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82" w:rsidRPr="00A26DCC" w:rsidRDefault="008E5582" w:rsidP="008E5582">
      <w:pPr>
        <w:pStyle w:val="Zhlav"/>
        <w:rPr>
          <w:rFonts w:ascii="Tahoma" w:hAnsi="Tahoma" w:cs="Tahoma"/>
          <w:b/>
        </w:rPr>
      </w:pPr>
      <w:bookmarkStart w:id="0" w:name="_GoBack"/>
      <w:bookmarkEnd w:id="0"/>
      <w:r w:rsidRPr="00A26DCC">
        <w:rPr>
          <w:rFonts w:ascii="Tahoma" w:hAnsi="Tahoma" w:cs="Tahoma"/>
          <w:b/>
        </w:rPr>
        <w:t xml:space="preserve">Příloha č.: </w:t>
      </w:r>
      <w:r w:rsidR="00EB42E9">
        <w:rPr>
          <w:rFonts w:ascii="Tahoma" w:hAnsi="Tahoma" w:cs="Tahoma"/>
          <w:b/>
        </w:rPr>
        <w:t>2</w:t>
      </w:r>
      <w:r w:rsidRPr="00A26DCC">
        <w:rPr>
          <w:rFonts w:ascii="Tahoma" w:hAnsi="Tahoma" w:cs="Tahoma"/>
          <w:b/>
        </w:rPr>
        <w:t xml:space="preserve"> k materiálu č.: </w:t>
      </w:r>
      <w:r w:rsidR="00766003">
        <w:rPr>
          <w:rFonts w:ascii="Tahoma" w:hAnsi="Tahoma" w:cs="Tahoma"/>
          <w:b/>
        </w:rPr>
        <w:t>8/3</w:t>
      </w:r>
    </w:p>
    <w:p w:rsidR="008E5582" w:rsidRPr="008F1628" w:rsidRDefault="008E5582" w:rsidP="008E5582">
      <w:pPr>
        <w:pStyle w:val="Zhlav"/>
        <w:rPr>
          <w:rFonts w:ascii="Tahoma" w:hAnsi="Tahoma" w:cs="Tahoma"/>
        </w:rPr>
      </w:pPr>
      <w:r w:rsidRPr="008F1628">
        <w:rPr>
          <w:rFonts w:ascii="Tahoma" w:hAnsi="Tahoma" w:cs="Tahoma"/>
        </w:rPr>
        <w:t>Počet stran přílohy:</w:t>
      </w:r>
      <w:r w:rsidR="00EB42E9">
        <w:rPr>
          <w:rFonts w:ascii="Tahoma" w:hAnsi="Tahoma" w:cs="Tahoma"/>
        </w:rPr>
        <w:t>14</w:t>
      </w:r>
    </w:p>
    <w:p w:rsidR="00587BF4" w:rsidRPr="003B40E6" w:rsidRDefault="00587BF4" w:rsidP="008E5582">
      <w:pPr>
        <w:pStyle w:val="Nzev"/>
        <w:jc w:val="left"/>
        <w:rPr>
          <w:b w:val="0"/>
          <w:caps w:val="0"/>
          <w:color w:val="FF0000"/>
          <w:szCs w:val="28"/>
        </w:rPr>
      </w:pPr>
    </w:p>
    <w:p w:rsidR="00587BF4" w:rsidRPr="0080213D" w:rsidRDefault="00587BF4">
      <w:pPr>
        <w:pStyle w:val="Nzev"/>
        <w:rPr>
          <w:rFonts w:ascii="Tahoma" w:hAnsi="Tahoma" w:cs="Tahoma"/>
          <w:sz w:val="24"/>
        </w:rPr>
      </w:pPr>
      <w:r w:rsidRPr="0080213D">
        <w:rPr>
          <w:rFonts w:ascii="Tahoma" w:hAnsi="Tahoma" w:cs="Tahoma"/>
          <w:sz w:val="24"/>
        </w:rPr>
        <w:t>SmlouvA</w:t>
      </w:r>
    </w:p>
    <w:p w:rsidR="00587BF4" w:rsidRPr="0080213D" w:rsidRDefault="00587BF4">
      <w:pPr>
        <w:pStyle w:val="Nzev"/>
        <w:rPr>
          <w:rFonts w:ascii="Tahoma" w:hAnsi="Tahoma" w:cs="Tahoma"/>
          <w:sz w:val="24"/>
        </w:rPr>
      </w:pPr>
    </w:p>
    <w:p w:rsidR="003F6252" w:rsidRPr="0080213D" w:rsidRDefault="00587BF4" w:rsidP="003F6252">
      <w:pPr>
        <w:pStyle w:val="Nzev"/>
        <w:rPr>
          <w:rFonts w:ascii="Tahoma" w:hAnsi="Tahoma" w:cs="Tahoma"/>
          <w:caps w:val="0"/>
          <w:sz w:val="24"/>
        </w:rPr>
      </w:pPr>
      <w:r w:rsidRPr="0080213D">
        <w:rPr>
          <w:rFonts w:ascii="Tahoma" w:hAnsi="Tahoma" w:cs="Tahoma"/>
          <w:caps w:val="0"/>
          <w:sz w:val="24"/>
        </w:rPr>
        <w:t>o závazku veřejné služby v drážní dopravě k zajištění základní dopravní obslužnosti území  Moravskoslezského kraje</w:t>
      </w:r>
    </w:p>
    <w:p w:rsidR="00587BF4" w:rsidRPr="00B44CAD" w:rsidRDefault="00587BF4">
      <w:pPr>
        <w:jc w:val="center"/>
      </w:pPr>
    </w:p>
    <w:p w:rsidR="00587BF4" w:rsidRPr="00B44CAD" w:rsidRDefault="00587BF4"/>
    <w:p w:rsidR="00587BF4" w:rsidRPr="0080213D" w:rsidRDefault="00587BF4">
      <w:pPr>
        <w:jc w:val="center"/>
        <w:rPr>
          <w:rFonts w:ascii="Tahoma" w:hAnsi="Tahoma" w:cs="Tahoma"/>
          <w:b/>
          <w:bCs/>
        </w:rPr>
      </w:pPr>
      <w:r w:rsidRPr="0080213D">
        <w:rPr>
          <w:rFonts w:ascii="Tahoma" w:hAnsi="Tahoma" w:cs="Tahoma"/>
          <w:b/>
          <w:bCs/>
        </w:rPr>
        <w:t>Článek 1</w:t>
      </w:r>
    </w:p>
    <w:p w:rsidR="00587BF4" w:rsidRPr="0080213D" w:rsidRDefault="00587BF4">
      <w:pPr>
        <w:pStyle w:val="Nadpis3"/>
        <w:rPr>
          <w:rFonts w:ascii="Tahoma" w:hAnsi="Tahoma" w:cs="Tahoma"/>
        </w:rPr>
      </w:pPr>
      <w:r w:rsidRPr="0080213D">
        <w:rPr>
          <w:rFonts w:ascii="Tahoma" w:hAnsi="Tahoma" w:cs="Tahoma"/>
        </w:rPr>
        <w:t>Smluvní strany</w:t>
      </w:r>
    </w:p>
    <w:p w:rsidR="00587BF4" w:rsidRPr="0080213D" w:rsidRDefault="00587BF4">
      <w:pPr>
        <w:jc w:val="both"/>
        <w:rPr>
          <w:rFonts w:ascii="Tahoma" w:hAnsi="Tahoma" w:cs="Tahoma"/>
        </w:rPr>
      </w:pPr>
    </w:p>
    <w:tbl>
      <w:tblPr>
        <w:tblW w:w="0" w:type="auto"/>
        <w:tblCellMar>
          <w:left w:w="70" w:type="dxa"/>
          <w:right w:w="70" w:type="dxa"/>
        </w:tblCellMar>
        <w:tblLook w:val="0000" w:firstRow="0" w:lastRow="0" w:firstColumn="0" w:lastColumn="0" w:noHBand="0" w:noVBand="0"/>
      </w:tblPr>
      <w:tblGrid>
        <w:gridCol w:w="608"/>
        <w:gridCol w:w="1955"/>
        <w:gridCol w:w="211"/>
        <w:gridCol w:w="6442"/>
      </w:tblGrid>
      <w:tr w:rsidR="00587BF4" w:rsidRPr="0080213D">
        <w:trPr>
          <w:cantSplit/>
        </w:trPr>
        <w:tc>
          <w:tcPr>
            <w:tcW w:w="608" w:type="dxa"/>
          </w:tcPr>
          <w:p w:rsidR="00587BF4" w:rsidRPr="0080213D" w:rsidRDefault="00587BF4">
            <w:pPr>
              <w:rPr>
                <w:rFonts w:ascii="Tahoma" w:hAnsi="Tahoma" w:cs="Tahoma"/>
                <w:b/>
                <w:bCs/>
              </w:rPr>
            </w:pPr>
            <w:r w:rsidRPr="0080213D">
              <w:rPr>
                <w:rFonts w:ascii="Tahoma" w:hAnsi="Tahoma" w:cs="Tahoma"/>
                <w:b/>
                <w:bCs/>
              </w:rPr>
              <w:t>1.</w:t>
            </w:r>
          </w:p>
        </w:tc>
        <w:tc>
          <w:tcPr>
            <w:tcW w:w="8604" w:type="dxa"/>
            <w:gridSpan w:val="3"/>
          </w:tcPr>
          <w:p w:rsidR="00587BF4" w:rsidRPr="0080213D" w:rsidRDefault="00587BF4">
            <w:pPr>
              <w:pStyle w:val="Nadpis2"/>
              <w:rPr>
                <w:rFonts w:ascii="Tahoma" w:hAnsi="Tahoma" w:cs="Tahoma"/>
                <w:sz w:val="24"/>
              </w:rPr>
            </w:pPr>
            <w:r w:rsidRPr="0080213D">
              <w:rPr>
                <w:rFonts w:ascii="Tahoma" w:hAnsi="Tahoma" w:cs="Tahoma"/>
                <w:sz w:val="24"/>
              </w:rPr>
              <w:t xml:space="preserve">Moravskoslezský kraj </w:t>
            </w:r>
          </w:p>
        </w:tc>
      </w:tr>
      <w:tr w:rsidR="00587BF4" w:rsidRPr="0080213D">
        <w:trPr>
          <w:gridAfter w:val="3"/>
          <w:wAfter w:w="8604" w:type="dxa"/>
          <w:cantSplit/>
        </w:trPr>
        <w:tc>
          <w:tcPr>
            <w:tcW w:w="608" w:type="dxa"/>
          </w:tcPr>
          <w:p w:rsidR="00587BF4" w:rsidRPr="0080213D" w:rsidRDefault="00587BF4">
            <w:pPr>
              <w:rPr>
                <w:rFonts w:ascii="Tahoma" w:hAnsi="Tahoma" w:cs="Tahoma"/>
                <w:sz w:val="20"/>
                <w:szCs w:val="20"/>
              </w:rPr>
            </w:pPr>
          </w:p>
        </w:tc>
      </w:tr>
      <w:tr w:rsidR="00587BF4" w:rsidRPr="0080213D">
        <w:tc>
          <w:tcPr>
            <w:tcW w:w="608" w:type="dxa"/>
          </w:tcPr>
          <w:p w:rsidR="00587BF4" w:rsidRPr="0080213D" w:rsidRDefault="00587BF4">
            <w:pPr>
              <w:rPr>
                <w:rFonts w:ascii="Tahoma" w:hAnsi="Tahoma" w:cs="Tahoma"/>
                <w:sz w:val="20"/>
                <w:szCs w:val="20"/>
              </w:rPr>
            </w:pPr>
          </w:p>
        </w:tc>
        <w:tc>
          <w:tcPr>
            <w:tcW w:w="1955" w:type="dxa"/>
          </w:tcPr>
          <w:p w:rsidR="00587BF4" w:rsidRPr="0080213D" w:rsidRDefault="00587BF4">
            <w:pPr>
              <w:rPr>
                <w:rFonts w:ascii="Tahoma" w:hAnsi="Tahoma" w:cs="Tahoma"/>
                <w:sz w:val="20"/>
                <w:szCs w:val="20"/>
              </w:rPr>
            </w:pPr>
            <w:r w:rsidRPr="0080213D">
              <w:rPr>
                <w:rFonts w:ascii="Tahoma" w:hAnsi="Tahoma" w:cs="Tahoma"/>
                <w:sz w:val="20"/>
                <w:szCs w:val="20"/>
              </w:rPr>
              <w:t>Sídlo</w:t>
            </w:r>
          </w:p>
        </w:tc>
        <w:tc>
          <w:tcPr>
            <w:tcW w:w="207" w:type="dxa"/>
          </w:tcPr>
          <w:p w:rsidR="00587BF4" w:rsidRPr="0080213D" w:rsidRDefault="00587BF4">
            <w:pPr>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rPr>
                <w:rFonts w:ascii="Tahoma" w:hAnsi="Tahoma" w:cs="Tahoma"/>
                <w:sz w:val="20"/>
                <w:szCs w:val="20"/>
              </w:rPr>
            </w:pPr>
            <w:r w:rsidRPr="0080213D">
              <w:rPr>
                <w:rFonts w:ascii="Tahoma" w:hAnsi="Tahoma" w:cs="Tahoma"/>
                <w:sz w:val="20"/>
                <w:szCs w:val="20"/>
              </w:rPr>
              <w:t xml:space="preserve">Ostrava, 28. října 117, PSČ  702 18  </w:t>
            </w:r>
          </w:p>
        </w:tc>
      </w:tr>
      <w:tr w:rsidR="00587BF4" w:rsidRPr="0080213D">
        <w:trPr>
          <w:trHeight w:val="80"/>
        </w:trPr>
        <w:tc>
          <w:tcPr>
            <w:tcW w:w="608" w:type="dxa"/>
          </w:tcPr>
          <w:p w:rsidR="00587BF4" w:rsidRPr="0080213D" w:rsidRDefault="00587BF4">
            <w:pPr>
              <w:rPr>
                <w:rFonts w:ascii="Tahoma" w:hAnsi="Tahoma" w:cs="Tahoma"/>
                <w:sz w:val="20"/>
                <w:szCs w:val="20"/>
              </w:rPr>
            </w:pPr>
          </w:p>
        </w:tc>
        <w:tc>
          <w:tcPr>
            <w:tcW w:w="1955" w:type="dxa"/>
          </w:tcPr>
          <w:p w:rsidR="00587BF4" w:rsidRPr="0080213D" w:rsidRDefault="00587BF4">
            <w:pPr>
              <w:rPr>
                <w:rFonts w:ascii="Tahoma" w:hAnsi="Tahoma" w:cs="Tahoma"/>
                <w:sz w:val="20"/>
                <w:szCs w:val="20"/>
              </w:rPr>
            </w:pPr>
            <w:r w:rsidRPr="0080213D">
              <w:rPr>
                <w:rFonts w:ascii="Tahoma" w:hAnsi="Tahoma" w:cs="Tahoma"/>
                <w:sz w:val="20"/>
                <w:szCs w:val="20"/>
              </w:rPr>
              <w:t>Zastoupen</w:t>
            </w:r>
          </w:p>
        </w:tc>
        <w:tc>
          <w:tcPr>
            <w:tcW w:w="207" w:type="dxa"/>
          </w:tcPr>
          <w:p w:rsidR="00587BF4" w:rsidRPr="0080213D" w:rsidRDefault="00587BF4">
            <w:pPr>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rPr>
                <w:rFonts w:ascii="Tahoma" w:hAnsi="Tahoma" w:cs="Tahoma"/>
                <w:sz w:val="20"/>
                <w:szCs w:val="20"/>
              </w:rPr>
            </w:pPr>
            <w:r w:rsidRPr="0080213D">
              <w:rPr>
                <w:rFonts w:ascii="Tahoma" w:hAnsi="Tahoma" w:cs="Tahoma"/>
                <w:sz w:val="20"/>
                <w:szCs w:val="20"/>
              </w:rPr>
              <w:t>Ing.</w:t>
            </w:r>
            <w:r w:rsidR="00035454" w:rsidRPr="0080213D">
              <w:rPr>
                <w:rFonts w:ascii="Tahoma" w:hAnsi="Tahoma" w:cs="Tahoma"/>
                <w:sz w:val="20"/>
                <w:szCs w:val="20"/>
              </w:rPr>
              <w:t xml:space="preserve"> Jaroslavem Palasem</w:t>
            </w:r>
            <w:r w:rsidRPr="0080213D">
              <w:rPr>
                <w:rFonts w:ascii="Tahoma" w:hAnsi="Tahoma" w:cs="Tahoma"/>
                <w:sz w:val="20"/>
                <w:szCs w:val="20"/>
              </w:rPr>
              <w:t>, hejtmanem kraje</w:t>
            </w:r>
          </w:p>
        </w:tc>
      </w:tr>
      <w:tr w:rsidR="00587BF4" w:rsidRPr="0080213D">
        <w:tc>
          <w:tcPr>
            <w:tcW w:w="608" w:type="dxa"/>
          </w:tcPr>
          <w:p w:rsidR="00587BF4" w:rsidRPr="0080213D" w:rsidRDefault="00587BF4">
            <w:pPr>
              <w:rPr>
                <w:rFonts w:ascii="Tahoma" w:hAnsi="Tahoma" w:cs="Tahoma"/>
                <w:sz w:val="20"/>
                <w:szCs w:val="20"/>
              </w:rPr>
            </w:pPr>
          </w:p>
        </w:tc>
        <w:tc>
          <w:tcPr>
            <w:tcW w:w="1955" w:type="dxa"/>
          </w:tcPr>
          <w:p w:rsidR="00587BF4" w:rsidRPr="0080213D" w:rsidRDefault="00587BF4">
            <w:pPr>
              <w:rPr>
                <w:rFonts w:ascii="Tahoma" w:hAnsi="Tahoma" w:cs="Tahoma"/>
                <w:sz w:val="20"/>
                <w:szCs w:val="20"/>
              </w:rPr>
            </w:pPr>
            <w:r w:rsidRPr="0080213D">
              <w:rPr>
                <w:rFonts w:ascii="Tahoma" w:hAnsi="Tahoma" w:cs="Tahoma"/>
                <w:sz w:val="20"/>
                <w:szCs w:val="20"/>
              </w:rPr>
              <w:t>IČ</w:t>
            </w:r>
          </w:p>
        </w:tc>
        <w:tc>
          <w:tcPr>
            <w:tcW w:w="207" w:type="dxa"/>
          </w:tcPr>
          <w:p w:rsidR="00587BF4" w:rsidRPr="0080213D" w:rsidRDefault="00587BF4">
            <w:pPr>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rPr>
                <w:rFonts w:ascii="Tahoma" w:hAnsi="Tahoma" w:cs="Tahoma"/>
                <w:sz w:val="20"/>
                <w:szCs w:val="20"/>
              </w:rPr>
            </w:pPr>
            <w:r w:rsidRPr="0080213D">
              <w:rPr>
                <w:rFonts w:ascii="Tahoma" w:hAnsi="Tahoma" w:cs="Tahoma"/>
                <w:sz w:val="20"/>
                <w:szCs w:val="20"/>
              </w:rPr>
              <w:t>70890692</w:t>
            </w:r>
          </w:p>
        </w:tc>
      </w:tr>
      <w:tr w:rsidR="00587BF4" w:rsidRPr="0080213D">
        <w:tc>
          <w:tcPr>
            <w:tcW w:w="608" w:type="dxa"/>
          </w:tcPr>
          <w:p w:rsidR="00587BF4" w:rsidRPr="0080213D" w:rsidRDefault="00587BF4">
            <w:pPr>
              <w:rPr>
                <w:rFonts w:ascii="Tahoma" w:hAnsi="Tahoma" w:cs="Tahoma"/>
                <w:sz w:val="20"/>
                <w:szCs w:val="20"/>
              </w:rPr>
            </w:pPr>
          </w:p>
        </w:tc>
        <w:tc>
          <w:tcPr>
            <w:tcW w:w="1955" w:type="dxa"/>
          </w:tcPr>
          <w:p w:rsidR="00587BF4" w:rsidRPr="0080213D" w:rsidRDefault="00587BF4">
            <w:pPr>
              <w:rPr>
                <w:rFonts w:ascii="Tahoma" w:hAnsi="Tahoma" w:cs="Tahoma"/>
                <w:sz w:val="20"/>
                <w:szCs w:val="20"/>
              </w:rPr>
            </w:pPr>
            <w:r w:rsidRPr="0080213D">
              <w:rPr>
                <w:rFonts w:ascii="Tahoma" w:hAnsi="Tahoma" w:cs="Tahoma"/>
                <w:sz w:val="20"/>
                <w:szCs w:val="20"/>
              </w:rPr>
              <w:t>DIČ</w:t>
            </w:r>
          </w:p>
        </w:tc>
        <w:tc>
          <w:tcPr>
            <w:tcW w:w="207" w:type="dxa"/>
          </w:tcPr>
          <w:p w:rsidR="00587BF4" w:rsidRPr="0080213D" w:rsidRDefault="00587BF4">
            <w:pPr>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rPr>
                <w:rFonts w:ascii="Tahoma" w:hAnsi="Tahoma" w:cs="Tahoma"/>
                <w:sz w:val="20"/>
                <w:szCs w:val="20"/>
              </w:rPr>
            </w:pPr>
            <w:r w:rsidRPr="0080213D">
              <w:rPr>
                <w:rFonts w:ascii="Tahoma" w:hAnsi="Tahoma" w:cs="Tahoma"/>
                <w:sz w:val="20"/>
                <w:szCs w:val="20"/>
              </w:rPr>
              <w:t xml:space="preserve">CZ70890692 </w:t>
            </w:r>
          </w:p>
        </w:tc>
      </w:tr>
      <w:tr w:rsidR="00587BF4" w:rsidRPr="0080213D">
        <w:tc>
          <w:tcPr>
            <w:tcW w:w="608" w:type="dxa"/>
          </w:tcPr>
          <w:p w:rsidR="00587BF4" w:rsidRPr="0080213D" w:rsidRDefault="00587BF4">
            <w:pPr>
              <w:rPr>
                <w:rFonts w:ascii="Tahoma" w:hAnsi="Tahoma" w:cs="Tahoma"/>
                <w:sz w:val="20"/>
                <w:szCs w:val="20"/>
              </w:rPr>
            </w:pPr>
          </w:p>
        </w:tc>
        <w:tc>
          <w:tcPr>
            <w:tcW w:w="1955" w:type="dxa"/>
          </w:tcPr>
          <w:p w:rsidR="00587BF4" w:rsidRPr="0080213D" w:rsidRDefault="00587BF4">
            <w:pPr>
              <w:rPr>
                <w:rFonts w:ascii="Tahoma" w:hAnsi="Tahoma" w:cs="Tahoma"/>
                <w:sz w:val="20"/>
                <w:szCs w:val="20"/>
              </w:rPr>
            </w:pPr>
            <w:r w:rsidRPr="0080213D">
              <w:rPr>
                <w:rFonts w:ascii="Tahoma" w:hAnsi="Tahoma" w:cs="Tahoma"/>
                <w:sz w:val="20"/>
                <w:szCs w:val="20"/>
              </w:rPr>
              <w:t>Bankovní spojení</w:t>
            </w:r>
          </w:p>
        </w:tc>
        <w:tc>
          <w:tcPr>
            <w:tcW w:w="207" w:type="dxa"/>
          </w:tcPr>
          <w:p w:rsidR="00587BF4" w:rsidRPr="0080213D" w:rsidRDefault="00587BF4">
            <w:pPr>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rPr>
                <w:rFonts w:ascii="Tahoma" w:hAnsi="Tahoma" w:cs="Tahoma"/>
                <w:sz w:val="20"/>
                <w:szCs w:val="20"/>
              </w:rPr>
            </w:pPr>
            <w:r w:rsidRPr="0080213D">
              <w:rPr>
                <w:rFonts w:ascii="Tahoma" w:hAnsi="Tahoma" w:cs="Tahoma"/>
                <w:sz w:val="20"/>
                <w:szCs w:val="20"/>
              </w:rPr>
              <w:t>Česká spořitelna, a. s.</w:t>
            </w:r>
          </w:p>
        </w:tc>
      </w:tr>
      <w:tr w:rsidR="00587BF4" w:rsidRPr="0080213D">
        <w:tc>
          <w:tcPr>
            <w:tcW w:w="608" w:type="dxa"/>
          </w:tcPr>
          <w:p w:rsidR="00587BF4" w:rsidRPr="0080213D" w:rsidRDefault="00587BF4">
            <w:pPr>
              <w:rPr>
                <w:rFonts w:ascii="Tahoma" w:hAnsi="Tahoma" w:cs="Tahoma"/>
                <w:sz w:val="20"/>
                <w:szCs w:val="20"/>
              </w:rPr>
            </w:pPr>
          </w:p>
        </w:tc>
        <w:tc>
          <w:tcPr>
            <w:tcW w:w="1955" w:type="dxa"/>
          </w:tcPr>
          <w:p w:rsidR="00587BF4" w:rsidRPr="0080213D" w:rsidRDefault="00587BF4">
            <w:pPr>
              <w:rPr>
                <w:rFonts w:ascii="Tahoma" w:hAnsi="Tahoma" w:cs="Tahoma"/>
                <w:sz w:val="20"/>
                <w:szCs w:val="20"/>
              </w:rPr>
            </w:pPr>
            <w:r w:rsidRPr="0080213D">
              <w:rPr>
                <w:rFonts w:ascii="Tahoma" w:hAnsi="Tahoma" w:cs="Tahoma"/>
                <w:sz w:val="20"/>
                <w:szCs w:val="20"/>
              </w:rPr>
              <w:t>Číslo účtu</w:t>
            </w:r>
          </w:p>
        </w:tc>
        <w:tc>
          <w:tcPr>
            <w:tcW w:w="207" w:type="dxa"/>
          </w:tcPr>
          <w:p w:rsidR="00587BF4" w:rsidRPr="0080213D" w:rsidRDefault="00587BF4">
            <w:pPr>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rPr>
                <w:rFonts w:ascii="Tahoma" w:hAnsi="Tahoma" w:cs="Tahoma"/>
                <w:sz w:val="20"/>
                <w:szCs w:val="20"/>
              </w:rPr>
            </w:pPr>
            <w:r w:rsidRPr="0080213D">
              <w:rPr>
                <w:rFonts w:ascii="Tahoma" w:hAnsi="Tahoma" w:cs="Tahoma"/>
                <w:sz w:val="20"/>
                <w:szCs w:val="20"/>
              </w:rPr>
              <w:t>27-1650676349/0800</w:t>
            </w:r>
          </w:p>
        </w:tc>
      </w:tr>
      <w:tr w:rsidR="00587BF4" w:rsidRPr="0080213D">
        <w:tc>
          <w:tcPr>
            <w:tcW w:w="608" w:type="dxa"/>
          </w:tcPr>
          <w:p w:rsidR="00587BF4" w:rsidRPr="0080213D" w:rsidRDefault="00587BF4">
            <w:pPr>
              <w:rPr>
                <w:rFonts w:ascii="Tahoma" w:hAnsi="Tahoma" w:cs="Tahoma"/>
                <w:sz w:val="20"/>
                <w:szCs w:val="20"/>
              </w:rPr>
            </w:pPr>
          </w:p>
        </w:tc>
        <w:tc>
          <w:tcPr>
            <w:tcW w:w="1955" w:type="dxa"/>
          </w:tcPr>
          <w:p w:rsidR="00587BF4" w:rsidRPr="0080213D" w:rsidRDefault="00587BF4">
            <w:pPr>
              <w:rPr>
                <w:rFonts w:ascii="Tahoma" w:hAnsi="Tahoma" w:cs="Tahoma"/>
                <w:sz w:val="20"/>
                <w:szCs w:val="20"/>
              </w:rPr>
            </w:pPr>
            <w:r w:rsidRPr="0080213D">
              <w:rPr>
                <w:rFonts w:ascii="Tahoma" w:hAnsi="Tahoma" w:cs="Tahoma"/>
                <w:sz w:val="20"/>
                <w:szCs w:val="20"/>
              </w:rPr>
              <w:t>VS</w:t>
            </w:r>
          </w:p>
        </w:tc>
        <w:tc>
          <w:tcPr>
            <w:tcW w:w="207" w:type="dxa"/>
          </w:tcPr>
          <w:p w:rsidR="00587BF4" w:rsidRPr="0080213D" w:rsidRDefault="00587BF4">
            <w:pPr>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035454" w:rsidP="001F4671">
            <w:pPr>
              <w:rPr>
                <w:rFonts w:ascii="Tahoma" w:hAnsi="Tahoma" w:cs="Tahoma"/>
                <w:sz w:val="20"/>
                <w:szCs w:val="20"/>
              </w:rPr>
            </w:pPr>
            <w:r w:rsidRPr="0080213D">
              <w:rPr>
                <w:rFonts w:ascii="Tahoma" w:hAnsi="Tahoma" w:cs="Tahoma"/>
                <w:sz w:val="20"/>
                <w:szCs w:val="20"/>
              </w:rPr>
              <w:t>1</w:t>
            </w:r>
            <w:r w:rsidR="001F4671">
              <w:rPr>
                <w:rFonts w:ascii="Tahoma" w:hAnsi="Tahoma" w:cs="Tahoma"/>
                <w:sz w:val="20"/>
                <w:szCs w:val="20"/>
              </w:rPr>
              <w:t>5</w:t>
            </w:r>
            <w:r w:rsidR="00587BF4" w:rsidRPr="0080213D">
              <w:rPr>
                <w:rFonts w:ascii="Tahoma" w:hAnsi="Tahoma" w:cs="Tahoma"/>
                <w:sz w:val="20"/>
                <w:szCs w:val="20"/>
              </w:rPr>
              <w:t>161</w:t>
            </w:r>
            <w:r w:rsidR="001F4671">
              <w:rPr>
                <w:rFonts w:ascii="Tahoma" w:hAnsi="Tahoma" w:cs="Tahoma"/>
                <w:sz w:val="20"/>
                <w:szCs w:val="20"/>
              </w:rPr>
              <w:t>0</w:t>
            </w:r>
            <w:r w:rsidR="00587BF4" w:rsidRPr="0080213D">
              <w:rPr>
                <w:rFonts w:ascii="Tahoma" w:hAnsi="Tahoma" w:cs="Tahoma"/>
                <w:sz w:val="20"/>
                <w:szCs w:val="20"/>
              </w:rPr>
              <w:t>8001</w:t>
            </w:r>
          </w:p>
        </w:tc>
      </w:tr>
      <w:tr w:rsidR="00587BF4" w:rsidRPr="0080213D">
        <w:trPr>
          <w:cantSplit/>
        </w:trPr>
        <w:tc>
          <w:tcPr>
            <w:tcW w:w="608" w:type="dxa"/>
          </w:tcPr>
          <w:p w:rsidR="00587BF4" w:rsidRPr="0080213D" w:rsidRDefault="00587BF4">
            <w:pPr>
              <w:rPr>
                <w:rFonts w:ascii="Tahoma" w:hAnsi="Tahoma" w:cs="Tahoma"/>
                <w:sz w:val="20"/>
                <w:szCs w:val="20"/>
              </w:rPr>
            </w:pPr>
          </w:p>
        </w:tc>
        <w:tc>
          <w:tcPr>
            <w:tcW w:w="8604" w:type="dxa"/>
            <w:gridSpan w:val="3"/>
          </w:tcPr>
          <w:p w:rsidR="00587BF4" w:rsidRPr="0080213D" w:rsidRDefault="00587BF4">
            <w:pPr>
              <w:rPr>
                <w:rFonts w:ascii="Tahoma" w:hAnsi="Tahoma" w:cs="Tahoma"/>
                <w:sz w:val="20"/>
                <w:szCs w:val="20"/>
              </w:rPr>
            </w:pPr>
          </w:p>
        </w:tc>
      </w:tr>
      <w:tr w:rsidR="00587BF4" w:rsidRPr="0080213D">
        <w:trPr>
          <w:cantSplit/>
        </w:trPr>
        <w:tc>
          <w:tcPr>
            <w:tcW w:w="608" w:type="dxa"/>
          </w:tcPr>
          <w:p w:rsidR="00587BF4" w:rsidRPr="0080213D" w:rsidRDefault="00587BF4">
            <w:pPr>
              <w:rPr>
                <w:rFonts w:ascii="Tahoma" w:hAnsi="Tahoma" w:cs="Tahoma"/>
                <w:sz w:val="20"/>
                <w:szCs w:val="20"/>
              </w:rPr>
            </w:pPr>
          </w:p>
        </w:tc>
        <w:tc>
          <w:tcPr>
            <w:tcW w:w="8604" w:type="dxa"/>
            <w:gridSpan w:val="3"/>
          </w:tcPr>
          <w:p w:rsidR="00587BF4" w:rsidRPr="0080213D" w:rsidRDefault="00587BF4">
            <w:pPr>
              <w:rPr>
                <w:rFonts w:ascii="Tahoma" w:hAnsi="Tahoma" w:cs="Tahoma"/>
                <w:sz w:val="20"/>
                <w:szCs w:val="20"/>
              </w:rPr>
            </w:pPr>
            <w:r w:rsidRPr="0080213D">
              <w:rPr>
                <w:rFonts w:ascii="Tahoma" w:hAnsi="Tahoma" w:cs="Tahoma"/>
                <w:sz w:val="20"/>
                <w:szCs w:val="20"/>
              </w:rPr>
              <w:t>(dále jen „objednatel“)</w:t>
            </w:r>
          </w:p>
        </w:tc>
      </w:tr>
    </w:tbl>
    <w:p w:rsidR="00587BF4" w:rsidRPr="0080213D" w:rsidRDefault="00587BF4">
      <w:pPr>
        <w:jc w:val="both"/>
        <w:rPr>
          <w:rFonts w:ascii="Tahoma" w:hAnsi="Tahoma" w:cs="Tahoma"/>
        </w:rPr>
      </w:pPr>
    </w:p>
    <w:p w:rsidR="00587BF4" w:rsidRPr="0080213D" w:rsidRDefault="00587BF4">
      <w:pPr>
        <w:jc w:val="both"/>
        <w:rPr>
          <w:rFonts w:ascii="Tahoma" w:hAnsi="Tahoma" w:cs="Tahoma"/>
        </w:rPr>
      </w:pPr>
    </w:p>
    <w:p w:rsidR="00587BF4" w:rsidRPr="0080213D" w:rsidRDefault="00587BF4">
      <w:pPr>
        <w:jc w:val="both"/>
        <w:rPr>
          <w:rFonts w:ascii="Tahoma" w:hAnsi="Tahoma" w:cs="Tahoma"/>
        </w:rPr>
      </w:pPr>
    </w:p>
    <w:tbl>
      <w:tblPr>
        <w:tblW w:w="0" w:type="auto"/>
        <w:tblCellMar>
          <w:left w:w="70" w:type="dxa"/>
          <w:right w:w="70" w:type="dxa"/>
        </w:tblCellMar>
        <w:tblLook w:val="0000" w:firstRow="0" w:lastRow="0" w:firstColumn="0" w:lastColumn="0" w:noHBand="0" w:noVBand="0"/>
      </w:tblPr>
      <w:tblGrid>
        <w:gridCol w:w="608"/>
        <w:gridCol w:w="1955"/>
        <w:gridCol w:w="212"/>
        <w:gridCol w:w="6442"/>
      </w:tblGrid>
      <w:tr w:rsidR="00587BF4" w:rsidRPr="0080213D">
        <w:trPr>
          <w:cantSplit/>
        </w:trPr>
        <w:tc>
          <w:tcPr>
            <w:tcW w:w="608" w:type="dxa"/>
          </w:tcPr>
          <w:p w:rsidR="00587BF4" w:rsidRPr="0080213D" w:rsidRDefault="00587BF4">
            <w:pPr>
              <w:jc w:val="both"/>
              <w:rPr>
                <w:rFonts w:ascii="Tahoma" w:hAnsi="Tahoma" w:cs="Tahoma"/>
                <w:b/>
                <w:bCs/>
              </w:rPr>
            </w:pPr>
            <w:r w:rsidRPr="0080213D">
              <w:rPr>
                <w:rFonts w:ascii="Tahoma" w:hAnsi="Tahoma" w:cs="Tahoma"/>
                <w:b/>
                <w:bCs/>
              </w:rPr>
              <w:t>2.</w:t>
            </w:r>
          </w:p>
        </w:tc>
        <w:tc>
          <w:tcPr>
            <w:tcW w:w="8609" w:type="dxa"/>
            <w:gridSpan w:val="3"/>
          </w:tcPr>
          <w:p w:rsidR="00587BF4" w:rsidRPr="0080213D" w:rsidRDefault="00587BF4">
            <w:pPr>
              <w:pStyle w:val="Nadpis1"/>
              <w:rPr>
                <w:rFonts w:ascii="Tahoma" w:hAnsi="Tahoma" w:cs="Tahoma"/>
              </w:rPr>
            </w:pPr>
            <w:r w:rsidRPr="0080213D">
              <w:rPr>
                <w:rFonts w:ascii="Tahoma" w:hAnsi="Tahoma" w:cs="Tahoma"/>
              </w:rPr>
              <w:t>České dráhy, a.s.</w:t>
            </w:r>
          </w:p>
        </w:tc>
      </w:tr>
      <w:tr w:rsidR="00587BF4" w:rsidRPr="0080213D">
        <w:trPr>
          <w:gridAfter w:val="3"/>
          <w:wAfter w:w="8609" w:type="dxa"/>
          <w:cantSplit/>
        </w:trPr>
        <w:tc>
          <w:tcPr>
            <w:tcW w:w="608" w:type="dxa"/>
          </w:tcPr>
          <w:p w:rsidR="00587BF4" w:rsidRPr="0080213D" w:rsidRDefault="00587BF4">
            <w:pPr>
              <w:jc w:val="both"/>
              <w:rPr>
                <w:rFonts w:ascii="Tahoma" w:hAnsi="Tahoma" w:cs="Tahoma"/>
              </w:rPr>
            </w:pPr>
          </w:p>
        </w:tc>
      </w:tr>
      <w:tr w:rsidR="00587BF4" w:rsidRPr="0080213D">
        <w:tc>
          <w:tcPr>
            <w:tcW w:w="608" w:type="dxa"/>
          </w:tcPr>
          <w:p w:rsidR="00587BF4" w:rsidRPr="0080213D" w:rsidRDefault="00587BF4">
            <w:pPr>
              <w:jc w:val="both"/>
              <w:rPr>
                <w:rFonts w:ascii="Tahoma" w:hAnsi="Tahoma" w:cs="Tahoma"/>
                <w:sz w:val="20"/>
                <w:szCs w:val="20"/>
              </w:rPr>
            </w:pPr>
          </w:p>
        </w:tc>
        <w:tc>
          <w:tcPr>
            <w:tcW w:w="1955" w:type="dxa"/>
          </w:tcPr>
          <w:p w:rsidR="00587BF4" w:rsidRPr="0080213D" w:rsidRDefault="00587BF4">
            <w:pPr>
              <w:jc w:val="both"/>
              <w:rPr>
                <w:rFonts w:ascii="Tahoma" w:hAnsi="Tahoma" w:cs="Tahoma"/>
                <w:sz w:val="20"/>
                <w:szCs w:val="20"/>
              </w:rPr>
            </w:pPr>
            <w:r w:rsidRPr="0080213D">
              <w:rPr>
                <w:rFonts w:ascii="Tahoma" w:hAnsi="Tahoma" w:cs="Tahoma"/>
                <w:sz w:val="20"/>
                <w:szCs w:val="20"/>
              </w:rPr>
              <w:t>Sídlo</w:t>
            </w:r>
          </w:p>
        </w:tc>
        <w:tc>
          <w:tcPr>
            <w:tcW w:w="212" w:type="dxa"/>
          </w:tcPr>
          <w:p w:rsidR="00587BF4" w:rsidRPr="0080213D" w:rsidRDefault="00587BF4">
            <w:pPr>
              <w:jc w:val="both"/>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jc w:val="both"/>
              <w:rPr>
                <w:rFonts w:ascii="Tahoma" w:hAnsi="Tahoma" w:cs="Tahoma"/>
                <w:sz w:val="20"/>
                <w:szCs w:val="20"/>
              </w:rPr>
            </w:pPr>
            <w:r w:rsidRPr="0080213D">
              <w:rPr>
                <w:rFonts w:ascii="Tahoma" w:hAnsi="Tahoma" w:cs="Tahoma"/>
                <w:sz w:val="20"/>
                <w:szCs w:val="20"/>
              </w:rPr>
              <w:t>Praha 1, Nábřeží L. Svobody 1222, PSČ 110 15</w:t>
            </w:r>
          </w:p>
        </w:tc>
      </w:tr>
      <w:tr w:rsidR="00587BF4" w:rsidRPr="0080213D">
        <w:tc>
          <w:tcPr>
            <w:tcW w:w="608" w:type="dxa"/>
          </w:tcPr>
          <w:p w:rsidR="00587BF4" w:rsidRPr="0080213D" w:rsidRDefault="00587BF4">
            <w:pPr>
              <w:jc w:val="both"/>
              <w:rPr>
                <w:rFonts w:ascii="Tahoma" w:hAnsi="Tahoma" w:cs="Tahoma"/>
                <w:sz w:val="20"/>
                <w:szCs w:val="20"/>
              </w:rPr>
            </w:pPr>
          </w:p>
        </w:tc>
        <w:tc>
          <w:tcPr>
            <w:tcW w:w="1955" w:type="dxa"/>
          </w:tcPr>
          <w:p w:rsidR="00587BF4" w:rsidRPr="0080213D" w:rsidRDefault="00035454">
            <w:pPr>
              <w:jc w:val="both"/>
              <w:rPr>
                <w:rFonts w:ascii="Tahoma" w:hAnsi="Tahoma" w:cs="Tahoma"/>
                <w:sz w:val="20"/>
                <w:szCs w:val="20"/>
              </w:rPr>
            </w:pPr>
            <w:r w:rsidRPr="0080213D">
              <w:rPr>
                <w:rFonts w:ascii="Tahoma" w:hAnsi="Tahoma" w:cs="Tahoma"/>
                <w:sz w:val="20"/>
                <w:szCs w:val="20"/>
              </w:rPr>
              <w:t>Jednající</w:t>
            </w:r>
          </w:p>
        </w:tc>
        <w:tc>
          <w:tcPr>
            <w:tcW w:w="212" w:type="dxa"/>
          </w:tcPr>
          <w:p w:rsidR="00587BF4" w:rsidRPr="0080213D" w:rsidRDefault="00587BF4">
            <w:pPr>
              <w:jc w:val="both"/>
              <w:rPr>
                <w:rFonts w:ascii="Tahoma" w:hAnsi="Tahoma" w:cs="Tahoma"/>
                <w:sz w:val="20"/>
                <w:szCs w:val="20"/>
              </w:rPr>
            </w:pPr>
            <w:r w:rsidRPr="0080213D">
              <w:rPr>
                <w:rFonts w:ascii="Tahoma" w:hAnsi="Tahoma" w:cs="Tahoma"/>
                <w:sz w:val="20"/>
                <w:szCs w:val="20"/>
              </w:rPr>
              <w:t>:</w:t>
            </w:r>
          </w:p>
        </w:tc>
        <w:tc>
          <w:tcPr>
            <w:tcW w:w="6442" w:type="dxa"/>
          </w:tcPr>
          <w:p w:rsidR="00035454" w:rsidRPr="0080213D" w:rsidRDefault="00035454" w:rsidP="00AD5D56">
            <w:pPr>
              <w:jc w:val="both"/>
              <w:rPr>
                <w:rFonts w:ascii="Tahoma" w:hAnsi="Tahoma" w:cs="Tahoma"/>
                <w:sz w:val="20"/>
                <w:szCs w:val="20"/>
              </w:rPr>
            </w:pPr>
          </w:p>
        </w:tc>
      </w:tr>
      <w:tr w:rsidR="00587BF4" w:rsidRPr="0080213D">
        <w:tc>
          <w:tcPr>
            <w:tcW w:w="608" w:type="dxa"/>
          </w:tcPr>
          <w:p w:rsidR="00587BF4" w:rsidRPr="0080213D" w:rsidRDefault="00587BF4">
            <w:pPr>
              <w:jc w:val="both"/>
              <w:rPr>
                <w:rFonts w:ascii="Tahoma" w:hAnsi="Tahoma" w:cs="Tahoma"/>
                <w:sz w:val="20"/>
                <w:szCs w:val="20"/>
              </w:rPr>
            </w:pPr>
          </w:p>
        </w:tc>
        <w:tc>
          <w:tcPr>
            <w:tcW w:w="1955" w:type="dxa"/>
          </w:tcPr>
          <w:p w:rsidR="00587BF4" w:rsidRPr="0080213D" w:rsidRDefault="00587BF4">
            <w:pPr>
              <w:jc w:val="both"/>
              <w:rPr>
                <w:rFonts w:ascii="Tahoma" w:hAnsi="Tahoma" w:cs="Tahoma"/>
                <w:sz w:val="20"/>
                <w:szCs w:val="20"/>
              </w:rPr>
            </w:pPr>
            <w:r w:rsidRPr="0080213D">
              <w:rPr>
                <w:rFonts w:ascii="Tahoma" w:hAnsi="Tahoma" w:cs="Tahoma"/>
                <w:sz w:val="20"/>
                <w:szCs w:val="20"/>
              </w:rPr>
              <w:t>IČ</w:t>
            </w:r>
          </w:p>
        </w:tc>
        <w:tc>
          <w:tcPr>
            <w:tcW w:w="212" w:type="dxa"/>
          </w:tcPr>
          <w:p w:rsidR="00587BF4" w:rsidRPr="0080213D" w:rsidRDefault="00587BF4">
            <w:pPr>
              <w:jc w:val="both"/>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jc w:val="both"/>
              <w:rPr>
                <w:rFonts w:ascii="Tahoma" w:hAnsi="Tahoma" w:cs="Tahoma"/>
                <w:sz w:val="20"/>
                <w:szCs w:val="20"/>
              </w:rPr>
            </w:pPr>
            <w:r w:rsidRPr="0080213D">
              <w:rPr>
                <w:rFonts w:ascii="Tahoma" w:hAnsi="Tahoma" w:cs="Tahoma"/>
                <w:sz w:val="20"/>
                <w:szCs w:val="20"/>
              </w:rPr>
              <w:t>70994226</w:t>
            </w:r>
          </w:p>
        </w:tc>
      </w:tr>
      <w:tr w:rsidR="00587BF4" w:rsidRPr="0080213D">
        <w:tc>
          <w:tcPr>
            <w:tcW w:w="608" w:type="dxa"/>
          </w:tcPr>
          <w:p w:rsidR="00587BF4" w:rsidRPr="0080213D" w:rsidRDefault="00587BF4">
            <w:pPr>
              <w:jc w:val="both"/>
              <w:rPr>
                <w:rFonts w:ascii="Tahoma" w:hAnsi="Tahoma" w:cs="Tahoma"/>
                <w:sz w:val="20"/>
                <w:szCs w:val="20"/>
              </w:rPr>
            </w:pPr>
          </w:p>
        </w:tc>
        <w:tc>
          <w:tcPr>
            <w:tcW w:w="1955" w:type="dxa"/>
          </w:tcPr>
          <w:p w:rsidR="00587BF4" w:rsidRPr="0080213D" w:rsidRDefault="00587BF4">
            <w:pPr>
              <w:jc w:val="both"/>
              <w:rPr>
                <w:rFonts w:ascii="Tahoma" w:hAnsi="Tahoma" w:cs="Tahoma"/>
                <w:sz w:val="20"/>
                <w:szCs w:val="20"/>
              </w:rPr>
            </w:pPr>
            <w:r w:rsidRPr="0080213D">
              <w:rPr>
                <w:rFonts w:ascii="Tahoma" w:hAnsi="Tahoma" w:cs="Tahoma"/>
                <w:sz w:val="20"/>
                <w:szCs w:val="20"/>
              </w:rPr>
              <w:t>DIČ</w:t>
            </w:r>
          </w:p>
        </w:tc>
        <w:tc>
          <w:tcPr>
            <w:tcW w:w="212" w:type="dxa"/>
          </w:tcPr>
          <w:p w:rsidR="00587BF4" w:rsidRPr="0080213D" w:rsidRDefault="00587BF4">
            <w:pPr>
              <w:jc w:val="both"/>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jc w:val="both"/>
              <w:rPr>
                <w:rFonts w:ascii="Tahoma" w:hAnsi="Tahoma" w:cs="Tahoma"/>
                <w:sz w:val="20"/>
                <w:szCs w:val="20"/>
              </w:rPr>
            </w:pPr>
            <w:r w:rsidRPr="0080213D">
              <w:rPr>
                <w:rFonts w:ascii="Tahoma" w:hAnsi="Tahoma" w:cs="Tahoma"/>
                <w:sz w:val="20"/>
                <w:szCs w:val="20"/>
              </w:rPr>
              <w:t>CZ70994226</w:t>
            </w:r>
          </w:p>
        </w:tc>
      </w:tr>
      <w:tr w:rsidR="00587BF4" w:rsidRPr="0080213D">
        <w:tc>
          <w:tcPr>
            <w:tcW w:w="608" w:type="dxa"/>
          </w:tcPr>
          <w:p w:rsidR="00587BF4" w:rsidRPr="0080213D" w:rsidRDefault="00587BF4">
            <w:pPr>
              <w:jc w:val="both"/>
              <w:rPr>
                <w:rFonts w:ascii="Tahoma" w:hAnsi="Tahoma" w:cs="Tahoma"/>
                <w:sz w:val="20"/>
                <w:szCs w:val="20"/>
              </w:rPr>
            </w:pPr>
          </w:p>
        </w:tc>
        <w:tc>
          <w:tcPr>
            <w:tcW w:w="1955" w:type="dxa"/>
          </w:tcPr>
          <w:p w:rsidR="00587BF4" w:rsidRPr="0080213D" w:rsidRDefault="00587BF4">
            <w:pPr>
              <w:jc w:val="both"/>
              <w:rPr>
                <w:rFonts w:ascii="Tahoma" w:hAnsi="Tahoma" w:cs="Tahoma"/>
                <w:sz w:val="20"/>
                <w:szCs w:val="20"/>
              </w:rPr>
            </w:pPr>
            <w:r w:rsidRPr="0080213D">
              <w:rPr>
                <w:rFonts w:ascii="Tahoma" w:hAnsi="Tahoma" w:cs="Tahoma"/>
                <w:sz w:val="20"/>
                <w:szCs w:val="20"/>
              </w:rPr>
              <w:t>Bankovní spojení</w:t>
            </w:r>
          </w:p>
        </w:tc>
        <w:tc>
          <w:tcPr>
            <w:tcW w:w="212" w:type="dxa"/>
          </w:tcPr>
          <w:p w:rsidR="00587BF4" w:rsidRPr="0080213D" w:rsidRDefault="00587BF4">
            <w:pPr>
              <w:jc w:val="both"/>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jc w:val="both"/>
              <w:rPr>
                <w:rFonts w:ascii="Tahoma" w:hAnsi="Tahoma" w:cs="Tahoma"/>
                <w:sz w:val="20"/>
                <w:szCs w:val="20"/>
              </w:rPr>
            </w:pPr>
            <w:r w:rsidRPr="0080213D">
              <w:rPr>
                <w:rFonts w:ascii="Tahoma" w:hAnsi="Tahoma" w:cs="Tahoma"/>
                <w:sz w:val="20"/>
                <w:szCs w:val="20"/>
              </w:rPr>
              <w:t>Komerční banka Praha, Václavské nám. 42</w:t>
            </w:r>
          </w:p>
        </w:tc>
      </w:tr>
      <w:tr w:rsidR="00587BF4" w:rsidRPr="0080213D">
        <w:tc>
          <w:tcPr>
            <w:tcW w:w="608" w:type="dxa"/>
          </w:tcPr>
          <w:p w:rsidR="00587BF4" w:rsidRPr="0080213D" w:rsidRDefault="00587BF4">
            <w:pPr>
              <w:jc w:val="both"/>
              <w:rPr>
                <w:rFonts w:ascii="Tahoma" w:hAnsi="Tahoma" w:cs="Tahoma"/>
                <w:sz w:val="20"/>
                <w:szCs w:val="20"/>
              </w:rPr>
            </w:pPr>
          </w:p>
        </w:tc>
        <w:tc>
          <w:tcPr>
            <w:tcW w:w="1955" w:type="dxa"/>
          </w:tcPr>
          <w:p w:rsidR="00587BF4" w:rsidRPr="0080213D" w:rsidRDefault="00587BF4">
            <w:pPr>
              <w:jc w:val="both"/>
              <w:rPr>
                <w:rFonts w:ascii="Tahoma" w:hAnsi="Tahoma" w:cs="Tahoma"/>
                <w:sz w:val="20"/>
                <w:szCs w:val="20"/>
              </w:rPr>
            </w:pPr>
            <w:r w:rsidRPr="0080213D">
              <w:rPr>
                <w:rFonts w:ascii="Tahoma" w:hAnsi="Tahoma" w:cs="Tahoma"/>
                <w:sz w:val="20"/>
                <w:szCs w:val="20"/>
              </w:rPr>
              <w:t>Číslo účtu</w:t>
            </w:r>
          </w:p>
        </w:tc>
        <w:tc>
          <w:tcPr>
            <w:tcW w:w="212" w:type="dxa"/>
          </w:tcPr>
          <w:p w:rsidR="00587BF4" w:rsidRPr="0080213D" w:rsidRDefault="00587BF4">
            <w:pPr>
              <w:jc w:val="both"/>
              <w:rPr>
                <w:rFonts w:ascii="Tahoma" w:hAnsi="Tahoma" w:cs="Tahoma"/>
                <w:sz w:val="20"/>
                <w:szCs w:val="20"/>
              </w:rPr>
            </w:pPr>
            <w:r w:rsidRPr="0080213D">
              <w:rPr>
                <w:rFonts w:ascii="Tahoma" w:hAnsi="Tahoma" w:cs="Tahoma"/>
                <w:sz w:val="20"/>
                <w:szCs w:val="20"/>
              </w:rPr>
              <w:t>:</w:t>
            </w:r>
          </w:p>
        </w:tc>
        <w:tc>
          <w:tcPr>
            <w:tcW w:w="6442" w:type="dxa"/>
          </w:tcPr>
          <w:p w:rsidR="00587BF4" w:rsidRPr="0080213D" w:rsidRDefault="00587BF4">
            <w:pPr>
              <w:jc w:val="both"/>
              <w:rPr>
                <w:rFonts w:ascii="Tahoma" w:hAnsi="Tahoma" w:cs="Tahoma"/>
                <w:sz w:val="20"/>
                <w:szCs w:val="20"/>
              </w:rPr>
            </w:pPr>
            <w:r w:rsidRPr="0080213D">
              <w:rPr>
                <w:rFonts w:ascii="Tahoma" w:hAnsi="Tahoma" w:cs="Tahoma"/>
                <w:sz w:val="20"/>
                <w:szCs w:val="20"/>
              </w:rPr>
              <w:t>10188-133605011/0100</w:t>
            </w:r>
          </w:p>
        </w:tc>
      </w:tr>
      <w:tr w:rsidR="00587BF4" w:rsidRPr="0080213D">
        <w:trPr>
          <w:cantSplit/>
        </w:trPr>
        <w:tc>
          <w:tcPr>
            <w:tcW w:w="608" w:type="dxa"/>
          </w:tcPr>
          <w:p w:rsidR="00587BF4" w:rsidRPr="0080213D" w:rsidRDefault="00587BF4">
            <w:pPr>
              <w:jc w:val="both"/>
              <w:rPr>
                <w:rFonts w:ascii="Tahoma" w:hAnsi="Tahoma" w:cs="Tahoma"/>
                <w:sz w:val="20"/>
                <w:szCs w:val="20"/>
              </w:rPr>
            </w:pPr>
          </w:p>
        </w:tc>
        <w:tc>
          <w:tcPr>
            <w:tcW w:w="8609" w:type="dxa"/>
            <w:gridSpan w:val="3"/>
          </w:tcPr>
          <w:p w:rsidR="00587BF4" w:rsidRPr="0080213D" w:rsidRDefault="00587BF4">
            <w:pPr>
              <w:jc w:val="both"/>
              <w:rPr>
                <w:rFonts w:ascii="Tahoma" w:hAnsi="Tahoma" w:cs="Tahoma"/>
                <w:sz w:val="20"/>
                <w:szCs w:val="20"/>
              </w:rPr>
            </w:pPr>
            <w:r w:rsidRPr="0080213D">
              <w:rPr>
                <w:rFonts w:ascii="Tahoma" w:hAnsi="Tahoma" w:cs="Tahoma"/>
                <w:sz w:val="20"/>
                <w:szCs w:val="20"/>
              </w:rPr>
              <w:t>Zápis do obchodního rejstříku:  Městský soud Praha, 1. 1. 2003,  oddíl B, vložka 8039</w:t>
            </w:r>
          </w:p>
        </w:tc>
      </w:tr>
      <w:tr w:rsidR="00587BF4" w:rsidRPr="0080213D">
        <w:trPr>
          <w:cantSplit/>
        </w:trPr>
        <w:tc>
          <w:tcPr>
            <w:tcW w:w="608" w:type="dxa"/>
          </w:tcPr>
          <w:p w:rsidR="00587BF4" w:rsidRPr="0080213D" w:rsidRDefault="00587BF4">
            <w:pPr>
              <w:jc w:val="both"/>
              <w:rPr>
                <w:rFonts w:ascii="Tahoma" w:hAnsi="Tahoma" w:cs="Tahoma"/>
                <w:sz w:val="20"/>
                <w:szCs w:val="20"/>
              </w:rPr>
            </w:pPr>
          </w:p>
        </w:tc>
        <w:tc>
          <w:tcPr>
            <w:tcW w:w="8609" w:type="dxa"/>
            <w:gridSpan w:val="3"/>
          </w:tcPr>
          <w:p w:rsidR="00587BF4" w:rsidRPr="0080213D" w:rsidRDefault="00587BF4">
            <w:pPr>
              <w:jc w:val="both"/>
              <w:rPr>
                <w:rFonts w:ascii="Tahoma" w:hAnsi="Tahoma" w:cs="Tahoma"/>
                <w:sz w:val="20"/>
                <w:szCs w:val="20"/>
              </w:rPr>
            </w:pPr>
          </w:p>
        </w:tc>
      </w:tr>
      <w:tr w:rsidR="00587BF4" w:rsidRPr="0080213D">
        <w:trPr>
          <w:cantSplit/>
        </w:trPr>
        <w:tc>
          <w:tcPr>
            <w:tcW w:w="608" w:type="dxa"/>
          </w:tcPr>
          <w:p w:rsidR="00587BF4" w:rsidRPr="0080213D" w:rsidRDefault="00587BF4">
            <w:pPr>
              <w:jc w:val="both"/>
              <w:rPr>
                <w:rFonts w:ascii="Tahoma" w:hAnsi="Tahoma" w:cs="Tahoma"/>
                <w:sz w:val="20"/>
                <w:szCs w:val="20"/>
              </w:rPr>
            </w:pPr>
          </w:p>
        </w:tc>
        <w:tc>
          <w:tcPr>
            <w:tcW w:w="8609" w:type="dxa"/>
            <w:gridSpan w:val="3"/>
          </w:tcPr>
          <w:p w:rsidR="00587BF4" w:rsidRPr="0080213D" w:rsidRDefault="00587BF4">
            <w:pPr>
              <w:jc w:val="both"/>
              <w:rPr>
                <w:rFonts w:ascii="Tahoma" w:hAnsi="Tahoma" w:cs="Tahoma"/>
                <w:sz w:val="20"/>
                <w:szCs w:val="20"/>
              </w:rPr>
            </w:pPr>
            <w:r w:rsidRPr="0080213D">
              <w:rPr>
                <w:rFonts w:ascii="Tahoma" w:hAnsi="Tahoma" w:cs="Tahoma"/>
                <w:sz w:val="20"/>
                <w:szCs w:val="20"/>
              </w:rPr>
              <w:t>(dále jen „dopravce“)</w:t>
            </w:r>
          </w:p>
        </w:tc>
      </w:tr>
    </w:tbl>
    <w:p w:rsidR="00587BF4" w:rsidRPr="0080213D" w:rsidRDefault="00587BF4">
      <w:pPr>
        <w:jc w:val="both"/>
        <w:rPr>
          <w:rFonts w:ascii="Tahoma" w:hAnsi="Tahoma" w:cs="Tahoma"/>
        </w:rPr>
      </w:pPr>
    </w:p>
    <w:p w:rsidR="00587BF4" w:rsidRPr="00B44CAD" w:rsidRDefault="00587BF4">
      <w:pPr>
        <w:jc w:val="both"/>
      </w:pPr>
    </w:p>
    <w:p w:rsidR="00587BF4" w:rsidRPr="00B44CAD" w:rsidRDefault="00587BF4"/>
    <w:p w:rsidR="00587BF4" w:rsidRPr="00BD747A" w:rsidRDefault="00587BF4">
      <w:pPr>
        <w:pStyle w:val="Nadpis1"/>
        <w:jc w:val="center"/>
        <w:rPr>
          <w:rFonts w:ascii="Tahoma" w:hAnsi="Tahoma" w:cs="Tahoma"/>
          <w:sz w:val="20"/>
          <w:szCs w:val="20"/>
        </w:rPr>
      </w:pPr>
      <w:r w:rsidRPr="00BD747A">
        <w:rPr>
          <w:rFonts w:ascii="Tahoma" w:hAnsi="Tahoma" w:cs="Tahoma"/>
          <w:sz w:val="20"/>
          <w:szCs w:val="20"/>
        </w:rPr>
        <w:t>Článek 2</w:t>
      </w:r>
    </w:p>
    <w:p w:rsidR="00587BF4" w:rsidRPr="00BD747A" w:rsidRDefault="00587BF4">
      <w:pPr>
        <w:pStyle w:val="Nadpis1"/>
        <w:jc w:val="center"/>
        <w:rPr>
          <w:rFonts w:ascii="Tahoma" w:hAnsi="Tahoma" w:cs="Tahoma"/>
          <w:b w:val="0"/>
          <w:bCs w:val="0"/>
          <w:sz w:val="20"/>
          <w:szCs w:val="20"/>
        </w:rPr>
      </w:pPr>
      <w:r w:rsidRPr="00BD747A">
        <w:rPr>
          <w:rFonts w:ascii="Tahoma" w:hAnsi="Tahoma" w:cs="Tahoma"/>
          <w:caps/>
          <w:sz w:val="20"/>
          <w:szCs w:val="20"/>
        </w:rPr>
        <w:t>Základní ustanovení</w:t>
      </w:r>
    </w:p>
    <w:p w:rsidR="00587BF4" w:rsidRPr="00BD747A" w:rsidRDefault="00587BF4">
      <w:pPr>
        <w:jc w:val="both"/>
        <w:rPr>
          <w:rFonts w:ascii="Tahoma" w:hAnsi="Tahoma" w:cs="Tahoma"/>
          <w:sz w:val="20"/>
          <w:szCs w:val="20"/>
        </w:rPr>
      </w:pPr>
    </w:p>
    <w:p w:rsidR="00587BF4" w:rsidRPr="00BD747A" w:rsidRDefault="00587BF4" w:rsidP="00C3174F">
      <w:pPr>
        <w:pStyle w:val="Zkladntext"/>
        <w:numPr>
          <w:ilvl w:val="0"/>
          <w:numId w:val="1"/>
        </w:numPr>
        <w:spacing w:after="120"/>
        <w:rPr>
          <w:rFonts w:ascii="Tahoma" w:hAnsi="Tahoma" w:cs="Tahoma"/>
          <w:sz w:val="20"/>
          <w:szCs w:val="20"/>
        </w:rPr>
      </w:pPr>
      <w:r w:rsidRPr="00BD747A">
        <w:rPr>
          <w:rFonts w:ascii="Tahoma" w:hAnsi="Tahoma" w:cs="Tahoma"/>
          <w:sz w:val="20"/>
          <w:szCs w:val="20"/>
        </w:rPr>
        <w:t xml:space="preserve">Smluvní strany se ve smyslu § 262 odst. 1 zákona č. 513/1991 Sb., obchodní zákoník, ve znění pozdějších předpisů dohodly, že se jejich závazkový vztah řídí tímto zákonem a dále přiměřeně zákonem č.  266/1994 Sb., o dráhách, ve znění pozdějších předpisů (dále jen zákon o dráhách), nařízením Rady (EHS) č. 1191/69, o postupu členských států ohledně závazků spojených s veřejnými službami v dopravě po železnici, silnici </w:t>
      </w:r>
      <w:r w:rsidRPr="00BD747A">
        <w:rPr>
          <w:rFonts w:ascii="Tahoma" w:hAnsi="Tahoma" w:cs="Tahoma"/>
          <w:sz w:val="20"/>
          <w:szCs w:val="20"/>
        </w:rPr>
        <w:br/>
        <w:t>a vnitrozemských vodních cestách, ve znění nařízení Rady (EHS) č. 1893/91 (dále jen „nařízení Rady (EHS) č. 1191/69“) a vyhláškou č. 241/2005 Sb., o prokazatelné ztrátě ve veřejné drážní osobní dopravě a o vymezení souběžné veřejné osobní dopravy (dále jen „vyhláška o prokazatelné ztrátě“).  Tento závazkový vztah vzniká dle § 269 odst. 2 obchodního zákoníku.</w:t>
      </w:r>
    </w:p>
    <w:p w:rsidR="00587BF4" w:rsidRPr="00BD747A" w:rsidRDefault="00587BF4" w:rsidP="00C3174F">
      <w:pPr>
        <w:pStyle w:val="Zkladntext"/>
        <w:numPr>
          <w:ilvl w:val="0"/>
          <w:numId w:val="1"/>
        </w:numPr>
        <w:spacing w:after="120"/>
        <w:rPr>
          <w:rFonts w:ascii="Tahoma" w:hAnsi="Tahoma" w:cs="Tahoma"/>
          <w:sz w:val="20"/>
          <w:szCs w:val="20"/>
        </w:rPr>
      </w:pPr>
      <w:r w:rsidRPr="00BD747A">
        <w:rPr>
          <w:rFonts w:ascii="Tahoma" w:hAnsi="Tahoma" w:cs="Tahoma"/>
          <w:sz w:val="20"/>
          <w:szCs w:val="20"/>
        </w:rPr>
        <w:lastRenderedPageBreak/>
        <w:t xml:space="preserve">Smluvní strany prohlašují, že údaje uvedené v článku 1 smlouvy jsou v souladu s právní skutečností v době uzavření smlouvy. Smluvní strany se zavazují, že veškeré změny údajů oznámí písemně bez zbytečného odkladu druhé straně.               </w:t>
      </w:r>
    </w:p>
    <w:p w:rsidR="00587BF4" w:rsidRPr="00BD747A" w:rsidRDefault="00587BF4" w:rsidP="00C3174F">
      <w:pPr>
        <w:pStyle w:val="Zkladntext"/>
        <w:numPr>
          <w:ilvl w:val="0"/>
          <w:numId w:val="1"/>
        </w:numPr>
        <w:spacing w:after="120"/>
        <w:rPr>
          <w:rFonts w:ascii="Tahoma" w:hAnsi="Tahoma" w:cs="Tahoma"/>
          <w:sz w:val="20"/>
          <w:szCs w:val="20"/>
        </w:rPr>
      </w:pPr>
      <w:r w:rsidRPr="00BD747A">
        <w:rPr>
          <w:rFonts w:ascii="Tahoma" w:hAnsi="Tahoma" w:cs="Tahoma"/>
          <w:sz w:val="20"/>
          <w:szCs w:val="20"/>
        </w:rPr>
        <w:t>Finanční prostředky poskytnuté podle této smlouvy jsou ve smyslu zákona č. 320/2001 Sb., o finanční kontrole ve veřejné správě a o změně některých zákonů (zákon o finanční kontrole), ve znění pozdějších předpisů, veřejnou finanční podporou se všemi právními důsledky s tím spojenými.</w:t>
      </w:r>
    </w:p>
    <w:p w:rsidR="00587BF4" w:rsidRPr="00BD747A" w:rsidRDefault="00587BF4" w:rsidP="00C3174F">
      <w:pPr>
        <w:pStyle w:val="Zkladntext"/>
        <w:numPr>
          <w:ilvl w:val="0"/>
          <w:numId w:val="1"/>
        </w:numPr>
        <w:rPr>
          <w:rFonts w:ascii="Tahoma" w:hAnsi="Tahoma" w:cs="Tahoma"/>
          <w:sz w:val="20"/>
          <w:szCs w:val="20"/>
        </w:rPr>
      </w:pPr>
      <w:r w:rsidRPr="00BD747A">
        <w:rPr>
          <w:rFonts w:ascii="Tahoma" w:hAnsi="Tahoma" w:cs="Tahoma"/>
          <w:sz w:val="20"/>
          <w:szCs w:val="20"/>
        </w:rPr>
        <w:t xml:space="preserve">Každé použití finančních prostředků v rozporu s jejich účelovým určením nebo zadržení prostředků patřících  </w:t>
      </w:r>
      <w:r w:rsidRPr="00BD747A">
        <w:rPr>
          <w:rFonts w:ascii="Tahoma" w:hAnsi="Tahoma" w:cs="Tahoma"/>
          <w:bCs/>
          <w:sz w:val="20"/>
          <w:szCs w:val="20"/>
        </w:rPr>
        <w:t>objednateli</w:t>
      </w:r>
      <w:r w:rsidRPr="00BD747A">
        <w:rPr>
          <w:rFonts w:ascii="Tahoma" w:hAnsi="Tahoma" w:cs="Tahoma"/>
          <w:sz w:val="20"/>
          <w:szCs w:val="20"/>
        </w:rPr>
        <w:t xml:space="preserve">  je   porušením   rozpočtové   kázně   dle   ust.  § 22   zákona  č. 250/2000 Sb., o rozpočtových  pravidlech  územních  rozpočtů, ve znění  pozdějších   předpisů se všemi právními důsledky s tím spojenými.</w:t>
      </w:r>
    </w:p>
    <w:p w:rsidR="00587BF4" w:rsidRPr="00B44CAD" w:rsidRDefault="00587BF4">
      <w:pPr>
        <w:jc w:val="center"/>
        <w:rPr>
          <w:b/>
          <w:bCs/>
        </w:rPr>
      </w:pPr>
    </w:p>
    <w:p w:rsidR="00587BF4" w:rsidRPr="00B44CAD" w:rsidRDefault="00587BF4">
      <w:pPr>
        <w:rPr>
          <w:b/>
          <w:bCs/>
        </w:rPr>
      </w:pPr>
    </w:p>
    <w:p w:rsidR="00587BF4" w:rsidRPr="00BD747A" w:rsidRDefault="00587BF4">
      <w:pPr>
        <w:jc w:val="center"/>
        <w:rPr>
          <w:rFonts w:ascii="Tahoma" w:hAnsi="Tahoma" w:cs="Tahoma"/>
          <w:b/>
          <w:bCs/>
          <w:sz w:val="20"/>
          <w:szCs w:val="20"/>
        </w:rPr>
      </w:pPr>
      <w:r w:rsidRPr="00BD747A">
        <w:rPr>
          <w:rFonts w:ascii="Tahoma" w:hAnsi="Tahoma" w:cs="Tahoma"/>
          <w:b/>
          <w:bCs/>
          <w:sz w:val="20"/>
          <w:szCs w:val="20"/>
        </w:rPr>
        <w:t>Článek 3</w:t>
      </w:r>
    </w:p>
    <w:p w:rsidR="00587BF4" w:rsidRPr="00BD747A" w:rsidRDefault="00587BF4">
      <w:pPr>
        <w:pStyle w:val="Nadpis3"/>
        <w:rPr>
          <w:rFonts w:ascii="Tahoma" w:hAnsi="Tahoma" w:cs="Tahoma"/>
          <w:sz w:val="20"/>
          <w:szCs w:val="20"/>
        </w:rPr>
      </w:pPr>
      <w:r w:rsidRPr="00BD747A">
        <w:rPr>
          <w:rFonts w:ascii="Tahoma" w:hAnsi="Tahoma" w:cs="Tahoma"/>
          <w:sz w:val="20"/>
          <w:szCs w:val="20"/>
        </w:rPr>
        <w:t>Účel smlouvy</w:t>
      </w:r>
    </w:p>
    <w:p w:rsidR="00587BF4" w:rsidRPr="00BD747A" w:rsidRDefault="00587BF4">
      <w:pPr>
        <w:rPr>
          <w:rFonts w:ascii="Tahoma" w:hAnsi="Tahoma" w:cs="Tahoma"/>
          <w:b/>
          <w:bCs/>
          <w:sz w:val="20"/>
          <w:szCs w:val="20"/>
        </w:rPr>
      </w:pPr>
    </w:p>
    <w:p w:rsidR="00587BF4" w:rsidRPr="00BD747A" w:rsidRDefault="00587BF4">
      <w:pPr>
        <w:pStyle w:val="Zkladntext"/>
        <w:rPr>
          <w:rFonts w:ascii="Tahoma" w:hAnsi="Tahoma" w:cs="Tahoma"/>
          <w:sz w:val="20"/>
          <w:szCs w:val="20"/>
        </w:rPr>
      </w:pPr>
      <w:r w:rsidRPr="00BD747A">
        <w:rPr>
          <w:rFonts w:ascii="Tahoma" w:hAnsi="Tahoma" w:cs="Tahoma"/>
          <w:sz w:val="20"/>
          <w:szCs w:val="20"/>
        </w:rPr>
        <w:t xml:space="preserve">Účelem smlouvy je uzavření závazku veřejné služby v drážní dopravě ve smyslu ustanovení § 39 odst. 1 zákona  o dráhách a nařízení Rady (EHS) č. 1191/69 (dále jen „závazek veřejné služby“), na jehož základě bude dopravcem zabezpečována základní dopravní obslužnost územního obvodu Moravskoslezského kraje veřejnou drážní osobní regionální dopravou </w:t>
      </w:r>
      <w:r w:rsidRPr="00BD747A">
        <w:rPr>
          <w:rFonts w:ascii="Tahoma" w:hAnsi="Tahoma" w:cs="Tahoma"/>
          <w:sz w:val="20"/>
          <w:szCs w:val="20"/>
        </w:rPr>
        <w:br/>
        <w:t>na železničních tratích specifikovaných úseky drah podle článku 5 této smlouvy.</w:t>
      </w:r>
    </w:p>
    <w:p w:rsidR="00587BF4" w:rsidRPr="00BD747A" w:rsidRDefault="00587BF4">
      <w:pPr>
        <w:pStyle w:val="Zkladntext"/>
        <w:rPr>
          <w:rFonts w:ascii="Tahoma" w:hAnsi="Tahoma" w:cs="Tahoma"/>
          <w:sz w:val="20"/>
          <w:szCs w:val="20"/>
        </w:rPr>
      </w:pPr>
    </w:p>
    <w:p w:rsidR="00587BF4" w:rsidRPr="00BD747A" w:rsidRDefault="00587BF4">
      <w:pPr>
        <w:jc w:val="both"/>
        <w:rPr>
          <w:rFonts w:ascii="Tahoma" w:hAnsi="Tahoma" w:cs="Tahoma"/>
          <w:sz w:val="20"/>
          <w:szCs w:val="20"/>
        </w:rPr>
      </w:pPr>
    </w:p>
    <w:p w:rsidR="00587BF4" w:rsidRPr="00BD747A" w:rsidRDefault="00587BF4">
      <w:pPr>
        <w:jc w:val="center"/>
        <w:rPr>
          <w:rFonts w:ascii="Tahoma" w:hAnsi="Tahoma" w:cs="Tahoma"/>
          <w:b/>
          <w:bCs/>
          <w:sz w:val="20"/>
          <w:szCs w:val="20"/>
        </w:rPr>
      </w:pPr>
      <w:r w:rsidRPr="00BD747A">
        <w:rPr>
          <w:rFonts w:ascii="Tahoma" w:hAnsi="Tahoma" w:cs="Tahoma"/>
          <w:b/>
          <w:bCs/>
          <w:sz w:val="20"/>
          <w:szCs w:val="20"/>
        </w:rPr>
        <w:t>Článek 4</w:t>
      </w:r>
    </w:p>
    <w:p w:rsidR="00587BF4" w:rsidRPr="00BD747A" w:rsidRDefault="00587BF4">
      <w:pPr>
        <w:pStyle w:val="Nadpis1"/>
        <w:jc w:val="center"/>
        <w:rPr>
          <w:rFonts w:ascii="Tahoma" w:hAnsi="Tahoma" w:cs="Tahoma"/>
          <w:caps/>
          <w:sz w:val="20"/>
          <w:szCs w:val="20"/>
        </w:rPr>
      </w:pPr>
      <w:r w:rsidRPr="00BD747A">
        <w:rPr>
          <w:rFonts w:ascii="Tahoma" w:hAnsi="Tahoma" w:cs="Tahoma"/>
          <w:caps/>
          <w:sz w:val="20"/>
          <w:szCs w:val="20"/>
        </w:rPr>
        <w:t>Předmět smlouvy</w:t>
      </w:r>
    </w:p>
    <w:p w:rsidR="00587BF4" w:rsidRPr="00BD747A" w:rsidRDefault="00587BF4">
      <w:pPr>
        <w:rPr>
          <w:rFonts w:ascii="Tahoma" w:hAnsi="Tahoma" w:cs="Tahoma"/>
          <w:b/>
          <w:bCs/>
          <w:sz w:val="20"/>
          <w:szCs w:val="20"/>
        </w:rPr>
      </w:pPr>
    </w:p>
    <w:p w:rsidR="00587BF4" w:rsidRPr="00BD747A" w:rsidRDefault="00587BF4" w:rsidP="00C3174F">
      <w:pPr>
        <w:pStyle w:val="Zkladntext"/>
        <w:numPr>
          <w:ilvl w:val="0"/>
          <w:numId w:val="2"/>
        </w:numPr>
        <w:spacing w:after="120"/>
        <w:rPr>
          <w:rFonts w:ascii="Tahoma" w:hAnsi="Tahoma" w:cs="Tahoma"/>
          <w:sz w:val="20"/>
          <w:szCs w:val="20"/>
        </w:rPr>
      </w:pPr>
      <w:r w:rsidRPr="00BD747A">
        <w:rPr>
          <w:rFonts w:ascii="Tahoma" w:hAnsi="Tahoma" w:cs="Tahoma"/>
          <w:sz w:val="20"/>
          <w:szCs w:val="20"/>
        </w:rPr>
        <w:t>Dopravce se zavazuje ve smyslu ustanovení § 39 až 39b zákona o dráhách a za podmínek stanovených touto smlouvou zabezpečit základní dopravní obslužnost územního obvodu Moravskoslezského kraje veřejnou drážní osobní regionální dopravou v rámci závazku veřejné služby. R</w:t>
      </w:r>
      <w:r w:rsidRPr="00BD747A">
        <w:rPr>
          <w:rFonts w:ascii="Tahoma" w:hAnsi="Tahoma" w:cs="Tahoma"/>
          <w:bCs/>
          <w:sz w:val="20"/>
          <w:szCs w:val="20"/>
        </w:rPr>
        <w:t xml:space="preserve">ozsah objednaného dopravního výkonu je dán vlaky kategorií osobní a spěšný, věcně a bude vymezen v  </w:t>
      </w:r>
      <w:r w:rsidRPr="00BD747A">
        <w:rPr>
          <w:rFonts w:ascii="Tahoma" w:hAnsi="Tahoma" w:cs="Tahoma"/>
          <w:sz w:val="20"/>
          <w:szCs w:val="20"/>
        </w:rPr>
        <w:t xml:space="preserve"> příloze č. 1 dodatku smlouvy. </w:t>
      </w:r>
    </w:p>
    <w:p w:rsidR="001C0D32" w:rsidRPr="00BD747A" w:rsidRDefault="00587BF4" w:rsidP="00C3174F">
      <w:pPr>
        <w:pStyle w:val="Zkladntext"/>
        <w:numPr>
          <w:ilvl w:val="0"/>
          <w:numId w:val="2"/>
        </w:numPr>
        <w:spacing w:after="120"/>
        <w:rPr>
          <w:rFonts w:ascii="Tahoma" w:hAnsi="Tahoma" w:cs="Tahoma"/>
          <w:sz w:val="20"/>
          <w:szCs w:val="20"/>
        </w:rPr>
      </w:pPr>
      <w:r w:rsidRPr="00BD747A">
        <w:rPr>
          <w:rFonts w:ascii="Tahoma" w:hAnsi="Tahoma" w:cs="Tahoma"/>
          <w:sz w:val="20"/>
          <w:szCs w:val="20"/>
        </w:rPr>
        <w:t>Dopravce bude plnit závazek veřejné služby dle této smlouvy  v následujících obdobích:</w:t>
      </w:r>
    </w:p>
    <w:tbl>
      <w:tblPr>
        <w:tblW w:w="0" w:type="auto"/>
        <w:tblInd w:w="610" w:type="dxa"/>
        <w:tblCellMar>
          <w:left w:w="70" w:type="dxa"/>
          <w:right w:w="70" w:type="dxa"/>
        </w:tblCellMar>
        <w:tblLook w:val="0000" w:firstRow="0" w:lastRow="0" w:firstColumn="0" w:lastColumn="0" w:noHBand="0" w:noVBand="0"/>
      </w:tblPr>
      <w:tblGrid>
        <w:gridCol w:w="385"/>
        <w:gridCol w:w="3839"/>
        <w:gridCol w:w="355"/>
        <w:gridCol w:w="4047"/>
      </w:tblGrid>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p>
        </w:tc>
        <w:tc>
          <w:tcPr>
            <w:tcW w:w="3839" w:type="dxa"/>
          </w:tcPr>
          <w:p w:rsidR="001C0D32" w:rsidRPr="00BD747A" w:rsidRDefault="001C0D32" w:rsidP="000B11BD">
            <w:pPr>
              <w:pStyle w:val="Zkladntext"/>
              <w:jc w:val="center"/>
              <w:rPr>
                <w:rFonts w:ascii="Tahoma" w:hAnsi="Tahoma" w:cs="Tahoma"/>
                <w:sz w:val="20"/>
                <w:szCs w:val="20"/>
              </w:rPr>
            </w:pPr>
            <w:r w:rsidRPr="00BD747A">
              <w:rPr>
                <w:rFonts w:ascii="Tahoma" w:hAnsi="Tahoma" w:cs="Tahoma"/>
                <w:sz w:val="20"/>
                <w:szCs w:val="20"/>
              </w:rPr>
              <w:t>období</w:t>
            </w:r>
          </w:p>
        </w:tc>
        <w:tc>
          <w:tcPr>
            <w:tcW w:w="355" w:type="dxa"/>
          </w:tcPr>
          <w:p w:rsidR="001C0D32" w:rsidRPr="00BD747A" w:rsidRDefault="001C0D32" w:rsidP="000B11BD">
            <w:pPr>
              <w:pStyle w:val="Zkladntext"/>
              <w:rPr>
                <w:rFonts w:ascii="Tahoma" w:hAnsi="Tahoma" w:cs="Tahoma"/>
                <w:sz w:val="20"/>
                <w:szCs w:val="20"/>
              </w:rPr>
            </w:pP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termín pro předložení předpokládané</w:t>
            </w:r>
          </w:p>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 xml:space="preserve"> prokazatelné ztráty</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a)</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2007 do 31. 12. 2007</w:t>
            </w:r>
          </w:p>
        </w:tc>
        <w:tc>
          <w:tcPr>
            <w:tcW w:w="355" w:type="dxa"/>
          </w:tcPr>
          <w:p w:rsidR="001C0D32" w:rsidRPr="00BD747A" w:rsidRDefault="001C0D32" w:rsidP="000B11BD">
            <w:pPr>
              <w:pStyle w:val="Zkladntext"/>
              <w:rPr>
                <w:rFonts w:ascii="Tahoma" w:hAnsi="Tahoma" w:cs="Tahoma"/>
                <w:sz w:val="20"/>
                <w:szCs w:val="20"/>
              </w:rPr>
            </w:pPr>
          </w:p>
        </w:tc>
        <w:tc>
          <w:tcPr>
            <w:tcW w:w="4047" w:type="dxa"/>
          </w:tcPr>
          <w:p w:rsidR="001C0D32" w:rsidRPr="00BD747A" w:rsidRDefault="001C0D32" w:rsidP="000B11BD">
            <w:pPr>
              <w:pStyle w:val="Zkladntext"/>
              <w:rPr>
                <w:rFonts w:ascii="Tahoma" w:hAnsi="Tahoma" w:cs="Tahoma"/>
                <w:sz w:val="20"/>
                <w:szCs w:val="20"/>
              </w:rPr>
            </w:pP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b)</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2008 do 31. 12. 2008</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2007</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c)</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2009 do 31. 12. 2009</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2008</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2010 do 31. 12. 2010</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2009</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e)</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2011 do 31. 12. 2011</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2010</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f)</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2012 do 31. 12. 2012</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2011</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g)</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2013 do 31. 12. 2013</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2012</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h)</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2014 do 31. 12. 2014</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2013</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i)</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2015 do 31. 12. 2015</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2014</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j)</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2016 do 31. 12. 2016</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2015</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k)</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2017 do 31. 12. 2017</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2016</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l)</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2018 do 31. 12. 2018</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do  30. 11. 2017</w:t>
            </w:r>
          </w:p>
        </w:tc>
      </w:tr>
      <w:tr w:rsidR="001C0D32" w:rsidRPr="00BD747A">
        <w:trPr>
          <w:trHeight w:val="325"/>
        </w:trPr>
        <w:tc>
          <w:tcPr>
            <w:tcW w:w="38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m)</w:t>
            </w:r>
          </w:p>
        </w:tc>
        <w:tc>
          <w:tcPr>
            <w:tcW w:w="3839"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od 1. 1. 2019 do 2. 12. 2019</w:t>
            </w:r>
          </w:p>
        </w:tc>
        <w:tc>
          <w:tcPr>
            <w:tcW w:w="355" w:type="dxa"/>
          </w:tcPr>
          <w:p w:rsidR="001C0D32" w:rsidRPr="00BD747A" w:rsidRDefault="001C0D32" w:rsidP="000B11BD">
            <w:pPr>
              <w:pStyle w:val="Zkladntext"/>
              <w:rPr>
                <w:rFonts w:ascii="Tahoma" w:hAnsi="Tahoma" w:cs="Tahoma"/>
                <w:sz w:val="20"/>
                <w:szCs w:val="20"/>
              </w:rPr>
            </w:pPr>
            <w:r w:rsidRPr="00BD747A">
              <w:rPr>
                <w:rFonts w:ascii="Tahoma" w:hAnsi="Tahoma" w:cs="Tahoma"/>
                <w:sz w:val="20"/>
                <w:szCs w:val="20"/>
              </w:rPr>
              <w:t>-</w:t>
            </w:r>
          </w:p>
        </w:tc>
        <w:tc>
          <w:tcPr>
            <w:tcW w:w="4047" w:type="dxa"/>
          </w:tcPr>
          <w:p w:rsidR="0067428A" w:rsidRPr="00BD747A" w:rsidRDefault="001C0D32" w:rsidP="000B11BD">
            <w:pPr>
              <w:pStyle w:val="Zkladntext"/>
              <w:rPr>
                <w:rFonts w:ascii="Tahoma" w:hAnsi="Tahoma" w:cs="Tahoma"/>
                <w:sz w:val="20"/>
                <w:szCs w:val="20"/>
              </w:rPr>
            </w:pPr>
            <w:r w:rsidRPr="00BD747A">
              <w:rPr>
                <w:rFonts w:ascii="Tahoma" w:hAnsi="Tahoma" w:cs="Tahoma"/>
                <w:sz w:val="20"/>
                <w:szCs w:val="20"/>
              </w:rPr>
              <w:t>do  30. 11. 2018</w:t>
            </w:r>
          </w:p>
        </w:tc>
      </w:tr>
      <w:tr w:rsidR="0067428A" w:rsidRPr="00BD747A" w:rsidTr="00F65092">
        <w:trPr>
          <w:trHeight w:val="325"/>
        </w:trPr>
        <w:tc>
          <w:tcPr>
            <w:tcW w:w="385" w:type="dxa"/>
          </w:tcPr>
          <w:p w:rsidR="0067428A" w:rsidRPr="00BD747A" w:rsidRDefault="0067428A" w:rsidP="000B11BD">
            <w:pPr>
              <w:pStyle w:val="Zkladntext"/>
              <w:rPr>
                <w:rFonts w:ascii="Tahoma" w:hAnsi="Tahoma" w:cs="Tahoma"/>
                <w:sz w:val="20"/>
                <w:szCs w:val="20"/>
              </w:rPr>
            </w:pPr>
            <w:r>
              <w:rPr>
                <w:rFonts w:ascii="Tahoma" w:hAnsi="Tahoma" w:cs="Tahoma"/>
                <w:sz w:val="20"/>
                <w:szCs w:val="20"/>
              </w:rPr>
              <w:t>n)</w:t>
            </w:r>
          </w:p>
        </w:tc>
        <w:tc>
          <w:tcPr>
            <w:tcW w:w="8241" w:type="dxa"/>
            <w:gridSpan w:val="3"/>
          </w:tcPr>
          <w:p w:rsidR="0067428A" w:rsidRPr="0045299D" w:rsidRDefault="0067428A" w:rsidP="0045299D">
            <w:pPr>
              <w:pStyle w:val="Zkladntext"/>
              <w:overflowPunct w:val="0"/>
              <w:autoSpaceDE w:val="0"/>
              <w:autoSpaceDN w:val="0"/>
              <w:adjustRightInd w:val="0"/>
              <w:spacing w:line="280" w:lineRule="exact"/>
              <w:textAlignment w:val="baseline"/>
              <w:rPr>
                <w:rFonts w:ascii="Tahoma" w:hAnsi="Tahoma" w:cs="Tahoma"/>
                <w:b/>
                <w:sz w:val="20"/>
              </w:rPr>
            </w:pPr>
            <w:r>
              <w:rPr>
                <w:rFonts w:ascii="Tahoma" w:hAnsi="Tahoma" w:cs="Tahoma"/>
                <w:sz w:val="20"/>
              </w:rPr>
              <w:t>a</w:t>
            </w:r>
            <w:r w:rsidRPr="00860891">
              <w:rPr>
                <w:rFonts w:ascii="Tahoma" w:hAnsi="Tahoma" w:cs="Tahoma"/>
                <w:sz w:val="20"/>
              </w:rPr>
              <w:t xml:space="preserve"> dále pro období každého dalšího kalendářního roku – do 30.</w:t>
            </w:r>
            <w:r>
              <w:rPr>
                <w:rFonts w:ascii="Tahoma" w:hAnsi="Tahoma" w:cs="Tahoma"/>
                <w:sz w:val="20"/>
              </w:rPr>
              <w:t xml:space="preserve"> </w:t>
            </w:r>
            <w:r w:rsidRPr="00860891">
              <w:rPr>
                <w:rFonts w:ascii="Tahoma" w:hAnsi="Tahoma" w:cs="Tahoma"/>
                <w:sz w:val="20"/>
              </w:rPr>
              <w:t>11.</w:t>
            </w:r>
            <w:r>
              <w:rPr>
                <w:rFonts w:ascii="Tahoma" w:hAnsi="Tahoma" w:cs="Tahoma"/>
                <w:sz w:val="20"/>
              </w:rPr>
              <w:t xml:space="preserve"> </w:t>
            </w:r>
            <w:r w:rsidRPr="00860891">
              <w:rPr>
                <w:rFonts w:ascii="Tahoma" w:hAnsi="Tahoma" w:cs="Tahoma"/>
                <w:sz w:val="20"/>
              </w:rPr>
              <w:t>předcházejícího kalendářního roku</w:t>
            </w:r>
            <w:r>
              <w:rPr>
                <w:rFonts w:ascii="Tahoma" w:hAnsi="Tahoma" w:cs="Tahoma"/>
                <w:sz w:val="20"/>
              </w:rPr>
              <w:t xml:space="preserve">. Tato povinnost dopravce se vztahuje výhradně na linky typu „S“ jmenovitě uvedených v článku 14 odst. 6) smlouvy.  </w:t>
            </w:r>
          </w:p>
        </w:tc>
      </w:tr>
    </w:tbl>
    <w:p w:rsidR="001C0D32" w:rsidRPr="00BD747A" w:rsidRDefault="001C0D32">
      <w:pPr>
        <w:pStyle w:val="Zkladntext"/>
        <w:spacing w:after="120"/>
        <w:rPr>
          <w:rFonts w:ascii="Tahoma" w:hAnsi="Tahoma" w:cs="Tahoma"/>
          <w:b/>
          <w:i/>
          <w:sz w:val="20"/>
          <w:szCs w:val="20"/>
        </w:rPr>
      </w:pPr>
    </w:p>
    <w:p w:rsidR="00587BF4" w:rsidRPr="00BD747A" w:rsidRDefault="00587BF4">
      <w:pPr>
        <w:pStyle w:val="Zkladntext"/>
        <w:spacing w:after="120"/>
        <w:rPr>
          <w:rFonts w:ascii="Tahoma" w:hAnsi="Tahoma" w:cs="Tahoma"/>
          <w:sz w:val="20"/>
          <w:szCs w:val="20"/>
        </w:rPr>
      </w:pPr>
    </w:p>
    <w:p w:rsidR="00587BF4" w:rsidRPr="00BD747A" w:rsidRDefault="00587BF4" w:rsidP="00C3174F">
      <w:pPr>
        <w:pStyle w:val="Zkladntext"/>
        <w:numPr>
          <w:ilvl w:val="0"/>
          <w:numId w:val="2"/>
        </w:numPr>
        <w:rPr>
          <w:rFonts w:ascii="Tahoma" w:hAnsi="Tahoma" w:cs="Tahoma"/>
          <w:sz w:val="20"/>
          <w:szCs w:val="20"/>
        </w:rPr>
      </w:pPr>
      <w:r w:rsidRPr="00BD747A">
        <w:rPr>
          <w:rFonts w:ascii="Tahoma" w:hAnsi="Tahoma" w:cs="Tahoma"/>
          <w:sz w:val="20"/>
          <w:szCs w:val="20"/>
        </w:rPr>
        <w:t xml:space="preserve">Objednatel se zavazuje uhradit dopravci ve smyslu ustanovení § 39a  zákona o dráhách, podle ustanovení vyhlášky o prokazatelné ztrátě a za podmínek stanovených touto smlouvou, prokazatelnou ztrátu, která mu vznikne v důsledku plnění závazku veřejné služby  (dále jen „ztráta”),  a to do výše předpokládané prokazatelné ztráty sjednané  </w:t>
      </w:r>
      <w:r w:rsidRPr="00BD747A">
        <w:rPr>
          <w:rFonts w:ascii="Tahoma" w:hAnsi="Tahoma" w:cs="Tahoma"/>
          <w:sz w:val="20"/>
          <w:szCs w:val="20"/>
        </w:rPr>
        <w:br/>
        <w:t>pro dané období dodatkem této smlouvy.</w:t>
      </w:r>
      <w:r w:rsidR="001C0D32" w:rsidRPr="00BD747A">
        <w:rPr>
          <w:rFonts w:ascii="Tahoma" w:hAnsi="Tahoma" w:cs="Tahoma"/>
          <w:sz w:val="20"/>
          <w:szCs w:val="20"/>
        </w:rPr>
        <w:t xml:space="preserve"> Integrovaný dopravní systém Moravskoslezského kraje ODIS je součástí zajištění základní dopravní obslužnosti území Moravskoslezského kraje.</w:t>
      </w:r>
      <w:r w:rsidR="009F69F7" w:rsidRPr="00BD747A">
        <w:rPr>
          <w:rFonts w:ascii="Tahoma" w:hAnsi="Tahoma" w:cs="Tahoma"/>
          <w:sz w:val="20"/>
          <w:szCs w:val="20"/>
        </w:rPr>
        <w:t xml:space="preserve"> </w:t>
      </w:r>
    </w:p>
    <w:p w:rsidR="00587BF4" w:rsidRPr="00BD747A" w:rsidRDefault="00587BF4">
      <w:pPr>
        <w:rPr>
          <w:rFonts w:ascii="Tahoma" w:hAnsi="Tahoma" w:cs="Tahoma"/>
          <w:b/>
          <w:bCs/>
          <w:sz w:val="20"/>
          <w:szCs w:val="20"/>
        </w:rPr>
      </w:pPr>
    </w:p>
    <w:p w:rsidR="009F69F7" w:rsidRPr="00BD747A" w:rsidRDefault="009F69F7">
      <w:pPr>
        <w:rPr>
          <w:rFonts w:ascii="Tahoma" w:hAnsi="Tahoma" w:cs="Tahoma"/>
          <w:b/>
          <w:bCs/>
          <w:sz w:val="20"/>
          <w:szCs w:val="20"/>
        </w:rPr>
      </w:pPr>
    </w:p>
    <w:p w:rsidR="00587BF4" w:rsidRPr="00BD747A" w:rsidRDefault="00587BF4">
      <w:pPr>
        <w:pStyle w:val="Nadpis3"/>
        <w:keepNext w:val="0"/>
        <w:widowControl w:val="0"/>
        <w:rPr>
          <w:rFonts w:ascii="Tahoma" w:hAnsi="Tahoma" w:cs="Tahoma"/>
          <w:caps w:val="0"/>
          <w:sz w:val="20"/>
          <w:szCs w:val="20"/>
        </w:rPr>
      </w:pPr>
      <w:r w:rsidRPr="00BD747A">
        <w:rPr>
          <w:rFonts w:ascii="Tahoma" w:hAnsi="Tahoma" w:cs="Tahoma"/>
          <w:caps w:val="0"/>
          <w:sz w:val="20"/>
          <w:szCs w:val="20"/>
        </w:rPr>
        <w:t>Článek 5</w:t>
      </w:r>
    </w:p>
    <w:p w:rsidR="00587BF4" w:rsidRPr="00BD747A" w:rsidRDefault="00587BF4">
      <w:pPr>
        <w:pStyle w:val="Nadpis3"/>
        <w:keepNext w:val="0"/>
        <w:widowControl w:val="0"/>
        <w:rPr>
          <w:rFonts w:ascii="Tahoma" w:hAnsi="Tahoma" w:cs="Tahoma"/>
          <w:sz w:val="20"/>
          <w:szCs w:val="20"/>
        </w:rPr>
      </w:pPr>
      <w:r w:rsidRPr="00BD747A">
        <w:rPr>
          <w:rFonts w:ascii="Tahoma" w:hAnsi="Tahoma" w:cs="Tahoma"/>
          <w:sz w:val="20"/>
          <w:szCs w:val="20"/>
        </w:rPr>
        <w:t>rozsah závazku veřejné služby</w:t>
      </w:r>
    </w:p>
    <w:p w:rsidR="00587BF4" w:rsidRPr="00BD747A" w:rsidRDefault="00587BF4">
      <w:pPr>
        <w:widowControl w:val="0"/>
        <w:rPr>
          <w:rFonts w:ascii="Tahoma" w:hAnsi="Tahoma" w:cs="Tahoma"/>
          <w:b/>
          <w:bCs/>
          <w:sz w:val="20"/>
          <w:szCs w:val="20"/>
        </w:rPr>
      </w:pPr>
    </w:p>
    <w:p w:rsidR="00587BF4" w:rsidRPr="00BD747A" w:rsidRDefault="00587BF4">
      <w:pPr>
        <w:widowControl w:val="0"/>
        <w:spacing w:after="120"/>
        <w:rPr>
          <w:rFonts w:ascii="Tahoma" w:hAnsi="Tahoma" w:cs="Tahoma"/>
          <w:sz w:val="20"/>
          <w:szCs w:val="20"/>
        </w:rPr>
      </w:pPr>
      <w:r w:rsidRPr="00BD747A">
        <w:rPr>
          <w:rFonts w:ascii="Tahoma" w:hAnsi="Tahoma" w:cs="Tahoma"/>
          <w:sz w:val="20"/>
          <w:szCs w:val="20"/>
        </w:rPr>
        <w:t>Závazek veřejné služby se sjednává  v tomto rozsahu:</w:t>
      </w:r>
    </w:p>
    <w:p w:rsidR="00587BF4" w:rsidRPr="00BD747A" w:rsidRDefault="00587BF4" w:rsidP="00C3174F">
      <w:pPr>
        <w:pStyle w:val="Zhlav"/>
        <w:numPr>
          <w:ilvl w:val="0"/>
          <w:numId w:val="6"/>
        </w:numPr>
        <w:tabs>
          <w:tab w:val="clear" w:pos="720"/>
          <w:tab w:val="clear" w:pos="4536"/>
          <w:tab w:val="clear" w:pos="9072"/>
          <w:tab w:val="left" w:pos="540"/>
        </w:tabs>
        <w:spacing w:after="120"/>
        <w:ind w:left="539" w:hanging="539"/>
        <w:jc w:val="both"/>
        <w:rPr>
          <w:rFonts w:ascii="Tahoma" w:hAnsi="Tahoma" w:cs="Tahoma"/>
          <w:sz w:val="20"/>
          <w:szCs w:val="20"/>
        </w:rPr>
      </w:pPr>
      <w:r w:rsidRPr="00BD747A">
        <w:rPr>
          <w:rFonts w:ascii="Tahoma" w:hAnsi="Tahoma" w:cs="Tahoma"/>
          <w:sz w:val="20"/>
          <w:szCs w:val="20"/>
        </w:rPr>
        <w:t>Dopravce bude zajišťovat vlaky regionální dopravy závazek veřejné služby v územním obvodu Moravskoslezského kraje na úsecích drah:</w:t>
      </w:r>
    </w:p>
    <w:p w:rsidR="00587BF4" w:rsidRDefault="00587BF4" w:rsidP="00712396">
      <w:pPr>
        <w:pStyle w:val="Zhlav"/>
        <w:widowControl w:val="0"/>
        <w:tabs>
          <w:tab w:val="clear" w:pos="4536"/>
          <w:tab w:val="clear" w:pos="9072"/>
          <w:tab w:val="left" w:pos="1080"/>
        </w:tabs>
        <w:rPr>
          <w:rFonts w:ascii="Tahoma" w:hAnsi="Tahoma" w:cs="Tahoma"/>
          <w:b/>
          <w:i/>
          <w:sz w:val="20"/>
          <w:szCs w:val="20"/>
        </w:rPr>
      </w:pPr>
    </w:p>
    <w:tbl>
      <w:tblPr>
        <w:tblW w:w="8460" w:type="dxa"/>
        <w:tblInd w:w="390" w:type="dxa"/>
        <w:tblBorders>
          <w:top w:val="dotted" w:sz="4" w:space="0" w:color="auto"/>
          <w:left w:val="dotted" w:sz="4" w:space="0" w:color="auto"/>
          <w:bottom w:val="dotted" w:sz="4" w:space="0" w:color="auto"/>
          <w:right w:val="dotted" w:sz="4" w:space="0" w:color="auto"/>
        </w:tblBorders>
        <w:tblLayout w:type="fixed"/>
        <w:tblCellMar>
          <w:left w:w="30" w:type="dxa"/>
          <w:right w:w="30" w:type="dxa"/>
        </w:tblCellMar>
        <w:tblLook w:val="0000" w:firstRow="0" w:lastRow="0" w:firstColumn="0" w:lastColumn="0" w:noHBand="0" w:noVBand="0"/>
      </w:tblPr>
      <w:tblGrid>
        <w:gridCol w:w="720"/>
        <w:gridCol w:w="3240"/>
        <w:gridCol w:w="3240"/>
        <w:gridCol w:w="1260"/>
      </w:tblGrid>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b/>
                <w:bCs/>
                <w:snapToGrid w:val="0"/>
                <w:sz w:val="20"/>
              </w:rPr>
            </w:pPr>
            <w:r w:rsidRPr="00900AEE">
              <w:rPr>
                <w:rFonts w:ascii="Tahoma" w:hAnsi="Tahoma" w:cs="Tahoma"/>
                <w:b/>
                <w:bCs/>
                <w:snapToGrid w:val="0"/>
                <w:sz w:val="20"/>
              </w:rPr>
              <w:t xml:space="preserve">trať </w:t>
            </w:r>
          </w:p>
          <w:p w:rsidR="00775D38" w:rsidRPr="00900AEE" w:rsidRDefault="00775D38" w:rsidP="00920B36">
            <w:pPr>
              <w:widowControl w:val="0"/>
              <w:jc w:val="center"/>
              <w:rPr>
                <w:rFonts w:ascii="Tahoma" w:hAnsi="Tahoma" w:cs="Tahoma"/>
                <w:b/>
                <w:bCs/>
                <w:snapToGrid w:val="0"/>
                <w:sz w:val="20"/>
              </w:rPr>
            </w:pPr>
            <w:r w:rsidRPr="00900AEE">
              <w:rPr>
                <w:rFonts w:ascii="Tahoma" w:hAnsi="Tahoma" w:cs="Tahoma"/>
                <w:b/>
                <w:bCs/>
                <w:snapToGrid w:val="0"/>
                <w:sz w:val="20"/>
              </w:rPr>
              <w:t>číslo</w:t>
            </w:r>
          </w:p>
        </w:tc>
        <w:tc>
          <w:tcPr>
            <w:tcW w:w="3240" w:type="dxa"/>
            <w:tcBorders>
              <w:top w:val="nil"/>
              <w:left w:val="nil"/>
              <w:bottom w:val="nil"/>
              <w:right w:val="nil"/>
            </w:tcBorders>
          </w:tcPr>
          <w:p w:rsidR="00775D38" w:rsidRPr="00900AEE" w:rsidRDefault="00775D38" w:rsidP="00920B36">
            <w:pPr>
              <w:widowControl w:val="0"/>
              <w:jc w:val="center"/>
              <w:rPr>
                <w:rFonts w:ascii="Tahoma" w:hAnsi="Tahoma" w:cs="Tahoma"/>
                <w:b/>
                <w:bCs/>
                <w:snapToGrid w:val="0"/>
                <w:sz w:val="20"/>
              </w:rPr>
            </w:pPr>
            <w:r w:rsidRPr="00900AEE">
              <w:rPr>
                <w:rFonts w:ascii="Tahoma" w:hAnsi="Tahoma" w:cs="Tahoma"/>
                <w:b/>
                <w:bCs/>
                <w:snapToGrid w:val="0"/>
                <w:sz w:val="20"/>
              </w:rPr>
              <w:t>úsek od</w:t>
            </w:r>
          </w:p>
        </w:tc>
        <w:tc>
          <w:tcPr>
            <w:tcW w:w="3240" w:type="dxa"/>
            <w:tcBorders>
              <w:top w:val="nil"/>
              <w:left w:val="nil"/>
              <w:bottom w:val="nil"/>
              <w:right w:val="nil"/>
            </w:tcBorders>
          </w:tcPr>
          <w:p w:rsidR="00775D38" w:rsidRPr="00900AEE" w:rsidRDefault="00775D38" w:rsidP="00920B36">
            <w:pPr>
              <w:widowControl w:val="0"/>
              <w:jc w:val="center"/>
              <w:rPr>
                <w:rFonts w:ascii="Tahoma" w:hAnsi="Tahoma" w:cs="Tahoma"/>
                <w:b/>
                <w:bCs/>
                <w:snapToGrid w:val="0"/>
                <w:sz w:val="20"/>
              </w:rPr>
            </w:pPr>
            <w:r w:rsidRPr="00900AEE">
              <w:rPr>
                <w:rFonts w:ascii="Tahoma" w:hAnsi="Tahoma" w:cs="Tahoma"/>
                <w:b/>
                <w:bCs/>
                <w:snapToGrid w:val="0"/>
                <w:sz w:val="20"/>
              </w:rPr>
              <w:t>úsek do</w:t>
            </w:r>
          </w:p>
        </w:tc>
        <w:tc>
          <w:tcPr>
            <w:tcW w:w="1260" w:type="dxa"/>
            <w:tcBorders>
              <w:top w:val="nil"/>
              <w:left w:val="nil"/>
              <w:bottom w:val="nil"/>
              <w:right w:val="nil"/>
            </w:tcBorders>
          </w:tcPr>
          <w:p w:rsidR="00775D38" w:rsidRPr="00900AEE" w:rsidRDefault="00775D38" w:rsidP="00920B36">
            <w:pPr>
              <w:widowControl w:val="0"/>
              <w:rPr>
                <w:rFonts w:ascii="Tahoma" w:hAnsi="Tahoma" w:cs="Tahoma"/>
                <w:b/>
                <w:bCs/>
                <w:snapToGrid w:val="0"/>
                <w:sz w:val="20"/>
              </w:rPr>
            </w:pPr>
            <w:r w:rsidRPr="00900AEE">
              <w:rPr>
                <w:rFonts w:ascii="Tahoma" w:hAnsi="Tahoma" w:cs="Tahoma"/>
                <w:b/>
                <w:bCs/>
                <w:snapToGrid w:val="0"/>
                <w:sz w:val="20"/>
              </w:rPr>
              <w:t xml:space="preserve">   délka km</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270</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Jeseník n.O. adm. hr. VÚSC</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Bohumín</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53,5</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276</w:t>
            </w:r>
          </w:p>
        </w:tc>
        <w:tc>
          <w:tcPr>
            <w:tcW w:w="3240" w:type="dxa"/>
            <w:tcBorders>
              <w:top w:val="nil"/>
              <w:left w:val="nil"/>
              <w:bottom w:val="nil"/>
              <w:right w:val="nil"/>
            </w:tcBorders>
          </w:tcPr>
          <w:p w:rsidR="00775D38" w:rsidRPr="00900AEE" w:rsidRDefault="00775D38" w:rsidP="00920B36">
            <w:pPr>
              <w:pStyle w:val="Zpat"/>
              <w:widowControl w:val="0"/>
              <w:tabs>
                <w:tab w:val="left" w:pos="708"/>
              </w:tabs>
              <w:rPr>
                <w:rFonts w:ascii="Tahoma" w:hAnsi="Tahoma" w:cs="Tahoma"/>
                <w:snapToGrid w:val="0"/>
                <w:sz w:val="20"/>
              </w:rPr>
            </w:pPr>
            <w:r w:rsidRPr="00900AEE">
              <w:rPr>
                <w:rFonts w:ascii="Tahoma" w:hAnsi="Tahoma" w:cs="Tahoma"/>
                <w:snapToGrid w:val="0"/>
                <w:sz w:val="20"/>
              </w:rPr>
              <w:t>Suchdol nad Odrou</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Budišov nad Budišovkou</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38,9</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277</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Suchdol nad Odrou</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Fulnek</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9,6</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278</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Suchdol nad Odrou</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Nový Jičín město</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8,2</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279</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Studénka</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Bílovec</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7,4</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292</w:t>
            </w:r>
          </w:p>
          <w:p w:rsidR="00775D38" w:rsidRPr="00900AEE" w:rsidRDefault="00775D38" w:rsidP="00920B36">
            <w:pPr>
              <w:widowControl w:val="0"/>
              <w:tabs>
                <w:tab w:val="center" w:pos="330"/>
              </w:tabs>
              <w:rPr>
                <w:rFonts w:ascii="Tahoma" w:hAnsi="Tahoma" w:cs="Tahoma"/>
                <w:snapToGrid w:val="0"/>
                <w:sz w:val="20"/>
              </w:rPr>
            </w:pPr>
            <w:r w:rsidRPr="00900AEE">
              <w:rPr>
                <w:rFonts w:ascii="Tahoma" w:hAnsi="Tahoma" w:cs="Tahoma"/>
                <w:snapToGrid w:val="0"/>
                <w:sz w:val="20"/>
              </w:rPr>
              <w:tab/>
              <w:t>292</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adm. hr. VÚSC Jindřichov ve Sl.</w:t>
            </w:r>
          </w:p>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 xml:space="preserve">Jindřichov ve Sl. st. hr. </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Jindřichov ve Sl. st. hr.</w:t>
            </w:r>
          </w:p>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Krnov</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8,4</w:t>
            </w:r>
          </w:p>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26,5</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298</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Třemešná ve Slezsku</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Osoblaha</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20,2</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310</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Dětřichov n.</w:t>
            </w:r>
            <w:r>
              <w:rPr>
                <w:rFonts w:ascii="Tahoma" w:hAnsi="Tahoma" w:cs="Tahoma"/>
                <w:snapToGrid w:val="0"/>
                <w:sz w:val="20"/>
              </w:rPr>
              <w:t xml:space="preserve"> </w:t>
            </w:r>
            <w:r w:rsidRPr="00900AEE">
              <w:rPr>
                <w:rFonts w:ascii="Tahoma" w:hAnsi="Tahoma" w:cs="Tahoma"/>
                <w:snapToGrid w:val="0"/>
                <w:sz w:val="20"/>
              </w:rPr>
              <w:t>B. adm. hr. VÚSC</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Opava východ</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74,6</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311</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Valšov</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Rýmařov</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14,5</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315</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Opava východ</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Hradec nad Moravicí</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7,9</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317</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Opava východ</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Hlučín</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22,3</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318</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Kravaře ve Slezsku</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Chuchelná</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10,0</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320</w:t>
            </w:r>
          </w:p>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320</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Bohumín</w:t>
            </w:r>
          </w:p>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Mosty u Jablunkova zastávka</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 xml:space="preserve">Mosty u Jablunkova zastávka </w:t>
            </w:r>
          </w:p>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Mosty u Jablunkova st.hr.</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60,5</w:t>
            </w:r>
          </w:p>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1,9</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321</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Opava východ</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Český Těšín</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68,5</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322</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Český Těšín</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Frýdek-Místek</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26,6</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323</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Ostrava hlavní nádraží</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Hostašovice adm. hr. VÚSC</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67,0</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324</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Frýdlant nad Ostravicí</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Ostravice</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6,7</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325</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Studénka</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Veřovice</w:t>
            </w:r>
          </w:p>
        </w:tc>
        <w:tc>
          <w:tcPr>
            <w:tcW w:w="1260" w:type="dxa"/>
            <w:tcBorders>
              <w:top w:val="nil"/>
              <w:left w:val="nil"/>
              <w:bottom w:val="nil"/>
              <w:right w:val="nil"/>
            </w:tcBorders>
          </w:tcPr>
          <w:p w:rsidR="00775D38" w:rsidRPr="00900AEE" w:rsidRDefault="00775D38" w:rsidP="00920B36">
            <w:pPr>
              <w:widowControl w:val="0"/>
              <w:jc w:val="right"/>
              <w:rPr>
                <w:rFonts w:ascii="Tahoma" w:hAnsi="Tahoma" w:cs="Tahoma"/>
                <w:snapToGrid w:val="0"/>
                <w:sz w:val="20"/>
              </w:rPr>
            </w:pPr>
            <w:r w:rsidRPr="00900AEE">
              <w:rPr>
                <w:rFonts w:ascii="Tahoma" w:hAnsi="Tahoma" w:cs="Tahoma"/>
                <w:snapToGrid w:val="0"/>
                <w:sz w:val="20"/>
              </w:rPr>
              <w:t>26,0</w:t>
            </w:r>
          </w:p>
        </w:tc>
      </w:tr>
      <w:tr w:rsidR="00775D38" w:rsidRPr="00900AEE" w:rsidTr="00920B36">
        <w:trPr>
          <w:trHeight w:val="260"/>
        </w:trPr>
        <w:tc>
          <w:tcPr>
            <w:tcW w:w="72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 xml:space="preserve">   326      </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Dětmarovice</w:t>
            </w:r>
          </w:p>
        </w:tc>
        <w:tc>
          <w:tcPr>
            <w:tcW w:w="3240" w:type="dxa"/>
            <w:tcBorders>
              <w:top w:val="nil"/>
              <w:left w:val="nil"/>
              <w:bottom w:val="nil"/>
              <w:right w:val="nil"/>
            </w:tcBorders>
          </w:tcPr>
          <w:p w:rsidR="00775D38" w:rsidRPr="00900AEE" w:rsidRDefault="00775D38" w:rsidP="00920B36">
            <w:pPr>
              <w:widowControl w:val="0"/>
              <w:rPr>
                <w:rFonts w:ascii="Tahoma" w:hAnsi="Tahoma" w:cs="Tahoma"/>
                <w:snapToGrid w:val="0"/>
                <w:sz w:val="20"/>
              </w:rPr>
            </w:pPr>
            <w:r w:rsidRPr="00900AEE">
              <w:rPr>
                <w:rFonts w:ascii="Tahoma" w:hAnsi="Tahoma" w:cs="Tahoma"/>
                <w:snapToGrid w:val="0"/>
                <w:sz w:val="20"/>
              </w:rPr>
              <w:t xml:space="preserve">Petrovice u Karviné                                </w:t>
            </w:r>
          </w:p>
        </w:tc>
        <w:tc>
          <w:tcPr>
            <w:tcW w:w="1260" w:type="dxa"/>
            <w:tcBorders>
              <w:top w:val="nil"/>
              <w:left w:val="nil"/>
              <w:bottom w:val="nil"/>
              <w:right w:val="nil"/>
            </w:tcBorders>
          </w:tcPr>
          <w:p w:rsidR="00775D38" w:rsidRPr="00900AEE" w:rsidRDefault="00775D38" w:rsidP="00920B36">
            <w:pPr>
              <w:widowControl w:val="0"/>
              <w:jc w:val="center"/>
              <w:rPr>
                <w:rFonts w:ascii="Tahoma" w:hAnsi="Tahoma" w:cs="Tahoma"/>
                <w:snapToGrid w:val="0"/>
                <w:sz w:val="20"/>
              </w:rPr>
            </w:pPr>
            <w:r w:rsidRPr="00900AEE">
              <w:rPr>
                <w:rFonts w:ascii="Tahoma" w:hAnsi="Tahoma" w:cs="Tahoma"/>
                <w:snapToGrid w:val="0"/>
                <w:sz w:val="20"/>
              </w:rPr>
              <w:t xml:space="preserve">              6,4</w:t>
            </w:r>
          </w:p>
        </w:tc>
      </w:tr>
    </w:tbl>
    <w:p w:rsidR="00775D38" w:rsidRPr="00BD747A" w:rsidRDefault="00775D38" w:rsidP="00712396">
      <w:pPr>
        <w:pStyle w:val="Zhlav"/>
        <w:widowControl w:val="0"/>
        <w:tabs>
          <w:tab w:val="clear" w:pos="4536"/>
          <w:tab w:val="clear" w:pos="9072"/>
          <w:tab w:val="left" w:pos="1080"/>
        </w:tabs>
        <w:rPr>
          <w:rFonts w:ascii="Tahoma" w:hAnsi="Tahoma" w:cs="Tahoma"/>
          <w:b/>
          <w:i/>
          <w:sz w:val="20"/>
          <w:szCs w:val="20"/>
        </w:rPr>
      </w:pPr>
    </w:p>
    <w:p w:rsidR="00587BF4" w:rsidRPr="00BD747A" w:rsidRDefault="00587BF4" w:rsidP="00C3174F">
      <w:pPr>
        <w:pStyle w:val="Zhlav"/>
        <w:numPr>
          <w:ilvl w:val="0"/>
          <w:numId w:val="6"/>
        </w:numPr>
        <w:tabs>
          <w:tab w:val="clear" w:pos="720"/>
          <w:tab w:val="clear" w:pos="4536"/>
          <w:tab w:val="clear" w:pos="9072"/>
          <w:tab w:val="left" w:pos="540"/>
        </w:tabs>
        <w:spacing w:after="120"/>
        <w:ind w:left="539" w:hanging="539"/>
        <w:jc w:val="both"/>
        <w:rPr>
          <w:rFonts w:ascii="Tahoma" w:hAnsi="Tahoma" w:cs="Tahoma"/>
          <w:sz w:val="20"/>
          <w:szCs w:val="20"/>
        </w:rPr>
      </w:pPr>
      <w:r w:rsidRPr="00BD747A">
        <w:rPr>
          <w:rFonts w:ascii="Tahoma" w:hAnsi="Tahoma" w:cs="Tahoma"/>
          <w:sz w:val="20"/>
          <w:szCs w:val="20"/>
        </w:rPr>
        <w:t>Určení vlaků je dáno vlaky regionální dopravy kategorie osobní a spěšný, časově vymezenými v platném jízdním řádu pro příslušné období a věcně vymezenými v příloze č. 1 dodatku smlouvy.</w:t>
      </w:r>
    </w:p>
    <w:p w:rsidR="00587BF4" w:rsidRPr="00BD747A" w:rsidRDefault="00587BF4" w:rsidP="00C3174F">
      <w:pPr>
        <w:pStyle w:val="Zhlav"/>
        <w:numPr>
          <w:ilvl w:val="0"/>
          <w:numId w:val="6"/>
        </w:numPr>
        <w:tabs>
          <w:tab w:val="clear" w:pos="720"/>
          <w:tab w:val="clear" w:pos="4536"/>
          <w:tab w:val="clear" w:pos="9072"/>
          <w:tab w:val="left" w:pos="540"/>
        </w:tabs>
        <w:spacing w:after="120"/>
        <w:ind w:left="539" w:hanging="539"/>
        <w:jc w:val="both"/>
        <w:rPr>
          <w:rFonts w:ascii="Tahoma" w:hAnsi="Tahoma" w:cs="Tahoma"/>
          <w:sz w:val="20"/>
          <w:szCs w:val="20"/>
        </w:rPr>
      </w:pPr>
      <w:r w:rsidRPr="00BD747A">
        <w:rPr>
          <w:rFonts w:ascii="Tahoma" w:hAnsi="Tahoma" w:cs="Tahoma"/>
          <w:sz w:val="20"/>
          <w:szCs w:val="20"/>
        </w:rPr>
        <w:t>Rozsah objednaného dopravního výkonu je dán počtem ujetých vlakových kilometrů (dále jen „vlkm“) v územním obvodu Moravskoslezského kraje na dané období. Přesný rozsah dopravy pro dané období (viz čl. 4 odst. 2) bude stanoven dodatkem ke smlouvě.</w:t>
      </w:r>
    </w:p>
    <w:p w:rsidR="00421712" w:rsidRPr="00BD747A" w:rsidRDefault="00421712">
      <w:pPr>
        <w:pStyle w:val="Zhlav"/>
        <w:tabs>
          <w:tab w:val="clear" w:pos="4536"/>
          <w:tab w:val="clear" w:pos="9072"/>
          <w:tab w:val="left" w:pos="540"/>
          <w:tab w:val="left" w:pos="1080"/>
        </w:tabs>
        <w:ind w:left="539"/>
        <w:jc w:val="both"/>
        <w:rPr>
          <w:rFonts w:ascii="Tahoma" w:hAnsi="Tahoma" w:cs="Tahoma"/>
          <w:sz w:val="20"/>
          <w:szCs w:val="20"/>
        </w:rPr>
      </w:pPr>
    </w:p>
    <w:p w:rsidR="00587BF4" w:rsidRPr="00BD747A" w:rsidRDefault="00587BF4">
      <w:pPr>
        <w:pStyle w:val="Zhlav"/>
        <w:tabs>
          <w:tab w:val="clear" w:pos="4536"/>
          <w:tab w:val="clear" w:pos="9072"/>
          <w:tab w:val="left" w:pos="0"/>
          <w:tab w:val="left" w:pos="540"/>
        </w:tabs>
        <w:jc w:val="center"/>
        <w:rPr>
          <w:rFonts w:ascii="Tahoma" w:hAnsi="Tahoma" w:cs="Tahoma"/>
          <w:b/>
          <w:bCs/>
          <w:sz w:val="20"/>
          <w:szCs w:val="20"/>
        </w:rPr>
      </w:pPr>
      <w:r w:rsidRPr="00BD747A">
        <w:rPr>
          <w:rFonts w:ascii="Tahoma" w:hAnsi="Tahoma" w:cs="Tahoma"/>
          <w:b/>
          <w:bCs/>
          <w:sz w:val="20"/>
          <w:szCs w:val="20"/>
        </w:rPr>
        <w:t>Článek 6</w:t>
      </w:r>
    </w:p>
    <w:p w:rsidR="00587BF4" w:rsidRPr="00BD747A" w:rsidRDefault="00587BF4">
      <w:pPr>
        <w:pStyle w:val="Zhlav"/>
        <w:tabs>
          <w:tab w:val="clear" w:pos="4536"/>
          <w:tab w:val="clear" w:pos="9072"/>
          <w:tab w:val="left" w:pos="0"/>
          <w:tab w:val="left" w:pos="540"/>
        </w:tabs>
        <w:jc w:val="center"/>
        <w:rPr>
          <w:rFonts w:ascii="Tahoma" w:hAnsi="Tahoma" w:cs="Tahoma"/>
          <w:b/>
          <w:bCs/>
          <w:caps/>
          <w:sz w:val="20"/>
          <w:szCs w:val="20"/>
        </w:rPr>
      </w:pPr>
      <w:r w:rsidRPr="00BD747A">
        <w:rPr>
          <w:rFonts w:ascii="Tahoma" w:hAnsi="Tahoma" w:cs="Tahoma"/>
          <w:b/>
          <w:bCs/>
          <w:caps/>
          <w:sz w:val="20"/>
          <w:szCs w:val="20"/>
        </w:rPr>
        <w:t>Prokazatelná ztráta a způsob úhrady</w:t>
      </w:r>
    </w:p>
    <w:p w:rsidR="00587BF4" w:rsidRPr="00BD747A" w:rsidRDefault="00587BF4">
      <w:pPr>
        <w:pStyle w:val="Zhlav"/>
        <w:tabs>
          <w:tab w:val="clear" w:pos="4536"/>
          <w:tab w:val="clear" w:pos="9072"/>
          <w:tab w:val="left" w:pos="0"/>
          <w:tab w:val="left" w:pos="540"/>
        </w:tabs>
        <w:jc w:val="both"/>
        <w:rPr>
          <w:rFonts w:ascii="Tahoma" w:hAnsi="Tahoma" w:cs="Tahoma"/>
          <w:sz w:val="20"/>
          <w:szCs w:val="20"/>
        </w:rPr>
      </w:pPr>
    </w:p>
    <w:p w:rsidR="00587BF4" w:rsidRPr="00BD747A" w:rsidRDefault="00587BF4" w:rsidP="00C3174F">
      <w:pPr>
        <w:pStyle w:val="Zkladntext"/>
        <w:numPr>
          <w:ilvl w:val="0"/>
          <w:numId w:val="23"/>
        </w:numPr>
        <w:spacing w:after="120"/>
        <w:rPr>
          <w:rFonts w:ascii="Tahoma" w:hAnsi="Tahoma" w:cs="Tahoma"/>
          <w:sz w:val="20"/>
          <w:szCs w:val="20"/>
        </w:rPr>
      </w:pPr>
      <w:r w:rsidRPr="00BD747A">
        <w:rPr>
          <w:rFonts w:ascii="Tahoma" w:hAnsi="Tahoma" w:cs="Tahoma"/>
          <w:sz w:val="20"/>
          <w:szCs w:val="20"/>
        </w:rPr>
        <w:t>Objednatel  uhradí dopravci  prokazatelnou ztrátu nejvýše do předpokládané výše prokazatelné ztráty sjednané pro příslušné období (viz čl. 4 odst. 2) dodatkem k této smlouvě,  a to  za těchto podmínek:</w:t>
      </w:r>
    </w:p>
    <w:p w:rsidR="00587BF4" w:rsidRPr="00BD747A" w:rsidRDefault="00587BF4" w:rsidP="00C3174F">
      <w:pPr>
        <w:pStyle w:val="Zkladntext"/>
        <w:numPr>
          <w:ilvl w:val="0"/>
          <w:numId w:val="8"/>
        </w:numPr>
        <w:spacing w:after="120"/>
        <w:ind w:left="1094" w:hanging="554"/>
        <w:rPr>
          <w:rFonts w:ascii="Tahoma" w:hAnsi="Tahoma" w:cs="Tahoma"/>
          <w:bCs/>
          <w:sz w:val="20"/>
          <w:szCs w:val="20"/>
        </w:rPr>
      </w:pPr>
      <w:r w:rsidRPr="00BD747A">
        <w:rPr>
          <w:rFonts w:ascii="Tahoma" w:hAnsi="Tahoma" w:cs="Tahoma"/>
          <w:bCs/>
          <w:sz w:val="20"/>
          <w:szCs w:val="20"/>
        </w:rPr>
        <w:t xml:space="preserve">výše prokazatelné ztráty se stanoví dodatkem ke smlouvě vždy na období kalendářního roku na základě předběžného odborného odhadu, </w:t>
      </w:r>
    </w:p>
    <w:p w:rsidR="00587BF4" w:rsidRPr="00BD747A" w:rsidRDefault="00587BF4" w:rsidP="00C3174F">
      <w:pPr>
        <w:pStyle w:val="Zkladntext"/>
        <w:numPr>
          <w:ilvl w:val="0"/>
          <w:numId w:val="8"/>
        </w:numPr>
        <w:spacing w:after="120"/>
        <w:ind w:left="1094" w:hanging="554"/>
        <w:rPr>
          <w:rFonts w:ascii="Tahoma" w:hAnsi="Tahoma" w:cs="Tahoma"/>
          <w:bCs/>
          <w:sz w:val="20"/>
          <w:szCs w:val="20"/>
        </w:rPr>
      </w:pPr>
      <w:r w:rsidRPr="00BD747A">
        <w:rPr>
          <w:rFonts w:ascii="Tahoma" w:hAnsi="Tahoma" w:cs="Tahoma"/>
          <w:bCs/>
          <w:sz w:val="20"/>
          <w:szCs w:val="20"/>
        </w:rPr>
        <w:lastRenderedPageBreak/>
        <w:t xml:space="preserve">výpočet  prokazatelné ztráty dopravce zpracuje podle vyhlášky o prokazatelné ztrátě a prokazatelně doručí objednateli v termínu uvedeném v článku 4 odst. 2. Nebude-li tento termín dodržen, pozbude smlouva účinnosti </w:t>
      </w:r>
      <w:r w:rsidR="009F0D4F" w:rsidRPr="00BD747A">
        <w:rPr>
          <w:rFonts w:ascii="Tahoma" w:hAnsi="Tahoma" w:cs="Tahoma"/>
          <w:bCs/>
          <w:sz w:val="20"/>
          <w:szCs w:val="20"/>
        </w:rPr>
        <w:t>posledním dnem následujícího měsíce,</w:t>
      </w:r>
    </w:p>
    <w:p w:rsidR="00587BF4" w:rsidRPr="00BD747A" w:rsidRDefault="00587BF4" w:rsidP="00C3174F">
      <w:pPr>
        <w:pStyle w:val="Zkladntext"/>
        <w:numPr>
          <w:ilvl w:val="0"/>
          <w:numId w:val="8"/>
        </w:numPr>
        <w:spacing w:after="120"/>
        <w:ind w:left="1094" w:hanging="554"/>
        <w:rPr>
          <w:rFonts w:ascii="Tahoma" w:hAnsi="Tahoma" w:cs="Tahoma"/>
          <w:bCs/>
          <w:sz w:val="20"/>
          <w:szCs w:val="20"/>
        </w:rPr>
      </w:pPr>
      <w:r w:rsidRPr="00BD747A">
        <w:rPr>
          <w:rFonts w:ascii="Tahoma" w:hAnsi="Tahoma" w:cs="Tahoma"/>
          <w:bCs/>
          <w:sz w:val="20"/>
          <w:szCs w:val="20"/>
        </w:rPr>
        <w:t>přesáhne-li výše dopravcem předložené předpokládané prokazatelné ztráty na dané období  finanční možnosti objednatele, má tento právo omezit rozsah základní dopravní obslužnosti stanovený v příloze č. 1 dodatku smlouvy, a to po vzájemné dohodě,</w:t>
      </w:r>
    </w:p>
    <w:p w:rsidR="00587BF4" w:rsidRPr="00BD747A" w:rsidRDefault="00587BF4" w:rsidP="00C3174F">
      <w:pPr>
        <w:pStyle w:val="Zkladntext"/>
        <w:numPr>
          <w:ilvl w:val="0"/>
          <w:numId w:val="8"/>
        </w:numPr>
        <w:spacing w:after="120"/>
        <w:ind w:left="1094" w:hanging="554"/>
        <w:rPr>
          <w:rFonts w:ascii="Tahoma" w:hAnsi="Tahoma" w:cs="Tahoma"/>
          <w:sz w:val="20"/>
          <w:szCs w:val="20"/>
        </w:rPr>
      </w:pPr>
      <w:r w:rsidRPr="00BD747A">
        <w:rPr>
          <w:rFonts w:ascii="Tahoma" w:hAnsi="Tahoma" w:cs="Tahoma"/>
          <w:bCs/>
          <w:sz w:val="20"/>
          <w:szCs w:val="20"/>
        </w:rPr>
        <w:t xml:space="preserve">výpočet předpokládané prokazatelné ztráty </w:t>
      </w:r>
      <w:r w:rsidR="001C0D32" w:rsidRPr="00BD747A">
        <w:rPr>
          <w:rFonts w:ascii="Tahoma" w:hAnsi="Tahoma" w:cs="Tahoma"/>
          <w:bCs/>
          <w:sz w:val="20"/>
          <w:szCs w:val="20"/>
        </w:rPr>
        <w:t xml:space="preserve">(bez DPH) </w:t>
      </w:r>
      <w:r w:rsidRPr="00BD747A">
        <w:rPr>
          <w:rFonts w:ascii="Tahoma" w:hAnsi="Tahoma" w:cs="Tahoma"/>
          <w:bCs/>
          <w:sz w:val="20"/>
          <w:szCs w:val="20"/>
        </w:rPr>
        <w:t>na příslušný kalendářní rok bude přílohou dodatku smlouvy a jeho součástí bude i výkaz nákladů a tržeb z přepravní činnosti  ve veřejné drážní osobní dopravě.</w:t>
      </w:r>
      <w:r w:rsidR="001C0D32" w:rsidRPr="00BD747A">
        <w:rPr>
          <w:rFonts w:ascii="Tahoma" w:hAnsi="Tahoma" w:cs="Tahoma"/>
          <w:bCs/>
          <w:sz w:val="20"/>
          <w:szCs w:val="20"/>
        </w:rPr>
        <w:t xml:space="preserve"> </w:t>
      </w:r>
    </w:p>
    <w:p w:rsidR="001C0D32" w:rsidRPr="00BD747A" w:rsidRDefault="001C0D32" w:rsidP="00C3174F">
      <w:pPr>
        <w:pStyle w:val="Zkladntext"/>
        <w:numPr>
          <w:ilvl w:val="0"/>
          <w:numId w:val="8"/>
        </w:numPr>
        <w:spacing w:after="120"/>
        <w:ind w:left="1094" w:hanging="554"/>
        <w:rPr>
          <w:rFonts w:ascii="Tahoma" w:hAnsi="Tahoma" w:cs="Tahoma"/>
          <w:bCs/>
          <w:sz w:val="20"/>
          <w:szCs w:val="20"/>
        </w:rPr>
      </w:pPr>
      <w:r w:rsidRPr="00BD747A">
        <w:rPr>
          <w:rFonts w:ascii="Tahoma" w:hAnsi="Tahoma" w:cs="Tahoma"/>
          <w:bCs/>
          <w:sz w:val="20"/>
          <w:szCs w:val="20"/>
        </w:rPr>
        <w:t>počínaje rokem 2010 je součástí úhrady prokazatelné ztráty rovněž příspěvek z rozpočtu státu přidělený objednateli MD v souladu s Usnesením Vlády ČR č. 1132 ze dne 31. 8. 2009</w:t>
      </w:r>
      <w:r w:rsidR="009F69F7" w:rsidRPr="00BD747A">
        <w:rPr>
          <w:rFonts w:ascii="Tahoma" w:hAnsi="Tahoma" w:cs="Tahoma"/>
          <w:bCs/>
          <w:sz w:val="20"/>
          <w:szCs w:val="20"/>
        </w:rPr>
        <w:t xml:space="preserve"> </w:t>
      </w:r>
    </w:p>
    <w:p w:rsidR="00587BF4" w:rsidRPr="00BD747A" w:rsidRDefault="00587BF4">
      <w:pPr>
        <w:pStyle w:val="Zkladntext"/>
        <w:rPr>
          <w:rFonts w:ascii="Tahoma" w:hAnsi="Tahoma" w:cs="Tahoma"/>
          <w:sz w:val="20"/>
          <w:szCs w:val="20"/>
        </w:rPr>
      </w:pPr>
    </w:p>
    <w:p w:rsidR="009B1BA1" w:rsidRPr="00C91857" w:rsidRDefault="009B1BA1" w:rsidP="00C3174F">
      <w:pPr>
        <w:pStyle w:val="Zkladntext"/>
        <w:numPr>
          <w:ilvl w:val="0"/>
          <w:numId w:val="23"/>
        </w:numPr>
        <w:spacing w:after="120"/>
        <w:rPr>
          <w:rFonts w:ascii="Tahoma" w:hAnsi="Tahoma" w:cs="Tahoma"/>
          <w:sz w:val="20"/>
          <w:szCs w:val="20"/>
        </w:rPr>
      </w:pPr>
      <w:r w:rsidRPr="00C91857">
        <w:rPr>
          <w:rFonts w:ascii="Tahoma" w:hAnsi="Tahoma" w:cs="Tahoma"/>
          <w:sz w:val="20"/>
          <w:szCs w:val="20"/>
        </w:rPr>
        <w:t>Na úhradu prokazatelné ztráty sjednané dodatkem ke smlouvě pro příslušné období ve smyslu čl. 4 odst. 2) smlouvy  bude objednatel dopravci poskytovat bankovním převodem finanční prostředky následujícím způsobem:</w:t>
      </w:r>
    </w:p>
    <w:p w:rsidR="009B1BA1" w:rsidRDefault="009B1BA1" w:rsidP="009B1BA1">
      <w:pPr>
        <w:rPr>
          <w:rFonts w:cs="Tahoma"/>
          <w:szCs w:val="20"/>
        </w:rPr>
      </w:pPr>
    </w:p>
    <w:p w:rsidR="000977AD" w:rsidRPr="00D35B62" w:rsidRDefault="000977AD" w:rsidP="00C3174F">
      <w:pPr>
        <w:pStyle w:val="Zkladntextodsazen"/>
        <w:numPr>
          <w:ilvl w:val="0"/>
          <w:numId w:val="25"/>
        </w:numPr>
        <w:tabs>
          <w:tab w:val="clear" w:pos="360"/>
          <w:tab w:val="num" w:pos="1080"/>
          <w:tab w:val="num" w:pos="1752"/>
        </w:tabs>
        <w:ind w:left="1080" w:hanging="540"/>
        <w:jc w:val="both"/>
        <w:rPr>
          <w:rFonts w:ascii="Tahoma" w:hAnsi="Tahoma" w:cs="Tahoma"/>
          <w:sz w:val="20"/>
          <w:szCs w:val="20"/>
        </w:rPr>
      </w:pPr>
      <w:r w:rsidRPr="004C337F">
        <w:rPr>
          <w:rFonts w:ascii="Tahoma" w:hAnsi="Tahoma" w:cs="Tahoma"/>
          <w:sz w:val="20"/>
          <w:szCs w:val="20"/>
        </w:rPr>
        <w:t>finanční prostředky z rozpočtu Moravskoslezského kraje - do  15. dne běžného měsíce pravidelné měsíční zálohové splátky ve výši 1/12. Nebude-li výše předpokládané prokazatelné ztráty pro příslušné období sjednána dodatkem ke smlouvě do 15. ledna daného roku, zavazuje se objednatel počínaje rokem 2010 po dobu neuzavření tohoto dodatku uhradit dopravci zálohové platby za každý měsíc ve výši 100% měsíčních zálohových splátek v předchozím roce, nejdéle však do konce 1. pololetí daného roku. Splatnost těchto zálohových plateb je stanovena vždy do 25. dne měsíce, za který je zálohová platba placena. Po uzavření příslušného dodatku se objednatel zavazuje, že do 10 kalendářních dnů ode dne nabytí jeho účinnosti dopravci zaplatí rozdíl mezi již poskytnutými zálohovými platbami a pravidelnými měsíčními zálohovými splátkami, které by dopravci náležely v případě, že by příslušný dodatek byl uzavřen v řádném</w:t>
      </w:r>
      <w:r w:rsidRPr="00D35B62">
        <w:rPr>
          <w:rFonts w:ascii="Tahoma" w:hAnsi="Tahoma" w:cs="Tahoma"/>
          <w:sz w:val="20"/>
          <w:szCs w:val="20"/>
        </w:rPr>
        <w:t xml:space="preserve"> termínu, tj. do 31.12. předcházejícího kalendářního roku. V případě doručení písemného vyhotovení dodatku smlouvy prostřednictvím provozovatele poštovních služeb, počíná tato lhůta běžet dnem, kdy objednatel obdržel písemný doklad stvrzující doručení včetně určení dne, kdy se tak stalo. </w:t>
      </w:r>
    </w:p>
    <w:p w:rsidR="009B1BA1" w:rsidRDefault="009B1BA1" w:rsidP="00C3174F">
      <w:pPr>
        <w:pStyle w:val="Zkladntext"/>
        <w:numPr>
          <w:ilvl w:val="0"/>
          <w:numId w:val="25"/>
        </w:numPr>
        <w:tabs>
          <w:tab w:val="clear" w:pos="360"/>
          <w:tab w:val="num" w:pos="1080"/>
        </w:tabs>
        <w:overflowPunct w:val="0"/>
        <w:autoSpaceDE w:val="0"/>
        <w:autoSpaceDN w:val="0"/>
        <w:adjustRightInd w:val="0"/>
        <w:ind w:left="1080" w:hanging="720"/>
        <w:textAlignment w:val="baseline"/>
        <w:rPr>
          <w:rFonts w:ascii="Tahoma" w:hAnsi="Tahoma" w:cs="Tahoma"/>
          <w:sz w:val="20"/>
        </w:rPr>
      </w:pPr>
      <w:r w:rsidRPr="009B1BA1">
        <w:rPr>
          <w:rFonts w:ascii="Tahoma" w:hAnsi="Tahoma" w:cs="Tahoma"/>
          <w:sz w:val="20"/>
        </w:rPr>
        <w:t xml:space="preserve">finanční prostředky ze státního rozpočtu – do deseti pracovních dnů ode dne obdržení poměrné části dotace poskytnuté Moravskoslezskému kraji ze státního rozpočtu v rámci účelové dotace přiznané Ministerstvem dopravy ve smyslu  usnesení vlády č. 1132 ze dne </w:t>
      </w:r>
      <w:smartTag w:uri="urn:schemas-microsoft-com:office:smarttags" w:element="date">
        <w:smartTagPr>
          <w:attr w:name="Year" w:val="2009"/>
          <w:attr w:name="Day" w:val="31"/>
          <w:attr w:name="Month" w:val="8"/>
          <w:attr w:name="ls" w:val="trans"/>
        </w:smartTagPr>
        <w:r w:rsidRPr="009B1BA1">
          <w:rPr>
            <w:rFonts w:ascii="Tahoma" w:hAnsi="Tahoma" w:cs="Tahoma"/>
            <w:sz w:val="20"/>
          </w:rPr>
          <w:t>31. 8. 2009.</w:t>
        </w:r>
      </w:smartTag>
      <w:r w:rsidRPr="009B1BA1">
        <w:rPr>
          <w:rFonts w:ascii="Tahoma" w:hAnsi="Tahoma" w:cs="Tahoma"/>
          <w:sz w:val="20"/>
        </w:rPr>
        <w:t xml:space="preserve"> Dnem obdržení se rozumí připsání finančních prostředků na bankovní účet objednatele. </w:t>
      </w:r>
    </w:p>
    <w:p w:rsidR="00AC6582" w:rsidRDefault="00AC6582" w:rsidP="000977AD">
      <w:pPr>
        <w:pStyle w:val="Zkladntext"/>
        <w:tabs>
          <w:tab w:val="num" w:pos="1080"/>
        </w:tabs>
        <w:overflowPunct w:val="0"/>
        <w:autoSpaceDE w:val="0"/>
        <w:autoSpaceDN w:val="0"/>
        <w:adjustRightInd w:val="0"/>
        <w:ind w:left="1080" w:hanging="720"/>
        <w:textAlignment w:val="baseline"/>
        <w:rPr>
          <w:rFonts w:ascii="Tahoma" w:hAnsi="Tahoma" w:cs="Tahoma"/>
          <w:sz w:val="20"/>
        </w:rPr>
      </w:pPr>
    </w:p>
    <w:p w:rsidR="00AC6582" w:rsidRPr="00A60E0E" w:rsidRDefault="00AC6582" w:rsidP="000977AD">
      <w:pPr>
        <w:tabs>
          <w:tab w:val="num" w:pos="1080"/>
        </w:tabs>
        <w:ind w:left="1080"/>
        <w:jc w:val="both"/>
        <w:rPr>
          <w:rFonts w:ascii="Tahoma" w:hAnsi="Tahoma" w:cs="Tahoma"/>
          <w:bCs/>
          <w:sz w:val="20"/>
        </w:rPr>
      </w:pPr>
      <w:r w:rsidRPr="00A60E0E">
        <w:rPr>
          <w:rFonts w:ascii="Tahoma" w:hAnsi="Tahoma" w:cs="Tahoma"/>
          <w:bCs/>
          <w:sz w:val="20"/>
        </w:rPr>
        <w:t xml:space="preserve">Pokud ze strany státu nebude naplňováno usnesení vlády č. 1132 ze dne </w:t>
      </w:r>
      <w:smartTag w:uri="urn:schemas-microsoft-com:office:smarttags" w:element="date">
        <w:smartTagPr>
          <w:attr w:name="ls" w:val="trans"/>
          <w:attr w:name="Month" w:val="8"/>
          <w:attr w:name="Day" w:val="31"/>
          <w:attr w:name="Year" w:val="2009"/>
        </w:smartTagPr>
        <w:r w:rsidRPr="00A60E0E">
          <w:rPr>
            <w:rFonts w:ascii="Tahoma" w:hAnsi="Tahoma" w:cs="Tahoma"/>
            <w:bCs/>
            <w:sz w:val="20"/>
          </w:rPr>
          <w:t>31. 8. 2009</w:t>
        </w:r>
      </w:smartTag>
      <w:r w:rsidRPr="00A60E0E">
        <w:rPr>
          <w:rFonts w:ascii="Tahoma" w:hAnsi="Tahoma" w:cs="Tahoma"/>
          <w:bCs/>
          <w:sz w:val="20"/>
        </w:rPr>
        <w:t xml:space="preserve"> vůbec, nebo bude usnesení vlády naplňováno pouze částečně a neplnění usnesení vlády bude delší než jeden kalendářní měsíc, zavazují se smluvní strany upravit dodatkem ke smlouvě rozsah dopravní obslužnosti a výši prokazatelné ztráty tím způsobem, aby provozování veřejné  železniční dopravy bylo finančně zajištěno v souladu se zákonem o dráhách. </w:t>
      </w:r>
    </w:p>
    <w:p w:rsidR="00587BF4" w:rsidRPr="00BD747A" w:rsidRDefault="00587BF4">
      <w:pPr>
        <w:pStyle w:val="Zkladntext"/>
        <w:rPr>
          <w:rFonts w:ascii="Tahoma" w:hAnsi="Tahoma" w:cs="Tahoma"/>
          <w:sz w:val="20"/>
          <w:szCs w:val="20"/>
        </w:rPr>
      </w:pPr>
    </w:p>
    <w:p w:rsidR="001C0D32" w:rsidRPr="00BD747A" w:rsidRDefault="001C0D32" w:rsidP="00C3174F">
      <w:pPr>
        <w:pStyle w:val="Zkladntext"/>
        <w:numPr>
          <w:ilvl w:val="0"/>
          <w:numId w:val="23"/>
        </w:numPr>
        <w:spacing w:after="120"/>
        <w:rPr>
          <w:rFonts w:ascii="Tahoma" w:hAnsi="Tahoma" w:cs="Tahoma"/>
          <w:sz w:val="20"/>
          <w:szCs w:val="20"/>
        </w:rPr>
      </w:pPr>
      <w:r w:rsidRPr="00BD747A">
        <w:rPr>
          <w:rFonts w:ascii="Tahoma" w:hAnsi="Tahoma" w:cs="Tahoma"/>
          <w:sz w:val="20"/>
          <w:szCs w:val="20"/>
        </w:rPr>
        <w:t xml:space="preserve">Úhrada „ztráty“ pro následující období po dobu trvání „Smlouvy“ bude upravena dalším dodatkem ke smlouvě. Finanční prostředky z rozpočtu objednatele a z prostředků státního rozpočtu určené na úhradu prokazatelné ztráty budou při nezměněném rozsahu výkonů pro každý rok v období 2011 – 2019 navýšeny způsobem odpovídajícím přírůstku průměrného ročního indexu spotřebitelských cen v předcházejícím období. Případný rozdíl mezi skutečnou výší prokazatelné ztráty a poskytnutými finančními prostředky v dalších letech trvání smlouvy bude předmětem dalších jednání mezi „objednatelem“ a „dopravcem“. </w:t>
      </w:r>
    </w:p>
    <w:p w:rsidR="001C0D32" w:rsidRPr="00BD747A" w:rsidRDefault="001C0D32" w:rsidP="001C0D32">
      <w:pPr>
        <w:overflowPunct w:val="0"/>
        <w:autoSpaceDE w:val="0"/>
        <w:autoSpaceDN w:val="0"/>
        <w:adjustRightInd w:val="0"/>
        <w:jc w:val="both"/>
        <w:textAlignment w:val="baseline"/>
        <w:rPr>
          <w:rFonts w:ascii="Tahoma" w:hAnsi="Tahoma" w:cs="Tahoma"/>
          <w:sz w:val="20"/>
          <w:szCs w:val="20"/>
        </w:rPr>
      </w:pPr>
    </w:p>
    <w:p w:rsidR="001C0D32" w:rsidRPr="00BD747A" w:rsidRDefault="001C0D32" w:rsidP="00C3174F">
      <w:pPr>
        <w:pStyle w:val="Zkladntext"/>
        <w:numPr>
          <w:ilvl w:val="0"/>
          <w:numId w:val="23"/>
        </w:numPr>
        <w:spacing w:after="120"/>
        <w:rPr>
          <w:rFonts w:ascii="Tahoma" w:hAnsi="Tahoma" w:cs="Tahoma"/>
          <w:sz w:val="20"/>
          <w:szCs w:val="20"/>
        </w:rPr>
      </w:pPr>
      <w:r w:rsidRPr="00BD747A">
        <w:rPr>
          <w:rFonts w:ascii="Tahoma" w:hAnsi="Tahoma" w:cs="Tahoma"/>
          <w:sz w:val="20"/>
          <w:szCs w:val="20"/>
        </w:rPr>
        <w:t xml:space="preserve">Předpokládaná výše ztráty může být měněna pouze v souvislosti se změnou rozsahu dopravy požadovanou ze strany „objednatele“, se změnou daňových předpisů, změnu výše ceny za použití dopravní cesty nebo při změně vstupních cen jednotlivých nákladů proti předpokládané výši o více než 10 %, tj. z příčin majících vliv na cenu předmětu plnění, tj. o změny, které „dopravci“ v okamžiku podpisu smlouvy nemohly být známy. „Objednatel“ se zavazuje, že nebude dodatečně </w:t>
      </w:r>
      <w:r w:rsidRPr="00BD747A">
        <w:rPr>
          <w:rFonts w:ascii="Tahoma" w:hAnsi="Tahoma" w:cs="Tahoma"/>
          <w:sz w:val="20"/>
          <w:szCs w:val="20"/>
        </w:rPr>
        <w:lastRenderedPageBreak/>
        <w:t>požadovat navýšení rozsahu vlakové dopravy podle této smlouvy bez zohlednění tohoto navýšení do předpokládané výše prokazatelné ztráty.</w:t>
      </w:r>
    </w:p>
    <w:p w:rsidR="001C0D32" w:rsidRPr="00BD747A" w:rsidRDefault="001C0D32" w:rsidP="001C0D32">
      <w:pPr>
        <w:jc w:val="both"/>
        <w:rPr>
          <w:rFonts w:ascii="Tahoma" w:hAnsi="Tahoma" w:cs="Tahoma"/>
          <w:sz w:val="20"/>
          <w:szCs w:val="20"/>
        </w:rPr>
      </w:pPr>
    </w:p>
    <w:p w:rsidR="006C52A8" w:rsidRPr="00BD747A" w:rsidRDefault="006C52A8" w:rsidP="00C3174F">
      <w:pPr>
        <w:pStyle w:val="Zkladntext"/>
        <w:numPr>
          <w:ilvl w:val="0"/>
          <w:numId w:val="23"/>
        </w:numPr>
        <w:spacing w:after="120"/>
        <w:rPr>
          <w:rFonts w:ascii="Tahoma" w:hAnsi="Tahoma" w:cs="Tahoma"/>
          <w:sz w:val="20"/>
          <w:szCs w:val="20"/>
        </w:rPr>
      </w:pPr>
      <w:r w:rsidRPr="00BD747A">
        <w:rPr>
          <w:rFonts w:ascii="Tahoma" w:hAnsi="Tahoma" w:cs="Tahoma"/>
          <w:sz w:val="20"/>
          <w:szCs w:val="20"/>
        </w:rPr>
        <w:t xml:space="preserve">Výše prokazatelné ztráty ve smyslu ustanovení odst. 1) § 39a zákona o dráhách je určena            v souladu s ustanoveními § 3 vyhlášky Ministerstva dopravy ČR č. </w:t>
      </w:r>
      <w:smartTag w:uri="urn:schemas-microsoft-com:office:smarttags" w:element="metricconverter">
        <w:smartTagPr>
          <w:attr w:name="ProductID" w:val="241 a"/>
        </w:smartTagPr>
        <w:r w:rsidRPr="00BD747A">
          <w:rPr>
            <w:rFonts w:ascii="Tahoma" w:hAnsi="Tahoma" w:cs="Tahoma"/>
            <w:sz w:val="20"/>
            <w:szCs w:val="20"/>
          </w:rPr>
          <w:t>241 a</w:t>
        </w:r>
      </w:smartTag>
      <w:r w:rsidRPr="00BD747A">
        <w:rPr>
          <w:rFonts w:ascii="Tahoma" w:hAnsi="Tahoma" w:cs="Tahoma"/>
          <w:sz w:val="20"/>
          <w:szCs w:val="20"/>
        </w:rPr>
        <w:t xml:space="preserve"> zahrnuje přiměřený zisk dopravce a vliv veškerých slev poskytovaných dle Výměru Ministerstva financí, kterým se vydává seznam zboží s regulovanými cenami, platného pro příslušný kalendářní rok, tedy ve smyslu § 39a odst. 1 zákona o dráhách se jí rozumí rozdíl mezi ekonomicky oprávněnými náklady vynaloženými dopravcem na splnění závazku veřejné služby včetně přiměřeného zisku vztahujícího se k těmto nákladům a tržbami a výnosy dosaženými dopravcem z tohoto závazku. Smluvní strany se dohodly, že pro účetní období následující po </w:t>
      </w:r>
      <w:smartTag w:uri="urn:schemas-microsoft-com:office:smarttags" w:element="date">
        <w:smartTagPr>
          <w:attr w:name="ls" w:val="trans"/>
          <w:attr w:name="Month" w:val="1"/>
          <w:attr w:name="Day" w:val="1"/>
          <w:attr w:name="Year" w:val="2010"/>
        </w:smartTagPr>
        <w:r w:rsidRPr="00BD747A">
          <w:rPr>
            <w:rFonts w:ascii="Tahoma" w:hAnsi="Tahoma" w:cs="Tahoma"/>
            <w:sz w:val="20"/>
            <w:szCs w:val="20"/>
          </w:rPr>
          <w:t>1. lednu 2010</w:t>
        </w:r>
      </w:smartTag>
      <w:r w:rsidRPr="00BD747A">
        <w:rPr>
          <w:rFonts w:ascii="Tahoma" w:hAnsi="Tahoma" w:cs="Tahoma"/>
          <w:sz w:val="20"/>
          <w:szCs w:val="20"/>
        </w:rPr>
        <w:t xml:space="preserve"> má „dopravce“, v souladu s ustanovením § 3 odst. 8 vyhlášky, nárok na přiměřený zisk ve výši 2% ekonomicky oprávněných nákladů. Pokud „dopravcem“ doložená výše prokazatelné ztráty bude nižší než předpokládaná výše ztráty dle čl. 4, má „dopravce“ nárok na přiměřený zisk ve výši rozdílu mezi předpokládanou výší prokazatelné ztráty a skutečnou výší prokazatelné ztráty. Výše přiměřeného zisku nesmí překročit 5% z ekonomicky oprávněných nákladů dle § 3 odst. 8 vyhlášky. Zbývající ušetřené finanční prostředky budou rozděleny mezi stát a „objednatele“ v takovém poměru, v jakém se stát a „objednatel“ podílejí na celkovém financování dopravní obslužnosti „objednatele“ veřejnou železniční osobní dopravou podle přílohy k Usnesení vlády. </w:t>
      </w:r>
    </w:p>
    <w:p w:rsidR="001C0D32" w:rsidRPr="00BD747A" w:rsidRDefault="001C0D32" w:rsidP="009F69F7">
      <w:pPr>
        <w:pStyle w:val="Zkladntext"/>
        <w:ind w:left="192" w:firstLine="708"/>
        <w:rPr>
          <w:rFonts w:ascii="Tahoma" w:hAnsi="Tahoma" w:cs="Tahoma"/>
          <w:sz w:val="20"/>
          <w:szCs w:val="20"/>
        </w:rPr>
      </w:pPr>
    </w:p>
    <w:p w:rsidR="00587BF4" w:rsidRPr="00BD747A" w:rsidRDefault="00587BF4">
      <w:pPr>
        <w:rPr>
          <w:rFonts w:ascii="Tahoma" w:hAnsi="Tahoma" w:cs="Tahoma"/>
          <w:b/>
          <w:bCs/>
          <w:sz w:val="20"/>
          <w:szCs w:val="20"/>
        </w:rPr>
      </w:pPr>
    </w:p>
    <w:p w:rsidR="00587BF4" w:rsidRPr="00BD747A" w:rsidRDefault="00587BF4">
      <w:pPr>
        <w:jc w:val="center"/>
        <w:rPr>
          <w:rFonts w:ascii="Tahoma" w:hAnsi="Tahoma" w:cs="Tahoma"/>
          <w:b/>
          <w:bCs/>
          <w:sz w:val="20"/>
          <w:szCs w:val="20"/>
        </w:rPr>
      </w:pPr>
      <w:r w:rsidRPr="00BD747A">
        <w:rPr>
          <w:rFonts w:ascii="Tahoma" w:hAnsi="Tahoma" w:cs="Tahoma"/>
          <w:b/>
          <w:bCs/>
          <w:sz w:val="20"/>
          <w:szCs w:val="20"/>
        </w:rPr>
        <w:t>Článek 7</w:t>
      </w:r>
    </w:p>
    <w:p w:rsidR="00587BF4" w:rsidRPr="00BD747A" w:rsidRDefault="00587BF4">
      <w:pPr>
        <w:pStyle w:val="Nadpis3"/>
        <w:rPr>
          <w:rFonts w:ascii="Tahoma" w:hAnsi="Tahoma" w:cs="Tahoma"/>
          <w:sz w:val="20"/>
          <w:szCs w:val="20"/>
        </w:rPr>
      </w:pPr>
      <w:r w:rsidRPr="00BD747A">
        <w:rPr>
          <w:rFonts w:ascii="Tahoma" w:hAnsi="Tahoma" w:cs="Tahoma"/>
          <w:sz w:val="20"/>
          <w:szCs w:val="20"/>
        </w:rPr>
        <w:t>závazky smluvních stran</w:t>
      </w:r>
    </w:p>
    <w:p w:rsidR="00587BF4" w:rsidRPr="00BD747A" w:rsidRDefault="00587BF4">
      <w:pPr>
        <w:rPr>
          <w:rFonts w:ascii="Tahoma" w:hAnsi="Tahoma" w:cs="Tahoma"/>
          <w:sz w:val="20"/>
          <w:szCs w:val="20"/>
        </w:rPr>
      </w:pPr>
    </w:p>
    <w:p w:rsidR="00587BF4" w:rsidRPr="00BD747A" w:rsidRDefault="00587BF4" w:rsidP="00C3174F">
      <w:pPr>
        <w:pStyle w:val="Zkladntext"/>
        <w:numPr>
          <w:ilvl w:val="0"/>
          <w:numId w:val="7"/>
        </w:numPr>
        <w:spacing w:after="120"/>
        <w:rPr>
          <w:rFonts w:ascii="Tahoma" w:hAnsi="Tahoma" w:cs="Tahoma"/>
          <w:bCs/>
          <w:sz w:val="20"/>
          <w:szCs w:val="20"/>
        </w:rPr>
      </w:pPr>
      <w:r w:rsidRPr="00BD747A">
        <w:rPr>
          <w:rFonts w:ascii="Tahoma" w:hAnsi="Tahoma" w:cs="Tahoma"/>
          <w:sz w:val="20"/>
          <w:szCs w:val="20"/>
        </w:rPr>
        <w:t>Při plnění předmětu smlouvy bude dopravce dodržovat všechny platné právní předpisy,</w:t>
      </w:r>
      <w:r w:rsidRPr="00BD747A">
        <w:rPr>
          <w:rFonts w:ascii="Tahoma" w:hAnsi="Tahoma" w:cs="Tahoma"/>
          <w:bCs/>
          <w:sz w:val="20"/>
          <w:szCs w:val="20"/>
        </w:rPr>
        <w:t xml:space="preserve"> které mají vztah k plnění předmětu smlouvy, k provozování drážní dopravy a platný Výměr MF, kterým se vydává seznam zboží s regulovanými cenami (dále jen „Výměr MF“).</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Dopravce se zavazuje použít finanční prostředky, které mu budou podle této smlouvy poskytnuty, na úhradu prokazatelné ztráty vzniklé  plněním závazku veřejné služby v daném období, v souladu s vyhláškou o prokazatelné ztrátě.</w:t>
      </w:r>
      <w:r w:rsidRPr="00BD747A">
        <w:rPr>
          <w:rFonts w:ascii="Tahoma" w:hAnsi="Tahoma" w:cs="Tahoma"/>
          <w:bCs/>
          <w:sz w:val="20"/>
          <w:szCs w:val="20"/>
        </w:rPr>
        <w:t xml:space="preserve"> </w:t>
      </w:r>
      <w:r w:rsidRPr="00BD747A">
        <w:rPr>
          <w:rFonts w:ascii="Tahoma" w:hAnsi="Tahoma" w:cs="Tahoma"/>
          <w:b/>
          <w:bCs/>
          <w:sz w:val="20"/>
          <w:szCs w:val="20"/>
        </w:rPr>
        <w:t>Finanční prostředky určené k úhradě prokazatelné ztráty, vzniklé plněním závazku veřejné služby, nesmí být použity k jiným účelům.</w:t>
      </w:r>
      <w:r w:rsidRPr="00BD747A">
        <w:rPr>
          <w:rFonts w:ascii="Tahoma" w:hAnsi="Tahoma" w:cs="Tahoma"/>
          <w:sz w:val="20"/>
          <w:szCs w:val="20"/>
        </w:rPr>
        <w:t xml:space="preserve"> V případě porušení této podmínky je dopravce povinen neprodleně vrátit objednateli finanční prostředky použité v rozporu s touto smlouvou nejpozději však do 10 kalendářních dnů ode dne doručení jeho písemné výzvy.</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Při plnění předmětu smlouvy  bude dopravce uplatňovat zásady účelnosti, efektivnosti a hospodárnosti podle zákona č. 320/2001 Sb., o finanční kontrole ve veřejné správě a o změně některých zákonů (zákon o finanční kontrole), ve znění pozdějších předpisů, kde pro účely tohoto zákona se rozumí:</w:t>
      </w:r>
    </w:p>
    <w:p w:rsidR="00587BF4" w:rsidRPr="00BD747A" w:rsidRDefault="00587BF4" w:rsidP="00C3174F">
      <w:pPr>
        <w:pStyle w:val="Zkladntext"/>
        <w:numPr>
          <w:ilvl w:val="0"/>
          <w:numId w:val="15"/>
        </w:numPr>
        <w:tabs>
          <w:tab w:val="num" w:pos="1440"/>
        </w:tabs>
        <w:spacing w:after="120"/>
        <w:rPr>
          <w:rFonts w:ascii="Tahoma" w:hAnsi="Tahoma" w:cs="Tahoma"/>
          <w:sz w:val="20"/>
          <w:szCs w:val="20"/>
        </w:rPr>
      </w:pPr>
      <w:r w:rsidRPr="00BD747A">
        <w:rPr>
          <w:rFonts w:ascii="Tahoma" w:hAnsi="Tahoma" w:cs="Tahoma"/>
          <w:sz w:val="20"/>
          <w:szCs w:val="20"/>
        </w:rPr>
        <w:t>hospodárností takové použití veřejných prostředků k zajištění stanovených úkolů s co nejnižším vynaložením těchto prostředků, a to při dodržení odpovídající kvality plněných úkolů,</w:t>
      </w:r>
    </w:p>
    <w:p w:rsidR="00587BF4" w:rsidRPr="00BD747A" w:rsidRDefault="00587BF4" w:rsidP="00C3174F">
      <w:pPr>
        <w:pStyle w:val="Zkladntext"/>
        <w:numPr>
          <w:ilvl w:val="0"/>
          <w:numId w:val="15"/>
        </w:numPr>
        <w:tabs>
          <w:tab w:val="num" w:pos="1440"/>
        </w:tabs>
        <w:spacing w:after="120"/>
        <w:rPr>
          <w:rFonts w:ascii="Tahoma" w:hAnsi="Tahoma" w:cs="Tahoma"/>
          <w:sz w:val="20"/>
          <w:szCs w:val="20"/>
        </w:rPr>
      </w:pPr>
      <w:r w:rsidRPr="00BD747A">
        <w:rPr>
          <w:rFonts w:ascii="Tahoma" w:hAnsi="Tahoma" w:cs="Tahoma"/>
          <w:sz w:val="20"/>
          <w:szCs w:val="20"/>
        </w:rPr>
        <w:t>efektivností takové použití veřejných prostředků, kterým se dosáhne nejvýše možného rozsahu, kvality a přínosu plněných úkolů ve srovnání s objemem prostředků vynaložených na jejich plnění,</w:t>
      </w:r>
    </w:p>
    <w:p w:rsidR="00587BF4" w:rsidRPr="00BD747A" w:rsidRDefault="00587BF4" w:rsidP="00C3174F">
      <w:pPr>
        <w:pStyle w:val="Zkladntext"/>
        <w:numPr>
          <w:ilvl w:val="0"/>
          <w:numId w:val="15"/>
        </w:numPr>
        <w:tabs>
          <w:tab w:val="num" w:pos="1440"/>
        </w:tabs>
        <w:spacing w:after="120"/>
        <w:rPr>
          <w:rFonts w:ascii="Tahoma" w:hAnsi="Tahoma" w:cs="Tahoma"/>
          <w:sz w:val="20"/>
          <w:szCs w:val="20"/>
        </w:rPr>
      </w:pPr>
      <w:r w:rsidRPr="00BD747A">
        <w:rPr>
          <w:rFonts w:ascii="Tahoma" w:hAnsi="Tahoma" w:cs="Tahoma"/>
          <w:sz w:val="20"/>
          <w:szCs w:val="20"/>
        </w:rPr>
        <w:t>účelností takové použití veřejných prostředků, které zajistí optimální míru dosažení cílů při plnění stanovených úkolů.</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 xml:space="preserve">Při prokazování skutečné výše prokazatelné ztráty bude dopravce postupovat podle platných účetních a cenových předpisů a bude vycházet ze skutečných cen, nákladů a tržeb. </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Za ekonomicky oprávněné náklady nebudou ze strany objednatele považovány zejména  náklady jmenovitě uvedené ve Výměru MF (části II.)  platném na dané období.</w:t>
      </w:r>
      <w:r w:rsidRPr="00BD747A">
        <w:rPr>
          <w:rFonts w:ascii="Tahoma" w:hAnsi="Tahoma" w:cs="Tahoma"/>
          <w:b/>
          <w:bCs/>
          <w:sz w:val="20"/>
          <w:szCs w:val="20"/>
        </w:rPr>
        <w:t xml:space="preserve"> </w:t>
      </w:r>
      <w:r w:rsidRPr="00BD747A">
        <w:rPr>
          <w:rFonts w:ascii="Tahoma" w:hAnsi="Tahoma" w:cs="Tahoma"/>
          <w:sz w:val="20"/>
          <w:szCs w:val="20"/>
        </w:rPr>
        <w:t>Uznatelným je pouze náklad, který splňuje všechny následující podmínky:</w:t>
      </w:r>
    </w:p>
    <w:p w:rsidR="00587BF4" w:rsidRPr="00BD747A" w:rsidRDefault="00587BF4" w:rsidP="00C3174F">
      <w:pPr>
        <w:pStyle w:val="Zkladntextodsazen2"/>
        <w:numPr>
          <w:ilvl w:val="1"/>
          <w:numId w:val="14"/>
        </w:numPr>
        <w:tabs>
          <w:tab w:val="num" w:pos="900"/>
        </w:tabs>
        <w:spacing w:before="120"/>
        <w:rPr>
          <w:rFonts w:ascii="Tahoma" w:hAnsi="Tahoma" w:cs="Tahoma"/>
          <w:sz w:val="20"/>
          <w:szCs w:val="20"/>
        </w:rPr>
      </w:pPr>
      <w:r w:rsidRPr="00BD747A">
        <w:rPr>
          <w:rFonts w:ascii="Tahoma" w:hAnsi="Tahoma" w:cs="Tahoma"/>
          <w:sz w:val="20"/>
          <w:szCs w:val="20"/>
        </w:rPr>
        <w:t>vznikl dopravci při  plnění předmětu smlouvy</w:t>
      </w:r>
      <w:r w:rsidR="009B1BA1">
        <w:rPr>
          <w:rFonts w:ascii="Tahoma" w:hAnsi="Tahoma" w:cs="Tahoma"/>
          <w:sz w:val="20"/>
          <w:szCs w:val="20"/>
        </w:rPr>
        <w:t xml:space="preserve"> včetně nákladů za soupravové a lokomotivní jízdy</w:t>
      </w:r>
      <w:r w:rsidRPr="00BD747A">
        <w:rPr>
          <w:rFonts w:ascii="Tahoma" w:hAnsi="Tahoma" w:cs="Tahoma"/>
          <w:sz w:val="20"/>
          <w:szCs w:val="20"/>
        </w:rPr>
        <w:t>,</w:t>
      </w:r>
      <w:r w:rsidR="009B1BA1">
        <w:rPr>
          <w:rFonts w:ascii="Tahoma" w:hAnsi="Tahoma" w:cs="Tahoma"/>
          <w:sz w:val="20"/>
          <w:szCs w:val="20"/>
        </w:rPr>
        <w:t xml:space="preserve"> související s plněním předmětu smlouvy,</w:t>
      </w:r>
    </w:p>
    <w:p w:rsidR="00587BF4" w:rsidRPr="00BD747A" w:rsidRDefault="00587BF4" w:rsidP="00C3174F">
      <w:pPr>
        <w:pStyle w:val="Zkladntextodsazen2"/>
        <w:numPr>
          <w:ilvl w:val="1"/>
          <w:numId w:val="14"/>
        </w:numPr>
        <w:tabs>
          <w:tab w:val="num" w:pos="900"/>
        </w:tabs>
        <w:spacing w:before="120"/>
        <w:rPr>
          <w:rFonts w:ascii="Tahoma" w:hAnsi="Tahoma" w:cs="Tahoma"/>
          <w:sz w:val="20"/>
          <w:szCs w:val="20"/>
        </w:rPr>
      </w:pPr>
      <w:r w:rsidRPr="00BD747A">
        <w:rPr>
          <w:rFonts w:ascii="Tahoma" w:hAnsi="Tahoma" w:cs="Tahoma"/>
          <w:sz w:val="20"/>
          <w:szCs w:val="20"/>
        </w:rPr>
        <w:lastRenderedPageBreak/>
        <w:t>vznikl a byl uhrazen v daném období (příslušný kalendářní rok), s výjimkou úhrady provozních nákladů vzniklých za poslední kalendářní měsíc (prosinec), kde úhrada musí být prokazatelně provedena nejpozději do 20 dne měsíce následujícího (leden) a finanční prostředky určené k tomuto účelu musí být k poslednímu dni kalendářního roku prokazatelně uloženy na bankovním účtu dopravce,</w:t>
      </w:r>
    </w:p>
    <w:p w:rsidR="00587BF4" w:rsidRPr="00BD747A" w:rsidRDefault="00587BF4" w:rsidP="00C3174F">
      <w:pPr>
        <w:pStyle w:val="Zkladntextodsazen2"/>
        <w:numPr>
          <w:ilvl w:val="1"/>
          <w:numId w:val="14"/>
        </w:numPr>
        <w:tabs>
          <w:tab w:val="num" w:pos="900"/>
        </w:tabs>
        <w:spacing w:before="120" w:after="120"/>
        <w:rPr>
          <w:rFonts w:ascii="Tahoma" w:hAnsi="Tahoma" w:cs="Tahoma"/>
          <w:sz w:val="20"/>
          <w:szCs w:val="20"/>
        </w:rPr>
      </w:pPr>
      <w:r w:rsidRPr="00BD747A">
        <w:rPr>
          <w:rFonts w:ascii="Tahoma" w:hAnsi="Tahoma" w:cs="Tahoma"/>
          <w:sz w:val="20"/>
          <w:szCs w:val="20"/>
        </w:rPr>
        <w:t xml:space="preserve">vyhovuje zásadám účelnosti, efektivnosti a hospodárnosti podle zákona </w:t>
      </w:r>
      <w:r w:rsidRPr="00BD747A">
        <w:rPr>
          <w:rFonts w:ascii="Tahoma" w:hAnsi="Tahoma" w:cs="Tahoma"/>
          <w:sz w:val="20"/>
          <w:szCs w:val="20"/>
        </w:rPr>
        <w:br/>
        <w:t>č. 320/2001 Sb., o finanční kontrole ve veřejné správě a o změně některých zákonů (zákon o finanční kontrole), ve znění pozdějších předpisů.</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 xml:space="preserve">Dopravce je povinen v účetnictví vést podrobnou analytickou evidenci údajů rozhodných pro stanovení předběžného odborného odhadu prokazatelné ztráty a pro propočet skutečných ekonomicky oprávněných nákladů, minimálně v členění odpovídajícího výkazu nákladů a výnosů z přepravní činnosti. Správní režie a režie obslužných středisek bude rozpouštěna podle klíče. Při výběru vhodného klíče bude dopravce vycházet z konkrétních podmínek, struktury činností a nákladů daného subjektu tak, aby část režijních nákladů uplatněných na </w:t>
      </w:r>
      <w:r w:rsidR="002E27A7" w:rsidRPr="00BD747A">
        <w:rPr>
          <w:rFonts w:ascii="Tahoma" w:hAnsi="Tahoma" w:cs="Tahoma"/>
          <w:sz w:val="20"/>
          <w:szCs w:val="20"/>
        </w:rPr>
        <w:t>drážní</w:t>
      </w:r>
      <w:r w:rsidRPr="00BD747A">
        <w:rPr>
          <w:rFonts w:ascii="Tahoma" w:hAnsi="Tahoma" w:cs="Tahoma"/>
          <w:sz w:val="20"/>
          <w:szCs w:val="20"/>
        </w:rPr>
        <w:t xml:space="preserve"> dopravu objektivně vyjadřovala míru nezbytných režijních činností.</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 xml:space="preserve">Zajišťuje-li dopravce přepravní služby mimo závazky veřejné služby nebo jiné činnosti, je povinen podle § 39a odst. 4 zákona o dráhách  vést oddělenou souhrnnou analytickou evidenci závazků veřejných služeb, která se člení na evidenci podle jednotlivých krajů. Vzhledem k povinnosti dopravce podle zákona č. 563/1991 Sb., o účetnictví, ve znění pozdějších předpisů, vést jako účetní jednotka jedno účetnictví za účetní jednotku jako celek, je ze strany dopravce splněna povinnost vést oddělené účetnictví, jestliže vede oddělené účetnictví závazků veřejných služeb jako samostatné středisko nebo samostatný úsek v rámci samostatného střediska. </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Dopravce je povinen si zřídit samostatný účet u banky pro příjem finančních prostředků na úhradu prokazatelné ztráty ze závazku veřejné služby dle zákona o dráhách (dále jen „samostatný účet“). Samostatný účet nesmí být zřízen jako účet s možností čerpání úvěru. Dopravce je povinen před uzavřením dodatku ke smlouvě o výši úhrady prokazatelné ztráty na dané období dle článku 5 této smlouvy, doložit objednateli zřízení samostatného účtu kopií příslušné smlouvy s bankou a při dalším smluvním aktu s objednatelem uvádět bankovní spojení  v souladu s tímto bodem.</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Samostatný účet smí dopravce zrušit až po provedení finančního vyrovnání všech závazků plynoucích z této smlouvy. Vyskytnou-li se závažné  důvody (např. špatná finanční situace banky, u níž je účet veden) je dopravce oprávněn příslušný samostatný účet u banky zrušit a zřídit jiný samostatný účet u jiné banky, s tím, že je povinen tuto skutečnost neprodleně písemně sdělit objednateli, a to s uvedením nového bankovního spojení.</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Hodlá-li dopravce provést  úhradu podle odst. 2 tohoto článku ze svého jiného účtu, může převést finanční prostředky ze samostatného účtu na svůj jiný účet u banky nejdříve 5 pracovních dnů před plánovaným provedením finanční úhrady ze svého jiného účtu, a to za podmínky, že se jedná o účet, na kterém není a nebude v období od uskutečnění převodu finančních prostředků ze samostatného účtu do provedení finanční úhrady z tohoto jiného účtu čerpán úvěr. Následně je dopravce povinen objednateli prokázat, že finanční prostředky byly dopravcem použity v souladu s touto smlouvou.</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Dopravce nesmí před provedením finanční úhrady  podle odst. 2 tohoto článku převést finanční prostředky ze samostatného účtu na jiný účet u banky, z něhož čerpá úvěr. Jestliže dopravce převedl před provedením finanční úhrady podle odst. 2 tohoto článku prostředky ze samostatného účtu na svůj jiný účet u banky, na kterém je v období od uskutečnění převodu finančních prostředků ze samostatného účtu do provedení finanční úhrady z jiného účtu dopravcem čerpán úvěr, jedná se o použití finančních prostředků určených  k úhradě prokazatelné ztráty k jiným účelům a o porušení povinností dopravcem vyplývajících z této smlouvy, neboť banka použije tyto prostředky na úhradu úvěru.</w:t>
      </w:r>
    </w:p>
    <w:p w:rsidR="00587BF4" w:rsidRPr="00BD747A"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t>Uhradil-li dopravce již ze svého jiného účtu u banky finanční úhradu podle odst. 2 tohoto článku, aniž by na tento svůj jiný účet u banky převedl finanční prostředky na tuto finanční úhradu ze samostatného účtu, je následně oprávněn na základě příslušných účetních dokladů, prokazujících již provedenou finanční úhradu, převést finanční prostředky ve výši již provedené finanční úhrady ze samostatného účtu na tento svůj jiný účet u banky, a to bez ohledu na to, zda je či není na tomto jiném účtu čerpán úvěr.</w:t>
      </w:r>
    </w:p>
    <w:p w:rsidR="00587BF4" w:rsidRDefault="00587BF4" w:rsidP="00C3174F">
      <w:pPr>
        <w:pStyle w:val="Zkladntext"/>
        <w:numPr>
          <w:ilvl w:val="0"/>
          <w:numId w:val="7"/>
        </w:numPr>
        <w:spacing w:after="120"/>
        <w:rPr>
          <w:rFonts w:ascii="Tahoma" w:hAnsi="Tahoma" w:cs="Tahoma"/>
          <w:sz w:val="20"/>
          <w:szCs w:val="20"/>
        </w:rPr>
      </w:pPr>
      <w:r w:rsidRPr="00BD747A">
        <w:rPr>
          <w:rFonts w:ascii="Tahoma" w:hAnsi="Tahoma" w:cs="Tahoma"/>
          <w:sz w:val="20"/>
          <w:szCs w:val="20"/>
        </w:rPr>
        <w:lastRenderedPageBreak/>
        <w:t>V případě, že bude ze samostatného účtu hrazena úhrada nákladů, která se týká více útvarů (středisek), dopravce provede průkazné vyčíslení nákladů jednotlivých útvarů před úhradou a zajistí prostřednictvím vnitropodnikového účetnictví rozvržení těchto plateb na jednotlivé útvary včetně zajištění převedení příslušných finančních prostředků. V případě, že nelze rozvržení plateb provést před úhradou, bude toto provedeno neprodleně po zjištění, jakými náklady budou zatíženy jednotlivé útvary, nejpozději však do 30-ti dnů ode dne úhrady.  Tento postup dopravce uplatní pouze ve výjimečných a řádně odůvodněných případech.</w:t>
      </w:r>
    </w:p>
    <w:p w:rsidR="007D2F72" w:rsidRPr="007D2F72" w:rsidRDefault="007D2F72" w:rsidP="00C3174F">
      <w:pPr>
        <w:pStyle w:val="Zkladntext"/>
        <w:numPr>
          <w:ilvl w:val="0"/>
          <w:numId w:val="26"/>
        </w:numPr>
        <w:tabs>
          <w:tab w:val="clear" w:pos="720"/>
          <w:tab w:val="num" w:pos="540"/>
        </w:tabs>
        <w:spacing w:after="120"/>
        <w:ind w:left="540" w:hanging="540"/>
        <w:rPr>
          <w:rFonts w:ascii="Tahoma" w:hAnsi="Tahoma" w:cs="Tahoma"/>
          <w:sz w:val="20"/>
          <w:szCs w:val="20"/>
        </w:rPr>
      </w:pPr>
      <w:r w:rsidRPr="007D2F72">
        <w:rPr>
          <w:rFonts w:ascii="Tahoma" w:hAnsi="Tahoma" w:cs="Tahoma"/>
          <w:sz w:val="20"/>
          <w:szCs w:val="20"/>
        </w:rPr>
        <w:t xml:space="preserve">Dopravce zpracuje za první, druhé a třetí čtvrtletí daného roku průběžnou zprávu o plnění závazku veřejné služby a předloží ji objednateli nejpozději do 30. kalendářního dne druhého měsíce následujícího po daném čtvrtletí v písemné i elektronické podobě. Obsahem průběžné zprávy bude: </w:t>
      </w:r>
    </w:p>
    <w:p w:rsidR="007D2F72" w:rsidRPr="00D35B62" w:rsidRDefault="007D2F72" w:rsidP="007D2F72">
      <w:pPr>
        <w:pStyle w:val="Zkladntext"/>
        <w:spacing w:after="120"/>
        <w:ind w:left="360"/>
        <w:rPr>
          <w:rFonts w:ascii="Tahoma" w:hAnsi="Tahoma" w:cs="Tahoma"/>
          <w:b/>
          <w:sz w:val="6"/>
          <w:szCs w:val="6"/>
        </w:rPr>
      </w:pPr>
    </w:p>
    <w:p w:rsidR="007D2F72" w:rsidRPr="007D2F72" w:rsidRDefault="007D2F72" w:rsidP="00C3174F">
      <w:pPr>
        <w:pStyle w:val="Zkladntext"/>
        <w:numPr>
          <w:ilvl w:val="0"/>
          <w:numId w:val="3"/>
        </w:numPr>
        <w:spacing w:after="120"/>
        <w:ind w:left="1077" w:hanging="357"/>
        <w:rPr>
          <w:rFonts w:ascii="Tahoma" w:hAnsi="Tahoma" w:cs="Tahoma"/>
          <w:bCs/>
          <w:sz w:val="20"/>
        </w:rPr>
      </w:pPr>
      <w:r w:rsidRPr="007D2F72">
        <w:rPr>
          <w:rFonts w:ascii="Tahoma" w:hAnsi="Tahoma" w:cs="Tahoma"/>
          <w:bCs/>
          <w:sz w:val="20"/>
        </w:rPr>
        <w:t xml:space="preserve">„Výkaz nákladů a výnosů z přepravní činnosti ve veřejné drážní osobní dopravě“ včetně výpočtu prokazatelné ztráty,  </w:t>
      </w:r>
    </w:p>
    <w:p w:rsidR="007D2F72" w:rsidRPr="007D2F72" w:rsidRDefault="007D2F72" w:rsidP="007D2F72">
      <w:pPr>
        <w:pStyle w:val="Zkladntext"/>
        <w:spacing w:after="120"/>
        <w:ind w:left="567"/>
        <w:rPr>
          <w:rFonts w:ascii="Tahoma" w:hAnsi="Tahoma" w:cs="Tahoma"/>
          <w:bCs/>
          <w:sz w:val="4"/>
          <w:szCs w:val="4"/>
        </w:rPr>
      </w:pPr>
    </w:p>
    <w:p w:rsidR="007D2F72" w:rsidRPr="007D2F72" w:rsidRDefault="007D2F72" w:rsidP="00C3174F">
      <w:pPr>
        <w:pStyle w:val="Zkladntext"/>
        <w:numPr>
          <w:ilvl w:val="0"/>
          <w:numId w:val="3"/>
        </w:numPr>
        <w:spacing w:after="120"/>
        <w:ind w:left="1077" w:hanging="357"/>
        <w:rPr>
          <w:rFonts w:ascii="Tahoma" w:hAnsi="Tahoma" w:cs="Tahoma"/>
          <w:bCs/>
          <w:sz w:val="20"/>
        </w:rPr>
      </w:pPr>
      <w:r w:rsidRPr="007D2F72">
        <w:rPr>
          <w:rFonts w:ascii="Tahoma" w:hAnsi="Tahoma" w:cs="Tahoma"/>
          <w:bCs/>
          <w:sz w:val="20"/>
        </w:rPr>
        <w:t xml:space="preserve">Plnění dopravního výkonu, ve kterém se uvedou údaje v souladu s § 4  odst. </w:t>
      </w:r>
      <w:smartTag w:uri="urn:schemas-microsoft-com:office:smarttags" w:element="metricconverter">
        <w:smartTagPr>
          <w:attr w:name="ProductID" w:val="1 a"/>
        </w:smartTagPr>
        <w:r w:rsidRPr="007D2F72">
          <w:rPr>
            <w:rFonts w:ascii="Tahoma" w:hAnsi="Tahoma" w:cs="Tahoma"/>
            <w:bCs/>
            <w:sz w:val="20"/>
          </w:rPr>
          <w:t>1 a</w:t>
        </w:r>
      </w:smartTag>
      <w:r w:rsidRPr="007D2F72">
        <w:rPr>
          <w:rFonts w:ascii="Tahoma" w:hAnsi="Tahoma" w:cs="Tahoma"/>
          <w:bCs/>
          <w:sz w:val="20"/>
        </w:rPr>
        <w:t xml:space="preserve"> 2 vyhlášky o prokazatelné ztrátě, tj. údaje  o ujetých vlakových kilometrech, přehled neuskutečněných spojů s uvedením vlkm, </w:t>
      </w:r>
    </w:p>
    <w:p w:rsidR="007D2F72" w:rsidRPr="007D2F72" w:rsidRDefault="007D2F72" w:rsidP="007D2F72">
      <w:pPr>
        <w:pStyle w:val="Zkladntext"/>
        <w:spacing w:after="120"/>
        <w:rPr>
          <w:rFonts w:ascii="Tahoma" w:hAnsi="Tahoma" w:cs="Tahoma"/>
          <w:bCs/>
          <w:sz w:val="4"/>
          <w:szCs w:val="4"/>
        </w:rPr>
      </w:pPr>
    </w:p>
    <w:p w:rsidR="007D2F72" w:rsidRPr="007D2F72" w:rsidRDefault="007D2F72" w:rsidP="00C3174F">
      <w:pPr>
        <w:pStyle w:val="Zkladntext"/>
        <w:numPr>
          <w:ilvl w:val="0"/>
          <w:numId w:val="3"/>
        </w:numPr>
        <w:spacing w:after="120"/>
        <w:ind w:left="1077" w:hanging="357"/>
        <w:rPr>
          <w:rFonts w:ascii="Tahoma" w:hAnsi="Tahoma" w:cs="Tahoma"/>
          <w:bCs/>
          <w:sz w:val="20"/>
        </w:rPr>
      </w:pPr>
      <w:r w:rsidRPr="007D2F72">
        <w:rPr>
          <w:rFonts w:ascii="Tahoma" w:hAnsi="Tahoma" w:cs="Tahoma"/>
          <w:bCs/>
          <w:sz w:val="20"/>
        </w:rPr>
        <w:t>„Přehled prokazatelné ztráty dle jednotlivých tratí“ vycházející ze skutečně dosažených výsledků odpovídající výstupům z účetnictví, a to za každý jednotlivý úsek drah s údaji minimálně v rozsahu: číslo a název trati, skutečný dopravní výkon ve vlakových kilometrech (dále jen „vlkm“), neuskutečněné vlkm, skutečný náklad na 1 vlkm, skutečné náklady celkem,  skutečné výnosy, ztráta/zisk.</w:t>
      </w:r>
    </w:p>
    <w:p w:rsidR="007D2F72" w:rsidRPr="006B49A0" w:rsidRDefault="007D2F72" w:rsidP="007D2F72">
      <w:pPr>
        <w:pStyle w:val="Zkladntext"/>
        <w:spacing w:after="120"/>
        <w:ind w:left="567"/>
        <w:rPr>
          <w:bCs/>
          <w:sz w:val="4"/>
          <w:szCs w:val="4"/>
        </w:rPr>
      </w:pPr>
    </w:p>
    <w:p w:rsidR="007D2F72" w:rsidRPr="00BD747A" w:rsidRDefault="007D2F72" w:rsidP="00C3174F">
      <w:pPr>
        <w:pStyle w:val="Zkladntext"/>
        <w:numPr>
          <w:ilvl w:val="0"/>
          <w:numId w:val="26"/>
        </w:numPr>
        <w:tabs>
          <w:tab w:val="clear" w:pos="720"/>
          <w:tab w:val="num" w:pos="540"/>
        </w:tabs>
        <w:spacing w:after="120"/>
        <w:ind w:left="540" w:hanging="540"/>
        <w:rPr>
          <w:rFonts w:ascii="Tahoma" w:hAnsi="Tahoma" w:cs="Tahoma"/>
          <w:sz w:val="20"/>
          <w:szCs w:val="20"/>
        </w:rPr>
      </w:pPr>
      <w:r w:rsidRPr="007D2F72">
        <w:rPr>
          <w:rFonts w:ascii="Tahoma" w:hAnsi="Tahoma" w:cs="Tahoma"/>
          <w:sz w:val="20"/>
          <w:szCs w:val="20"/>
        </w:rPr>
        <w:t xml:space="preserve">Po </w:t>
      </w:r>
      <w:r w:rsidRPr="00CA54E4">
        <w:rPr>
          <w:rFonts w:ascii="Tahoma" w:hAnsi="Tahoma" w:cs="Tahoma"/>
          <w:sz w:val="20"/>
          <w:szCs w:val="20"/>
        </w:rPr>
        <w:t xml:space="preserve">ukončení smluvního období (ve </w:t>
      </w:r>
      <w:r w:rsidRPr="00D35B62">
        <w:rPr>
          <w:rFonts w:ascii="Tahoma" w:hAnsi="Tahoma" w:cs="Tahoma"/>
          <w:sz w:val="20"/>
          <w:szCs w:val="20"/>
        </w:rPr>
        <w:t>smyslu čl. 4 odst. 2)  je dopravce povinen zpracovat</w:t>
      </w:r>
      <w:r w:rsidRPr="00D35B62">
        <w:rPr>
          <w:rFonts w:ascii="Tahoma" w:hAnsi="Tahoma" w:cs="Tahoma"/>
          <w:sz w:val="20"/>
          <w:szCs w:val="20"/>
        </w:rPr>
        <w:br/>
        <w:t>a do 31. 1.  následujícího kalendářního roku předložit objednateli závěrečné vyúčtování ve stejné struktuře a rozsahu jako u průběžného čtvrtletního finančního vyúčtování vyjma „Přehledu prokazatelné ztráty</w:t>
      </w:r>
      <w:r w:rsidRPr="007D2F72">
        <w:rPr>
          <w:rFonts w:ascii="Tahoma" w:hAnsi="Tahoma" w:cs="Tahoma"/>
          <w:sz w:val="20"/>
          <w:szCs w:val="20"/>
        </w:rPr>
        <w:t xml:space="preserve"> dle jednotlivých tratí“</w:t>
      </w:r>
      <w:r w:rsidRPr="00D35B62">
        <w:rPr>
          <w:rFonts w:ascii="Tahoma" w:hAnsi="Tahoma" w:cs="Tahoma"/>
          <w:sz w:val="20"/>
          <w:szCs w:val="20"/>
        </w:rPr>
        <w:t xml:space="preserve"> dle předchozího odst. 14</w:t>
      </w:r>
      <w:r>
        <w:rPr>
          <w:rFonts w:ascii="Tahoma" w:hAnsi="Tahoma" w:cs="Tahoma"/>
          <w:sz w:val="20"/>
          <w:szCs w:val="20"/>
        </w:rPr>
        <w:t xml:space="preserve"> </w:t>
      </w:r>
      <w:r w:rsidRPr="00D35B62">
        <w:rPr>
          <w:rFonts w:ascii="Tahoma" w:hAnsi="Tahoma" w:cs="Tahoma"/>
          <w:sz w:val="20"/>
          <w:szCs w:val="20"/>
        </w:rPr>
        <w:t xml:space="preserve"> bodu c), který je dopravce povinen objednateli předložit do 10. 3. následujícího kalendářního roku. Vyúčtování bude provedeno v cenách bez DPH. Ve lhůtě  do 31. 1. následujícího kalendářního roku</w:t>
      </w:r>
      <w:r w:rsidRPr="007D2F72">
        <w:rPr>
          <w:rFonts w:ascii="Tahoma" w:hAnsi="Tahoma" w:cs="Tahoma"/>
          <w:sz w:val="20"/>
          <w:szCs w:val="20"/>
        </w:rPr>
        <w:t xml:space="preserve"> </w:t>
      </w:r>
      <w:r w:rsidRPr="00CA54E4">
        <w:rPr>
          <w:rFonts w:ascii="Tahoma" w:hAnsi="Tahoma" w:cs="Tahoma"/>
          <w:sz w:val="20"/>
          <w:szCs w:val="20"/>
        </w:rPr>
        <w:t>dopravce vrátí objednateli případný přeplatek na číslo účtu 1650676349/0800 vedený u České spořitelny, a.s., pod VS, který je uveden v údajích objednatele v článku 1 smlouvy.</w:t>
      </w:r>
    </w:p>
    <w:p w:rsidR="00587BF4" w:rsidRPr="00BD747A" w:rsidRDefault="00587BF4" w:rsidP="00C3174F">
      <w:pPr>
        <w:pStyle w:val="Zkladntext"/>
        <w:numPr>
          <w:ilvl w:val="0"/>
          <w:numId w:val="24"/>
        </w:numPr>
        <w:spacing w:after="120"/>
        <w:rPr>
          <w:rFonts w:ascii="Tahoma" w:hAnsi="Tahoma" w:cs="Tahoma"/>
          <w:bCs/>
          <w:sz w:val="20"/>
          <w:szCs w:val="20"/>
        </w:rPr>
      </w:pPr>
      <w:r w:rsidRPr="00BD747A">
        <w:rPr>
          <w:rFonts w:ascii="Tahoma" w:hAnsi="Tahoma" w:cs="Tahoma"/>
          <w:sz w:val="20"/>
          <w:szCs w:val="20"/>
        </w:rPr>
        <w:t>V případě</w:t>
      </w:r>
      <w:r w:rsidRPr="00BD747A">
        <w:rPr>
          <w:rFonts w:ascii="Tahoma" w:hAnsi="Tahoma" w:cs="Tahoma"/>
          <w:bCs/>
          <w:sz w:val="20"/>
          <w:szCs w:val="20"/>
        </w:rPr>
        <w:t xml:space="preserve"> ukončení smlouvy před </w:t>
      </w:r>
      <w:smartTag w:uri="urn:schemas-microsoft-com:office:smarttags" w:element="date">
        <w:smartTagPr>
          <w:attr w:name="ls" w:val="trans"/>
          <w:attr w:name="Month" w:val="12"/>
          <w:attr w:name="Day" w:val="2"/>
          <w:attr w:name="Year" w:val="2019"/>
        </w:smartTagPr>
        <w:r w:rsidR="001C4256" w:rsidRPr="00BD747A">
          <w:rPr>
            <w:rFonts w:ascii="Tahoma" w:hAnsi="Tahoma" w:cs="Tahoma"/>
            <w:bCs/>
            <w:sz w:val="20"/>
            <w:szCs w:val="20"/>
          </w:rPr>
          <w:t>2. 12. 2019</w:t>
        </w:r>
      </w:smartTag>
      <w:r w:rsidR="001C4256" w:rsidRPr="00BD747A">
        <w:rPr>
          <w:rFonts w:ascii="Tahoma" w:hAnsi="Tahoma" w:cs="Tahoma"/>
          <w:bCs/>
          <w:sz w:val="20"/>
          <w:szCs w:val="20"/>
        </w:rPr>
        <w:t xml:space="preserve"> </w:t>
      </w:r>
      <w:r w:rsidRPr="00BD747A">
        <w:rPr>
          <w:rFonts w:ascii="Tahoma" w:hAnsi="Tahoma" w:cs="Tahoma"/>
          <w:bCs/>
          <w:sz w:val="20"/>
          <w:szCs w:val="20"/>
        </w:rPr>
        <w:t>je dopravce povinen předložit do 30 kalendářních dnů od jejího ukončení objednateli závěrečné roční vyúčtování,  případně vyúčtování za nedokončený kalendářní rok. Obsah vyúčtování bude odpovídat ročnímu závěrečnému vyúčtování. V téže lhůtě  dopravce vrátí objednateli případný přeplatek na číslo účtu 1650676349/0800 vedeného u České spořitelny, a. s.,  pod VS, který je uveden v údajích objednatele v článku 1 smlouvy.</w:t>
      </w:r>
      <w:r w:rsidR="001C4256" w:rsidRPr="00BD747A">
        <w:rPr>
          <w:rFonts w:ascii="Tahoma" w:hAnsi="Tahoma" w:cs="Tahoma"/>
          <w:bCs/>
          <w:sz w:val="20"/>
          <w:szCs w:val="20"/>
        </w:rPr>
        <w:t xml:space="preserve"> </w:t>
      </w:r>
    </w:p>
    <w:p w:rsidR="00587BF4" w:rsidRPr="00BD747A" w:rsidRDefault="00587BF4" w:rsidP="00C3174F">
      <w:pPr>
        <w:pStyle w:val="Zkladntext"/>
        <w:numPr>
          <w:ilvl w:val="0"/>
          <w:numId w:val="24"/>
        </w:numPr>
        <w:spacing w:after="120"/>
        <w:rPr>
          <w:rFonts w:ascii="Tahoma" w:hAnsi="Tahoma" w:cs="Tahoma"/>
          <w:sz w:val="20"/>
          <w:szCs w:val="20"/>
        </w:rPr>
      </w:pPr>
      <w:r w:rsidRPr="00BD747A">
        <w:rPr>
          <w:rFonts w:ascii="Tahoma" w:hAnsi="Tahoma" w:cs="Tahoma"/>
          <w:bCs/>
          <w:sz w:val="20"/>
          <w:szCs w:val="20"/>
        </w:rPr>
        <w:t>Na</w:t>
      </w:r>
      <w:r w:rsidRPr="00BD747A">
        <w:rPr>
          <w:rFonts w:ascii="Tahoma" w:hAnsi="Tahoma" w:cs="Tahoma"/>
          <w:sz w:val="20"/>
          <w:szCs w:val="20"/>
        </w:rPr>
        <w:t xml:space="preserve"> vyžádání objednatele poskytne dopravce všechny dostupné údaje o jednotlivých vlacích tratí.</w:t>
      </w:r>
    </w:p>
    <w:p w:rsidR="00587BF4" w:rsidRPr="00BD747A" w:rsidRDefault="00587BF4" w:rsidP="00C3174F">
      <w:pPr>
        <w:pStyle w:val="Zkladntext"/>
        <w:numPr>
          <w:ilvl w:val="0"/>
          <w:numId w:val="24"/>
        </w:numPr>
        <w:spacing w:after="120"/>
        <w:rPr>
          <w:rFonts w:ascii="Tahoma" w:hAnsi="Tahoma" w:cs="Tahoma"/>
          <w:bCs/>
          <w:sz w:val="20"/>
          <w:szCs w:val="20"/>
        </w:rPr>
      </w:pPr>
      <w:r w:rsidRPr="00BD747A">
        <w:rPr>
          <w:rFonts w:ascii="Tahoma" w:hAnsi="Tahoma" w:cs="Tahoma"/>
          <w:bCs/>
          <w:sz w:val="20"/>
          <w:szCs w:val="20"/>
        </w:rPr>
        <w:t>V případě, že dopravce nesprávně či neúplně prokáže skutečnou ztrátu, nebo nepředloží závěrečné vyúčtování ve stanoveném termínu, vyzve jej objednatel písemně, aby tuto povinnost splnil v náhradním termínu do 15 kalendářních dnů. Pokud dopravce ani v náhradním termínu nesplní své závazky, budou poskytnuté finanční prostředky považovány za neoprávněně zadržené  a dopravce je povinen do 7 kalendářních dnů přijaté prostředky vrátit na účet objednatele v plné výši. Rozhodným okamžikem vrácení zadržených prostředků zpět na účet objednatele je považován den jejich odepsání z účtu dopravce.</w:t>
      </w:r>
    </w:p>
    <w:p w:rsidR="00587BF4" w:rsidRPr="00BD747A" w:rsidRDefault="00587BF4" w:rsidP="00C3174F">
      <w:pPr>
        <w:pStyle w:val="Zkladntext"/>
        <w:numPr>
          <w:ilvl w:val="0"/>
          <w:numId w:val="24"/>
        </w:numPr>
        <w:spacing w:after="120"/>
        <w:rPr>
          <w:rFonts w:ascii="Tahoma" w:hAnsi="Tahoma" w:cs="Tahoma"/>
          <w:bCs/>
          <w:sz w:val="20"/>
          <w:szCs w:val="20"/>
        </w:rPr>
      </w:pPr>
      <w:r w:rsidRPr="00BD747A">
        <w:rPr>
          <w:rFonts w:ascii="Tahoma" w:hAnsi="Tahoma" w:cs="Tahoma"/>
          <w:bCs/>
          <w:sz w:val="20"/>
          <w:szCs w:val="20"/>
        </w:rPr>
        <w:t>Majetek, který bude pořízen z finančních prostředků objednatele, nesmí být po dobu 6 let dopravcem  převeden na jiného majitele nebo dán za předmět zástavy.  Výjimku tvoří ty případy, kdy dopravce majetek pořízený z rozpočtu objednatele převede na nabyvatele, který převezme zabezpečování dopravní obslužnosti daného území v rozsahu, který byl smluvně sjednán s objednatelem nebo tomuto nabyvateli majetek prodá a prokazatelně dokladuje, že v kupní ceně je poskytnutý příspěvek zohledněn, upouští se od výše uvedeného.</w:t>
      </w:r>
    </w:p>
    <w:p w:rsidR="00587BF4" w:rsidRPr="00BD747A" w:rsidRDefault="00587BF4" w:rsidP="00C3174F">
      <w:pPr>
        <w:pStyle w:val="Zkladntext"/>
        <w:numPr>
          <w:ilvl w:val="0"/>
          <w:numId w:val="24"/>
        </w:numPr>
        <w:spacing w:after="120"/>
        <w:rPr>
          <w:rFonts w:ascii="Tahoma" w:hAnsi="Tahoma" w:cs="Tahoma"/>
          <w:bCs/>
          <w:sz w:val="20"/>
          <w:szCs w:val="20"/>
        </w:rPr>
      </w:pPr>
      <w:r w:rsidRPr="00BD747A">
        <w:rPr>
          <w:rFonts w:ascii="Tahoma" w:hAnsi="Tahoma" w:cs="Tahoma"/>
          <w:bCs/>
          <w:sz w:val="20"/>
          <w:szCs w:val="20"/>
        </w:rPr>
        <w:t xml:space="preserve">Jestliže při výkonu státního dozoru nad financováním dopravní obslužnosti a plněním závazků veřejné služby provedeného podle ust. § 6 vyhlášky o prokazatelné ztrátě, dojde                                                                                                                                                                                                                                                                                                                                                                                                                                                                                                                                                                                                                                                                                                                                                                                                                                                                                                                                                                                                                                                                                                                                 ke zjištění, že při výpočtu předběžného odborného odhadu prokazatelné ztráty vycházel dopravce </w:t>
      </w:r>
      <w:r w:rsidRPr="00BD747A">
        <w:rPr>
          <w:rFonts w:ascii="Tahoma" w:hAnsi="Tahoma" w:cs="Tahoma"/>
          <w:bCs/>
          <w:sz w:val="20"/>
          <w:szCs w:val="20"/>
        </w:rPr>
        <w:lastRenderedPageBreak/>
        <w:t>z ekonomicky neoprávněných nákladů za předchozí období, bude následně výše prokazatelné ztráty snížena.</w:t>
      </w:r>
    </w:p>
    <w:p w:rsidR="00587BF4" w:rsidRPr="00BD747A" w:rsidRDefault="00587BF4" w:rsidP="00C3174F">
      <w:pPr>
        <w:pStyle w:val="Zkladntext"/>
        <w:numPr>
          <w:ilvl w:val="0"/>
          <w:numId w:val="24"/>
        </w:numPr>
        <w:spacing w:after="120"/>
        <w:rPr>
          <w:rFonts w:ascii="Tahoma" w:hAnsi="Tahoma" w:cs="Tahoma"/>
          <w:bCs/>
          <w:sz w:val="20"/>
          <w:szCs w:val="20"/>
        </w:rPr>
      </w:pPr>
      <w:r w:rsidRPr="00BD747A">
        <w:rPr>
          <w:rFonts w:ascii="Tahoma" w:hAnsi="Tahoma" w:cs="Tahoma"/>
          <w:bCs/>
          <w:sz w:val="20"/>
          <w:szCs w:val="20"/>
        </w:rPr>
        <w:t>Dopravce bude při uzavírání úplatné smlouvy, jejímž předmětem jsou subdodávky provedení prací nebo poskytování služeb nezbytných k plnění této smlouvy, postupovat podle zákona o zadávání veřejných zakázek, a to s ohledem na výši peněžitého závazku bez DPH, který mu vznikne ze zadávání veřejné zakázky.</w:t>
      </w:r>
    </w:p>
    <w:p w:rsidR="00587BF4" w:rsidRPr="00BD747A" w:rsidRDefault="00587BF4" w:rsidP="00C3174F">
      <w:pPr>
        <w:pStyle w:val="Zkladntext"/>
        <w:widowControl w:val="0"/>
        <w:numPr>
          <w:ilvl w:val="0"/>
          <w:numId w:val="24"/>
        </w:numPr>
        <w:spacing w:after="120"/>
        <w:rPr>
          <w:rFonts w:ascii="Tahoma" w:hAnsi="Tahoma" w:cs="Tahoma"/>
          <w:bCs/>
          <w:sz w:val="20"/>
          <w:szCs w:val="20"/>
        </w:rPr>
      </w:pPr>
      <w:r w:rsidRPr="00BD747A">
        <w:rPr>
          <w:rFonts w:ascii="Tahoma" w:hAnsi="Tahoma" w:cs="Tahoma"/>
          <w:bCs/>
          <w:sz w:val="20"/>
          <w:szCs w:val="20"/>
        </w:rPr>
        <w:t xml:space="preserve">Objednatel má právo zastavit poskytování plateb na úhradu prokazatelné ztráty </w:t>
      </w:r>
      <w:r w:rsidRPr="00BD747A">
        <w:rPr>
          <w:rFonts w:ascii="Tahoma" w:hAnsi="Tahoma" w:cs="Tahoma"/>
          <w:bCs/>
          <w:sz w:val="20"/>
          <w:szCs w:val="20"/>
        </w:rPr>
        <w:br/>
        <w:t>na jednotlivé měsíce,  jestliže:</w:t>
      </w:r>
    </w:p>
    <w:p w:rsidR="00587BF4" w:rsidRPr="00BD747A" w:rsidRDefault="00587BF4" w:rsidP="00C3174F">
      <w:pPr>
        <w:pStyle w:val="Zkladntext"/>
        <w:numPr>
          <w:ilvl w:val="0"/>
          <w:numId w:val="13"/>
        </w:numPr>
        <w:spacing w:after="120"/>
        <w:ind w:left="1080" w:hanging="540"/>
        <w:rPr>
          <w:rFonts w:ascii="Tahoma" w:hAnsi="Tahoma" w:cs="Tahoma"/>
          <w:sz w:val="20"/>
          <w:szCs w:val="20"/>
        </w:rPr>
      </w:pPr>
      <w:r w:rsidRPr="00BD747A">
        <w:rPr>
          <w:rFonts w:ascii="Tahoma" w:hAnsi="Tahoma" w:cs="Tahoma"/>
          <w:sz w:val="20"/>
          <w:szCs w:val="20"/>
        </w:rPr>
        <w:t>dopravce neplní své závazky vyplývající z této smlouvy,</w:t>
      </w:r>
    </w:p>
    <w:p w:rsidR="00587BF4" w:rsidRPr="00BD747A" w:rsidRDefault="00587BF4" w:rsidP="00C3174F">
      <w:pPr>
        <w:pStyle w:val="Zkladntext"/>
        <w:numPr>
          <w:ilvl w:val="0"/>
          <w:numId w:val="13"/>
        </w:numPr>
        <w:spacing w:after="120"/>
        <w:ind w:left="1080" w:hanging="540"/>
        <w:rPr>
          <w:rFonts w:ascii="Tahoma" w:hAnsi="Tahoma" w:cs="Tahoma"/>
          <w:sz w:val="20"/>
          <w:szCs w:val="20"/>
        </w:rPr>
      </w:pPr>
      <w:r w:rsidRPr="00BD747A">
        <w:rPr>
          <w:rFonts w:ascii="Tahoma" w:hAnsi="Tahoma" w:cs="Tahoma"/>
          <w:sz w:val="20"/>
          <w:szCs w:val="20"/>
        </w:rPr>
        <w:t>objednatel zjistí, že dopravce použil finanční prostředky poskytnuté dopravci objednatelem na základě této smlouvy v rozporu s touto smlouvou.</w:t>
      </w:r>
    </w:p>
    <w:p w:rsidR="00587BF4" w:rsidRPr="00BD747A" w:rsidRDefault="00587BF4" w:rsidP="00C3174F">
      <w:pPr>
        <w:pStyle w:val="Zkladntext"/>
        <w:numPr>
          <w:ilvl w:val="0"/>
          <w:numId w:val="24"/>
        </w:numPr>
        <w:spacing w:after="120"/>
        <w:rPr>
          <w:rFonts w:ascii="Tahoma" w:hAnsi="Tahoma" w:cs="Tahoma"/>
          <w:bCs/>
          <w:sz w:val="20"/>
          <w:szCs w:val="20"/>
        </w:rPr>
      </w:pPr>
      <w:r w:rsidRPr="00BD747A">
        <w:rPr>
          <w:rFonts w:ascii="Tahoma" w:hAnsi="Tahoma" w:cs="Tahoma"/>
          <w:bCs/>
          <w:sz w:val="20"/>
          <w:szCs w:val="20"/>
        </w:rPr>
        <w:t>Dopravce se dále zavazuje:</w:t>
      </w:r>
    </w:p>
    <w:p w:rsidR="00587BF4" w:rsidRPr="00BD747A" w:rsidRDefault="00587BF4" w:rsidP="00C3174F">
      <w:pPr>
        <w:numPr>
          <w:ilvl w:val="0"/>
          <w:numId w:val="4"/>
        </w:numPr>
        <w:spacing w:after="120"/>
        <w:ind w:left="1134"/>
        <w:jc w:val="both"/>
        <w:rPr>
          <w:rFonts w:ascii="Tahoma" w:hAnsi="Tahoma" w:cs="Tahoma"/>
          <w:sz w:val="20"/>
          <w:szCs w:val="20"/>
        </w:rPr>
      </w:pPr>
      <w:r w:rsidRPr="00BD747A">
        <w:rPr>
          <w:rFonts w:ascii="Tahoma" w:hAnsi="Tahoma" w:cs="Tahoma"/>
          <w:sz w:val="20"/>
          <w:szCs w:val="20"/>
        </w:rPr>
        <w:t>umožnit příslušným orgánům objednatele provedení průběžné a následné kontroly hospodaření s veřejnými prostředky, jejich použití k účelu, který je v souladu s touto smlouvou a předložit při kontrole všechny potřebné účetní a jiné doklady,</w:t>
      </w:r>
    </w:p>
    <w:p w:rsidR="00587BF4" w:rsidRPr="00BD747A" w:rsidRDefault="00587BF4" w:rsidP="00C3174F">
      <w:pPr>
        <w:numPr>
          <w:ilvl w:val="0"/>
          <w:numId w:val="4"/>
        </w:numPr>
        <w:spacing w:after="120"/>
        <w:ind w:left="1134"/>
        <w:jc w:val="both"/>
        <w:rPr>
          <w:rFonts w:ascii="Tahoma" w:hAnsi="Tahoma" w:cs="Tahoma"/>
          <w:sz w:val="20"/>
          <w:szCs w:val="20"/>
        </w:rPr>
      </w:pPr>
      <w:r w:rsidRPr="00BD747A">
        <w:rPr>
          <w:rFonts w:ascii="Tahoma" w:hAnsi="Tahoma" w:cs="Tahoma"/>
          <w:sz w:val="20"/>
          <w:szCs w:val="20"/>
        </w:rPr>
        <w:t>poskytnout objednateli bez zbytečného odkladu veškeré údaje potřebné pro kontrolu správnosti a úplnosti dopravcem vykazovaných údajů,</w:t>
      </w:r>
    </w:p>
    <w:p w:rsidR="00587BF4" w:rsidRPr="00BD747A" w:rsidRDefault="00587BF4" w:rsidP="00C3174F">
      <w:pPr>
        <w:numPr>
          <w:ilvl w:val="0"/>
          <w:numId w:val="4"/>
        </w:numPr>
        <w:spacing w:after="120"/>
        <w:ind w:left="1134"/>
        <w:jc w:val="both"/>
        <w:rPr>
          <w:rFonts w:ascii="Tahoma" w:hAnsi="Tahoma" w:cs="Tahoma"/>
          <w:sz w:val="20"/>
          <w:szCs w:val="20"/>
        </w:rPr>
      </w:pPr>
      <w:r w:rsidRPr="00BD747A">
        <w:rPr>
          <w:rFonts w:ascii="Tahoma" w:hAnsi="Tahoma" w:cs="Tahoma"/>
          <w:sz w:val="20"/>
          <w:szCs w:val="20"/>
        </w:rPr>
        <w:t>v případě porušení rozpočtové kázně odvést celou výši neoprávněně použitých nebo zadržených prostředků na účet objednatele,</w:t>
      </w:r>
    </w:p>
    <w:p w:rsidR="00587BF4" w:rsidRDefault="00587BF4" w:rsidP="00C3174F">
      <w:pPr>
        <w:numPr>
          <w:ilvl w:val="0"/>
          <w:numId w:val="4"/>
        </w:numPr>
        <w:spacing w:after="120"/>
        <w:ind w:left="1134"/>
        <w:jc w:val="both"/>
        <w:rPr>
          <w:rFonts w:ascii="Tahoma" w:hAnsi="Tahoma" w:cs="Tahoma"/>
          <w:sz w:val="20"/>
          <w:szCs w:val="20"/>
        </w:rPr>
      </w:pPr>
      <w:r w:rsidRPr="00BD747A">
        <w:rPr>
          <w:rFonts w:ascii="Tahoma" w:hAnsi="Tahoma" w:cs="Tahoma"/>
          <w:sz w:val="20"/>
          <w:szCs w:val="20"/>
        </w:rPr>
        <w:t>neprodleně, nejpozději však do 15 dnů, informovat objednatele o všech změnách týkajících se identifikace dopravce.</w:t>
      </w:r>
    </w:p>
    <w:p w:rsidR="00136C2D" w:rsidRDefault="00136C2D" w:rsidP="00136C2D">
      <w:pPr>
        <w:spacing w:after="120"/>
        <w:jc w:val="both"/>
        <w:rPr>
          <w:rFonts w:ascii="Tahoma" w:hAnsi="Tahoma" w:cs="Tahoma"/>
          <w:sz w:val="20"/>
          <w:szCs w:val="20"/>
        </w:rPr>
      </w:pPr>
    </w:p>
    <w:p w:rsidR="00136C2D" w:rsidRPr="00136C2D" w:rsidRDefault="00136C2D" w:rsidP="00C3174F">
      <w:pPr>
        <w:pStyle w:val="Zkladntext"/>
        <w:numPr>
          <w:ilvl w:val="0"/>
          <w:numId w:val="24"/>
        </w:numPr>
        <w:spacing w:after="120"/>
        <w:rPr>
          <w:rFonts w:ascii="Tahoma" w:hAnsi="Tahoma" w:cs="Tahoma"/>
          <w:sz w:val="20"/>
          <w:szCs w:val="20"/>
        </w:rPr>
      </w:pPr>
      <w:r w:rsidRPr="00136C2D">
        <w:rPr>
          <w:rFonts w:ascii="Tahoma" w:hAnsi="Tahoma" w:cs="Tahoma"/>
          <w:sz w:val="20"/>
          <w:szCs w:val="20"/>
        </w:rPr>
        <w:t>Změny během platnosti jízdního řádu  týkající se úpravy četnosti jízdy spoje, změny trasy spoje, zavedení nového spoje či zrušení spoje, projednané podle</w:t>
      </w:r>
      <w:r w:rsidRPr="00136C2D">
        <w:rPr>
          <w:rFonts w:ascii="Tahoma" w:hAnsi="Tahoma" w:cs="Tahoma"/>
          <w:sz w:val="20"/>
          <w:szCs w:val="20"/>
        </w:rPr>
        <w:br/>
        <w:t xml:space="preserve">§ 40 zákona o dráhách, budou smluvními stranami promítnuty do rozsahu dopravy v závazku veřejné služby písemným dodatkem k této smlouvě, uzavřeným nejpozději </w:t>
      </w:r>
      <w:r w:rsidRPr="00136C2D">
        <w:rPr>
          <w:rFonts w:ascii="Tahoma" w:hAnsi="Tahoma" w:cs="Tahoma"/>
          <w:sz w:val="20"/>
          <w:szCs w:val="20"/>
        </w:rPr>
        <w:br/>
        <w:t>ke dni účinnosti předmětné změny.</w:t>
      </w:r>
    </w:p>
    <w:p w:rsidR="00136C2D" w:rsidRPr="00136C2D" w:rsidRDefault="00136C2D" w:rsidP="00C3174F">
      <w:pPr>
        <w:pStyle w:val="Zkladntext"/>
        <w:numPr>
          <w:ilvl w:val="0"/>
          <w:numId w:val="24"/>
        </w:numPr>
        <w:spacing w:after="120"/>
        <w:rPr>
          <w:rFonts w:ascii="Tahoma" w:hAnsi="Tahoma" w:cs="Tahoma"/>
          <w:sz w:val="20"/>
          <w:szCs w:val="20"/>
        </w:rPr>
      </w:pPr>
      <w:r w:rsidRPr="00136C2D">
        <w:rPr>
          <w:rFonts w:ascii="Tahoma" w:hAnsi="Tahoma" w:cs="Tahoma"/>
          <w:sz w:val="20"/>
          <w:szCs w:val="20"/>
        </w:rPr>
        <w:t xml:space="preserve">Dopravce podporuje snahu objednatele o zavedení systému odbavení cestujících ve veřejné dopravě založeném na akceptaci tzv. moravskoslezské bezkontaktní čipové karty s jednotnou Strukturou moravskoslezské karty, splňující podmínky Nařízení vlády č. 295/2010 Sb. Základní technické parametry bezkontaktní čipové karty a Struktura moravskoslezské karty budou definovány v souladu s nařízením č. 295/2010 Sb., v samostatné dohodě, uzavřené nejpozději do konce roku 2011 mezi dopravcem a organizátorem ODIS, kterou se upraví elektronický systém odbavení cestujících ve veřejné osobní dopravě v rámci Integrovaného dopravního systému Moravskoslezského kraje ODIS a zapojení dopravce do tohoto systému. Náklady dopravce spojené s akceptací Struktury moravskoslezské karty na bezkontaktní čipové kartě uhradí objednatel dopravci v rámci úhrady prokazatelné ztráty vzniklé plněním závazku veřejné služby na základě objednatelem schváleného předběžného odborného odhadu nákladů spojených s akceptací Struktury moravskoslezské karty na období následujícího kalendářního roku.  </w:t>
      </w:r>
    </w:p>
    <w:p w:rsidR="00136C2D" w:rsidRPr="00136C2D" w:rsidRDefault="00136C2D" w:rsidP="00C3174F">
      <w:pPr>
        <w:pStyle w:val="Zkladntext"/>
        <w:numPr>
          <w:ilvl w:val="0"/>
          <w:numId w:val="24"/>
        </w:numPr>
        <w:spacing w:after="120"/>
        <w:rPr>
          <w:rFonts w:ascii="Tahoma" w:hAnsi="Tahoma" w:cs="Tahoma"/>
          <w:sz w:val="20"/>
          <w:szCs w:val="20"/>
        </w:rPr>
      </w:pPr>
      <w:r w:rsidRPr="00136C2D">
        <w:rPr>
          <w:rFonts w:ascii="Tahoma" w:hAnsi="Tahoma" w:cs="Tahoma"/>
          <w:sz w:val="20"/>
          <w:szCs w:val="20"/>
        </w:rPr>
        <w:t xml:space="preserve">Do </w:t>
      </w:r>
      <w:smartTag w:uri="urn:schemas-microsoft-com:office:smarttags" w:element="date">
        <w:smartTagPr>
          <w:attr w:name="Year" w:val="2012"/>
          <w:attr w:name="Day" w:val="31"/>
          <w:attr w:name="Month" w:val="1"/>
          <w:attr w:name="ls" w:val="trans"/>
        </w:smartTagPr>
        <w:r w:rsidRPr="00136C2D">
          <w:rPr>
            <w:rFonts w:ascii="Tahoma" w:hAnsi="Tahoma" w:cs="Tahoma"/>
            <w:sz w:val="20"/>
            <w:szCs w:val="20"/>
          </w:rPr>
          <w:t>31. 1. 2012</w:t>
        </w:r>
      </w:smartTag>
      <w:r w:rsidRPr="00136C2D">
        <w:rPr>
          <w:rFonts w:ascii="Tahoma" w:hAnsi="Tahoma" w:cs="Tahoma"/>
          <w:sz w:val="20"/>
          <w:szCs w:val="20"/>
        </w:rPr>
        <w:t xml:space="preserve"> bude odbavovací systém dopravce při komunikaci s bezkontaktní čipovou kartou se Strukturou moravskoslezské karty připraven na zápis, čtení a kontrolu platnosti dlouhodobých zónových jízdenek dle Tarifu ODIS. Zápis dat a kontrola kategorie zákazníka bude prováděno v pokladních přepážkách dopravce na univerzální pokladně (dále UNIPOK) platbou v hotovosti, či bankovní platební kartou, na mobilním odbavovacím zařízení dopravce (POP) bude prováděno pouze čtení bezkontaktní čipové karty dle Struktury moravskoslezské karty a kontrola platnosti dlouhodobé zónové jízdenky dle Tarifu ODIS. </w:t>
      </w:r>
    </w:p>
    <w:p w:rsidR="00683957" w:rsidRDefault="00683957" w:rsidP="00C3174F">
      <w:pPr>
        <w:pStyle w:val="Zkladntext"/>
        <w:numPr>
          <w:ilvl w:val="0"/>
          <w:numId w:val="24"/>
        </w:numPr>
        <w:spacing w:after="120"/>
        <w:rPr>
          <w:rFonts w:ascii="Tahoma" w:hAnsi="Tahoma" w:cs="Tahoma"/>
          <w:sz w:val="20"/>
        </w:rPr>
      </w:pPr>
      <w:r>
        <w:rPr>
          <w:rFonts w:ascii="Tahoma" w:hAnsi="Tahoma" w:cs="Tahoma"/>
          <w:sz w:val="20"/>
        </w:rPr>
        <w:t xml:space="preserve">Do </w:t>
      </w:r>
      <w:smartTag w:uri="urn:schemas-microsoft-com:office:smarttags" w:element="date">
        <w:smartTagPr>
          <w:attr w:name="ls" w:val="trans"/>
          <w:attr w:name="Month" w:val="1"/>
          <w:attr w:name="Day" w:val="31"/>
          <w:attr w:name="Year" w:val="2013"/>
        </w:smartTagPr>
        <w:r>
          <w:rPr>
            <w:rFonts w:ascii="Tahoma" w:hAnsi="Tahoma" w:cs="Tahoma"/>
            <w:sz w:val="20"/>
          </w:rPr>
          <w:t>31. 1. 2013</w:t>
        </w:r>
      </w:smartTag>
      <w:r>
        <w:rPr>
          <w:rFonts w:ascii="Tahoma" w:hAnsi="Tahoma" w:cs="Tahoma"/>
          <w:sz w:val="20"/>
        </w:rPr>
        <w:t xml:space="preserve"> bude odbavovací systém dopravce v pokladních přepážkách na UNIPOK připraven na zápis dopravní aplikace dle Struktury moravskoslezské karty na bezkontaktní čipovou kartu (In-kartu), jejímž vydavatelem je dopravce.</w:t>
      </w:r>
    </w:p>
    <w:p w:rsidR="00683957" w:rsidRPr="0079206B" w:rsidRDefault="00683957" w:rsidP="00C3174F">
      <w:pPr>
        <w:pStyle w:val="Zkladntext"/>
        <w:numPr>
          <w:ilvl w:val="0"/>
          <w:numId w:val="24"/>
        </w:numPr>
        <w:spacing w:after="120"/>
        <w:rPr>
          <w:rFonts w:ascii="Tahoma" w:hAnsi="Tahoma" w:cs="Tahoma"/>
          <w:sz w:val="20"/>
        </w:rPr>
      </w:pPr>
      <w:r>
        <w:rPr>
          <w:rFonts w:ascii="Tahoma" w:hAnsi="Tahoma" w:cs="Tahoma"/>
          <w:sz w:val="20"/>
        </w:rPr>
        <w:lastRenderedPageBreak/>
        <w:t xml:space="preserve">Do </w:t>
      </w:r>
      <w:smartTag w:uri="urn:schemas-microsoft-com:office:smarttags" w:element="date">
        <w:smartTagPr>
          <w:attr w:name="ls" w:val="trans"/>
          <w:attr w:name="Month" w:val="4"/>
          <w:attr w:name="Day" w:val="30"/>
          <w:attr w:name="Year" w:val="2013"/>
        </w:smartTagPr>
        <w:r>
          <w:rPr>
            <w:rFonts w:ascii="Tahoma" w:hAnsi="Tahoma" w:cs="Tahoma"/>
            <w:sz w:val="20"/>
          </w:rPr>
          <w:t>30. 4. 2013</w:t>
        </w:r>
      </w:smartTag>
      <w:r>
        <w:rPr>
          <w:rFonts w:ascii="Tahoma" w:hAnsi="Tahoma" w:cs="Tahoma"/>
          <w:sz w:val="20"/>
        </w:rPr>
        <w:t xml:space="preserve"> bude odbavovací systém dopravce v pokladních přepážkách na UNIPOK připraven na zápis aplikace dopravce (aplikace INxxx) na bezkontaktní čipovou kartu dle Struktury moravskoslezské karty </w:t>
      </w:r>
      <w:r w:rsidRPr="0079206B">
        <w:rPr>
          <w:rFonts w:ascii="Tahoma" w:hAnsi="Tahoma" w:cs="Tahoma"/>
          <w:sz w:val="20"/>
        </w:rPr>
        <w:t>(dále jen „ODISku“).</w:t>
      </w:r>
    </w:p>
    <w:p w:rsidR="00683957" w:rsidRDefault="00683957" w:rsidP="00C3174F">
      <w:pPr>
        <w:pStyle w:val="Zkladntext"/>
        <w:numPr>
          <w:ilvl w:val="0"/>
          <w:numId w:val="24"/>
        </w:numPr>
        <w:spacing w:before="120" w:after="120"/>
        <w:rPr>
          <w:rFonts w:ascii="Tahoma" w:hAnsi="Tahoma" w:cs="Tahoma"/>
          <w:sz w:val="20"/>
        </w:rPr>
      </w:pPr>
      <w:r w:rsidRPr="006D4DC2">
        <w:rPr>
          <w:rFonts w:ascii="Tahoma" w:hAnsi="Tahoma" w:cs="Tahoma"/>
          <w:sz w:val="20"/>
        </w:rPr>
        <w:t xml:space="preserve">Do </w:t>
      </w:r>
      <w:smartTag w:uri="urn:schemas-microsoft-com:office:smarttags" w:element="date">
        <w:smartTagPr>
          <w:attr w:name="ls" w:val="trans"/>
          <w:attr w:name="Month" w:val="12"/>
          <w:attr w:name="Day" w:val="31"/>
          <w:attr w:name="Year" w:val="2013"/>
        </w:smartTagPr>
        <w:r w:rsidRPr="006D4DC2">
          <w:rPr>
            <w:rFonts w:ascii="Tahoma" w:hAnsi="Tahoma" w:cs="Tahoma"/>
            <w:sz w:val="20"/>
          </w:rPr>
          <w:t>31.12.2013</w:t>
        </w:r>
      </w:smartTag>
      <w:r w:rsidRPr="006D4DC2">
        <w:rPr>
          <w:rFonts w:ascii="Tahoma" w:hAnsi="Tahoma" w:cs="Tahoma"/>
          <w:sz w:val="20"/>
        </w:rPr>
        <w:t xml:space="preserve"> bude odbavovací systém dopravce</w:t>
      </w:r>
      <w:r>
        <w:rPr>
          <w:rFonts w:ascii="Tahoma" w:hAnsi="Tahoma" w:cs="Tahoma"/>
          <w:sz w:val="20"/>
        </w:rPr>
        <w:t xml:space="preserve"> při komunikaci s bezkontaktní čipovou kartou „ODISkou“</w:t>
      </w:r>
      <w:r w:rsidRPr="006D4DC2">
        <w:rPr>
          <w:rFonts w:ascii="Tahoma" w:hAnsi="Tahoma" w:cs="Tahoma"/>
          <w:sz w:val="20"/>
        </w:rPr>
        <w:t xml:space="preserve"> v pokladních přepážkách dopravce na UNIPOK</w:t>
      </w:r>
      <w:r>
        <w:rPr>
          <w:rFonts w:ascii="Tahoma" w:hAnsi="Tahoma" w:cs="Tahoma"/>
          <w:sz w:val="20"/>
        </w:rPr>
        <w:t>u</w:t>
      </w:r>
      <w:r w:rsidRPr="006D4DC2">
        <w:rPr>
          <w:rFonts w:ascii="Tahoma" w:hAnsi="Tahoma" w:cs="Tahoma"/>
          <w:sz w:val="20"/>
        </w:rPr>
        <w:t xml:space="preserve"> a  na mobilním odbavovacím zařízení dopravce (POP) technicky připraven na zápis, čtení a kontrolu platnosti jednotlivých jízdenek dle aktuální struktury</w:t>
      </w:r>
      <w:r>
        <w:rPr>
          <w:rFonts w:ascii="Tahoma" w:hAnsi="Tahoma" w:cs="Tahoma"/>
          <w:sz w:val="20"/>
        </w:rPr>
        <w:t> </w:t>
      </w:r>
      <w:r w:rsidRPr="006D4DC2">
        <w:rPr>
          <w:rFonts w:ascii="Tahoma" w:hAnsi="Tahoma" w:cs="Tahoma"/>
          <w:sz w:val="20"/>
        </w:rPr>
        <w:t>Tarifu</w:t>
      </w:r>
      <w:r>
        <w:rPr>
          <w:rFonts w:ascii="Tahoma" w:hAnsi="Tahoma" w:cs="Tahoma"/>
          <w:sz w:val="20"/>
        </w:rPr>
        <w:t> </w:t>
      </w:r>
      <w:r w:rsidRPr="006D4DC2">
        <w:rPr>
          <w:rFonts w:ascii="Tahoma" w:hAnsi="Tahoma" w:cs="Tahoma"/>
          <w:sz w:val="20"/>
        </w:rPr>
        <w:t>ODIS</w:t>
      </w:r>
      <w:r>
        <w:rPr>
          <w:rFonts w:ascii="Tahoma" w:hAnsi="Tahoma" w:cs="Tahoma"/>
          <w:sz w:val="20"/>
        </w:rPr>
        <w:t>, a to s úhradou elektronickou peněženkou ODIS na ODISce nebo elektronickou peněženkou dopravce na In-kartě s dopravní aplikací ODIS.</w:t>
      </w:r>
      <w:r w:rsidRPr="006D4DC2">
        <w:rPr>
          <w:rFonts w:ascii="Tahoma" w:hAnsi="Tahoma" w:cs="Tahoma"/>
          <w:sz w:val="20"/>
        </w:rPr>
        <w:t xml:space="preserve"> </w:t>
      </w:r>
    </w:p>
    <w:p w:rsidR="00683957" w:rsidRPr="006D4DC2" w:rsidRDefault="00683957" w:rsidP="00683957">
      <w:pPr>
        <w:pStyle w:val="Zkladntext"/>
        <w:spacing w:before="120" w:after="240"/>
        <w:ind w:left="540"/>
        <w:rPr>
          <w:rFonts w:ascii="Tahoma" w:hAnsi="Tahoma" w:cs="Tahoma"/>
          <w:sz w:val="20"/>
        </w:rPr>
      </w:pPr>
      <w:r w:rsidRPr="006D4DC2">
        <w:rPr>
          <w:rFonts w:ascii="Tahoma" w:hAnsi="Tahoma" w:cs="Tahoma"/>
          <w:sz w:val="20"/>
        </w:rPr>
        <w:t xml:space="preserve">Termín realizace dle bodu 29. bude koordinován s termíny realizace obdobného uplatnění karty dopravce na zařízeních ostatních dopravců v rámci </w:t>
      </w:r>
      <w:r>
        <w:rPr>
          <w:rFonts w:ascii="Tahoma" w:hAnsi="Tahoma" w:cs="Tahoma"/>
          <w:sz w:val="20"/>
        </w:rPr>
        <w:t xml:space="preserve">Moravskoslezského dopravního systému </w:t>
      </w:r>
      <w:r w:rsidRPr="006D4DC2">
        <w:rPr>
          <w:rFonts w:ascii="Tahoma" w:hAnsi="Tahoma" w:cs="Tahoma"/>
          <w:sz w:val="20"/>
        </w:rPr>
        <w:t>ODIS</w:t>
      </w:r>
      <w:r>
        <w:rPr>
          <w:rFonts w:ascii="Tahoma" w:hAnsi="Tahoma" w:cs="Tahoma"/>
          <w:sz w:val="20"/>
        </w:rPr>
        <w:t xml:space="preserve"> (dále jen „ODIS“)</w:t>
      </w:r>
      <w:r w:rsidRPr="006D4DC2">
        <w:rPr>
          <w:rFonts w:ascii="Tahoma" w:hAnsi="Tahoma" w:cs="Tahoma"/>
          <w:sz w:val="20"/>
        </w:rPr>
        <w:t xml:space="preserve"> při aplikaci Tarifu ODIS</w:t>
      </w:r>
      <w:r>
        <w:rPr>
          <w:rFonts w:ascii="Tahoma" w:hAnsi="Tahoma" w:cs="Tahoma"/>
          <w:sz w:val="20"/>
        </w:rPr>
        <w:t xml:space="preserve">. </w:t>
      </w:r>
      <w:r w:rsidRPr="006D4DC2">
        <w:rPr>
          <w:rFonts w:ascii="Tahoma" w:hAnsi="Tahoma" w:cs="Tahoma"/>
          <w:sz w:val="20"/>
        </w:rPr>
        <w:t xml:space="preserve"> </w:t>
      </w:r>
    </w:p>
    <w:p w:rsidR="00063101" w:rsidRDefault="00063101" w:rsidP="00844A68">
      <w:pPr>
        <w:numPr>
          <w:ilvl w:val="0"/>
          <w:numId w:val="24"/>
        </w:numPr>
        <w:spacing w:after="120"/>
        <w:jc w:val="both"/>
        <w:rPr>
          <w:rFonts w:ascii="Tahoma" w:hAnsi="Tahoma" w:cs="Tahoma"/>
          <w:sz w:val="20"/>
        </w:rPr>
      </w:pPr>
      <w:r w:rsidRPr="00C379CE">
        <w:rPr>
          <w:rFonts w:ascii="Tahoma" w:hAnsi="Tahoma" w:cs="Tahoma"/>
          <w:sz w:val="20"/>
        </w:rPr>
        <w:t xml:space="preserve">Dopravce se zavazuje </w:t>
      </w:r>
      <w:r w:rsidRPr="00063101">
        <w:rPr>
          <w:rFonts w:ascii="Tahoma" w:hAnsi="Tahoma" w:cs="Tahoma"/>
          <w:sz w:val="20"/>
        </w:rPr>
        <w:t>zajistit ze svých systémů objednateli bezplatné poskytování dostupných údajů o aktuální poloze všech vlaků veřejné osobní dopravy dopravce České dráhy a.s., které mají vliv na provoz Integrovaného dopravního systému Moravskoslezského kraje ODIS. Objednatel bere na vědomí, že požadovaná data jsou dopravci poskytována ze systému SŽDC a zavazuje se je využívat pouze k nekomerčním účelům, a to k organizaci operativního provozu ODIS.</w:t>
      </w:r>
    </w:p>
    <w:p w:rsidR="00844A68" w:rsidRPr="00844A68" w:rsidRDefault="00844A68" w:rsidP="00844A68">
      <w:pPr>
        <w:pStyle w:val="Odstavecseseznamem"/>
        <w:numPr>
          <w:ilvl w:val="0"/>
          <w:numId w:val="24"/>
        </w:numPr>
        <w:spacing w:after="120"/>
        <w:jc w:val="both"/>
        <w:rPr>
          <w:rFonts w:ascii="Tahoma" w:hAnsi="Tahoma" w:cs="Tahoma"/>
          <w:sz w:val="20"/>
        </w:rPr>
      </w:pPr>
      <w:r w:rsidRPr="00844A68">
        <w:rPr>
          <w:rFonts w:ascii="Tahoma" w:hAnsi="Tahoma" w:cs="Tahoma"/>
          <w:sz w:val="20"/>
        </w:rPr>
        <w:t xml:space="preserve">Dopravce se zavazuje zajistit ze svých systémů objednateli bezplatné poskytování údajů o transakcích ze zařízení POP, kde bude zřejmé, jaké platné tarifní zóny v Integrovaném dopravním systému Moravskoslezského kraje ODIS, zapsané na bezkontaktní čipové kartě dle standardu Moravskoslezské karty (tzv. ODISky), byly použity pro správné odbavení cestujícího na konkrétním projetém úseku ve vlaku. Tato transakce bude doplněna o číslo vlaku a číslo karty. </w:t>
      </w:r>
    </w:p>
    <w:p w:rsidR="00844A68" w:rsidRPr="00C379CE" w:rsidRDefault="00844A68" w:rsidP="00844A68">
      <w:pPr>
        <w:ind w:left="567"/>
        <w:jc w:val="both"/>
        <w:rPr>
          <w:rFonts w:ascii="Tahoma" w:hAnsi="Tahoma" w:cs="Tahoma"/>
          <w:sz w:val="20"/>
        </w:rPr>
      </w:pPr>
    </w:p>
    <w:p w:rsidR="00136C2D" w:rsidRPr="00BD747A" w:rsidRDefault="00136C2D" w:rsidP="00136C2D">
      <w:pPr>
        <w:spacing w:after="120"/>
        <w:jc w:val="both"/>
        <w:rPr>
          <w:rFonts w:ascii="Tahoma" w:hAnsi="Tahoma" w:cs="Tahoma"/>
          <w:sz w:val="20"/>
          <w:szCs w:val="20"/>
        </w:rPr>
      </w:pPr>
    </w:p>
    <w:p w:rsidR="00587BF4" w:rsidRPr="00BD747A" w:rsidRDefault="00587BF4">
      <w:pPr>
        <w:pStyle w:val="Zkladntext"/>
        <w:rPr>
          <w:rFonts w:ascii="Tahoma" w:hAnsi="Tahoma" w:cs="Tahoma"/>
          <w:sz w:val="20"/>
          <w:szCs w:val="20"/>
        </w:rPr>
      </w:pPr>
    </w:p>
    <w:p w:rsidR="00587BF4" w:rsidRPr="00BD747A" w:rsidRDefault="00587BF4">
      <w:pPr>
        <w:pStyle w:val="Zkladntext"/>
        <w:rPr>
          <w:rFonts w:ascii="Tahoma" w:hAnsi="Tahoma" w:cs="Tahoma"/>
          <w:sz w:val="20"/>
          <w:szCs w:val="20"/>
        </w:rPr>
      </w:pPr>
    </w:p>
    <w:p w:rsidR="00587BF4" w:rsidRPr="00BD747A" w:rsidRDefault="00587BF4">
      <w:pPr>
        <w:jc w:val="center"/>
        <w:rPr>
          <w:rFonts w:ascii="Tahoma" w:hAnsi="Tahoma" w:cs="Tahoma"/>
          <w:b/>
          <w:bCs/>
          <w:sz w:val="20"/>
          <w:szCs w:val="20"/>
        </w:rPr>
      </w:pPr>
      <w:r w:rsidRPr="00BD747A">
        <w:rPr>
          <w:rFonts w:ascii="Tahoma" w:hAnsi="Tahoma" w:cs="Tahoma"/>
          <w:b/>
          <w:bCs/>
          <w:sz w:val="20"/>
          <w:szCs w:val="20"/>
        </w:rPr>
        <w:t>Článek 8</w:t>
      </w:r>
    </w:p>
    <w:p w:rsidR="00587BF4" w:rsidRPr="00BD747A" w:rsidRDefault="00587BF4">
      <w:pPr>
        <w:pStyle w:val="Zkladntext"/>
        <w:jc w:val="center"/>
        <w:rPr>
          <w:rFonts w:ascii="Tahoma" w:hAnsi="Tahoma" w:cs="Tahoma"/>
          <w:b/>
          <w:sz w:val="20"/>
          <w:szCs w:val="20"/>
        </w:rPr>
      </w:pPr>
      <w:r w:rsidRPr="00BD747A">
        <w:rPr>
          <w:rFonts w:ascii="Tahoma" w:hAnsi="Tahoma" w:cs="Tahoma"/>
          <w:b/>
          <w:sz w:val="20"/>
          <w:szCs w:val="20"/>
        </w:rPr>
        <w:t>Další ujednání</w:t>
      </w:r>
    </w:p>
    <w:p w:rsidR="00587BF4" w:rsidRPr="00BD747A" w:rsidRDefault="00587BF4">
      <w:pPr>
        <w:pStyle w:val="Zkladntext"/>
        <w:jc w:val="center"/>
        <w:rPr>
          <w:rFonts w:ascii="Tahoma" w:hAnsi="Tahoma" w:cs="Tahoma"/>
          <w:b/>
          <w:sz w:val="20"/>
          <w:szCs w:val="20"/>
        </w:rPr>
      </w:pPr>
    </w:p>
    <w:p w:rsidR="00587BF4" w:rsidRPr="00BD747A" w:rsidRDefault="00587BF4" w:rsidP="00C3174F">
      <w:pPr>
        <w:numPr>
          <w:ilvl w:val="0"/>
          <w:numId w:val="9"/>
        </w:numPr>
        <w:spacing w:after="120"/>
        <w:ind w:left="357" w:hanging="357"/>
        <w:jc w:val="both"/>
        <w:rPr>
          <w:rFonts w:ascii="Tahoma" w:hAnsi="Tahoma" w:cs="Tahoma"/>
          <w:sz w:val="20"/>
          <w:szCs w:val="20"/>
        </w:rPr>
      </w:pPr>
      <w:r w:rsidRPr="00BD747A">
        <w:rPr>
          <w:rFonts w:ascii="Tahoma" w:hAnsi="Tahoma" w:cs="Tahoma"/>
          <w:sz w:val="20"/>
          <w:szCs w:val="20"/>
        </w:rPr>
        <w:t>V případě nedodržení dohodnutého rozsahu provozu (výpadek spoje) nebude náklad na jeho provoz zahrnut do vyúčtování ztráty.</w:t>
      </w:r>
    </w:p>
    <w:p w:rsidR="00587BF4" w:rsidRPr="00BD747A" w:rsidRDefault="00587BF4" w:rsidP="00C3174F">
      <w:pPr>
        <w:numPr>
          <w:ilvl w:val="0"/>
          <w:numId w:val="9"/>
        </w:numPr>
        <w:spacing w:after="120"/>
        <w:ind w:left="357" w:hanging="357"/>
        <w:jc w:val="both"/>
        <w:rPr>
          <w:rFonts w:ascii="Tahoma" w:hAnsi="Tahoma" w:cs="Tahoma"/>
          <w:sz w:val="20"/>
          <w:szCs w:val="20"/>
        </w:rPr>
      </w:pPr>
      <w:r w:rsidRPr="00BD747A">
        <w:rPr>
          <w:rFonts w:ascii="Tahoma" w:hAnsi="Tahoma" w:cs="Tahoma"/>
          <w:sz w:val="20"/>
          <w:szCs w:val="20"/>
        </w:rPr>
        <w:t>Případné úpravy tarifů oznámí dopravce objednateli nejpozději do 14 dnů před jejich zavedením.</w:t>
      </w:r>
    </w:p>
    <w:p w:rsidR="00587BF4" w:rsidRPr="00BD747A" w:rsidRDefault="00587BF4" w:rsidP="00C3174F">
      <w:pPr>
        <w:numPr>
          <w:ilvl w:val="0"/>
          <w:numId w:val="9"/>
        </w:numPr>
        <w:spacing w:after="120"/>
        <w:ind w:left="357" w:hanging="357"/>
        <w:jc w:val="both"/>
        <w:rPr>
          <w:rFonts w:ascii="Tahoma" w:hAnsi="Tahoma" w:cs="Tahoma"/>
          <w:sz w:val="20"/>
          <w:szCs w:val="20"/>
        </w:rPr>
      </w:pPr>
      <w:r w:rsidRPr="00BD747A">
        <w:rPr>
          <w:rFonts w:ascii="Tahoma" w:hAnsi="Tahoma" w:cs="Tahoma"/>
          <w:sz w:val="20"/>
          <w:szCs w:val="20"/>
        </w:rPr>
        <w:t>Každou změnu, která by změnila provoz na touto smlouvou dotčených vlacích a tratích  je dopravce oprávněn provést jen po odsouhlasení objednatelem a schválený jízdní řád  zaslat neprodleně objednateli.</w:t>
      </w:r>
    </w:p>
    <w:p w:rsidR="00587BF4" w:rsidRPr="00BD747A" w:rsidRDefault="00587BF4">
      <w:pPr>
        <w:pStyle w:val="Nadpis3"/>
        <w:rPr>
          <w:rFonts w:ascii="Tahoma" w:hAnsi="Tahoma" w:cs="Tahoma"/>
          <w:sz w:val="20"/>
          <w:szCs w:val="20"/>
        </w:rPr>
      </w:pPr>
    </w:p>
    <w:p w:rsidR="00587BF4" w:rsidRPr="00BD747A" w:rsidRDefault="00587BF4">
      <w:pPr>
        <w:rPr>
          <w:rFonts w:ascii="Tahoma" w:hAnsi="Tahoma" w:cs="Tahoma"/>
          <w:sz w:val="20"/>
          <w:szCs w:val="20"/>
        </w:rPr>
      </w:pPr>
    </w:p>
    <w:p w:rsidR="00587BF4" w:rsidRPr="00BD747A" w:rsidRDefault="00587BF4">
      <w:pPr>
        <w:pStyle w:val="Nadpis3"/>
        <w:rPr>
          <w:rFonts w:ascii="Tahoma" w:hAnsi="Tahoma" w:cs="Tahoma"/>
          <w:caps w:val="0"/>
          <w:sz w:val="20"/>
          <w:szCs w:val="20"/>
        </w:rPr>
      </w:pPr>
      <w:r w:rsidRPr="00BD747A">
        <w:rPr>
          <w:rFonts w:ascii="Tahoma" w:hAnsi="Tahoma" w:cs="Tahoma"/>
          <w:caps w:val="0"/>
          <w:sz w:val="20"/>
          <w:szCs w:val="20"/>
        </w:rPr>
        <w:t>Článek 9</w:t>
      </w:r>
    </w:p>
    <w:p w:rsidR="00587BF4" w:rsidRPr="00BD747A" w:rsidRDefault="00587BF4">
      <w:pPr>
        <w:pStyle w:val="Zkladntext"/>
        <w:jc w:val="center"/>
        <w:rPr>
          <w:rFonts w:ascii="Tahoma" w:hAnsi="Tahoma" w:cs="Tahoma"/>
          <w:b/>
          <w:sz w:val="20"/>
          <w:szCs w:val="20"/>
        </w:rPr>
      </w:pPr>
      <w:r w:rsidRPr="00BD747A">
        <w:rPr>
          <w:rFonts w:ascii="Tahoma" w:hAnsi="Tahoma" w:cs="Tahoma"/>
          <w:b/>
          <w:caps/>
          <w:sz w:val="20"/>
          <w:szCs w:val="20"/>
        </w:rPr>
        <w:t>smluvní sankce</w:t>
      </w:r>
    </w:p>
    <w:p w:rsidR="00587BF4" w:rsidRPr="00BD747A" w:rsidRDefault="00587BF4">
      <w:pPr>
        <w:pStyle w:val="Zkladntext"/>
        <w:jc w:val="center"/>
        <w:rPr>
          <w:rFonts w:ascii="Tahoma" w:hAnsi="Tahoma" w:cs="Tahoma"/>
          <w:b/>
          <w:sz w:val="20"/>
          <w:szCs w:val="20"/>
        </w:rPr>
      </w:pPr>
    </w:p>
    <w:p w:rsidR="009B1BA1" w:rsidRDefault="009B1BA1" w:rsidP="00C3174F">
      <w:pPr>
        <w:numPr>
          <w:ilvl w:val="0"/>
          <w:numId w:val="16"/>
        </w:numPr>
        <w:spacing w:after="120"/>
        <w:jc w:val="both"/>
        <w:rPr>
          <w:rFonts w:ascii="Tahoma" w:hAnsi="Tahoma" w:cs="Tahoma"/>
          <w:sz w:val="20"/>
          <w:szCs w:val="20"/>
        </w:rPr>
      </w:pPr>
      <w:r w:rsidRPr="00C91857">
        <w:rPr>
          <w:rFonts w:ascii="Tahoma" w:hAnsi="Tahoma" w:cs="Tahoma"/>
          <w:sz w:val="20"/>
          <w:szCs w:val="20"/>
        </w:rPr>
        <w:t xml:space="preserve">V případě, že objednatel plní opožděně finanční závazky vůči dopravci, vyplývající z této smlouvy, je objednatel povinen zaplatit dopravci úrok z prodlení ve výši stanovené občanskoprávními předpisy. Úrok z prodlení není povinen objednatel hradit jestliže prodlení bylo způsobeno v důsledku nepřevedení příslušných finančních prostředků ze státního rozpočtu na účet Moravskoslezského kraje. </w:t>
      </w:r>
    </w:p>
    <w:p w:rsidR="00587BF4" w:rsidRPr="00BD747A" w:rsidRDefault="00587BF4" w:rsidP="00C3174F">
      <w:pPr>
        <w:numPr>
          <w:ilvl w:val="0"/>
          <w:numId w:val="16"/>
        </w:numPr>
        <w:spacing w:after="120"/>
        <w:jc w:val="both"/>
        <w:rPr>
          <w:rFonts w:ascii="Tahoma" w:hAnsi="Tahoma" w:cs="Tahoma"/>
          <w:sz w:val="20"/>
          <w:szCs w:val="20"/>
        </w:rPr>
      </w:pPr>
      <w:r w:rsidRPr="00BD747A">
        <w:rPr>
          <w:rFonts w:ascii="Tahoma" w:hAnsi="Tahoma" w:cs="Tahoma"/>
          <w:sz w:val="20"/>
          <w:szCs w:val="20"/>
        </w:rPr>
        <w:t>V případě, že dopravce plní opožděně finanční závazky vůči objednateli, vyplývající z této smlouvy, je dopravce v souladu s ustanovením § 22 zákona č. 250/2000 Sb., o rozpočtových pravidlech územních rozpočtů, ve znění pozdějších předpisů, povinen  zaplatit objednateli penále ve výši 1 promile denně ze zadržených finančních prostředků, nejvýše však do výše zadržených prostředků.</w:t>
      </w:r>
    </w:p>
    <w:p w:rsidR="00587BF4" w:rsidRPr="00BD747A" w:rsidRDefault="00587BF4" w:rsidP="00C3174F">
      <w:pPr>
        <w:numPr>
          <w:ilvl w:val="0"/>
          <w:numId w:val="16"/>
        </w:numPr>
        <w:spacing w:after="120"/>
        <w:jc w:val="both"/>
        <w:rPr>
          <w:rFonts w:ascii="Tahoma" w:hAnsi="Tahoma" w:cs="Tahoma"/>
          <w:sz w:val="20"/>
          <w:szCs w:val="20"/>
        </w:rPr>
      </w:pPr>
      <w:r w:rsidRPr="00BD747A">
        <w:rPr>
          <w:rFonts w:ascii="Tahoma" w:hAnsi="Tahoma" w:cs="Tahoma"/>
          <w:sz w:val="20"/>
          <w:szCs w:val="20"/>
        </w:rPr>
        <w:t>V případě, že dopravce použije finanční prostředky na úhradu prokazatelné ztráty v rozporu s touto smlouvou, je dopravce v souladu s ustanovením § 22 zákona č. 250/2000 Sb., o rozpočtových pravidlech územních rozpočtů, povinen zaplatit  objednateli penále ve výši 1 promile denně z neoprávněně použitých finančních prostředků, nejvýše však do výše neoprávněně použitých finančních prostředků.</w:t>
      </w:r>
    </w:p>
    <w:p w:rsidR="00587BF4" w:rsidRPr="00BD747A" w:rsidRDefault="00587BF4" w:rsidP="00C3174F">
      <w:pPr>
        <w:numPr>
          <w:ilvl w:val="0"/>
          <w:numId w:val="16"/>
        </w:numPr>
        <w:spacing w:after="120"/>
        <w:jc w:val="both"/>
        <w:rPr>
          <w:rFonts w:ascii="Tahoma" w:hAnsi="Tahoma" w:cs="Tahoma"/>
          <w:sz w:val="20"/>
          <w:szCs w:val="20"/>
        </w:rPr>
      </w:pPr>
      <w:r w:rsidRPr="00BD747A">
        <w:rPr>
          <w:rFonts w:ascii="Tahoma" w:hAnsi="Tahoma" w:cs="Tahoma"/>
          <w:sz w:val="20"/>
          <w:szCs w:val="20"/>
        </w:rPr>
        <w:lastRenderedPageBreak/>
        <w:t>Penále dle odst. 2 a 3 tohoto článku, které v jednotlivém případě nepřekročí  1.000,-  Kč, objednatel dopravci neuloží.</w:t>
      </w:r>
    </w:p>
    <w:p w:rsidR="00D802F7" w:rsidRPr="00A60E0E" w:rsidRDefault="00D802F7" w:rsidP="00C3174F">
      <w:pPr>
        <w:numPr>
          <w:ilvl w:val="0"/>
          <w:numId w:val="16"/>
        </w:numPr>
        <w:spacing w:after="120"/>
        <w:jc w:val="both"/>
        <w:rPr>
          <w:rFonts w:ascii="Tahoma" w:hAnsi="Tahoma" w:cs="Tahoma"/>
          <w:sz w:val="20"/>
          <w:szCs w:val="20"/>
        </w:rPr>
      </w:pPr>
      <w:r w:rsidRPr="00D802F7">
        <w:rPr>
          <w:rFonts w:ascii="Tahoma" w:hAnsi="Tahoma" w:cs="Tahoma"/>
          <w:sz w:val="20"/>
          <w:szCs w:val="20"/>
        </w:rPr>
        <w:t xml:space="preserve">V případě </w:t>
      </w:r>
      <w:r w:rsidRPr="00A60E0E">
        <w:rPr>
          <w:rFonts w:ascii="Tahoma" w:hAnsi="Tahoma" w:cs="Tahoma"/>
          <w:sz w:val="20"/>
          <w:szCs w:val="20"/>
        </w:rPr>
        <w:t xml:space="preserve">neuskutečnění spojů zaviněného dopravcem je dopravce povinen uhradit objednateli smluvní pokutu ve výši 100,-- Kč, a to za každý neprovedený vlkm. </w:t>
      </w:r>
    </w:p>
    <w:p w:rsidR="00D802F7" w:rsidRPr="00A60E0E" w:rsidRDefault="00D802F7" w:rsidP="00D802F7">
      <w:pPr>
        <w:spacing w:after="120"/>
        <w:ind w:left="360"/>
        <w:jc w:val="both"/>
        <w:rPr>
          <w:rFonts w:ascii="Tahoma" w:hAnsi="Tahoma" w:cs="Tahoma"/>
          <w:sz w:val="20"/>
          <w:szCs w:val="20"/>
        </w:rPr>
      </w:pPr>
      <w:r w:rsidRPr="00A60E0E">
        <w:rPr>
          <w:rFonts w:ascii="Tahoma" w:hAnsi="Tahoma" w:cs="Tahoma"/>
          <w:bCs/>
          <w:sz w:val="20"/>
          <w:szCs w:val="20"/>
        </w:rPr>
        <w:t>Za okolnosti vylučující zavinění dopravce za neuskutečněný spoj se považují  zejména přírodní katastrofy, epidemie nemocí, občanské nepokoje, vojenské, celní nebo policejní operace, havárie včetně dopravních nehod nezpůsobených zaměstnanci dopravce, mimořádné klimatické podmínky.</w:t>
      </w:r>
    </w:p>
    <w:p w:rsidR="00D802F7" w:rsidRPr="00A60E0E" w:rsidRDefault="00D802F7" w:rsidP="00D802F7">
      <w:pPr>
        <w:spacing w:after="120"/>
        <w:ind w:left="360"/>
        <w:jc w:val="both"/>
        <w:rPr>
          <w:rFonts w:ascii="Tahoma" w:hAnsi="Tahoma" w:cs="Tahoma"/>
          <w:sz w:val="20"/>
          <w:szCs w:val="20"/>
        </w:rPr>
      </w:pPr>
      <w:r w:rsidRPr="00A60E0E">
        <w:rPr>
          <w:rFonts w:ascii="Tahoma" w:hAnsi="Tahoma" w:cs="Tahoma"/>
          <w:sz w:val="20"/>
          <w:szCs w:val="20"/>
        </w:rPr>
        <w:t xml:space="preserve">Za neuskutečněné spoje bez zavinění dopravce se považují rovněž výkony nerealizované z důvodu zákonné stávky zaměstnanců dopravce, pokud dopravce  prokáže, že nemohl objektivně stávce zabránit a přijal organizační opatření ke zmírnění následků stávky. </w:t>
      </w:r>
    </w:p>
    <w:p w:rsidR="00D802F7" w:rsidRPr="00A60E0E" w:rsidRDefault="00D802F7" w:rsidP="00D802F7">
      <w:pPr>
        <w:spacing w:after="120"/>
        <w:ind w:left="357"/>
        <w:jc w:val="both"/>
        <w:rPr>
          <w:rFonts w:ascii="Tahoma" w:hAnsi="Tahoma" w:cs="Tahoma"/>
          <w:sz w:val="20"/>
          <w:szCs w:val="20"/>
        </w:rPr>
      </w:pPr>
      <w:r w:rsidRPr="00A60E0E">
        <w:rPr>
          <w:rFonts w:ascii="Tahoma" w:hAnsi="Tahoma" w:cs="Tahoma"/>
          <w:sz w:val="20"/>
          <w:szCs w:val="20"/>
        </w:rPr>
        <w:t xml:space="preserve">Do vyúčtování prokazatelné ztráty nebudou v  případě neuskutečněných spojů bez zavinění dopravce zahrnuty uznatelné náklady,  které  při neuskutečněném spoji nebyly dopravcem vynaloženy (např. poplatek za užití DC, trakční náklady, mzdy stávkujících zaměstnanců, kilometrický odpis vozidel apod.). </w:t>
      </w:r>
    </w:p>
    <w:p w:rsidR="00587BF4" w:rsidRPr="00BD747A" w:rsidRDefault="001C4256" w:rsidP="00C3174F">
      <w:pPr>
        <w:numPr>
          <w:ilvl w:val="0"/>
          <w:numId w:val="16"/>
        </w:numPr>
        <w:spacing w:after="120"/>
        <w:jc w:val="both"/>
        <w:rPr>
          <w:rFonts w:ascii="Tahoma" w:hAnsi="Tahoma" w:cs="Tahoma"/>
          <w:sz w:val="20"/>
          <w:szCs w:val="20"/>
        </w:rPr>
      </w:pPr>
      <w:r w:rsidRPr="00BD747A">
        <w:rPr>
          <w:rFonts w:ascii="Tahoma" w:hAnsi="Tahoma" w:cs="Tahoma"/>
          <w:sz w:val="20"/>
          <w:szCs w:val="20"/>
        </w:rPr>
        <w:t>V případě porušení povinností sjednaných v článku 10 této smlouvy je dopravce povinen uhradit objednateli smluvní pokutu ve výši 2.000,-- Kč za každý jednotlivý případ.</w:t>
      </w:r>
    </w:p>
    <w:p w:rsidR="00587BF4" w:rsidRPr="00BD747A" w:rsidRDefault="00587BF4" w:rsidP="00C3174F">
      <w:pPr>
        <w:numPr>
          <w:ilvl w:val="0"/>
          <w:numId w:val="16"/>
        </w:numPr>
        <w:spacing w:after="120"/>
        <w:jc w:val="both"/>
        <w:rPr>
          <w:rFonts w:ascii="Tahoma" w:hAnsi="Tahoma" w:cs="Tahoma"/>
          <w:sz w:val="20"/>
          <w:szCs w:val="20"/>
        </w:rPr>
      </w:pPr>
      <w:r w:rsidRPr="00BD747A">
        <w:rPr>
          <w:rFonts w:ascii="Tahoma" w:hAnsi="Tahoma" w:cs="Tahoma"/>
          <w:sz w:val="20"/>
          <w:szCs w:val="20"/>
        </w:rPr>
        <w:t>V případě nedodržení níže uvedených závazků sjednaných touto smlouvou ze strany dopravce, má objednatel proti dopravci právo na zaplacení smluvní pokuty v této výši:</w:t>
      </w:r>
    </w:p>
    <w:p w:rsidR="00587BF4" w:rsidRPr="00BD747A" w:rsidRDefault="00587BF4" w:rsidP="00C3174F">
      <w:pPr>
        <w:numPr>
          <w:ilvl w:val="0"/>
          <w:numId w:val="17"/>
        </w:numPr>
        <w:tabs>
          <w:tab w:val="clear" w:pos="360"/>
          <w:tab w:val="num" w:pos="720"/>
        </w:tabs>
        <w:spacing w:after="120"/>
        <w:ind w:firstLine="0"/>
        <w:jc w:val="both"/>
        <w:rPr>
          <w:rFonts w:ascii="Tahoma" w:hAnsi="Tahoma" w:cs="Tahoma"/>
          <w:sz w:val="20"/>
          <w:szCs w:val="20"/>
        </w:rPr>
      </w:pPr>
      <w:r w:rsidRPr="00BD747A">
        <w:rPr>
          <w:rFonts w:ascii="Tahoma" w:hAnsi="Tahoma" w:cs="Tahoma"/>
          <w:sz w:val="20"/>
          <w:szCs w:val="20"/>
        </w:rPr>
        <w:t>5.000,-- Kč</w:t>
      </w:r>
    </w:p>
    <w:p w:rsidR="00587BF4" w:rsidRPr="00BD747A" w:rsidRDefault="00587BF4" w:rsidP="00C3174F">
      <w:pPr>
        <w:numPr>
          <w:ilvl w:val="1"/>
          <w:numId w:val="17"/>
        </w:numPr>
        <w:tabs>
          <w:tab w:val="clear" w:pos="703"/>
          <w:tab w:val="num" w:pos="1080"/>
        </w:tabs>
        <w:spacing w:after="120"/>
        <w:ind w:left="1080" w:hanging="360"/>
        <w:jc w:val="both"/>
        <w:rPr>
          <w:rFonts w:ascii="Tahoma" w:hAnsi="Tahoma" w:cs="Tahoma"/>
          <w:sz w:val="20"/>
          <w:szCs w:val="20"/>
        </w:rPr>
      </w:pPr>
      <w:r w:rsidRPr="00BD747A">
        <w:rPr>
          <w:rFonts w:ascii="Tahoma" w:hAnsi="Tahoma" w:cs="Tahoma"/>
          <w:sz w:val="20"/>
          <w:szCs w:val="20"/>
        </w:rPr>
        <w:t>za nepředložení čtvrtletní průběžné zprávy o plnění závazku veřejné služby v elektronické a tištěné podobě ve stanoveném rozsahu a termínu,</w:t>
      </w:r>
    </w:p>
    <w:p w:rsidR="00587BF4" w:rsidRPr="00BD747A" w:rsidRDefault="00587BF4" w:rsidP="00C3174F">
      <w:pPr>
        <w:numPr>
          <w:ilvl w:val="1"/>
          <w:numId w:val="17"/>
        </w:numPr>
        <w:tabs>
          <w:tab w:val="clear" w:pos="703"/>
          <w:tab w:val="num" w:pos="1080"/>
        </w:tabs>
        <w:spacing w:after="120"/>
        <w:ind w:left="1080" w:hanging="360"/>
        <w:jc w:val="both"/>
        <w:rPr>
          <w:rFonts w:ascii="Tahoma" w:hAnsi="Tahoma" w:cs="Tahoma"/>
          <w:sz w:val="20"/>
          <w:szCs w:val="20"/>
        </w:rPr>
      </w:pPr>
      <w:r w:rsidRPr="00BD747A">
        <w:rPr>
          <w:rFonts w:ascii="Tahoma" w:hAnsi="Tahoma" w:cs="Tahoma"/>
          <w:sz w:val="20"/>
          <w:szCs w:val="20"/>
        </w:rPr>
        <w:t>za přepravu cestujících bez řádného zaplacení jízdného, prokazatelně zaviněnou dopravcem,</w:t>
      </w:r>
    </w:p>
    <w:p w:rsidR="00587BF4" w:rsidRPr="00BD747A" w:rsidRDefault="00587BF4" w:rsidP="00C3174F">
      <w:pPr>
        <w:numPr>
          <w:ilvl w:val="1"/>
          <w:numId w:val="17"/>
        </w:numPr>
        <w:tabs>
          <w:tab w:val="clear" w:pos="703"/>
          <w:tab w:val="num" w:pos="1080"/>
        </w:tabs>
        <w:spacing w:after="120"/>
        <w:ind w:left="1080" w:hanging="360"/>
        <w:jc w:val="both"/>
        <w:rPr>
          <w:rFonts w:ascii="Tahoma" w:hAnsi="Tahoma" w:cs="Tahoma"/>
          <w:sz w:val="20"/>
          <w:szCs w:val="20"/>
        </w:rPr>
      </w:pPr>
      <w:r w:rsidRPr="00BD747A">
        <w:rPr>
          <w:rFonts w:ascii="Tahoma" w:hAnsi="Tahoma" w:cs="Tahoma"/>
          <w:sz w:val="20"/>
          <w:szCs w:val="20"/>
        </w:rPr>
        <w:t>za neoznámení případné úpravy tarifů 14 dnů před jejich zavedením,</w:t>
      </w:r>
    </w:p>
    <w:p w:rsidR="00587BF4" w:rsidRPr="00BD747A" w:rsidRDefault="00587BF4" w:rsidP="00C3174F">
      <w:pPr>
        <w:numPr>
          <w:ilvl w:val="1"/>
          <w:numId w:val="17"/>
        </w:numPr>
        <w:tabs>
          <w:tab w:val="clear" w:pos="703"/>
          <w:tab w:val="num" w:pos="1080"/>
        </w:tabs>
        <w:spacing w:after="120"/>
        <w:ind w:left="1080" w:hanging="360"/>
        <w:jc w:val="both"/>
        <w:rPr>
          <w:rFonts w:ascii="Tahoma" w:hAnsi="Tahoma" w:cs="Tahoma"/>
          <w:sz w:val="20"/>
          <w:szCs w:val="20"/>
        </w:rPr>
      </w:pPr>
      <w:r w:rsidRPr="00BD747A">
        <w:rPr>
          <w:rFonts w:ascii="Tahoma" w:hAnsi="Tahoma" w:cs="Tahoma"/>
          <w:sz w:val="20"/>
          <w:szCs w:val="20"/>
        </w:rPr>
        <w:t>za provedení změny, která by v průběhu platného jízdního řádu změnila provoz na touto smlouvou dotčených vlacích a tratích  bez předchozího projednání a odsouhlasení objednatelem, a to za každou takto provedenou změnu,</w:t>
      </w:r>
    </w:p>
    <w:p w:rsidR="00587BF4" w:rsidRPr="00BD747A" w:rsidRDefault="00587BF4" w:rsidP="00C3174F">
      <w:pPr>
        <w:numPr>
          <w:ilvl w:val="0"/>
          <w:numId w:val="17"/>
        </w:numPr>
        <w:tabs>
          <w:tab w:val="clear" w:pos="360"/>
          <w:tab w:val="num" w:pos="720"/>
        </w:tabs>
        <w:spacing w:after="120"/>
        <w:ind w:firstLine="0"/>
        <w:jc w:val="both"/>
        <w:rPr>
          <w:rFonts w:ascii="Tahoma" w:hAnsi="Tahoma" w:cs="Tahoma"/>
          <w:sz w:val="20"/>
          <w:szCs w:val="20"/>
        </w:rPr>
      </w:pPr>
      <w:r w:rsidRPr="00BD747A">
        <w:rPr>
          <w:rFonts w:ascii="Tahoma" w:hAnsi="Tahoma" w:cs="Tahoma"/>
          <w:sz w:val="20"/>
          <w:szCs w:val="20"/>
        </w:rPr>
        <w:t>50.000,-- Kč</w:t>
      </w:r>
    </w:p>
    <w:p w:rsidR="00587BF4" w:rsidRPr="00BD747A" w:rsidRDefault="00587BF4" w:rsidP="00C3174F">
      <w:pPr>
        <w:numPr>
          <w:ilvl w:val="1"/>
          <w:numId w:val="17"/>
        </w:numPr>
        <w:tabs>
          <w:tab w:val="clear" w:pos="703"/>
          <w:tab w:val="num" w:pos="1080"/>
        </w:tabs>
        <w:spacing w:after="120"/>
        <w:ind w:left="1080" w:hanging="360"/>
        <w:jc w:val="both"/>
        <w:rPr>
          <w:rFonts w:ascii="Tahoma" w:hAnsi="Tahoma" w:cs="Tahoma"/>
          <w:sz w:val="20"/>
          <w:szCs w:val="20"/>
        </w:rPr>
      </w:pPr>
      <w:r w:rsidRPr="00BD747A">
        <w:rPr>
          <w:rFonts w:ascii="Tahoma" w:hAnsi="Tahoma" w:cs="Tahoma"/>
          <w:sz w:val="20"/>
          <w:szCs w:val="20"/>
        </w:rPr>
        <w:t xml:space="preserve">za nepředložení ročního vyúčtování nebo vyúčtování při ukončení smlouvy </w:t>
      </w:r>
      <w:r w:rsidRPr="00BD747A">
        <w:rPr>
          <w:rFonts w:ascii="Tahoma" w:hAnsi="Tahoma" w:cs="Tahoma"/>
          <w:sz w:val="20"/>
          <w:szCs w:val="20"/>
        </w:rPr>
        <w:br/>
        <w:t xml:space="preserve">ve stanoveném rozsahu a termínu, </w:t>
      </w:r>
    </w:p>
    <w:p w:rsidR="00587BF4" w:rsidRPr="00BD747A" w:rsidRDefault="00587BF4" w:rsidP="00C3174F">
      <w:pPr>
        <w:numPr>
          <w:ilvl w:val="1"/>
          <w:numId w:val="17"/>
        </w:numPr>
        <w:tabs>
          <w:tab w:val="clear" w:pos="703"/>
          <w:tab w:val="num" w:pos="1080"/>
        </w:tabs>
        <w:spacing w:after="120"/>
        <w:ind w:left="1080" w:hanging="360"/>
        <w:jc w:val="both"/>
        <w:rPr>
          <w:rFonts w:ascii="Tahoma" w:hAnsi="Tahoma" w:cs="Tahoma"/>
          <w:sz w:val="20"/>
          <w:szCs w:val="20"/>
        </w:rPr>
      </w:pPr>
      <w:r w:rsidRPr="00BD747A">
        <w:rPr>
          <w:rFonts w:ascii="Tahoma" w:hAnsi="Tahoma" w:cs="Tahoma"/>
          <w:sz w:val="20"/>
          <w:szCs w:val="20"/>
        </w:rPr>
        <w:t xml:space="preserve">za nevedení odděleného účetnictví, </w:t>
      </w:r>
    </w:p>
    <w:p w:rsidR="00587BF4" w:rsidRPr="00BD747A" w:rsidRDefault="00587BF4" w:rsidP="00C3174F">
      <w:pPr>
        <w:numPr>
          <w:ilvl w:val="1"/>
          <w:numId w:val="17"/>
        </w:numPr>
        <w:tabs>
          <w:tab w:val="clear" w:pos="703"/>
          <w:tab w:val="num" w:pos="1080"/>
        </w:tabs>
        <w:spacing w:after="120"/>
        <w:ind w:left="1080" w:hanging="360"/>
        <w:jc w:val="both"/>
        <w:rPr>
          <w:rFonts w:ascii="Tahoma" w:hAnsi="Tahoma" w:cs="Tahoma"/>
          <w:sz w:val="20"/>
          <w:szCs w:val="20"/>
        </w:rPr>
      </w:pPr>
      <w:r w:rsidRPr="00BD747A">
        <w:rPr>
          <w:rFonts w:ascii="Tahoma" w:hAnsi="Tahoma" w:cs="Tahoma"/>
          <w:sz w:val="20"/>
          <w:szCs w:val="20"/>
        </w:rPr>
        <w:t>za zrušení samostatného účtu v rozporu s podmínkami stanovenými smlouvou,</w:t>
      </w:r>
    </w:p>
    <w:p w:rsidR="00587BF4" w:rsidRPr="00BD747A" w:rsidRDefault="00587BF4" w:rsidP="00C3174F">
      <w:pPr>
        <w:numPr>
          <w:ilvl w:val="1"/>
          <w:numId w:val="17"/>
        </w:numPr>
        <w:tabs>
          <w:tab w:val="clear" w:pos="703"/>
          <w:tab w:val="num" w:pos="1080"/>
        </w:tabs>
        <w:spacing w:after="120"/>
        <w:ind w:left="1080" w:hanging="360"/>
        <w:jc w:val="both"/>
        <w:rPr>
          <w:rFonts w:ascii="Tahoma" w:hAnsi="Tahoma" w:cs="Tahoma"/>
          <w:sz w:val="20"/>
          <w:szCs w:val="20"/>
        </w:rPr>
      </w:pPr>
      <w:r w:rsidRPr="00BD747A">
        <w:rPr>
          <w:rFonts w:ascii="Tahoma" w:hAnsi="Tahoma" w:cs="Tahoma"/>
          <w:sz w:val="20"/>
          <w:szCs w:val="20"/>
        </w:rPr>
        <w:t>za převedení finančních prostředků ze samostatného účtu na jiný účet v rozporu s podmínkami stanovenými smlouvou,</w:t>
      </w:r>
    </w:p>
    <w:p w:rsidR="00587BF4" w:rsidRPr="00BD747A" w:rsidRDefault="00587BF4" w:rsidP="00C3174F">
      <w:pPr>
        <w:numPr>
          <w:ilvl w:val="1"/>
          <w:numId w:val="17"/>
        </w:numPr>
        <w:tabs>
          <w:tab w:val="clear" w:pos="703"/>
          <w:tab w:val="num" w:pos="1080"/>
        </w:tabs>
        <w:spacing w:after="120"/>
        <w:ind w:left="1080" w:hanging="360"/>
        <w:jc w:val="both"/>
        <w:rPr>
          <w:rFonts w:ascii="Tahoma" w:hAnsi="Tahoma" w:cs="Tahoma"/>
          <w:sz w:val="20"/>
          <w:szCs w:val="20"/>
        </w:rPr>
      </w:pPr>
      <w:r w:rsidRPr="00BD747A">
        <w:rPr>
          <w:rFonts w:ascii="Tahoma" w:hAnsi="Tahoma" w:cs="Tahoma"/>
          <w:sz w:val="20"/>
          <w:szCs w:val="20"/>
        </w:rPr>
        <w:t>pokud při uzavírání úplatné smlouvy na subdodávky nebude postupováno dle zákona o zadávání veřejných zakázek.</w:t>
      </w:r>
    </w:p>
    <w:p w:rsidR="00587BF4" w:rsidRPr="00BD747A" w:rsidRDefault="00587BF4" w:rsidP="00C3174F">
      <w:pPr>
        <w:numPr>
          <w:ilvl w:val="0"/>
          <w:numId w:val="16"/>
        </w:numPr>
        <w:spacing w:after="120"/>
        <w:jc w:val="both"/>
        <w:rPr>
          <w:rFonts w:ascii="Tahoma" w:hAnsi="Tahoma" w:cs="Tahoma"/>
          <w:sz w:val="20"/>
          <w:szCs w:val="20"/>
        </w:rPr>
      </w:pPr>
      <w:r w:rsidRPr="00BD747A">
        <w:rPr>
          <w:rFonts w:ascii="Tahoma" w:hAnsi="Tahoma" w:cs="Tahoma"/>
          <w:sz w:val="20"/>
          <w:szCs w:val="20"/>
        </w:rPr>
        <w:t>Smluvní pokuty dle tohoto článku smlouvy objednatel vyúčtuje dopravci společnou sankční fakturou po ukončení plnění závazku veřejné služby na dané období.</w:t>
      </w:r>
    </w:p>
    <w:p w:rsidR="00587BF4" w:rsidRPr="00BD747A" w:rsidRDefault="00587BF4" w:rsidP="00C3174F">
      <w:pPr>
        <w:numPr>
          <w:ilvl w:val="0"/>
          <w:numId w:val="16"/>
        </w:numPr>
        <w:spacing w:after="120"/>
        <w:jc w:val="both"/>
        <w:rPr>
          <w:rFonts w:ascii="Tahoma" w:hAnsi="Tahoma" w:cs="Tahoma"/>
          <w:sz w:val="20"/>
          <w:szCs w:val="20"/>
        </w:rPr>
      </w:pPr>
      <w:r w:rsidRPr="00BD747A">
        <w:rPr>
          <w:rFonts w:ascii="Tahoma" w:hAnsi="Tahoma" w:cs="Tahoma"/>
          <w:sz w:val="20"/>
          <w:szCs w:val="20"/>
        </w:rPr>
        <w:t>Zaplacení smluvní pokuty nemá za následek zánik povinnosti dopravce k náhradě škody, kterou porušením povinnosti objednateli způsobil. Náhrada škody je vedle smluvní pokuty vymahatelná v plné výši.</w:t>
      </w:r>
    </w:p>
    <w:p w:rsidR="00587BF4" w:rsidRPr="00BD747A" w:rsidRDefault="00587BF4" w:rsidP="00C3174F">
      <w:pPr>
        <w:numPr>
          <w:ilvl w:val="0"/>
          <w:numId w:val="16"/>
        </w:numPr>
        <w:spacing w:after="120"/>
        <w:jc w:val="both"/>
        <w:rPr>
          <w:rFonts w:ascii="Tahoma" w:hAnsi="Tahoma" w:cs="Tahoma"/>
          <w:sz w:val="20"/>
          <w:szCs w:val="20"/>
        </w:rPr>
      </w:pPr>
      <w:r w:rsidRPr="00BD747A">
        <w:rPr>
          <w:rFonts w:ascii="Tahoma" w:hAnsi="Tahoma" w:cs="Tahoma"/>
          <w:sz w:val="20"/>
          <w:szCs w:val="20"/>
        </w:rPr>
        <w:t>Smluvní pokuty je objednatel oprávněn započíst proti pohledávce dopravce.</w:t>
      </w:r>
    </w:p>
    <w:p w:rsidR="00502E32" w:rsidRPr="00BD747A" w:rsidRDefault="00502E32">
      <w:pPr>
        <w:jc w:val="both"/>
        <w:rPr>
          <w:rFonts w:ascii="Tahoma" w:hAnsi="Tahoma" w:cs="Tahoma"/>
          <w:sz w:val="20"/>
          <w:szCs w:val="20"/>
        </w:rPr>
      </w:pPr>
    </w:p>
    <w:p w:rsidR="00502E32" w:rsidRPr="00BD747A" w:rsidRDefault="00502E32">
      <w:pPr>
        <w:jc w:val="both"/>
        <w:rPr>
          <w:rFonts w:ascii="Tahoma" w:hAnsi="Tahoma" w:cs="Tahoma"/>
          <w:sz w:val="20"/>
          <w:szCs w:val="20"/>
        </w:rPr>
      </w:pPr>
    </w:p>
    <w:p w:rsidR="00587BF4" w:rsidRPr="00BD747A" w:rsidRDefault="00587BF4">
      <w:pPr>
        <w:jc w:val="center"/>
        <w:rPr>
          <w:rFonts w:ascii="Tahoma" w:hAnsi="Tahoma" w:cs="Tahoma"/>
          <w:b/>
          <w:bCs/>
          <w:sz w:val="20"/>
          <w:szCs w:val="20"/>
        </w:rPr>
      </w:pPr>
      <w:r w:rsidRPr="00BD747A">
        <w:rPr>
          <w:rFonts w:ascii="Tahoma" w:hAnsi="Tahoma" w:cs="Tahoma"/>
          <w:b/>
          <w:bCs/>
          <w:sz w:val="20"/>
          <w:szCs w:val="20"/>
        </w:rPr>
        <w:t>Článek 10</w:t>
      </w:r>
    </w:p>
    <w:p w:rsidR="00587BF4" w:rsidRPr="00BD747A" w:rsidRDefault="00587BF4">
      <w:pPr>
        <w:pStyle w:val="Zkladntext21"/>
        <w:rPr>
          <w:rFonts w:ascii="Tahoma" w:hAnsi="Tahoma" w:cs="Tahoma"/>
          <w:sz w:val="20"/>
        </w:rPr>
      </w:pPr>
      <w:r w:rsidRPr="00BD747A">
        <w:rPr>
          <w:rFonts w:ascii="Tahoma" w:hAnsi="Tahoma" w:cs="Tahoma"/>
          <w:caps/>
          <w:sz w:val="20"/>
        </w:rPr>
        <w:t>Stanovení a plnění ukazatelů kvality poskytovaných služeb</w:t>
      </w:r>
    </w:p>
    <w:p w:rsidR="00587BF4" w:rsidRPr="00BD747A" w:rsidRDefault="00587BF4">
      <w:pPr>
        <w:jc w:val="center"/>
        <w:rPr>
          <w:rFonts w:ascii="Tahoma" w:hAnsi="Tahoma" w:cs="Tahoma"/>
          <w:b/>
          <w:sz w:val="20"/>
          <w:szCs w:val="20"/>
        </w:rPr>
      </w:pPr>
    </w:p>
    <w:p w:rsidR="00587BF4" w:rsidRPr="00BD747A" w:rsidRDefault="00587BF4" w:rsidP="00C3174F">
      <w:pPr>
        <w:numPr>
          <w:ilvl w:val="0"/>
          <w:numId w:val="12"/>
        </w:numPr>
        <w:jc w:val="both"/>
        <w:rPr>
          <w:rFonts w:ascii="Tahoma" w:hAnsi="Tahoma" w:cs="Tahoma"/>
          <w:sz w:val="20"/>
          <w:szCs w:val="20"/>
        </w:rPr>
      </w:pPr>
      <w:r w:rsidRPr="00BD747A">
        <w:rPr>
          <w:rFonts w:ascii="Tahoma" w:hAnsi="Tahoma" w:cs="Tahoma"/>
          <w:sz w:val="20"/>
          <w:szCs w:val="20"/>
        </w:rPr>
        <w:t>Dopravce zajistí dopravní výkony v závazku veřejné služby nasazením drážních vozidel:</w:t>
      </w:r>
    </w:p>
    <w:p w:rsidR="00587BF4" w:rsidRPr="00BD747A" w:rsidRDefault="00587BF4" w:rsidP="00C3174F">
      <w:pPr>
        <w:numPr>
          <w:ilvl w:val="0"/>
          <w:numId w:val="10"/>
        </w:numPr>
        <w:spacing w:after="40"/>
        <w:ind w:left="896" w:hanging="539"/>
        <w:jc w:val="both"/>
        <w:rPr>
          <w:rFonts w:ascii="Tahoma" w:hAnsi="Tahoma" w:cs="Tahoma"/>
          <w:sz w:val="20"/>
          <w:szCs w:val="20"/>
        </w:rPr>
      </w:pPr>
      <w:r w:rsidRPr="00BD747A">
        <w:rPr>
          <w:rFonts w:ascii="Tahoma" w:hAnsi="Tahoma" w:cs="Tahoma"/>
          <w:sz w:val="20"/>
          <w:szCs w:val="20"/>
        </w:rPr>
        <w:t>v dobrém technickém stavu, schválených pro provoz v ČR,</w:t>
      </w:r>
    </w:p>
    <w:p w:rsidR="00587BF4" w:rsidRPr="00BD747A" w:rsidRDefault="00587BF4" w:rsidP="00C3174F">
      <w:pPr>
        <w:numPr>
          <w:ilvl w:val="0"/>
          <w:numId w:val="10"/>
        </w:numPr>
        <w:spacing w:after="40"/>
        <w:ind w:left="896" w:hanging="539"/>
        <w:jc w:val="both"/>
        <w:rPr>
          <w:rFonts w:ascii="Tahoma" w:hAnsi="Tahoma" w:cs="Tahoma"/>
          <w:sz w:val="20"/>
          <w:szCs w:val="20"/>
        </w:rPr>
      </w:pPr>
      <w:r w:rsidRPr="00BD747A">
        <w:rPr>
          <w:rFonts w:ascii="Tahoma" w:hAnsi="Tahoma" w:cs="Tahoma"/>
          <w:sz w:val="20"/>
          <w:szCs w:val="20"/>
        </w:rPr>
        <w:lastRenderedPageBreak/>
        <w:t xml:space="preserve">vybavených jedním záchodem na </w:t>
      </w:r>
      <w:r w:rsidR="000217D3">
        <w:rPr>
          <w:rFonts w:ascii="Tahoma" w:hAnsi="Tahoma" w:cs="Tahoma"/>
          <w:sz w:val="20"/>
          <w:szCs w:val="20"/>
        </w:rPr>
        <w:t>85</w:t>
      </w:r>
      <w:r w:rsidRPr="00BD747A">
        <w:rPr>
          <w:rFonts w:ascii="Tahoma" w:hAnsi="Tahoma" w:cs="Tahoma"/>
          <w:sz w:val="20"/>
          <w:szCs w:val="20"/>
        </w:rPr>
        <w:t xml:space="preserve">  míst k sezení,</w:t>
      </w:r>
    </w:p>
    <w:p w:rsidR="00587BF4" w:rsidRPr="00BD747A" w:rsidRDefault="00587BF4" w:rsidP="00C3174F">
      <w:pPr>
        <w:numPr>
          <w:ilvl w:val="0"/>
          <w:numId w:val="10"/>
        </w:numPr>
        <w:spacing w:after="120"/>
        <w:ind w:left="896" w:hanging="539"/>
        <w:jc w:val="both"/>
        <w:rPr>
          <w:rFonts w:ascii="Tahoma" w:hAnsi="Tahoma" w:cs="Tahoma"/>
          <w:sz w:val="20"/>
          <w:szCs w:val="20"/>
        </w:rPr>
      </w:pPr>
      <w:r w:rsidRPr="00BD747A">
        <w:rPr>
          <w:rFonts w:ascii="Tahoma" w:hAnsi="Tahoma" w:cs="Tahoma"/>
          <w:sz w:val="20"/>
          <w:szCs w:val="20"/>
        </w:rPr>
        <w:t>s vymezením míst k sezení pro invalidy a prostorem pro kočárek.</w:t>
      </w:r>
    </w:p>
    <w:p w:rsidR="00587BF4" w:rsidRPr="00BD747A" w:rsidRDefault="00587BF4" w:rsidP="00C3174F">
      <w:pPr>
        <w:numPr>
          <w:ilvl w:val="0"/>
          <w:numId w:val="12"/>
        </w:numPr>
        <w:jc w:val="both"/>
        <w:rPr>
          <w:rFonts w:ascii="Tahoma" w:hAnsi="Tahoma" w:cs="Tahoma"/>
          <w:sz w:val="20"/>
          <w:szCs w:val="20"/>
        </w:rPr>
      </w:pPr>
      <w:r w:rsidRPr="00BD747A">
        <w:rPr>
          <w:rFonts w:ascii="Tahoma" w:hAnsi="Tahoma" w:cs="Tahoma"/>
          <w:sz w:val="20"/>
          <w:szCs w:val="20"/>
        </w:rPr>
        <w:t>Dopravce při realizaci závazku veřejné služby zajistí ukazatele kvality služeb spočívající:</w:t>
      </w:r>
    </w:p>
    <w:p w:rsidR="00587BF4" w:rsidRPr="00BD747A" w:rsidRDefault="00587BF4" w:rsidP="00C3174F">
      <w:pPr>
        <w:numPr>
          <w:ilvl w:val="0"/>
          <w:numId w:val="11"/>
        </w:numPr>
        <w:tabs>
          <w:tab w:val="left" w:pos="900"/>
        </w:tabs>
        <w:spacing w:after="40"/>
        <w:ind w:left="896" w:hanging="539"/>
        <w:jc w:val="both"/>
        <w:rPr>
          <w:rFonts w:ascii="Tahoma" w:hAnsi="Tahoma" w:cs="Tahoma"/>
          <w:sz w:val="20"/>
          <w:szCs w:val="20"/>
        </w:rPr>
      </w:pPr>
      <w:r w:rsidRPr="00BD747A">
        <w:rPr>
          <w:rFonts w:ascii="Tahoma" w:hAnsi="Tahoma" w:cs="Tahoma"/>
          <w:sz w:val="20"/>
          <w:szCs w:val="20"/>
        </w:rPr>
        <w:t>v zabezpečení odpovídající přepravní kapacity souprav na základě vlastních průzkumů frekvence cestujících,</w:t>
      </w:r>
    </w:p>
    <w:p w:rsidR="00587BF4" w:rsidRPr="00BD747A" w:rsidRDefault="00587BF4" w:rsidP="00C3174F">
      <w:pPr>
        <w:numPr>
          <w:ilvl w:val="0"/>
          <w:numId w:val="11"/>
        </w:numPr>
        <w:tabs>
          <w:tab w:val="left" w:pos="900"/>
        </w:tabs>
        <w:spacing w:after="40"/>
        <w:ind w:left="896" w:hanging="539"/>
        <w:jc w:val="both"/>
        <w:rPr>
          <w:rFonts w:ascii="Tahoma" w:hAnsi="Tahoma" w:cs="Tahoma"/>
          <w:sz w:val="20"/>
          <w:szCs w:val="20"/>
        </w:rPr>
      </w:pPr>
      <w:r w:rsidRPr="00BD747A">
        <w:rPr>
          <w:rFonts w:ascii="Tahoma" w:hAnsi="Tahoma" w:cs="Tahoma"/>
          <w:sz w:val="20"/>
          <w:szCs w:val="20"/>
        </w:rPr>
        <w:t xml:space="preserve">v obsluze regionálních vlaků  vlakovým doprovodem znalým  ustanovení smluvních a přepravních podmínek, tarifu, vybaveným jízdním řádem, vyškoleným </w:t>
      </w:r>
      <w:r w:rsidRPr="00BD747A">
        <w:rPr>
          <w:rFonts w:ascii="Tahoma" w:hAnsi="Tahoma" w:cs="Tahoma"/>
          <w:sz w:val="20"/>
          <w:szCs w:val="20"/>
        </w:rPr>
        <w:br/>
        <w:t>pro komunikaci se zákazníkem,</w:t>
      </w:r>
    </w:p>
    <w:p w:rsidR="00587BF4" w:rsidRPr="00BD747A" w:rsidRDefault="00587BF4" w:rsidP="00C3174F">
      <w:pPr>
        <w:numPr>
          <w:ilvl w:val="0"/>
          <w:numId w:val="11"/>
        </w:numPr>
        <w:tabs>
          <w:tab w:val="left" w:pos="900"/>
        </w:tabs>
        <w:spacing w:after="40"/>
        <w:ind w:left="896" w:hanging="539"/>
        <w:jc w:val="both"/>
        <w:rPr>
          <w:rFonts w:ascii="Tahoma" w:hAnsi="Tahoma" w:cs="Tahoma"/>
          <w:sz w:val="20"/>
          <w:szCs w:val="20"/>
        </w:rPr>
      </w:pPr>
      <w:r w:rsidRPr="00BD747A">
        <w:rPr>
          <w:rFonts w:ascii="Tahoma" w:hAnsi="Tahoma" w:cs="Tahoma"/>
          <w:sz w:val="20"/>
          <w:szCs w:val="20"/>
        </w:rPr>
        <w:t xml:space="preserve">v označení vlakového doprovodu standardním způsobem personálu dopravce, </w:t>
      </w:r>
    </w:p>
    <w:p w:rsidR="00587BF4" w:rsidRPr="00BD747A" w:rsidRDefault="00587BF4" w:rsidP="00C3174F">
      <w:pPr>
        <w:numPr>
          <w:ilvl w:val="0"/>
          <w:numId w:val="11"/>
        </w:numPr>
        <w:tabs>
          <w:tab w:val="left" w:pos="900"/>
        </w:tabs>
        <w:spacing w:after="40"/>
        <w:ind w:left="896" w:hanging="539"/>
        <w:jc w:val="both"/>
        <w:rPr>
          <w:rFonts w:ascii="Tahoma" w:hAnsi="Tahoma" w:cs="Tahoma"/>
          <w:sz w:val="20"/>
          <w:szCs w:val="20"/>
        </w:rPr>
      </w:pPr>
      <w:r w:rsidRPr="00BD747A">
        <w:rPr>
          <w:rFonts w:ascii="Tahoma" w:hAnsi="Tahoma" w:cs="Tahoma"/>
          <w:sz w:val="20"/>
          <w:szCs w:val="20"/>
        </w:rPr>
        <w:t>v zabezpečení prodeje jízdních dokladů v železničních stanicích dle ustanovení smluvních a přepravních podmínek,</w:t>
      </w:r>
    </w:p>
    <w:p w:rsidR="00587BF4" w:rsidRPr="00BD747A" w:rsidRDefault="00587BF4" w:rsidP="00C3174F">
      <w:pPr>
        <w:numPr>
          <w:ilvl w:val="0"/>
          <w:numId w:val="11"/>
        </w:numPr>
        <w:tabs>
          <w:tab w:val="left" w:pos="900"/>
        </w:tabs>
        <w:spacing w:after="40"/>
        <w:ind w:left="896" w:hanging="539"/>
        <w:jc w:val="both"/>
        <w:rPr>
          <w:rFonts w:ascii="Tahoma" w:hAnsi="Tahoma" w:cs="Tahoma"/>
          <w:sz w:val="20"/>
          <w:szCs w:val="20"/>
        </w:rPr>
      </w:pPr>
      <w:r w:rsidRPr="00BD747A">
        <w:rPr>
          <w:rFonts w:ascii="Tahoma" w:hAnsi="Tahoma" w:cs="Tahoma"/>
          <w:sz w:val="20"/>
          <w:szCs w:val="20"/>
        </w:rPr>
        <w:t xml:space="preserve">v umožnění  odbavení cestujícího jízdním dokladem ve vlaku podle platného tarifu </w:t>
      </w:r>
      <w:r w:rsidRPr="00BD747A">
        <w:rPr>
          <w:rFonts w:ascii="Tahoma" w:hAnsi="Tahoma" w:cs="Tahoma"/>
          <w:sz w:val="20"/>
          <w:szCs w:val="20"/>
        </w:rPr>
        <w:br/>
        <w:t>a v souladu s ustanoveními smluvních a přepravních podmínek,</w:t>
      </w:r>
    </w:p>
    <w:p w:rsidR="00587BF4" w:rsidRPr="00BD747A" w:rsidRDefault="00587BF4" w:rsidP="00C3174F">
      <w:pPr>
        <w:numPr>
          <w:ilvl w:val="0"/>
          <w:numId w:val="11"/>
        </w:numPr>
        <w:tabs>
          <w:tab w:val="left" w:pos="900"/>
        </w:tabs>
        <w:spacing w:after="40"/>
        <w:ind w:left="896" w:hanging="539"/>
        <w:jc w:val="both"/>
        <w:rPr>
          <w:rFonts w:ascii="Tahoma" w:hAnsi="Tahoma" w:cs="Tahoma"/>
          <w:sz w:val="20"/>
          <w:szCs w:val="20"/>
        </w:rPr>
      </w:pPr>
      <w:r w:rsidRPr="00BD747A">
        <w:rPr>
          <w:rFonts w:ascii="Tahoma" w:hAnsi="Tahoma" w:cs="Tahoma"/>
          <w:sz w:val="20"/>
          <w:szCs w:val="20"/>
        </w:rPr>
        <w:t>v zabezpečení provozu zákaznických informačních telefonních linek v jednotlivých ČDcentrech dopravce,</w:t>
      </w:r>
    </w:p>
    <w:p w:rsidR="00587BF4" w:rsidRPr="00BD747A" w:rsidRDefault="00587BF4" w:rsidP="00C3174F">
      <w:pPr>
        <w:numPr>
          <w:ilvl w:val="0"/>
          <w:numId w:val="11"/>
        </w:numPr>
        <w:tabs>
          <w:tab w:val="left" w:pos="900"/>
        </w:tabs>
        <w:spacing w:after="40"/>
        <w:ind w:left="896" w:hanging="539"/>
        <w:jc w:val="both"/>
        <w:rPr>
          <w:rFonts w:ascii="Tahoma" w:hAnsi="Tahoma" w:cs="Tahoma"/>
          <w:sz w:val="20"/>
          <w:szCs w:val="20"/>
        </w:rPr>
      </w:pPr>
      <w:r w:rsidRPr="00BD747A">
        <w:rPr>
          <w:rFonts w:ascii="Tahoma" w:hAnsi="Tahoma" w:cs="Tahoma"/>
          <w:sz w:val="20"/>
          <w:szCs w:val="20"/>
        </w:rPr>
        <w:t>v zabezpečení provozu nepřetržité informační telefonní linky „Callcentra“,</w:t>
      </w:r>
    </w:p>
    <w:p w:rsidR="00587BF4" w:rsidRPr="00BD747A" w:rsidRDefault="00587BF4" w:rsidP="00C3174F">
      <w:pPr>
        <w:numPr>
          <w:ilvl w:val="0"/>
          <w:numId w:val="11"/>
        </w:numPr>
        <w:tabs>
          <w:tab w:val="left" w:pos="900"/>
        </w:tabs>
        <w:spacing w:after="40"/>
        <w:ind w:left="896" w:hanging="539"/>
        <w:jc w:val="both"/>
        <w:rPr>
          <w:rFonts w:ascii="Tahoma" w:hAnsi="Tahoma" w:cs="Tahoma"/>
          <w:sz w:val="20"/>
          <w:szCs w:val="20"/>
        </w:rPr>
      </w:pPr>
      <w:r w:rsidRPr="00BD747A">
        <w:rPr>
          <w:rFonts w:ascii="Tahoma" w:hAnsi="Tahoma" w:cs="Tahoma"/>
          <w:sz w:val="20"/>
          <w:szCs w:val="20"/>
        </w:rPr>
        <w:t xml:space="preserve">v zabezpečení čistoty vozidla, tím se rozumí zejména udržovaný a neznečištěný povrch, čistá sedadla, madla, podlahy, okna a ostatní předměty, vozidlo bez prachu </w:t>
      </w:r>
      <w:r w:rsidRPr="00BD747A">
        <w:rPr>
          <w:rFonts w:ascii="Tahoma" w:hAnsi="Tahoma" w:cs="Tahoma"/>
          <w:sz w:val="20"/>
          <w:szCs w:val="20"/>
        </w:rPr>
        <w:br/>
        <w:t>a hrubých nečistot,</w:t>
      </w:r>
    </w:p>
    <w:p w:rsidR="00587BF4" w:rsidRPr="00BD747A" w:rsidRDefault="00587BF4" w:rsidP="00C3174F">
      <w:pPr>
        <w:numPr>
          <w:ilvl w:val="0"/>
          <w:numId w:val="11"/>
        </w:numPr>
        <w:tabs>
          <w:tab w:val="left" w:pos="900"/>
        </w:tabs>
        <w:ind w:left="900" w:hanging="540"/>
        <w:jc w:val="both"/>
        <w:rPr>
          <w:rFonts w:ascii="Tahoma" w:hAnsi="Tahoma" w:cs="Tahoma"/>
          <w:sz w:val="20"/>
          <w:szCs w:val="20"/>
        </w:rPr>
      </w:pPr>
      <w:r w:rsidRPr="00BD747A">
        <w:rPr>
          <w:rFonts w:ascii="Tahoma" w:hAnsi="Tahoma" w:cs="Tahoma"/>
          <w:sz w:val="20"/>
          <w:szCs w:val="20"/>
        </w:rPr>
        <w:t>v zabezpečení vhodného klima, tím se zejména rozumí takové osvětlení, aby byl umožněn v interiéru vozidla bezpečný pohyb cestujících, větrání a vytápění odpovídající venkovní teplotě a vlhkosti, bez zápachu.</w:t>
      </w:r>
    </w:p>
    <w:p w:rsidR="00587BF4" w:rsidRPr="00BD747A" w:rsidRDefault="00587BF4">
      <w:pPr>
        <w:jc w:val="both"/>
        <w:rPr>
          <w:rFonts w:ascii="Tahoma" w:hAnsi="Tahoma" w:cs="Tahoma"/>
          <w:sz w:val="20"/>
          <w:szCs w:val="20"/>
        </w:rPr>
      </w:pPr>
    </w:p>
    <w:p w:rsidR="001C4256" w:rsidRPr="00BD747A" w:rsidRDefault="001C4256" w:rsidP="00C3174F">
      <w:pPr>
        <w:numPr>
          <w:ilvl w:val="0"/>
          <w:numId w:val="12"/>
        </w:numPr>
        <w:tabs>
          <w:tab w:val="clear" w:pos="360"/>
        </w:tabs>
        <w:spacing w:after="120"/>
        <w:ind w:left="714" w:hanging="357"/>
        <w:jc w:val="both"/>
        <w:rPr>
          <w:rFonts w:ascii="Tahoma" w:hAnsi="Tahoma" w:cs="Tahoma"/>
          <w:sz w:val="20"/>
          <w:szCs w:val="20"/>
        </w:rPr>
      </w:pPr>
      <w:r w:rsidRPr="00BD747A">
        <w:rPr>
          <w:rFonts w:ascii="Tahoma" w:hAnsi="Tahoma" w:cs="Tahoma"/>
          <w:sz w:val="20"/>
          <w:szCs w:val="20"/>
        </w:rPr>
        <w:t>Dopravce zajistí  přesnost a spolehlivost poskytovaných dopravních služeb, tzn. že vlaky, které jsou předmětem smlouvy budou vedeny včas dle platného jízdního řádu. Za vlak jedoucí včas se považuje vlak, jehož zpoždění z příčin na straně dopravce ve výchozí a nebo konečné stanici nepřevýší 15 minut. Vlak zpožděný bez zavinění dopravce je vlak, jehož zpoždění je způsobeno zejména:</w:t>
      </w:r>
    </w:p>
    <w:p w:rsidR="001C4256" w:rsidRPr="00BD747A" w:rsidRDefault="001C4256" w:rsidP="00C3174F">
      <w:pPr>
        <w:numPr>
          <w:ilvl w:val="0"/>
          <w:numId w:val="18"/>
        </w:numPr>
        <w:tabs>
          <w:tab w:val="clear" w:pos="1534"/>
          <w:tab w:val="num" w:pos="1080"/>
        </w:tabs>
        <w:ind w:left="720" w:firstLine="0"/>
        <w:jc w:val="both"/>
        <w:rPr>
          <w:rFonts w:ascii="Tahoma" w:hAnsi="Tahoma" w:cs="Tahoma"/>
          <w:sz w:val="20"/>
          <w:szCs w:val="20"/>
        </w:rPr>
      </w:pPr>
      <w:r w:rsidRPr="00BD747A">
        <w:rPr>
          <w:rFonts w:ascii="Tahoma" w:hAnsi="Tahoma" w:cs="Tahoma"/>
          <w:sz w:val="20"/>
          <w:szCs w:val="20"/>
        </w:rPr>
        <w:t>událostí mimo působnost dopravce včetně důsledků řízení provozu dráhy,</w:t>
      </w:r>
    </w:p>
    <w:p w:rsidR="001C4256" w:rsidRPr="00BD747A" w:rsidRDefault="001C4256" w:rsidP="00C3174F">
      <w:pPr>
        <w:numPr>
          <w:ilvl w:val="0"/>
          <w:numId w:val="18"/>
        </w:numPr>
        <w:tabs>
          <w:tab w:val="clear" w:pos="1534"/>
          <w:tab w:val="num" w:pos="1080"/>
        </w:tabs>
        <w:ind w:left="720" w:firstLine="0"/>
        <w:jc w:val="both"/>
        <w:rPr>
          <w:rFonts w:ascii="Tahoma" w:hAnsi="Tahoma" w:cs="Tahoma"/>
          <w:sz w:val="20"/>
          <w:szCs w:val="20"/>
        </w:rPr>
      </w:pPr>
      <w:r w:rsidRPr="00BD747A">
        <w:rPr>
          <w:rFonts w:ascii="Tahoma" w:hAnsi="Tahoma" w:cs="Tahoma"/>
          <w:sz w:val="20"/>
          <w:szCs w:val="20"/>
        </w:rPr>
        <w:t xml:space="preserve">v důsledku čekání na přípojné vlaky podle opatření zpracovaného dopravcem, </w:t>
      </w:r>
    </w:p>
    <w:p w:rsidR="001C4256" w:rsidRPr="00BD747A" w:rsidRDefault="001C4256" w:rsidP="00C3174F">
      <w:pPr>
        <w:numPr>
          <w:ilvl w:val="0"/>
          <w:numId w:val="18"/>
        </w:numPr>
        <w:tabs>
          <w:tab w:val="clear" w:pos="1534"/>
          <w:tab w:val="num" w:pos="1080"/>
        </w:tabs>
        <w:ind w:left="720" w:firstLine="0"/>
        <w:jc w:val="both"/>
        <w:rPr>
          <w:rFonts w:ascii="Tahoma" w:hAnsi="Tahoma" w:cs="Tahoma"/>
          <w:sz w:val="20"/>
          <w:szCs w:val="20"/>
        </w:rPr>
      </w:pPr>
      <w:r w:rsidRPr="00BD747A">
        <w:rPr>
          <w:rFonts w:ascii="Tahoma" w:hAnsi="Tahoma" w:cs="Tahoma"/>
          <w:sz w:val="20"/>
          <w:szCs w:val="20"/>
        </w:rPr>
        <w:t xml:space="preserve">v důsledku nezajištění provozuschopnosti dopravní cesty provozovatelem dráhy, </w:t>
      </w:r>
    </w:p>
    <w:p w:rsidR="001C4256" w:rsidRPr="00BD747A" w:rsidRDefault="001C4256" w:rsidP="00C3174F">
      <w:pPr>
        <w:numPr>
          <w:ilvl w:val="0"/>
          <w:numId w:val="18"/>
        </w:numPr>
        <w:tabs>
          <w:tab w:val="clear" w:pos="1534"/>
          <w:tab w:val="num" w:pos="1080"/>
        </w:tabs>
        <w:ind w:left="720" w:firstLine="0"/>
        <w:jc w:val="both"/>
        <w:rPr>
          <w:rFonts w:ascii="Tahoma" w:hAnsi="Tahoma" w:cs="Tahoma"/>
          <w:sz w:val="20"/>
          <w:szCs w:val="20"/>
        </w:rPr>
      </w:pPr>
      <w:r w:rsidRPr="00BD747A">
        <w:rPr>
          <w:rFonts w:ascii="Tahoma" w:hAnsi="Tahoma" w:cs="Tahoma"/>
          <w:sz w:val="20"/>
          <w:szCs w:val="20"/>
        </w:rPr>
        <w:t>v důsledku výluk, náhradní autobusové dopravy a přechodného omezení traťové rychlosti.</w:t>
      </w:r>
    </w:p>
    <w:p w:rsidR="001C4256" w:rsidRPr="00BD747A" w:rsidRDefault="001C4256" w:rsidP="00C3174F">
      <w:pPr>
        <w:numPr>
          <w:ilvl w:val="0"/>
          <w:numId w:val="18"/>
        </w:numPr>
        <w:tabs>
          <w:tab w:val="clear" w:pos="1534"/>
          <w:tab w:val="num" w:pos="1080"/>
        </w:tabs>
        <w:ind w:left="1080" w:hanging="360"/>
        <w:jc w:val="both"/>
        <w:rPr>
          <w:rFonts w:ascii="Tahoma" w:hAnsi="Tahoma" w:cs="Tahoma"/>
          <w:sz w:val="20"/>
          <w:szCs w:val="20"/>
        </w:rPr>
      </w:pPr>
      <w:r w:rsidRPr="00BD747A">
        <w:rPr>
          <w:rFonts w:ascii="Tahoma" w:hAnsi="Tahoma" w:cs="Tahoma"/>
          <w:sz w:val="20"/>
          <w:szCs w:val="20"/>
        </w:rPr>
        <w:t>z důvodu zákonné stávky zaměstnanců dopravce, pokud dopravce přijal opatření, aby dopad takové stávky minimalizoval (např. zavedení NAD, změna obratů souprav apod.)</w:t>
      </w:r>
    </w:p>
    <w:p w:rsidR="001C4256" w:rsidRPr="00BD747A" w:rsidRDefault="001C4256" w:rsidP="001C4256">
      <w:pPr>
        <w:jc w:val="both"/>
        <w:rPr>
          <w:rFonts w:ascii="Tahoma" w:hAnsi="Tahoma" w:cs="Tahoma"/>
          <w:sz w:val="20"/>
          <w:szCs w:val="20"/>
        </w:rPr>
      </w:pPr>
    </w:p>
    <w:p w:rsidR="001C4256" w:rsidRPr="00BD747A" w:rsidRDefault="001C4256" w:rsidP="00C3174F">
      <w:pPr>
        <w:numPr>
          <w:ilvl w:val="0"/>
          <w:numId w:val="12"/>
        </w:numPr>
        <w:tabs>
          <w:tab w:val="clear" w:pos="360"/>
        </w:tabs>
        <w:spacing w:after="120"/>
        <w:ind w:left="714" w:hanging="357"/>
        <w:jc w:val="both"/>
        <w:rPr>
          <w:rFonts w:ascii="Tahoma" w:hAnsi="Tahoma" w:cs="Tahoma"/>
          <w:sz w:val="20"/>
          <w:szCs w:val="20"/>
        </w:rPr>
      </w:pPr>
      <w:r w:rsidRPr="00BD747A">
        <w:rPr>
          <w:rFonts w:ascii="Tahoma" w:hAnsi="Tahoma" w:cs="Tahoma"/>
          <w:sz w:val="20"/>
          <w:szCs w:val="20"/>
        </w:rPr>
        <w:t xml:space="preserve">  Dopravce se zavazuje poskytovat objednateli čtvrtletně přehled o zpoždění vlaků, které jsou předmětem smlouvy, ve výchozích a konečných stanicích vlaků. Přehled bude součástí průběžné zprávy o plnění závazku veřejné služby a závěrečného vyúčtování ve smyslu  článku 7 odst. 14 a 15 smlouvy. </w:t>
      </w:r>
    </w:p>
    <w:p w:rsidR="00587BF4" w:rsidRPr="00BD747A" w:rsidRDefault="00587BF4" w:rsidP="009F69F7">
      <w:pPr>
        <w:ind w:firstLine="357"/>
        <w:jc w:val="both"/>
        <w:rPr>
          <w:rFonts w:ascii="Tahoma" w:hAnsi="Tahoma" w:cs="Tahoma"/>
          <w:sz w:val="20"/>
          <w:szCs w:val="20"/>
        </w:rPr>
      </w:pPr>
    </w:p>
    <w:p w:rsidR="009A3A2E" w:rsidRPr="00BD747A" w:rsidRDefault="009A3A2E">
      <w:pPr>
        <w:jc w:val="both"/>
        <w:rPr>
          <w:rFonts w:ascii="Tahoma" w:hAnsi="Tahoma" w:cs="Tahoma"/>
          <w:sz w:val="20"/>
          <w:szCs w:val="20"/>
        </w:rPr>
      </w:pPr>
    </w:p>
    <w:p w:rsidR="00587BF4" w:rsidRPr="00BD747A" w:rsidRDefault="00587BF4">
      <w:pPr>
        <w:pStyle w:val="Nadpis3"/>
        <w:rPr>
          <w:rFonts w:ascii="Tahoma" w:hAnsi="Tahoma" w:cs="Tahoma"/>
          <w:caps w:val="0"/>
          <w:sz w:val="20"/>
          <w:szCs w:val="20"/>
        </w:rPr>
      </w:pPr>
      <w:r w:rsidRPr="00BD747A">
        <w:rPr>
          <w:rFonts w:ascii="Tahoma" w:hAnsi="Tahoma" w:cs="Tahoma"/>
          <w:caps w:val="0"/>
          <w:sz w:val="20"/>
          <w:szCs w:val="20"/>
        </w:rPr>
        <w:t>Článek 11</w:t>
      </w:r>
    </w:p>
    <w:p w:rsidR="00587BF4" w:rsidRPr="00BD747A" w:rsidRDefault="00587BF4">
      <w:pPr>
        <w:pStyle w:val="Zkladntext3"/>
        <w:jc w:val="center"/>
        <w:rPr>
          <w:rFonts w:ascii="Tahoma" w:hAnsi="Tahoma" w:cs="Tahoma"/>
          <w:sz w:val="20"/>
          <w:szCs w:val="20"/>
        </w:rPr>
      </w:pPr>
      <w:r w:rsidRPr="00BD747A">
        <w:rPr>
          <w:rFonts w:ascii="Tahoma" w:hAnsi="Tahoma" w:cs="Tahoma"/>
          <w:sz w:val="20"/>
          <w:szCs w:val="20"/>
        </w:rPr>
        <w:t>Plnění dopravních služeb podle přepravních podmínek pro určité kategorie cestujících</w:t>
      </w:r>
    </w:p>
    <w:p w:rsidR="00587BF4" w:rsidRPr="00BD747A" w:rsidRDefault="00587BF4">
      <w:pPr>
        <w:jc w:val="both"/>
        <w:rPr>
          <w:rFonts w:ascii="Tahoma" w:hAnsi="Tahoma" w:cs="Tahoma"/>
          <w:caps/>
          <w:sz w:val="20"/>
          <w:szCs w:val="20"/>
        </w:rPr>
      </w:pPr>
    </w:p>
    <w:p w:rsidR="00587BF4" w:rsidRPr="00BD747A" w:rsidRDefault="00587BF4">
      <w:pPr>
        <w:pStyle w:val="Zkladntext3"/>
        <w:rPr>
          <w:rFonts w:ascii="Tahoma" w:hAnsi="Tahoma" w:cs="Tahoma"/>
          <w:b w:val="0"/>
          <w:bCs w:val="0"/>
          <w:caps w:val="0"/>
          <w:sz w:val="20"/>
          <w:szCs w:val="20"/>
        </w:rPr>
      </w:pPr>
      <w:r w:rsidRPr="00BD747A">
        <w:rPr>
          <w:rFonts w:ascii="Tahoma" w:hAnsi="Tahoma" w:cs="Tahoma"/>
          <w:b w:val="0"/>
          <w:bCs w:val="0"/>
          <w:caps w:val="0"/>
          <w:sz w:val="20"/>
          <w:szCs w:val="20"/>
        </w:rPr>
        <w:t xml:space="preserve">Dopravce je povinen postupovat při plnění dopravních služeb podle přepravních podmínek </w:t>
      </w:r>
      <w:r w:rsidRPr="00BD747A">
        <w:rPr>
          <w:rFonts w:ascii="Tahoma" w:hAnsi="Tahoma" w:cs="Tahoma"/>
          <w:b w:val="0"/>
          <w:bCs w:val="0"/>
          <w:caps w:val="0"/>
          <w:sz w:val="20"/>
          <w:szCs w:val="20"/>
        </w:rPr>
        <w:br/>
        <w:t>pro určité kategorie cestujících v souladu Výměrem Ministerstva financí,  kterým se vydává seznam zboží s regulovanými cenami,  platným na dané období.</w:t>
      </w:r>
    </w:p>
    <w:p w:rsidR="00587BF4" w:rsidRPr="00BD747A" w:rsidRDefault="00587BF4">
      <w:pPr>
        <w:pStyle w:val="Zkladntext3"/>
        <w:rPr>
          <w:rFonts w:ascii="Tahoma" w:hAnsi="Tahoma" w:cs="Tahoma"/>
          <w:b w:val="0"/>
          <w:bCs w:val="0"/>
          <w:caps w:val="0"/>
          <w:sz w:val="20"/>
          <w:szCs w:val="20"/>
        </w:rPr>
      </w:pPr>
    </w:p>
    <w:p w:rsidR="00587BF4" w:rsidRPr="00BD747A" w:rsidRDefault="00587BF4">
      <w:pPr>
        <w:pStyle w:val="Zkladntext3"/>
        <w:rPr>
          <w:rFonts w:ascii="Tahoma" w:hAnsi="Tahoma" w:cs="Tahoma"/>
          <w:b w:val="0"/>
          <w:bCs w:val="0"/>
          <w:caps w:val="0"/>
          <w:sz w:val="20"/>
          <w:szCs w:val="20"/>
        </w:rPr>
      </w:pPr>
    </w:p>
    <w:p w:rsidR="001C4256" w:rsidRPr="00BD747A" w:rsidRDefault="001C4256" w:rsidP="001C4256">
      <w:pPr>
        <w:jc w:val="center"/>
        <w:rPr>
          <w:rFonts w:ascii="Tahoma" w:hAnsi="Tahoma" w:cs="Tahoma"/>
          <w:b/>
          <w:bCs/>
          <w:sz w:val="20"/>
          <w:szCs w:val="20"/>
        </w:rPr>
      </w:pPr>
      <w:r w:rsidRPr="00BD747A">
        <w:rPr>
          <w:rFonts w:ascii="Tahoma" w:hAnsi="Tahoma" w:cs="Tahoma"/>
          <w:b/>
          <w:bCs/>
          <w:sz w:val="20"/>
          <w:szCs w:val="20"/>
        </w:rPr>
        <w:t>Článek 12</w:t>
      </w:r>
    </w:p>
    <w:p w:rsidR="00587BF4" w:rsidRPr="00BD747A" w:rsidRDefault="001C4256" w:rsidP="001C4256">
      <w:pPr>
        <w:pStyle w:val="Zkladntext3"/>
        <w:jc w:val="center"/>
        <w:rPr>
          <w:rFonts w:ascii="Tahoma" w:hAnsi="Tahoma" w:cs="Tahoma"/>
          <w:bCs w:val="0"/>
          <w:caps w:val="0"/>
          <w:sz w:val="20"/>
          <w:szCs w:val="20"/>
        </w:rPr>
      </w:pPr>
      <w:r w:rsidRPr="00BD747A">
        <w:rPr>
          <w:rFonts w:ascii="Tahoma" w:hAnsi="Tahoma" w:cs="Tahoma"/>
          <w:smallCaps/>
          <w:sz w:val="20"/>
          <w:szCs w:val="20"/>
        </w:rPr>
        <w:t>nákup železničních kolejových vozidel  z dotace z  regionálního operačního programu regionu soudržnosti moravskoslezsko</w:t>
      </w:r>
    </w:p>
    <w:p w:rsidR="001C4256" w:rsidRPr="00BD747A" w:rsidRDefault="001C4256">
      <w:pPr>
        <w:pStyle w:val="Zkladntext3"/>
        <w:rPr>
          <w:rFonts w:ascii="Tahoma" w:hAnsi="Tahoma" w:cs="Tahoma"/>
          <w:b w:val="0"/>
          <w:bCs w:val="0"/>
          <w:caps w:val="0"/>
          <w:sz w:val="20"/>
          <w:szCs w:val="20"/>
        </w:rPr>
      </w:pPr>
    </w:p>
    <w:p w:rsidR="001C4256" w:rsidRPr="00BD747A" w:rsidRDefault="001C4256" w:rsidP="00C3174F">
      <w:pPr>
        <w:numPr>
          <w:ilvl w:val="1"/>
          <w:numId w:val="19"/>
        </w:numPr>
        <w:spacing w:before="240"/>
        <w:jc w:val="both"/>
        <w:rPr>
          <w:rFonts w:ascii="Tahoma" w:hAnsi="Tahoma" w:cs="Tahoma"/>
          <w:sz w:val="20"/>
          <w:szCs w:val="20"/>
        </w:rPr>
      </w:pPr>
      <w:r w:rsidRPr="00BD747A">
        <w:rPr>
          <w:rFonts w:ascii="Tahoma" w:hAnsi="Tahoma" w:cs="Tahoma"/>
          <w:sz w:val="20"/>
          <w:szCs w:val="20"/>
        </w:rPr>
        <w:lastRenderedPageBreak/>
        <w:t>Objednatel souhlasí, aby dopravce v průběhu platnosti smlouvy usiloval o obnovu železničních kolejových vozidel k plnění předmětu Smlouvy z dotace z Regionálního operačního programu regionu soudržnosti Moravskoslezsko (dále jen „ROP MS“).</w:t>
      </w:r>
    </w:p>
    <w:p w:rsidR="00AD5D56" w:rsidRPr="00BD747A" w:rsidRDefault="00AD5D56" w:rsidP="00C3174F">
      <w:pPr>
        <w:numPr>
          <w:ilvl w:val="1"/>
          <w:numId w:val="19"/>
        </w:numPr>
        <w:spacing w:before="240"/>
        <w:jc w:val="both"/>
        <w:rPr>
          <w:rFonts w:ascii="Tahoma" w:hAnsi="Tahoma" w:cs="Tahoma"/>
          <w:sz w:val="20"/>
          <w:szCs w:val="20"/>
        </w:rPr>
      </w:pPr>
      <w:r w:rsidRPr="005D48ED">
        <w:rPr>
          <w:rFonts w:ascii="Tahoma" w:hAnsi="Tahoma" w:cs="Tahoma"/>
          <w:sz w:val="20"/>
          <w:szCs w:val="20"/>
        </w:rPr>
        <w:t>Pokud dopravce uzavře Smlouvu o poskytnutí dotace z  rozpočtu Regionální rady s  Regionální radou regionu  soudržnosti Moravskoslezsko na nákup železničních kolejových vozidel (dále jen „smlouva o dotaci“), smluvní strany se zavazují</w:t>
      </w:r>
      <w:r w:rsidRPr="00AD5D56">
        <w:rPr>
          <w:rFonts w:ascii="Tahoma" w:hAnsi="Tahoma" w:cs="Tahoma"/>
          <w:sz w:val="20"/>
          <w:szCs w:val="20"/>
        </w:rPr>
        <w:t xml:space="preserve"> zajistit,</w:t>
      </w:r>
      <w:r w:rsidRPr="005D48ED">
        <w:rPr>
          <w:rFonts w:ascii="Tahoma" w:hAnsi="Tahoma" w:cs="Tahoma"/>
          <w:sz w:val="20"/>
          <w:szCs w:val="20"/>
        </w:rPr>
        <w:t xml:space="preserve"> aby železniční kolejová vozidla pořízená na základě smlouvy o dotaci byla provozována minimálně z 90 % svého celkového proběhu ve vlakových kilometrech na výkonech předmětných vlaků na spojích a úsecích drah vymezených pro jejich provoz (odst. c), a zároveň v minimálním průměrném proběhu 50 000 vlakových kilometrů na vozidlo v období kalendářního roku. Vozidla pořízená z dotace nesmí být využívána mimo závazek veřejné služby.</w:t>
      </w:r>
    </w:p>
    <w:p w:rsidR="00833B9F" w:rsidRPr="00833B9F" w:rsidRDefault="00833B9F" w:rsidP="00833B9F">
      <w:pPr>
        <w:numPr>
          <w:ilvl w:val="1"/>
          <w:numId w:val="19"/>
        </w:numPr>
        <w:spacing w:before="240" w:after="120"/>
        <w:ind w:left="357" w:hanging="357"/>
        <w:jc w:val="both"/>
        <w:rPr>
          <w:rFonts w:ascii="Tahoma" w:hAnsi="Tahoma" w:cs="Tahoma"/>
          <w:sz w:val="20"/>
          <w:szCs w:val="20"/>
        </w:rPr>
      </w:pPr>
      <w:r w:rsidRPr="002A2374">
        <w:rPr>
          <w:rFonts w:ascii="Tahoma" w:hAnsi="Tahoma" w:cs="Tahoma"/>
          <w:sz w:val="20"/>
          <w:szCs w:val="20"/>
        </w:rPr>
        <w:t>Smluvní strany se dohodly na tom, že dopravce</w:t>
      </w:r>
      <w:r w:rsidRPr="00241212">
        <w:rPr>
          <w:rFonts w:ascii="Tahoma" w:hAnsi="Tahoma" w:cs="Tahoma"/>
          <w:sz w:val="20"/>
          <w:szCs w:val="20"/>
        </w:rPr>
        <w:t xml:space="preserve"> bude provozovat vozidla, na jejichž pořízení uzavřel smlouvu o poskytnutí dotace</w:t>
      </w:r>
      <w:r>
        <w:rPr>
          <w:rFonts w:ascii="Tahoma" w:hAnsi="Tahoma" w:cs="Tahoma"/>
          <w:sz w:val="20"/>
          <w:szCs w:val="20"/>
        </w:rPr>
        <w:t xml:space="preserve"> nebo takovou smlouvu v budoucnu uzavře</w:t>
      </w:r>
      <w:r w:rsidRPr="00241212">
        <w:rPr>
          <w:rFonts w:ascii="Tahoma" w:hAnsi="Tahoma" w:cs="Tahoma"/>
          <w:sz w:val="20"/>
          <w:szCs w:val="20"/>
        </w:rPr>
        <w:t>, v souladu s</w:t>
      </w:r>
      <w:r>
        <w:rPr>
          <w:rFonts w:ascii="Tahoma" w:hAnsi="Tahoma" w:cs="Tahoma"/>
          <w:sz w:val="20"/>
          <w:szCs w:val="20"/>
        </w:rPr>
        <w:t> </w:t>
      </w:r>
      <w:r w:rsidRPr="00241212">
        <w:rPr>
          <w:rFonts w:ascii="Tahoma" w:hAnsi="Tahoma" w:cs="Tahoma"/>
          <w:sz w:val="20"/>
          <w:szCs w:val="20"/>
        </w:rPr>
        <w:t xml:space="preserve">podmínkami uzavřených smluv o dotaci na relacích:   </w:t>
      </w:r>
    </w:p>
    <w:p w:rsidR="00833B9F" w:rsidRPr="007F4D48" w:rsidRDefault="00833B9F" w:rsidP="00833B9F">
      <w:pPr>
        <w:ind w:left="567"/>
        <w:jc w:val="both"/>
        <w:rPr>
          <w:rFonts w:ascii="Tahoma" w:hAnsi="Tahoma" w:cs="Tahoma"/>
          <w:sz w:val="20"/>
          <w:szCs w:val="20"/>
        </w:rPr>
      </w:pPr>
      <w:r w:rsidRPr="00817C02">
        <w:rPr>
          <w:rFonts w:ascii="Tahoma" w:hAnsi="Tahoma" w:cs="Tahoma"/>
          <w:color w:val="FF0000"/>
          <w:sz w:val="20"/>
          <w:szCs w:val="20"/>
        </w:rPr>
        <w:t xml:space="preserve">  </w:t>
      </w:r>
      <w:r w:rsidRPr="007F4D48">
        <w:rPr>
          <w:rFonts w:ascii="Tahoma" w:hAnsi="Tahoma" w:cs="Tahoma"/>
          <w:sz w:val="20"/>
          <w:szCs w:val="20"/>
        </w:rPr>
        <w:t>S 2 – Suchdol n.O. - /</w:t>
      </w:r>
      <w:r>
        <w:rPr>
          <w:rFonts w:ascii="Tahoma" w:hAnsi="Tahoma" w:cs="Tahoma"/>
          <w:sz w:val="20"/>
          <w:szCs w:val="20"/>
        </w:rPr>
        <w:t xml:space="preserve"> </w:t>
      </w:r>
      <w:r w:rsidRPr="007F4D48">
        <w:rPr>
          <w:rFonts w:ascii="Tahoma" w:hAnsi="Tahoma" w:cs="Tahoma"/>
          <w:sz w:val="20"/>
          <w:szCs w:val="20"/>
        </w:rPr>
        <w:t xml:space="preserve">Mošnov, Ostrava Airport / - Ostrava-Svinov – Bohumín - Mosty u Jabl.  </w:t>
      </w:r>
    </w:p>
    <w:p w:rsidR="00833B9F" w:rsidRPr="007F4D48" w:rsidRDefault="00833B9F" w:rsidP="00833B9F">
      <w:pPr>
        <w:ind w:left="567"/>
        <w:jc w:val="both"/>
        <w:rPr>
          <w:rFonts w:ascii="Tahoma" w:hAnsi="Tahoma" w:cs="Tahoma"/>
          <w:sz w:val="20"/>
          <w:szCs w:val="20"/>
        </w:rPr>
      </w:pPr>
      <w:r w:rsidRPr="007F4D48">
        <w:rPr>
          <w:rFonts w:ascii="Tahoma" w:hAnsi="Tahoma" w:cs="Tahoma"/>
          <w:sz w:val="20"/>
          <w:szCs w:val="20"/>
        </w:rPr>
        <w:tab/>
        <w:t xml:space="preserve">zastávka, </w:t>
      </w:r>
    </w:p>
    <w:p w:rsidR="00833B9F" w:rsidRPr="007E5F3B" w:rsidRDefault="00833B9F" w:rsidP="00833B9F">
      <w:pPr>
        <w:spacing w:before="120"/>
        <w:ind w:left="567"/>
        <w:jc w:val="both"/>
        <w:rPr>
          <w:rFonts w:ascii="Tahoma" w:hAnsi="Tahoma" w:cs="Tahoma"/>
          <w:sz w:val="20"/>
          <w:szCs w:val="20"/>
        </w:rPr>
      </w:pPr>
      <w:r w:rsidRPr="00817C02">
        <w:rPr>
          <w:rFonts w:ascii="Tahoma" w:hAnsi="Tahoma" w:cs="Tahoma"/>
          <w:color w:val="FF0000"/>
          <w:sz w:val="20"/>
          <w:szCs w:val="20"/>
        </w:rPr>
        <w:t xml:space="preserve">  </w:t>
      </w:r>
      <w:r w:rsidRPr="007E5F3B">
        <w:rPr>
          <w:rFonts w:ascii="Tahoma" w:hAnsi="Tahoma" w:cs="Tahoma"/>
          <w:sz w:val="20"/>
          <w:szCs w:val="20"/>
        </w:rPr>
        <w:t>S 5 - Frýdlant nad Ostravicí – Ostravice,</w:t>
      </w:r>
    </w:p>
    <w:p w:rsidR="00833B9F" w:rsidRPr="00817C02" w:rsidRDefault="00833B9F" w:rsidP="00833B9F">
      <w:pPr>
        <w:spacing w:before="120"/>
        <w:ind w:left="567" w:firstLine="141"/>
        <w:jc w:val="both"/>
        <w:rPr>
          <w:rFonts w:ascii="Tahoma" w:hAnsi="Tahoma" w:cs="Tahoma"/>
          <w:sz w:val="20"/>
          <w:szCs w:val="20"/>
        </w:rPr>
      </w:pPr>
      <w:r w:rsidRPr="00817C02">
        <w:rPr>
          <w:rFonts w:ascii="Tahoma" w:hAnsi="Tahoma" w:cs="Tahoma"/>
          <w:sz w:val="20"/>
          <w:szCs w:val="20"/>
        </w:rPr>
        <w:t>S 6 - Ostrava hl.n. – hr. VÚSC – (Valašské Meziříčí),</w:t>
      </w:r>
    </w:p>
    <w:p w:rsidR="00833B9F" w:rsidRPr="000144B8" w:rsidRDefault="00833B9F" w:rsidP="001B4E2E">
      <w:pPr>
        <w:spacing w:before="120"/>
        <w:ind w:left="567" w:firstLine="141"/>
        <w:jc w:val="both"/>
        <w:rPr>
          <w:rFonts w:ascii="Tahoma" w:hAnsi="Tahoma" w:cs="Tahoma"/>
          <w:sz w:val="20"/>
          <w:szCs w:val="20"/>
        </w:rPr>
      </w:pPr>
      <w:r w:rsidRPr="00817C02">
        <w:rPr>
          <w:rFonts w:ascii="Tahoma" w:hAnsi="Tahoma" w:cs="Tahoma"/>
          <w:sz w:val="20"/>
          <w:szCs w:val="20"/>
        </w:rPr>
        <w:t>S 7 - Frýdek-Místek - Český Těšín.</w:t>
      </w:r>
    </w:p>
    <w:p w:rsidR="001C4256" w:rsidRPr="00BD747A" w:rsidRDefault="001C4256" w:rsidP="00C3174F">
      <w:pPr>
        <w:numPr>
          <w:ilvl w:val="1"/>
          <w:numId w:val="19"/>
        </w:numPr>
        <w:spacing w:before="240"/>
        <w:jc w:val="both"/>
        <w:rPr>
          <w:rFonts w:ascii="Tahoma" w:hAnsi="Tahoma" w:cs="Tahoma"/>
          <w:sz w:val="20"/>
          <w:szCs w:val="20"/>
        </w:rPr>
      </w:pPr>
      <w:r w:rsidRPr="00BD747A">
        <w:rPr>
          <w:rFonts w:ascii="Tahoma" w:hAnsi="Tahoma" w:cs="Tahoma"/>
          <w:sz w:val="20"/>
          <w:szCs w:val="20"/>
        </w:rPr>
        <w:t>Náhrady vyplácené dopravci v rámci plnění předmětu Smlouvy se vypočítávají tak, aby nezahrnovaly investiční dotace. Tím bude zajištěno, že nedojde ke dvojímu započítání (překopenzaci). Dle rozhodnutí Komise ohledně podpory N409/2008 z </w:t>
      </w:r>
      <w:smartTag w:uri="urn:schemas-microsoft-com:office:smarttags" w:element="date">
        <w:smartTagPr>
          <w:attr w:name="ls" w:val="trans"/>
          <w:attr w:name="Month" w:val="3"/>
          <w:attr w:name="Day" w:val="10"/>
          <w:attr w:name="Year" w:val="2009"/>
        </w:smartTagPr>
        <w:r w:rsidRPr="00BD747A">
          <w:rPr>
            <w:rFonts w:ascii="Tahoma" w:hAnsi="Tahoma" w:cs="Tahoma"/>
            <w:sz w:val="20"/>
            <w:szCs w:val="20"/>
          </w:rPr>
          <w:t>10.3.2009</w:t>
        </w:r>
      </w:smartTag>
      <w:r w:rsidRPr="00BD747A">
        <w:rPr>
          <w:rFonts w:ascii="Tahoma" w:hAnsi="Tahoma" w:cs="Tahoma"/>
          <w:sz w:val="20"/>
          <w:szCs w:val="20"/>
        </w:rPr>
        <w:t xml:space="preserve"> - Česká republika – Pořízení a obnova železničních kolejových vozidel, Úřední věstník 2009/C 106/05: „Příspěvky zejména vyrovnávají tu část náhrady, která souvisí s náklady na odpisy. Tato část každoročně představuje částku odpisů vynásobenou mírou podpory.“</w:t>
      </w:r>
    </w:p>
    <w:p w:rsidR="001C4256" w:rsidRPr="00BD747A" w:rsidRDefault="001C4256" w:rsidP="00C3174F">
      <w:pPr>
        <w:numPr>
          <w:ilvl w:val="1"/>
          <w:numId w:val="19"/>
        </w:numPr>
        <w:spacing w:before="240"/>
        <w:jc w:val="both"/>
        <w:rPr>
          <w:rFonts w:ascii="Tahoma" w:hAnsi="Tahoma" w:cs="Tahoma"/>
          <w:sz w:val="20"/>
          <w:szCs w:val="20"/>
        </w:rPr>
      </w:pPr>
      <w:r w:rsidRPr="00BD747A">
        <w:rPr>
          <w:rFonts w:ascii="Tahoma" w:hAnsi="Tahoma" w:cs="Tahoma"/>
          <w:sz w:val="20"/>
          <w:szCs w:val="20"/>
        </w:rPr>
        <w:t>Náhrada vozidel pořízených na základě smlouvy o dotaci jinou řadou vozidel, jež na základě smlouvy o dotaci pořízeny nebyly, je možná pouze ve výjimečných případech:</w:t>
      </w:r>
    </w:p>
    <w:p w:rsidR="001C4256" w:rsidRPr="00BD747A" w:rsidRDefault="001C4256" w:rsidP="00C3174F">
      <w:pPr>
        <w:numPr>
          <w:ilvl w:val="2"/>
          <w:numId w:val="20"/>
        </w:numPr>
        <w:tabs>
          <w:tab w:val="clear" w:pos="2821"/>
          <w:tab w:val="num" w:pos="1080"/>
        </w:tabs>
        <w:spacing w:before="120"/>
        <w:ind w:left="1080" w:hanging="360"/>
        <w:jc w:val="both"/>
        <w:rPr>
          <w:rFonts w:ascii="Tahoma" w:hAnsi="Tahoma" w:cs="Tahoma"/>
          <w:bCs/>
          <w:sz w:val="20"/>
          <w:szCs w:val="20"/>
        </w:rPr>
      </w:pPr>
      <w:r w:rsidRPr="00BD747A">
        <w:rPr>
          <w:rFonts w:ascii="Tahoma" w:hAnsi="Tahoma" w:cs="Tahoma"/>
          <w:bCs/>
          <w:sz w:val="20"/>
          <w:szCs w:val="20"/>
        </w:rPr>
        <w:t>při přerušení provozuschopnosti dopravní cesty z důvodu výluky, živelné pohromy nebo nehody nebo je-li při zajišťování náhradní autobusové dopravy nemožné oběhy souprav upravit tak, aby vozidla podle tohoto článku byla nasazena před i za vyloučeným úsekem dopravní cesty, nebo</w:t>
      </w:r>
    </w:p>
    <w:p w:rsidR="001C4256" w:rsidRPr="00BD747A" w:rsidRDefault="001C4256" w:rsidP="00C3174F">
      <w:pPr>
        <w:numPr>
          <w:ilvl w:val="2"/>
          <w:numId w:val="20"/>
        </w:numPr>
        <w:tabs>
          <w:tab w:val="clear" w:pos="2821"/>
          <w:tab w:val="num" w:pos="1080"/>
        </w:tabs>
        <w:spacing w:before="120"/>
        <w:ind w:left="1080" w:hanging="360"/>
        <w:jc w:val="both"/>
        <w:rPr>
          <w:rFonts w:ascii="Tahoma" w:hAnsi="Tahoma" w:cs="Tahoma"/>
          <w:bCs/>
          <w:sz w:val="20"/>
          <w:szCs w:val="20"/>
        </w:rPr>
      </w:pPr>
      <w:r w:rsidRPr="00BD747A">
        <w:rPr>
          <w:rFonts w:ascii="Tahoma" w:hAnsi="Tahoma" w:cs="Tahoma"/>
          <w:bCs/>
          <w:sz w:val="20"/>
          <w:szCs w:val="20"/>
        </w:rPr>
        <w:t>se souhlasem objednatele v případech, kdy došlo bez zavinění dopravce ke snížení počtu disponibilních souprav.</w:t>
      </w:r>
    </w:p>
    <w:p w:rsidR="001C4256" w:rsidRPr="00BD747A" w:rsidRDefault="001C4256" w:rsidP="00C3174F">
      <w:pPr>
        <w:numPr>
          <w:ilvl w:val="1"/>
          <w:numId w:val="19"/>
        </w:numPr>
        <w:spacing w:before="240"/>
        <w:jc w:val="both"/>
        <w:rPr>
          <w:rFonts w:ascii="Tahoma" w:hAnsi="Tahoma" w:cs="Tahoma"/>
          <w:sz w:val="20"/>
          <w:szCs w:val="20"/>
        </w:rPr>
      </w:pPr>
      <w:r w:rsidRPr="00BD747A">
        <w:rPr>
          <w:rFonts w:ascii="Tahoma" w:hAnsi="Tahoma" w:cs="Tahoma"/>
          <w:sz w:val="20"/>
          <w:szCs w:val="20"/>
        </w:rPr>
        <w:t>Smluvní strany se zavazují k tomu, že pokud dojde ke změně alokace prostředků ERDF (Evropský fond pro regionální rozvoj)  pro první výzvu Regionálního operačního programu kraj Moravskoslezský na aktivitu nákup a modernizaci železničních kolejových vozidel pro přepravu osob, neprodleně odpovídajícím způsobem upraví právní vztahy vyplývající z této Smlouvy dodatkem k této Smlouvě.</w:t>
      </w:r>
    </w:p>
    <w:p w:rsidR="001C4256" w:rsidRPr="00BD747A" w:rsidRDefault="001C4256" w:rsidP="009F69F7">
      <w:pPr>
        <w:pStyle w:val="Zkladntext3"/>
        <w:ind w:firstLine="360"/>
        <w:rPr>
          <w:rFonts w:ascii="Tahoma" w:hAnsi="Tahoma" w:cs="Tahoma"/>
          <w:bCs w:val="0"/>
          <w:caps w:val="0"/>
          <w:sz w:val="20"/>
          <w:szCs w:val="20"/>
        </w:rPr>
      </w:pPr>
    </w:p>
    <w:p w:rsidR="001C4256" w:rsidRPr="00BD747A" w:rsidRDefault="001C4256">
      <w:pPr>
        <w:pStyle w:val="Zkladntext3"/>
        <w:rPr>
          <w:rFonts w:ascii="Tahoma" w:hAnsi="Tahoma" w:cs="Tahoma"/>
          <w:b w:val="0"/>
          <w:bCs w:val="0"/>
          <w:caps w:val="0"/>
          <w:sz w:val="20"/>
          <w:szCs w:val="20"/>
        </w:rPr>
      </w:pPr>
    </w:p>
    <w:p w:rsidR="009A3A2E" w:rsidRPr="00BD747A" w:rsidRDefault="009A3A2E">
      <w:pPr>
        <w:pStyle w:val="Zkladntext3"/>
        <w:rPr>
          <w:rFonts w:ascii="Tahoma" w:hAnsi="Tahoma" w:cs="Tahoma"/>
          <w:b w:val="0"/>
          <w:bCs w:val="0"/>
          <w:caps w:val="0"/>
          <w:sz w:val="20"/>
          <w:szCs w:val="20"/>
        </w:rPr>
      </w:pPr>
    </w:p>
    <w:p w:rsidR="001C4256" w:rsidRPr="00BD747A" w:rsidRDefault="001C4256" w:rsidP="001C4256">
      <w:pPr>
        <w:jc w:val="center"/>
        <w:rPr>
          <w:rFonts w:ascii="Tahoma" w:hAnsi="Tahoma" w:cs="Tahoma"/>
          <w:b/>
          <w:bCs/>
          <w:sz w:val="20"/>
          <w:szCs w:val="20"/>
        </w:rPr>
      </w:pPr>
      <w:r w:rsidRPr="00BD747A">
        <w:rPr>
          <w:rFonts w:ascii="Tahoma" w:hAnsi="Tahoma" w:cs="Tahoma"/>
          <w:b/>
          <w:bCs/>
          <w:sz w:val="20"/>
          <w:szCs w:val="20"/>
        </w:rPr>
        <w:t>Článek 13</w:t>
      </w:r>
    </w:p>
    <w:p w:rsidR="001C4256" w:rsidRPr="00BD747A" w:rsidRDefault="001C4256" w:rsidP="001C4256">
      <w:pPr>
        <w:pStyle w:val="Zkladntext3"/>
        <w:jc w:val="center"/>
        <w:rPr>
          <w:rFonts w:ascii="Tahoma" w:hAnsi="Tahoma" w:cs="Tahoma"/>
          <w:bCs w:val="0"/>
          <w:caps w:val="0"/>
          <w:sz w:val="20"/>
          <w:szCs w:val="20"/>
        </w:rPr>
      </w:pPr>
      <w:r w:rsidRPr="00BD747A">
        <w:rPr>
          <w:rFonts w:ascii="Tahoma" w:hAnsi="Tahoma" w:cs="Tahoma"/>
          <w:smallCaps/>
          <w:sz w:val="20"/>
          <w:szCs w:val="20"/>
        </w:rPr>
        <w:t>Zánik závazkového právního vztahu</w:t>
      </w:r>
    </w:p>
    <w:p w:rsidR="001C4256" w:rsidRPr="00BD747A" w:rsidRDefault="001C4256">
      <w:pPr>
        <w:pStyle w:val="Zkladntext3"/>
        <w:rPr>
          <w:rFonts w:ascii="Tahoma" w:hAnsi="Tahoma" w:cs="Tahoma"/>
          <w:b w:val="0"/>
          <w:bCs w:val="0"/>
          <w:caps w:val="0"/>
          <w:sz w:val="20"/>
          <w:szCs w:val="20"/>
        </w:rPr>
      </w:pPr>
    </w:p>
    <w:p w:rsidR="001C4256" w:rsidRPr="00BD747A" w:rsidRDefault="001C4256" w:rsidP="00C3174F">
      <w:pPr>
        <w:numPr>
          <w:ilvl w:val="0"/>
          <w:numId w:val="21"/>
        </w:numPr>
        <w:autoSpaceDN w:val="0"/>
        <w:jc w:val="both"/>
        <w:rPr>
          <w:rFonts w:ascii="Tahoma" w:hAnsi="Tahoma" w:cs="Tahoma"/>
          <w:bCs/>
          <w:sz w:val="20"/>
          <w:szCs w:val="20"/>
        </w:rPr>
      </w:pPr>
      <w:r w:rsidRPr="00BD747A">
        <w:rPr>
          <w:rFonts w:ascii="Tahoma" w:hAnsi="Tahoma" w:cs="Tahoma"/>
          <w:bCs/>
          <w:sz w:val="20"/>
          <w:szCs w:val="20"/>
        </w:rPr>
        <w:t>Závazkové právní vztahy založené touto smlouvou zanikají písemnou dohodou smluvních stran, výpovědí nebo z jiných zákonem stanovených důvodů.</w:t>
      </w:r>
    </w:p>
    <w:p w:rsidR="001C4256" w:rsidRPr="00BD747A" w:rsidRDefault="001C4256" w:rsidP="001C4256">
      <w:pPr>
        <w:ind w:left="360"/>
        <w:jc w:val="both"/>
        <w:rPr>
          <w:rFonts w:ascii="Tahoma" w:hAnsi="Tahoma" w:cs="Tahoma"/>
          <w:b/>
          <w:sz w:val="20"/>
          <w:szCs w:val="20"/>
          <w:highlight w:val="lightGray"/>
        </w:rPr>
      </w:pPr>
    </w:p>
    <w:p w:rsidR="001C4256" w:rsidRPr="00BD747A" w:rsidRDefault="001C4256" w:rsidP="00C3174F">
      <w:pPr>
        <w:numPr>
          <w:ilvl w:val="0"/>
          <w:numId w:val="21"/>
        </w:numPr>
        <w:autoSpaceDN w:val="0"/>
        <w:jc w:val="both"/>
        <w:rPr>
          <w:rFonts w:ascii="Tahoma" w:hAnsi="Tahoma" w:cs="Tahoma"/>
          <w:bCs/>
          <w:sz w:val="20"/>
          <w:szCs w:val="20"/>
        </w:rPr>
      </w:pPr>
      <w:r w:rsidRPr="00BD747A">
        <w:rPr>
          <w:rFonts w:ascii="Tahoma" w:hAnsi="Tahoma" w:cs="Tahoma"/>
          <w:bCs/>
          <w:sz w:val="20"/>
          <w:szCs w:val="20"/>
        </w:rPr>
        <w:t>Objednatel může smlouvu vypovědět, pokud dopravce neprovede více než 5 % objednaného dopravního výkonu v předmětu smlouvy ze své viny za uplynulé čtvrtletí, vyjma případů:</w:t>
      </w:r>
    </w:p>
    <w:p w:rsidR="001C4256" w:rsidRPr="00BD747A" w:rsidRDefault="001C4256" w:rsidP="001C4256">
      <w:pPr>
        <w:autoSpaceDN w:val="0"/>
        <w:jc w:val="both"/>
        <w:rPr>
          <w:rFonts w:ascii="Tahoma" w:hAnsi="Tahoma" w:cs="Tahoma"/>
          <w:bCs/>
          <w:sz w:val="20"/>
          <w:szCs w:val="20"/>
        </w:rPr>
      </w:pPr>
    </w:p>
    <w:p w:rsidR="001C4256" w:rsidRPr="00BD747A" w:rsidRDefault="001C4256" w:rsidP="00C3174F">
      <w:pPr>
        <w:numPr>
          <w:ilvl w:val="0"/>
          <w:numId w:val="22"/>
        </w:numPr>
        <w:tabs>
          <w:tab w:val="clear" w:pos="796"/>
          <w:tab w:val="num" w:pos="1080"/>
        </w:tabs>
        <w:autoSpaceDN w:val="0"/>
        <w:ind w:left="1080" w:hanging="360"/>
        <w:jc w:val="both"/>
        <w:rPr>
          <w:rFonts w:ascii="Tahoma" w:hAnsi="Tahoma" w:cs="Tahoma"/>
          <w:bCs/>
          <w:sz w:val="20"/>
          <w:szCs w:val="20"/>
        </w:rPr>
      </w:pPr>
      <w:r w:rsidRPr="00BD747A">
        <w:rPr>
          <w:rFonts w:ascii="Tahoma" w:hAnsi="Tahoma" w:cs="Tahoma"/>
          <w:bCs/>
          <w:sz w:val="20"/>
          <w:szCs w:val="20"/>
        </w:rPr>
        <w:t>uskutečnění stávky zaměstnanců dopravce;</w:t>
      </w:r>
    </w:p>
    <w:p w:rsidR="001C4256" w:rsidRPr="00BD747A" w:rsidRDefault="001C4256" w:rsidP="00C3174F">
      <w:pPr>
        <w:numPr>
          <w:ilvl w:val="0"/>
          <w:numId w:val="22"/>
        </w:numPr>
        <w:tabs>
          <w:tab w:val="clear" w:pos="796"/>
          <w:tab w:val="num" w:pos="1080"/>
        </w:tabs>
        <w:autoSpaceDN w:val="0"/>
        <w:ind w:left="1080" w:hanging="360"/>
        <w:jc w:val="both"/>
        <w:rPr>
          <w:rFonts w:ascii="Tahoma" w:hAnsi="Tahoma" w:cs="Tahoma"/>
          <w:bCs/>
          <w:sz w:val="20"/>
          <w:szCs w:val="20"/>
        </w:rPr>
      </w:pPr>
      <w:r w:rsidRPr="00BD747A">
        <w:rPr>
          <w:rFonts w:ascii="Tahoma" w:hAnsi="Tahoma" w:cs="Tahoma"/>
          <w:bCs/>
          <w:sz w:val="20"/>
          <w:szCs w:val="20"/>
        </w:rPr>
        <w:lastRenderedPageBreak/>
        <w:t>přerušení poskytování dopravních služeb dopravce v případě, že objednatel bude v prodlení alespoň 45 dní s úhradou i jen částí zálohových plateb nebo vyúčtování dle této smlouvy.</w:t>
      </w:r>
    </w:p>
    <w:p w:rsidR="001C4256" w:rsidRPr="00BD747A" w:rsidRDefault="001C4256" w:rsidP="001C4256">
      <w:pPr>
        <w:autoSpaceDN w:val="0"/>
        <w:ind w:left="1276"/>
        <w:jc w:val="both"/>
        <w:rPr>
          <w:rFonts w:ascii="Tahoma" w:hAnsi="Tahoma" w:cs="Tahoma"/>
          <w:bCs/>
          <w:sz w:val="20"/>
          <w:szCs w:val="20"/>
        </w:rPr>
      </w:pPr>
    </w:p>
    <w:p w:rsidR="001C4256" w:rsidRPr="00BD747A" w:rsidRDefault="001C4256" w:rsidP="00C3174F">
      <w:pPr>
        <w:numPr>
          <w:ilvl w:val="0"/>
          <w:numId w:val="21"/>
        </w:numPr>
        <w:autoSpaceDN w:val="0"/>
        <w:jc w:val="both"/>
        <w:rPr>
          <w:rFonts w:ascii="Tahoma" w:hAnsi="Tahoma" w:cs="Tahoma"/>
          <w:bCs/>
          <w:sz w:val="20"/>
          <w:szCs w:val="20"/>
        </w:rPr>
      </w:pPr>
      <w:r w:rsidRPr="00BD747A">
        <w:rPr>
          <w:rFonts w:ascii="Tahoma" w:hAnsi="Tahoma" w:cs="Tahoma"/>
          <w:bCs/>
          <w:sz w:val="20"/>
          <w:szCs w:val="20"/>
        </w:rPr>
        <w:t>Dopravce může smlouvu vypovědět, pokud se objednatel ocitne v neoprávněném prodlení s placením záloh či doplatků prokazatelné ztráty delším než 45 dní.</w:t>
      </w:r>
    </w:p>
    <w:p w:rsidR="001C4256" w:rsidRPr="00BD747A" w:rsidRDefault="001C4256" w:rsidP="001C4256">
      <w:pPr>
        <w:ind w:left="360"/>
        <w:jc w:val="both"/>
        <w:rPr>
          <w:rFonts w:ascii="Tahoma" w:hAnsi="Tahoma" w:cs="Tahoma"/>
          <w:bCs/>
          <w:sz w:val="20"/>
          <w:szCs w:val="20"/>
        </w:rPr>
      </w:pPr>
    </w:p>
    <w:p w:rsidR="001C4256" w:rsidRPr="00BD747A" w:rsidRDefault="001C4256" w:rsidP="00C3174F">
      <w:pPr>
        <w:numPr>
          <w:ilvl w:val="0"/>
          <w:numId w:val="21"/>
        </w:numPr>
        <w:autoSpaceDN w:val="0"/>
        <w:jc w:val="both"/>
        <w:rPr>
          <w:rFonts w:ascii="Tahoma" w:hAnsi="Tahoma" w:cs="Tahoma"/>
          <w:bCs/>
          <w:sz w:val="20"/>
          <w:szCs w:val="20"/>
        </w:rPr>
      </w:pPr>
      <w:r w:rsidRPr="00BD747A">
        <w:rPr>
          <w:rFonts w:ascii="Tahoma" w:hAnsi="Tahoma" w:cs="Tahoma"/>
          <w:bCs/>
          <w:sz w:val="20"/>
          <w:szCs w:val="20"/>
        </w:rPr>
        <w:t xml:space="preserve">Výpovědní lhůta v případech odstavce 2 a 3 tohoto článku počíná běžet prvního dne kalendářního měsíce následujícího po dni doručení výpovědi druhé smluvní straně a činí nejméně čtyři kalendářní měsíce s tím, že poslední den této lhůty musí předcházet dni před nejbližší změnou jízdního řádu. </w:t>
      </w:r>
    </w:p>
    <w:p w:rsidR="001C4256" w:rsidRPr="00BD747A" w:rsidRDefault="001C4256" w:rsidP="001C4256">
      <w:pPr>
        <w:jc w:val="both"/>
        <w:rPr>
          <w:rFonts w:ascii="Tahoma" w:hAnsi="Tahoma" w:cs="Tahoma"/>
          <w:b/>
          <w:sz w:val="20"/>
          <w:szCs w:val="20"/>
          <w:highlight w:val="lightGray"/>
        </w:rPr>
      </w:pPr>
    </w:p>
    <w:p w:rsidR="001C4256" w:rsidRPr="00BD747A" w:rsidRDefault="001C4256" w:rsidP="00C3174F">
      <w:pPr>
        <w:numPr>
          <w:ilvl w:val="0"/>
          <w:numId w:val="21"/>
        </w:numPr>
        <w:autoSpaceDN w:val="0"/>
        <w:jc w:val="both"/>
        <w:rPr>
          <w:rFonts w:ascii="Tahoma" w:hAnsi="Tahoma" w:cs="Tahoma"/>
          <w:bCs/>
          <w:sz w:val="20"/>
          <w:szCs w:val="20"/>
        </w:rPr>
      </w:pPr>
      <w:r w:rsidRPr="00BD747A">
        <w:rPr>
          <w:rFonts w:ascii="Tahoma" w:hAnsi="Tahoma" w:cs="Tahoma"/>
          <w:bCs/>
          <w:sz w:val="20"/>
          <w:szCs w:val="20"/>
        </w:rPr>
        <w:t>Smlouva pozbývá platnosti v případě:</w:t>
      </w:r>
    </w:p>
    <w:p w:rsidR="001C4256" w:rsidRPr="00BD747A" w:rsidRDefault="001C4256" w:rsidP="00C3174F">
      <w:pPr>
        <w:numPr>
          <w:ilvl w:val="2"/>
          <w:numId w:val="19"/>
        </w:numPr>
        <w:tabs>
          <w:tab w:val="clear" w:pos="567"/>
        </w:tabs>
        <w:autoSpaceDN w:val="0"/>
        <w:ind w:hanging="131"/>
        <w:jc w:val="both"/>
        <w:rPr>
          <w:rFonts w:ascii="Tahoma" w:hAnsi="Tahoma" w:cs="Tahoma"/>
          <w:bCs/>
          <w:sz w:val="20"/>
          <w:szCs w:val="20"/>
        </w:rPr>
      </w:pPr>
      <w:r w:rsidRPr="00BD747A">
        <w:rPr>
          <w:rFonts w:ascii="Tahoma" w:hAnsi="Tahoma" w:cs="Tahoma"/>
          <w:bCs/>
          <w:sz w:val="20"/>
          <w:szCs w:val="20"/>
        </w:rPr>
        <w:t>odejmutí nebo pozbytí platnosti osvědčení dopravce uvedeného ve smlouvě</w:t>
      </w:r>
    </w:p>
    <w:p w:rsidR="001C4256" w:rsidRPr="00BD747A" w:rsidRDefault="001C4256" w:rsidP="00C3174F">
      <w:pPr>
        <w:numPr>
          <w:ilvl w:val="2"/>
          <w:numId w:val="19"/>
        </w:numPr>
        <w:tabs>
          <w:tab w:val="clear" w:pos="567"/>
        </w:tabs>
        <w:autoSpaceDN w:val="0"/>
        <w:ind w:hanging="131"/>
        <w:jc w:val="both"/>
        <w:rPr>
          <w:rFonts w:ascii="Tahoma" w:hAnsi="Tahoma" w:cs="Tahoma"/>
          <w:bCs/>
          <w:sz w:val="20"/>
          <w:szCs w:val="20"/>
        </w:rPr>
      </w:pPr>
      <w:r w:rsidRPr="00BD747A">
        <w:rPr>
          <w:rFonts w:ascii="Tahoma" w:hAnsi="Tahoma" w:cs="Tahoma"/>
          <w:bCs/>
          <w:sz w:val="20"/>
          <w:szCs w:val="20"/>
        </w:rPr>
        <w:t>pozbytí platnosti licence dopravce pro provozování drážní dopravy podle této smlouvy.</w:t>
      </w:r>
    </w:p>
    <w:p w:rsidR="001C4256" w:rsidRDefault="001C4256" w:rsidP="009F69F7">
      <w:pPr>
        <w:pStyle w:val="Zkladntext3"/>
        <w:rPr>
          <w:rFonts w:ascii="Tahoma" w:hAnsi="Tahoma" w:cs="Tahoma"/>
          <w:bCs w:val="0"/>
          <w:caps w:val="0"/>
          <w:sz w:val="20"/>
          <w:szCs w:val="20"/>
        </w:rPr>
      </w:pPr>
    </w:p>
    <w:p w:rsidR="00457132" w:rsidRPr="00BD747A" w:rsidRDefault="00457132" w:rsidP="009F69F7">
      <w:pPr>
        <w:pStyle w:val="Zkladntext3"/>
        <w:rPr>
          <w:rFonts w:ascii="Tahoma" w:hAnsi="Tahoma" w:cs="Tahoma"/>
          <w:bCs w:val="0"/>
          <w:caps w:val="0"/>
          <w:sz w:val="20"/>
          <w:szCs w:val="20"/>
        </w:rPr>
      </w:pPr>
    </w:p>
    <w:p w:rsidR="00587BF4" w:rsidRPr="00BD747A" w:rsidRDefault="00587BF4">
      <w:pPr>
        <w:jc w:val="center"/>
        <w:rPr>
          <w:rFonts w:ascii="Tahoma" w:hAnsi="Tahoma" w:cs="Tahoma"/>
          <w:b/>
          <w:bCs/>
          <w:sz w:val="20"/>
          <w:szCs w:val="20"/>
        </w:rPr>
      </w:pPr>
      <w:r w:rsidRPr="00BD747A">
        <w:rPr>
          <w:rFonts w:ascii="Tahoma" w:hAnsi="Tahoma" w:cs="Tahoma"/>
          <w:b/>
          <w:bCs/>
          <w:sz w:val="20"/>
          <w:szCs w:val="20"/>
        </w:rPr>
        <w:t>Článek 1</w:t>
      </w:r>
      <w:r w:rsidR="001C4256" w:rsidRPr="00BD747A">
        <w:rPr>
          <w:rFonts w:ascii="Tahoma" w:hAnsi="Tahoma" w:cs="Tahoma"/>
          <w:b/>
          <w:bCs/>
          <w:sz w:val="20"/>
          <w:szCs w:val="20"/>
        </w:rPr>
        <w:t>4</w:t>
      </w:r>
    </w:p>
    <w:p w:rsidR="00587BF4" w:rsidRPr="00BD747A" w:rsidRDefault="00587BF4">
      <w:pPr>
        <w:pStyle w:val="Nadpis3"/>
        <w:rPr>
          <w:rFonts w:ascii="Tahoma" w:hAnsi="Tahoma" w:cs="Tahoma"/>
          <w:sz w:val="20"/>
          <w:szCs w:val="20"/>
        </w:rPr>
      </w:pPr>
      <w:r w:rsidRPr="00BD747A">
        <w:rPr>
          <w:rFonts w:ascii="Tahoma" w:hAnsi="Tahoma" w:cs="Tahoma"/>
          <w:sz w:val="20"/>
          <w:szCs w:val="20"/>
        </w:rPr>
        <w:t>Závěrečná ustanovení</w:t>
      </w:r>
    </w:p>
    <w:p w:rsidR="00587BF4" w:rsidRPr="00BD747A" w:rsidRDefault="00587BF4">
      <w:pPr>
        <w:rPr>
          <w:rFonts w:ascii="Tahoma" w:hAnsi="Tahoma" w:cs="Tahoma"/>
          <w:sz w:val="20"/>
          <w:szCs w:val="20"/>
        </w:rPr>
      </w:pPr>
    </w:p>
    <w:p w:rsidR="00587BF4" w:rsidRDefault="00587BF4" w:rsidP="00C3174F">
      <w:pPr>
        <w:numPr>
          <w:ilvl w:val="0"/>
          <w:numId w:val="5"/>
        </w:numPr>
        <w:spacing w:after="120"/>
        <w:ind w:left="357" w:hanging="357"/>
        <w:jc w:val="both"/>
        <w:rPr>
          <w:rFonts w:ascii="Tahoma" w:hAnsi="Tahoma" w:cs="Tahoma"/>
          <w:sz w:val="20"/>
          <w:szCs w:val="20"/>
        </w:rPr>
      </w:pPr>
      <w:r w:rsidRPr="00BD747A">
        <w:rPr>
          <w:rFonts w:ascii="Tahoma" w:hAnsi="Tahoma" w:cs="Tahoma"/>
          <w:sz w:val="20"/>
          <w:szCs w:val="20"/>
        </w:rPr>
        <w:t xml:space="preserve">Smluvní strany berou na sebe práva a povinnosti z této smlouvy pro ně vyplývající a pokud by mezi nimi vznikly spory o těchto právech a povinnostech, budou řešeny přednostně vzájemnou dohodou smluvních stran. </w:t>
      </w:r>
    </w:p>
    <w:p w:rsidR="00587BF4" w:rsidRPr="00BD747A" w:rsidRDefault="000B11BD" w:rsidP="00C3174F">
      <w:pPr>
        <w:numPr>
          <w:ilvl w:val="0"/>
          <w:numId w:val="5"/>
        </w:numPr>
        <w:spacing w:after="120"/>
        <w:ind w:left="357" w:hanging="357"/>
        <w:jc w:val="both"/>
        <w:rPr>
          <w:rFonts w:ascii="Tahoma" w:hAnsi="Tahoma" w:cs="Tahoma"/>
          <w:sz w:val="20"/>
          <w:szCs w:val="20"/>
        </w:rPr>
      </w:pPr>
      <w:r w:rsidRPr="00BD747A">
        <w:rPr>
          <w:rFonts w:ascii="Tahoma" w:hAnsi="Tahoma" w:cs="Tahoma"/>
          <w:sz w:val="20"/>
          <w:szCs w:val="20"/>
        </w:rPr>
        <w:t>Objednatel se zavazuje informovat dopravce o připravovaných systémových opatřeních s dopadem do zajišťovaného výkonu minimálně s předstihem 12 měsícem před jejich realizací.</w:t>
      </w:r>
    </w:p>
    <w:p w:rsidR="00587BF4" w:rsidRPr="00BD747A" w:rsidRDefault="00587BF4" w:rsidP="00C3174F">
      <w:pPr>
        <w:numPr>
          <w:ilvl w:val="0"/>
          <w:numId w:val="5"/>
        </w:numPr>
        <w:spacing w:after="120"/>
        <w:ind w:left="357" w:hanging="357"/>
        <w:jc w:val="both"/>
        <w:rPr>
          <w:rFonts w:ascii="Tahoma" w:hAnsi="Tahoma" w:cs="Tahoma"/>
          <w:sz w:val="20"/>
          <w:szCs w:val="20"/>
        </w:rPr>
      </w:pPr>
      <w:r w:rsidRPr="00BD747A">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rsidR="00587BF4" w:rsidRPr="00BD747A" w:rsidRDefault="00587BF4" w:rsidP="00C3174F">
      <w:pPr>
        <w:numPr>
          <w:ilvl w:val="0"/>
          <w:numId w:val="5"/>
        </w:numPr>
        <w:spacing w:after="120"/>
        <w:ind w:left="357" w:hanging="357"/>
        <w:jc w:val="both"/>
        <w:rPr>
          <w:rFonts w:ascii="Tahoma" w:hAnsi="Tahoma" w:cs="Tahoma"/>
          <w:sz w:val="20"/>
          <w:szCs w:val="20"/>
        </w:rPr>
      </w:pPr>
      <w:r w:rsidRPr="00BD747A">
        <w:rPr>
          <w:rFonts w:ascii="Tahoma" w:hAnsi="Tahoma" w:cs="Tahoma"/>
          <w:sz w:val="20"/>
          <w:szCs w:val="20"/>
        </w:rPr>
        <w:t>Práva a povinnosti z této smlouvy vyplývající přecházejí na právní nástupce smluvních stran.</w:t>
      </w:r>
    </w:p>
    <w:p w:rsidR="00587BF4" w:rsidRPr="00BD747A" w:rsidRDefault="00587BF4" w:rsidP="00C3174F">
      <w:pPr>
        <w:numPr>
          <w:ilvl w:val="0"/>
          <w:numId w:val="5"/>
        </w:numPr>
        <w:spacing w:after="120"/>
        <w:ind w:left="357" w:hanging="357"/>
        <w:jc w:val="both"/>
        <w:rPr>
          <w:rFonts w:ascii="Tahoma" w:hAnsi="Tahoma" w:cs="Tahoma"/>
          <w:sz w:val="20"/>
          <w:szCs w:val="20"/>
        </w:rPr>
      </w:pPr>
      <w:r w:rsidRPr="00BD747A">
        <w:rPr>
          <w:rFonts w:ascii="Tahoma" w:hAnsi="Tahoma" w:cs="Tahoma"/>
          <w:sz w:val="20"/>
          <w:szCs w:val="20"/>
        </w:rPr>
        <w:t>Tato smlouva se vyhotovuje v 6  vyhotoveních, z nichž každé má platnost originálu. 3 vyhotovení si ponechá objednatel a 3 vyhotovení dopravce.</w:t>
      </w:r>
    </w:p>
    <w:p w:rsidR="0091631E" w:rsidRPr="006D1187" w:rsidRDefault="0091631E" w:rsidP="006D1187">
      <w:pPr>
        <w:numPr>
          <w:ilvl w:val="0"/>
          <w:numId w:val="5"/>
        </w:numPr>
        <w:spacing w:after="120"/>
        <w:ind w:left="357" w:hanging="357"/>
        <w:jc w:val="both"/>
        <w:rPr>
          <w:rFonts w:ascii="Tahoma" w:hAnsi="Tahoma" w:cs="Tahoma"/>
          <w:sz w:val="20"/>
          <w:szCs w:val="20"/>
        </w:rPr>
      </w:pPr>
      <w:r w:rsidRPr="007A77FA">
        <w:rPr>
          <w:rFonts w:ascii="Tahoma" w:hAnsi="Tahoma" w:cs="Tahoma"/>
          <w:sz w:val="20"/>
          <w:szCs w:val="20"/>
        </w:rPr>
        <w:t xml:space="preserve">Smlouva nabývá účinnosti dnem její platnosti a platnosti dnem, kdy vyjádření souhlasu s obsahem návrhu dojde druhé smluvní straně. Smlouva je uzavřena na dobu </w:t>
      </w:r>
      <w:r w:rsidRPr="007A77FA">
        <w:rPr>
          <w:rFonts w:ascii="Tahoma" w:hAnsi="Tahoma" w:cs="Tahoma"/>
          <w:sz w:val="20"/>
          <w:szCs w:val="20"/>
        </w:rPr>
        <w:br/>
      </w:r>
      <w:r w:rsidRPr="006D1187">
        <w:rPr>
          <w:rFonts w:ascii="Tahoma" w:hAnsi="Tahoma" w:cs="Tahoma"/>
          <w:sz w:val="20"/>
          <w:szCs w:val="20"/>
        </w:rPr>
        <w:t>do 2. 12. 2019 s výjimkou následujících linek tratí, na kterých jsou provozována vozidla dle podmínek platných smluv o poskytnutí dotace z rozpočtu Regionální rady soudržnosti Moravskoslezsko a kde se po dohodě obou smluvních stran stanovuje účinnost a platnost smlouvy takto:</w:t>
      </w:r>
    </w:p>
    <w:p w:rsidR="0091631E" w:rsidRPr="00B856EE" w:rsidRDefault="0091631E" w:rsidP="0091631E">
      <w:pPr>
        <w:ind w:left="357"/>
        <w:jc w:val="both"/>
        <w:rPr>
          <w:rFonts w:ascii="Tahoma" w:hAnsi="Tahoma" w:cs="Tahoma"/>
          <w:bCs/>
          <w:sz w:val="20"/>
          <w:szCs w:val="20"/>
        </w:rPr>
      </w:pPr>
    </w:p>
    <w:p w:rsidR="0091631E" w:rsidRPr="007A77FA" w:rsidRDefault="0091631E" w:rsidP="0091631E">
      <w:pPr>
        <w:pStyle w:val="Odstavecseseznamem"/>
        <w:numPr>
          <w:ilvl w:val="0"/>
          <w:numId w:val="28"/>
        </w:numPr>
        <w:suppressAutoHyphens/>
        <w:spacing w:after="120"/>
        <w:ind w:left="850" w:hanging="425"/>
        <w:jc w:val="both"/>
        <w:rPr>
          <w:rFonts w:ascii="Tahoma" w:hAnsi="Tahoma" w:cs="Tahoma"/>
          <w:sz w:val="20"/>
          <w:szCs w:val="20"/>
        </w:rPr>
      </w:pPr>
      <w:r w:rsidRPr="007A77FA">
        <w:rPr>
          <w:rFonts w:ascii="Tahoma" w:hAnsi="Tahoma" w:cs="Tahoma"/>
          <w:b/>
          <w:sz w:val="20"/>
          <w:szCs w:val="20"/>
        </w:rPr>
        <w:t>Linka S 2</w:t>
      </w:r>
      <w:r w:rsidRPr="007A77FA">
        <w:rPr>
          <w:rFonts w:ascii="Tahoma" w:hAnsi="Tahoma" w:cs="Tahoma"/>
          <w:sz w:val="20"/>
          <w:szCs w:val="20"/>
        </w:rPr>
        <w:t>, vedena na úseku trati č. 270 Bohumín – Suchdol nad Odrou / Mošnov, Ostrava Airport  – účinnost a platnost smlouvy do konce platnosti jízdního řádu 2024/25, tj. do 13.12.</w:t>
      </w:r>
      <w:r>
        <w:rPr>
          <w:rFonts w:ascii="Tahoma" w:hAnsi="Tahoma" w:cs="Tahoma"/>
          <w:sz w:val="20"/>
          <w:szCs w:val="20"/>
        </w:rPr>
        <w:t xml:space="preserve"> </w:t>
      </w:r>
      <w:r w:rsidRPr="007A77FA">
        <w:rPr>
          <w:rFonts w:ascii="Tahoma" w:hAnsi="Tahoma" w:cs="Tahoma"/>
          <w:sz w:val="20"/>
          <w:szCs w:val="20"/>
        </w:rPr>
        <w:t>2025,</w:t>
      </w:r>
    </w:p>
    <w:p w:rsidR="0091631E" w:rsidRPr="007A77FA" w:rsidRDefault="0091631E" w:rsidP="0091631E">
      <w:pPr>
        <w:pStyle w:val="Odstavecseseznamem"/>
        <w:spacing w:after="120"/>
        <w:ind w:left="851" w:hanging="425"/>
        <w:jc w:val="both"/>
        <w:rPr>
          <w:rFonts w:ascii="Tahoma" w:hAnsi="Tahoma" w:cs="Tahoma"/>
          <w:sz w:val="20"/>
          <w:szCs w:val="20"/>
        </w:rPr>
      </w:pPr>
    </w:p>
    <w:p w:rsidR="0091631E" w:rsidRPr="007A77FA" w:rsidRDefault="0091631E" w:rsidP="0091631E">
      <w:pPr>
        <w:pStyle w:val="Odstavecseseznamem"/>
        <w:numPr>
          <w:ilvl w:val="0"/>
          <w:numId w:val="28"/>
        </w:numPr>
        <w:spacing w:before="120"/>
        <w:ind w:left="851" w:hanging="425"/>
        <w:jc w:val="both"/>
        <w:rPr>
          <w:rFonts w:ascii="Tahoma" w:hAnsi="Tahoma" w:cs="Tahoma"/>
          <w:sz w:val="20"/>
          <w:szCs w:val="20"/>
        </w:rPr>
      </w:pPr>
      <w:r w:rsidRPr="007A77FA">
        <w:rPr>
          <w:rFonts w:ascii="Tahoma" w:hAnsi="Tahoma" w:cs="Tahoma"/>
          <w:b/>
          <w:sz w:val="20"/>
          <w:szCs w:val="20"/>
        </w:rPr>
        <w:t>Linka S 2</w:t>
      </w:r>
      <w:r w:rsidRPr="007A77FA">
        <w:rPr>
          <w:rFonts w:ascii="Tahoma" w:hAnsi="Tahoma" w:cs="Tahoma"/>
          <w:sz w:val="20"/>
          <w:szCs w:val="20"/>
        </w:rPr>
        <w:t>, vedena na úseku trati č. 320 Bohumín – Mosty u Jablunkova zastávka  - účinnost a platnost smlouvy do konce platnosti jízdního řádu 2024/25, tj. do 13. 12. 2025,</w:t>
      </w:r>
      <w:r>
        <w:rPr>
          <w:rFonts w:ascii="Tahoma" w:hAnsi="Tahoma" w:cs="Tahoma"/>
          <w:color w:val="FF0000"/>
          <w:sz w:val="20"/>
          <w:szCs w:val="20"/>
        </w:rPr>
        <w:t xml:space="preserve"> </w:t>
      </w:r>
    </w:p>
    <w:p w:rsidR="0091631E" w:rsidRPr="007A77FA" w:rsidRDefault="0091631E" w:rsidP="0091631E">
      <w:pPr>
        <w:ind w:left="851" w:hanging="425"/>
        <w:jc w:val="both"/>
        <w:rPr>
          <w:rFonts w:ascii="Tahoma" w:hAnsi="Tahoma" w:cs="Tahoma"/>
          <w:sz w:val="20"/>
          <w:szCs w:val="20"/>
        </w:rPr>
      </w:pPr>
    </w:p>
    <w:p w:rsidR="0091631E" w:rsidRPr="007A77FA" w:rsidRDefault="0091631E" w:rsidP="0091631E">
      <w:pPr>
        <w:pStyle w:val="Odstavecseseznamem"/>
        <w:numPr>
          <w:ilvl w:val="0"/>
          <w:numId w:val="28"/>
        </w:numPr>
        <w:spacing w:after="120"/>
        <w:ind w:left="851" w:hanging="425"/>
        <w:jc w:val="both"/>
        <w:rPr>
          <w:rFonts w:ascii="Tahoma" w:hAnsi="Tahoma" w:cs="Tahoma"/>
          <w:sz w:val="20"/>
          <w:szCs w:val="20"/>
        </w:rPr>
      </w:pPr>
      <w:r w:rsidRPr="007A77FA">
        <w:rPr>
          <w:rFonts w:ascii="Tahoma" w:hAnsi="Tahoma" w:cs="Tahoma"/>
          <w:b/>
          <w:sz w:val="20"/>
          <w:szCs w:val="20"/>
        </w:rPr>
        <w:t>Linka S 7</w:t>
      </w:r>
      <w:r w:rsidRPr="007A77FA">
        <w:rPr>
          <w:rFonts w:ascii="Tahoma" w:hAnsi="Tahoma" w:cs="Tahoma"/>
          <w:sz w:val="20"/>
          <w:szCs w:val="20"/>
        </w:rPr>
        <w:t>, vedena na trati č. 322 Frýdek-Místek – Český Těšín - účinnost a platnost smlouvy do konce platnosti jízdního řádu 2019/20, tj. do 12. 12. 2020,</w:t>
      </w:r>
    </w:p>
    <w:p w:rsidR="0091631E" w:rsidRPr="007A77FA" w:rsidRDefault="0091631E" w:rsidP="0091631E">
      <w:pPr>
        <w:pStyle w:val="Odstavecseseznamem"/>
        <w:spacing w:after="120"/>
        <w:ind w:left="851" w:hanging="425"/>
        <w:jc w:val="both"/>
        <w:rPr>
          <w:rFonts w:ascii="Tahoma" w:hAnsi="Tahoma" w:cs="Tahoma"/>
          <w:sz w:val="20"/>
          <w:szCs w:val="20"/>
        </w:rPr>
      </w:pPr>
    </w:p>
    <w:p w:rsidR="0091631E" w:rsidRDefault="0091631E" w:rsidP="0091631E">
      <w:pPr>
        <w:pStyle w:val="Odstavecseseznamem"/>
        <w:numPr>
          <w:ilvl w:val="0"/>
          <w:numId w:val="28"/>
        </w:numPr>
        <w:ind w:left="850" w:hanging="425"/>
        <w:jc w:val="both"/>
        <w:rPr>
          <w:rFonts w:ascii="Tahoma" w:hAnsi="Tahoma" w:cs="Tahoma"/>
          <w:sz w:val="20"/>
          <w:szCs w:val="20"/>
        </w:rPr>
      </w:pPr>
      <w:r w:rsidRPr="007A77FA">
        <w:rPr>
          <w:rFonts w:ascii="Tahoma" w:hAnsi="Tahoma" w:cs="Tahoma"/>
          <w:b/>
          <w:sz w:val="20"/>
          <w:szCs w:val="20"/>
        </w:rPr>
        <w:t xml:space="preserve">Linka S 5, </w:t>
      </w:r>
      <w:r w:rsidRPr="007A77FA">
        <w:rPr>
          <w:rFonts w:ascii="Tahoma" w:hAnsi="Tahoma" w:cs="Tahoma"/>
          <w:sz w:val="20"/>
          <w:szCs w:val="20"/>
        </w:rPr>
        <w:t>vedena na trati č. 324 Frýdlant nad Ostravicí – Ostravice, účinnost a platnost smlouvy do konce platnosti jízdního řá</w:t>
      </w:r>
      <w:r>
        <w:rPr>
          <w:rFonts w:ascii="Tahoma" w:hAnsi="Tahoma" w:cs="Tahoma"/>
          <w:sz w:val="20"/>
          <w:szCs w:val="20"/>
        </w:rPr>
        <w:t>du 2019/20, tj. do 12. 12. 2020,</w:t>
      </w:r>
    </w:p>
    <w:p w:rsidR="0091631E" w:rsidRPr="001E6290" w:rsidRDefault="0091631E" w:rsidP="0091631E">
      <w:pPr>
        <w:pStyle w:val="Odstavecseseznamem"/>
        <w:rPr>
          <w:rFonts w:ascii="Tahoma" w:hAnsi="Tahoma" w:cs="Tahoma"/>
          <w:sz w:val="20"/>
          <w:szCs w:val="20"/>
        </w:rPr>
      </w:pPr>
    </w:p>
    <w:p w:rsidR="0091631E" w:rsidRPr="000C6FE0" w:rsidRDefault="0091631E" w:rsidP="0091631E">
      <w:pPr>
        <w:pStyle w:val="Odstavecseseznamem"/>
        <w:numPr>
          <w:ilvl w:val="0"/>
          <w:numId w:val="28"/>
        </w:numPr>
        <w:ind w:left="850" w:hanging="425"/>
        <w:jc w:val="both"/>
        <w:rPr>
          <w:rFonts w:ascii="Tahoma" w:hAnsi="Tahoma" w:cs="Tahoma"/>
          <w:sz w:val="20"/>
          <w:szCs w:val="20"/>
        </w:rPr>
      </w:pPr>
      <w:r w:rsidRPr="000C6FE0">
        <w:rPr>
          <w:rFonts w:ascii="Tahoma" w:hAnsi="Tahoma" w:cs="Tahoma"/>
          <w:b/>
          <w:sz w:val="20"/>
          <w:szCs w:val="20"/>
        </w:rPr>
        <w:t>Linka S 6</w:t>
      </w:r>
      <w:r w:rsidRPr="000C6FE0">
        <w:rPr>
          <w:rFonts w:ascii="Tahoma" w:hAnsi="Tahoma" w:cs="Tahoma"/>
          <w:sz w:val="20"/>
          <w:szCs w:val="20"/>
        </w:rPr>
        <w:t>, vedena na trati č. 323 Ostrava hl.</w:t>
      </w:r>
      <w:r>
        <w:rPr>
          <w:rFonts w:ascii="Tahoma" w:hAnsi="Tahoma" w:cs="Tahoma"/>
          <w:sz w:val="20"/>
          <w:szCs w:val="20"/>
        </w:rPr>
        <w:t xml:space="preserve"> </w:t>
      </w:r>
      <w:r w:rsidRPr="000C6FE0">
        <w:rPr>
          <w:rFonts w:ascii="Tahoma" w:hAnsi="Tahoma" w:cs="Tahoma"/>
          <w:sz w:val="20"/>
          <w:szCs w:val="20"/>
        </w:rPr>
        <w:t>n. - hranice VÚSC, účinnost a platnost smlouvy do konce platnosti jízdního řádu 2019/20, tj. do 12. 12. 2020.</w:t>
      </w:r>
    </w:p>
    <w:p w:rsidR="0091631E" w:rsidRDefault="0091631E" w:rsidP="0091631E">
      <w:pPr>
        <w:pStyle w:val="Zkladntext"/>
        <w:spacing w:before="120"/>
        <w:rPr>
          <w:rFonts w:ascii="Tahoma" w:hAnsi="Tahoma" w:cs="Tahoma"/>
          <w:b/>
          <w:sz w:val="20"/>
        </w:rPr>
      </w:pPr>
    </w:p>
    <w:p w:rsidR="0091631E" w:rsidRDefault="0091631E" w:rsidP="0091631E">
      <w:pPr>
        <w:pStyle w:val="Zkladntext"/>
        <w:ind w:left="425"/>
        <w:rPr>
          <w:rFonts w:ascii="Tahoma" w:hAnsi="Tahoma" w:cs="Tahoma"/>
          <w:b/>
          <w:sz w:val="20"/>
        </w:rPr>
      </w:pPr>
      <w:r w:rsidRPr="000C6FE0">
        <w:rPr>
          <w:rFonts w:ascii="Tahoma" w:hAnsi="Tahoma" w:cs="Tahoma"/>
          <w:sz w:val="20"/>
        </w:rPr>
        <w:t xml:space="preserve">Dopravce má zájem o získání finanční podpory na nákup vozidel z prostředků ROP, nebo jiného dotačního titulu, na pořízení drážních vozidel, např. na pořízení elektrických jednopodlažních jednotek s kapacitou cca 160 míst. Moravskoslezský kraj se zavazuje takto pořízena vozidla nasadit na linku S2, a to po dobu udržitelnosti dle dotační smlouvy, maximálně však po dobu přípustnou dle </w:t>
      </w:r>
      <w:r w:rsidRPr="000C6FE0">
        <w:rPr>
          <w:rFonts w:ascii="Tahoma" w:hAnsi="Tahoma" w:cs="Tahoma"/>
          <w:sz w:val="20"/>
        </w:rPr>
        <w:lastRenderedPageBreak/>
        <w:t>nařízení ES č. 1370/2007. V případě získání finanční podpory na nákup vozidel se</w:t>
      </w:r>
      <w:r>
        <w:rPr>
          <w:rFonts w:ascii="Tahoma" w:hAnsi="Tahoma" w:cs="Tahoma"/>
          <w:sz w:val="20"/>
        </w:rPr>
        <w:t> </w:t>
      </w:r>
      <w:r w:rsidRPr="000C6FE0">
        <w:rPr>
          <w:rFonts w:ascii="Tahoma" w:hAnsi="Tahoma" w:cs="Tahoma"/>
          <w:sz w:val="20"/>
        </w:rPr>
        <w:t>smluvní strany dohodly na neprodleném uzavření dodatku této smlouvy. V případě, že</w:t>
      </w:r>
      <w:r>
        <w:rPr>
          <w:rFonts w:ascii="Tahoma" w:hAnsi="Tahoma" w:cs="Tahoma"/>
          <w:sz w:val="20"/>
        </w:rPr>
        <w:t> </w:t>
      </w:r>
      <w:r w:rsidRPr="000C6FE0">
        <w:rPr>
          <w:rFonts w:ascii="Tahoma" w:hAnsi="Tahoma" w:cs="Tahoma"/>
          <w:sz w:val="20"/>
        </w:rPr>
        <w:t>se</w:t>
      </w:r>
      <w:r>
        <w:rPr>
          <w:rFonts w:ascii="Tahoma" w:hAnsi="Tahoma" w:cs="Tahoma"/>
          <w:sz w:val="20"/>
        </w:rPr>
        <w:t> </w:t>
      </w:r>
      <w:r w:rsidRPr="000C6FE0">
        <w:rPr>
          <w:rFonts w:ascii="Tahoma" w:hAnsi="Tahoma" w:cs="Tahoma"/>
          <w:sz w:val="20"/>
        </w:rPr>
        <w:t>dodatkem bude prodlužovat platnost (účinnost) smlouvy</w:t>
      </w:r>
      <w:r>
        <w:rPr>
          <w:rFonts w:ascii="Tahoma" w:hAnsi="Tahoma" w:cs="Tahoma"/>
          <w:sz w:val="20"/>
        </w:rPr>
        <w:t>,</w:t>
      </w:r>
      <w:r w:rsidRPr="000C6FE0">
        <w:rPr>
          <w:rFonts w:ascii="Tahoma" w:hAnsi="Tahoma" w:cs="Tahoma"/>
          <w:sz w:val="20"/>
        </w:rPr>
        <w:t xml:space="preserve"> nebo z jiného důvodu bude rozhodnutí o jeho uzavření podléhat schválení zastupitelstvem Moravskoslezského kraje, zavazuje se objednatel závazek specifikovaný v tomto odstavci předložit zastupitelstvu kraje k rozhodnutí na jeho nejbližším zasedání po doručení návrhu příslušného dodatku ze strany dopravce. </w:t>
      </w:r>
    </w:p>
    <w:p w:rsidR="0091631E" w:rsidRDefault="0091631E" w:rsidP="0091631E">
      <w:pPr>
        <w:pStyle w:val="Zkladntext"/>
        <w:ind w:left="425"/>
        <w:rPr>
          <w:rFonts w:ascii="Tahoma" w:hAnsi="Tahoma" w:cs="Tahoma"/>
          <w:sz w:val="20"/>
        </w:rPr>
      </w:pPr>
      <w:r w:rsidRPr="000C6FE0">
        <w:rPr>
          <w:rFonts w:ascii="Tahoma" w:hAnsi="Tahoma" w:cs="Tahoma"/>
          <w:sz w:val="20"/>
        </w:rPr>
        <w:br/>
      </w:r>
      <w:r w:rsidRPr="006E10FF">
        <w:rPr>
          <w:rFonts w:ascii="Tahoma" w:hAnsi="Tahoma" w:cs="Tahoma"/>
          <w:sz w:val="20"/>
        </w:rPr>
        <w:t>V</w:t>
      </w:r>
      <w:r>
        <w:rPr>
          <w:rFonts w:ascii="Tahoma" w:hAnsi="Tahoma" w:cs="Tahoma"/>
          <w:sz w:val="20"/>
        </w:rPr>
        <w:t> </w:t>
      </w:r>
      <w:r w:rsidRPr="006E10FF">
        <w:rPr>
          <w:rFonts w:ascii="Tahoma" w:hAnsi="Tahoma" w:cs="Tahoma"/>
          <w:sz w:val="20"/>
        </w:rPr>
        <w:t>případě, že objednatel vyhlásí pro období po ukončení platnosti této smlouvy výběrové řízení na</w:t>
      </w:r>
      <w:r>
        <w:rPr>
          <w:rFonts w:ascii="Tahoma" w:hAnsi="Tahoma" w:cs="Tahoma"/>
          <w:sz w:val="20"/>
        </w:rPr>
        <w:t> </w:t>
      </w:r>
      <w:r w:rsidRPr="001E28E2">
        <w:rPr>
          <w:rFonts w:ascii="Tahoma" w:hAnsi="Tahoma" w:cs="Tahoma"/>
          <w:sz w:val="20"/>
        </w:rPr>
        <w:t>zajištění dopravní obslužnosti minimálně na období do konce jízdního řádu 2024/25 na tratích vhodných k</w:t>
      </w:r>
      <w:r>
        <w:rPr>
          <w:rFonts w:ascii="Tahoma" w:hAnsi="Tahoma" w:cs="Tahoma"/>
          <w:sz w:val="20"/>
        </w:rPr>
        <w:t> </w:t>
      </w:r>
      <w:r w:rsidRPr="001E28E2">
        <w:rPr>
          <w:rFonts w:ascii="Tahoma" w:hAnsi="Tahoma" w:cs="Tahoma"/>
          <w:sz w:val="20"/>
        </w:rPr>
        <w:t>provozování jednotek pořízených s</w:t>
      </w:r>
      <w:r>
        <w:rPr>
          <w:rFonts w:ascii="Tahoma" w:hAnsi="Tahoma" w:cs="Tahoma"/>
          <w:sz w:val="20"/>
        </w:rPr>
        <w:t> </w:t>
      </w:r>
      <w:r w:rsidRPr="001E28E2">
        <w:rPr>
          <w:rFonts w:ascii="Tahoma" w:hAnsi="Tahoma" w:cs="Tahoma"/>
          <w:sz w:val="20"/>
        </w:rPr>
        <w:t>finanční spoluúčastí ROP (dále jen jednotky) a</w:t>
      </w:r>
      <w:r>
        <w:rPr>
          <w:rFonts w:ascii="Tahoma" w:hAnsi="Tahoma" w:cs="Tahoma"/>
          <w:sz w:val="20"/>
        </w:rPr>
        <w:t> </w:t>
      </w:r>
      <w:r w:rsidRPr="001E28E2">
        <w:rPr>
          <w:rFonts w:ascii="Tahoma" w:hAnsi="Tahoma" w:cs="Tahoma"/>
          <w:sz w:val="20"/>
        </w:rPr>
        <w:t>České dráhy budou vítězným uchazečem takového výběrového řízení, bude možné, za</w:t>
      </w:r>
      <w:r>
        <w:rPr>
          <w:rFonts w:ascii="Tahoma" w:hAnsi="Tahoma" w:cs="Tahoma"/>
          <w:sz w:val="20"/>
        </w:rPr>
        <w:t> </w:t>
      </w:r>
      <w:r w:rsidRPr="001E28E2">
        <w:rPr>
          <w:rFonts w:ascii="Tahoma" w:hAnsi="Tahoma" w:cs="Tahoma"/>
          <w:sz w:val="20"/>
        </w:rPr>
        <w:t>předpokladu předchozího prokazatelného souhlasu Úřadu Regionální rady rozvoje Moravskoslezsko se změnou nasazení vozidel, nasadit dotčené jednotky na vysoutěžených tratích. V</w:t>
      </w:r>
      <w:r>
        <w:rPr>
          <w:rFonts w:ascii="Tahoma" w:hAnsi="Tahoma" w:cs="Tahoma"/>
          <w:sz w:val="20"/>
        </w:rPr>
        <w:t> </w:t>
      </w:r>
      <w:r w:rsidRPr="001E28E2">
        <w:rPr>
          <w:rFonts w:ascii="Tahoma" w:hAnsi="Tahoma" w:cs="Tahoma"/>
          <w:sz w:val="20"/>
        </w:rPr>
        <w:t xml:space="preserve">takovém případě má nasazení jednotek dle nové smlouvy uzavřené na základě výběrového řízení přednost před prodloužením platnosti smlouvy dle předchozího odstavce. </w:t>
      </w:r>
    </w:p>
    <w:p w:rsidR="0091631E" w:rsidRDefault="0091631E" w:rsidP="0091631E">
      <w:pPr>
        <w:pStyle w:val="Zkladntext"/>
        <w:ind w:left="425"/>
        <w:rPr>
          <w:rFonts w:ascii="Tahoma" w:hAnsi="Tahoma" w:cs="Tahoma"/>
          <w:b/>
          <w:sz w:val="20"/>
        </w:rPr>
      </w:pPr>
    </w:p>
    <w:p w:rsidR="00587BF4" w:rsidRPr="00BD747A" w:rsidRDefault="00587BF4" w:rsidP="00C3174F">
      <w:pPr>
        <w:numPr>
          <w:ilvl w:val="0"/>
          <w:numId w:val="5"/>
        </w:numPr>
        <w:spacing w:after="120"/>
        <w:ind w:left="357" w:hanging="357"/>
        <w:jc w:val="both"/>
        <w:rPr>
          <w:rFonts w:ascii="Tahoma" w:hAnsi="Tahoma" w:cs="Tahoma"/>
          <w:sz w:val="20"/>
          <w:szCs w:val="20"/>
        </w:rPr>
      </w:pPr>
      <w:r w:rsidRPr="00BD747A">
        <w:rPr>
          <w:rFonts w:ascii="Tahoma" w:hAnsi="Tahoma" w:cs="Tahoma"/>
          <w:sz w:val="20"/>
          <w:szCs w:val="20"/>
        </w:rPr>
        <w:t>Smluvní strany shodně prohlašují, že si tuto smlouvu před jejím podepsáním přečetly, že jejímu obsahu porozuměly a svůj projev vůle učinily vážně, určitě, srozumitelně, dobrovolně a nikoliv v tísni nebo za nápadně nevýhodných podmínek a že se dohodly na celém jejím obsahu, což stvrzují svými podpisy.</w:t>
      </w:r>
    </w:p>
    <w:p w:rsidR="00587BF4" w:rsidRPr="00BD747A" w:rsidRDefault="00587BF4" w:rsidP="00C3174F">
      <w:pPr>
        <w:numPr>
          <w:ilvl w:val="0"/>
          <w:numId w:val="5"/>
        </w:numPr>
        <w:spacing w:after="120"/>
        <w:ind w:left="357" w:hanging="357"/>
        <w:jc w:val="both"/>
        <w:rPr>
          <w:rFonts w:ascii="Tahoma" w:hAnsi="Tahoma" w:cs="Tahoma"/>
          <w:sz w:val="20"/>
          <w:szCs w:val="20"/>
        </w:rPr>
      </w:pPr>
      <w:r w:rsidRPr="00BD747A">
        <w:rPr>
          <w:rFonts w:ascii="Tahoma" w:hAnsi="Tahoma" w:cs="Tahoma"/>
          <w:sz w:val="20"/>
          <w:szCs w:val="20"/>
        </w:rPr>
        <w:t>Doložka platnosti právního úkonu podle ust. § 23 zákona č. 129/2000 Sb., o krajích (krajské zřízení), ve znění pozdějších předpisů:</w:t>
      </w:r>
    </w:p>
    <w:p w:rsidR="00587BF4" w:rsidRPr="00BD747A" w:rsidRDefault="00587BF4">
      <w:pPr>
        <w:spacing w:after="120"/>
        <w:ind w:left="360"/>
        <w:jc w:val="both"/>
        <w:rPr>
          <w:rFonts w:ascii="Tahoma" w:hAnsi="Tahoma" w:cs="Tahoma"/>
          <w:sz w:val="20"/>
          <w:szCs w:val="20"/>
        </w:rPr>
      </w:pPr>
      <w:r w:rsidRPr="00BD747A">
        <w:rPr>
          <w:rFonts w:ascii="Tahoma" w:hAnsi="Tahoma" w:cs="Tahoma"/>
          <w:sz w:val="20"/>
          <w:szCs w:val="20"/>
        </w:rPr>
        <w:t>K uzavření této smlouvy má objednatel souhlas  rady kraje  udělený usnesením č. 92/3499 ze dne 1. 11. 2006.</w:t>
      </w:r>
    </w:p>
    <w:p w:rsidR="00587BF4" w:rsidRPr="00BD747A" w:rsidRDefault="00587BF4">
      <w:pPr>
        <w:rPr>
          <w:rFonts w:ascii="Tahoma" w:hAnsi="Tahoma" w:cs="Tahoma"/>
          <w:sz w:val="20"/>
          <w:szCs w:val="20"/>
        </w:rPr>
      </w:pPr>
    </w:p>
    <w:tbl>
      <w:tblPr>
        <w:tblW w:w="0" w:type="auto"/>
        <w:tblCellMar>
          <w:left w:w="70" w:type="dxa"/>
          <w:right w:w="70" w:type="dxa"/>
        </w:tblCellMar>
        <w:tblLook w:val="0000" w:firstRow="0" w:lastRow="0" w:firstColumn="0" w:lastColumn="0" w:noHBand="0" w:noVBand="0"/>
      </w:tblPr>
      <w:tblGrid>
        <w:gridCol w:w="3614"/>
        <w:gridCol w:w="1843"/>
        <w:gridCol w:w="3753"/>
      </w:tblGrid>
      <w:tr w:rsidR="00B37BFA" w:rsidRPr="00BD747A">
        <w:tc>
          <w:tcPr>
            <w:tcW w:w="3614" w:type="dxa"/>
          </w:tcPr>
          <w:p w:rsidR="00B37BFA" w:rsidRPr="00BD747A" w:rsidRDefault="00B37BFA" w:rsidP="00B37BFA">
            <w:pPr>
              <w:spacing w:before="120"/>
              <w:rPr>
                <w:rFonts w:ascii="Tahoma" w:hAnsi="Tahoma" w:cs="Tahoma"/>
                <w:i/>
                <w:sz w:val="20"/>
                <w:szCs w:val="20"/>
              </w:rPr>
            </w:pPr>
            <w:r w:rsidRPr="00BD747A">
              <w:rPr>
                <w:rFonts w:ascii="Tahoma" w:hAnsi="Tahoma" w:cs="Tahoma"/>
                <w:sz w:val="20"/>
                <w:szCs w:val="20"/>
              </w:rPr>
              <w:t xml:space="preserve">V Ostravě dne </w:t>
            </w: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spacing w:before="120"/>
              <w:rPr>
                <w:rFonts w:ascii="Tahoma" w:hAnsi="Tahoma" w:cs="Tahoma"/>
                <w:i/>
                <w:sz w:val="20"/>
                <w:szCs w:val="20"/>
              </w:rPr>
            </w:pPr>
            <w:r w:rsidRPr="00BD747A">
              <w:rPr>
                <w:rFonts w:ascii="Tahoma" w:hAnsi="Tahoma" w:cs="Tahoma"/>
                <w:sz w:val="20"/>
                <w:szCs w:val="20"/>
              </w:rPr>
              <w:t xml:space="preserve">V Praze dne </w:t>
            </w:r>
          </w:p>
        </w:tc>
      </w:tr>
      <w:tr w:rsidR="00B37BFA" w:rsidRPr="00BD747A">
        <w:tc>
          <w:tcPr>
            <w:tcW w:w="3614" w:type="dxa"/>
          </w:tcPr>
          <w:p w:rsidR="00B37BFA" w:rsidRPr="00BD747A" w:rsidRDefault="00B37BFA" w:rsidP="00B37BFA">
            <w:pP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rPr>
                <w:rFonts w:ascii="Tahoma" w:hAnsi="Tahoma" w:cs="Tahoma"/>
                <w:sz w:val="20"/>
                <w:szCs w:val="20"/>
              </w:rPr>
            </w:pPr>
          </w:p>
        </w:tc>
      </w:tr>
      <w:tr w:rsidR="00B37BFA" w:rsidRPr="00BD747A">
        <w:tc>
          <w:tcPr>
            <w:tcW w:w="3614" w:type="dxa"/>
          </w:tcPr>
          <w:p w:rsidR="00B37BFA" w:rsidRPr="00BD747A" w:rsidRDefault="00B37BFA" w:rsidP="00B37BFA">
            <w:pP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rPr>
                <w:rFonts w:ascii="Tahoma" w:hAnsi="Tahoma" w:cs="Tahoma"/>
                <w:sz w:val="20"/>
                <w:szCs w:val="20"/>
              </w:rPr>
            </w:pPr>
          </w:p>
        </w:tc>
      </w:tr>
      <w:tr w:rsidR="00B37BFA" w:rsidRPr="00BD747A">
        <w:tc>
          <w:tcPr>
            <w:tcW w:w="3614" w:type="dxa"/>
          </w:tcPr>
          <w:p w:rsidR="00B37BFA" w:rsidRPr="00BD747A" w:rsidRDefault="00B37BFA" w:rsidP="00B37BFA">
            <w:pP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rPr>
                <w:rFonts w:ascii="Tahoma" w:hAnsi="Tahoma" w:cs="Tahoma"/>
                <w:sz w:val="20"/>
                <w:szCs w:val="20"/>
              </w:rPr>
            </w:pPr>
          </w:p>
        </w:tc>
      </w:tr>
      <w:tr w:rsidR="00B37BFA" w:rsidRPr="00BD747A">
        <w:tc>
          <w:tcPr>
            <w:tcW w:w="3614" w:type="dxa"/>
            <w:tcBorders>
              <w:bottom w:val="dotted" w:sz="4" w:space="0" w:color="auto"/>
            </w:tcBorders>
          </w:tcPr>
          <w:p w:rsidR="00B37BFA" w:rsidRPr="00BD747A" w:rsidRDefault="00B37BFA" w:rsidP="00B37BFA">
            <w:pP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Borders>
              <w:bottom w:val="dotted" w:sz="4" w:space="0" w:color="auto"/>
            </w:tcBorders>
          </w:tcPr>
          <w:p w:rsidR="00B37BFA" w:rsidRPr="00BD747A" w:rsidRDefault="00B37BFA" w:rsidP="00B37BFA">
            <w:pPr>
              <w:rPr>
                <w:rFonts w:ascii="Tahoma" w:hAnsi="Tahoma" w:cs="Tahoma"/>
                <w:sz w:val="20"/>
                <w:szCs w:val="20"/>
              </w:rPr>
            </w:pPr>
          </w:p>
        </w:tc>
      </w:tr>
      <w:tr w:rsidR="00B37BFA" w:rsidRPr="00BD747A">
        <w:tc>
          <w:tcPr>
            <w:tcW w:w="3614" w:type="dxa"/>
            <w:tcBorders>
              <w:top w:val="dotted" w:sz="4" w:space="0" w:color="auto"/>
            </w:tcBorders>
          </w:tcPr>
          <w:p w:rsidR="00B37BFA" w:rsidRPr="00BD747A" w:rsidRDefault="001F4671" w:rsidP="00B37BFA">
            <w:pPr>
              <w:pStyle w:val="Nadpis3"/>
              <w:rPr>
                <w:rFonts w:ascii="Tahoma" w:hAnsi="Tahoma" w:cs="Tahoma"/>
                <w:caps w:val="0"/>
                <w:color w:val="000000"/>
                <w:sz w:val="20"/>
                <w:szCs w:val="20"/>
              </w:rPr>
            </w:pPr>
            <w:r>
              <w:rPr>
                <w:rFonts w:ascii="Tahoma" w:hAnsi="Tahoma" w:cs="Tahoma"/>
                <w:caps w:val="0"/>
                <w:color w:val="000000"/>
                <w:sz w:val="20"/>
                <w:szCs w:val="20"/>
              </w:rPr>
              <w:t>Za objednatele</w:t>
            </w:r>
          </w:p>
        </w:tc>
        <w:tc>
          <w:tcPr>
            <w:tcW w:w="1843" w:type="dxa"/>
          </w:tcPr>
          <w:p w:rsidR="00B37BFA" w:rsidRPr="00BD747A" w:rsidRDefault="00B37BFA" w:rsidP="00B37BFA">
            <w:pPr>
              <w:rPr>
                <w:rFonts w:ascii="Tahoma" w:hAnsi="Tahoma" w:cs="Tahoma"/>
                <w:sz w:val="20"/>
                <w:szCs w:val="20"/>
              </w:rPr>
            </w:pPr>
          </w:p>
        </w:tc>
        <w:tc>
          <w:tcPr>
            <w:tcW w:w="3753" w:type="dxa"/>
            <w:tcBorders>
              <w:top w:val="dotted" w:sz="4" w:space="0" w:color="auto"/>
            </w:tcBorders>
          </w:tcPr>
          <w:p w:rsidR="00B37BFA" w:rsidRPr="00BD747A" w:rsidRDefault="001F4671" w:rsidP="00B37BFA">
            <w:pPr>
              <w:jc w:val="center"/>
              <w:rPr>
                <w:rFonts w:ascii="Tahoma" w:hAnsi="Tahoma" w:cs="Tahoma"/>
                <w:b/>
                <w:sz w:val="20"/>
                <w:szCs w:val="20"/>
                <w:highlight w:val="yellow"/>
              </w:rPr>
            </w:pPr>
            <w:r w:rsidRPr="001F4671">
              <w:rPr>
                <w:rFonts w:ascii="Tahoma" w:hAnsi="Tahoma" w:cs="Tahoma"/>
                <w:b/>
                <w:sz w:val="20"/>
                <w:szCs w:val="20"/>
              </w:rPr>
              <w:t xml:space="preserve">Za dopravce </w:t>
            </w:r>
          </w:p>
        </w:tc>
      </w:tr>
      <w:tr w:rsidR="00B37BFA" w:rsidRPr="00BD747A">
        <w:tc>
          <w:tcPr>
            <w:tcW w:w="3614" w:type="dxa"/>
          </w:tcPr>
          <w:p w:rsidR="00B37BFA" w:rsidRPr="00BD747A" w:rsidRDefault="00B37BFA" w:rsidP="00B37BFA">
            <w:pPr>
              <w:jc w:val="cente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jc w:val="center"/>
              <w:rPr>
                <w:rFonts w:ascii="Tahoma" w:hAnsi="Tahoma" w:cs="Tahoma"/>
                <w:b/>
                <w:i/>
                <w:sz w:val="20"/>
                <w:szCs w:val="20"/>
                <w:highlight w:val="yellow"/>
              </w:rPr>
            </w:pPr>
          </w:p>
        </w:tc>
      </w:tr>
      <w:tr w:rsidR="00B37BFA" w:rsidRPr="00BD747A">
        <w:tc>
          <w:tcPr>
            <w:tcW w:w="3614" w:type="dxa"/>
          </w:tcPr>
          <w:p w:rsidR="00B37BFA" w:rsidRPr="00BD747A" w:rsidRDefault="00B37BFA" w:rsidP="00B37BFA">
            <w:pPr>
              <w:jc w:val="cente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jc w:val="center"/>
              <w:rPr>
                <w:rFonts w:ascii="Tahoma" w:hAnsi="Tahoma" w:cs="Tahoma"/>
                <w:sz w:val="20"/>
                <w:szCs w:val="20"/>
              </w:rPr>
            </w:pPr>
          </w:p>
        </w:tc>
      </w:tr>
      <w:tr w:rsidR="00B37BFA" w:rsidRPr="00BD747A">
        <w:tc>
          <w:tcPr>
            <w:tcW w:w="3614" w:type="dxa"/>
          </w:tcPr>
          <w:p w:rsidR="00B37BFA" w:rsidRPr="00BD747A" w:rsidRDefault="00B37BFA" w:rsidP="00B37BFA">
            <w:pPr>
              <w:jc w:val="cente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jc w:val="center"/>
              <w:rPr>
                <w:rFonts w:ascii="Tahoma" w:hAnsi="Tahoma" w:cs="Tahoma"/>
                <w:sz w:val="20"/>
                <w:szCs w:val="20"/>
              </w:rPr>
            </w:pPr>
          </w:p>
        </w:tc>
      </w:tr>
      <w:tr w:rsidR="00B37BFA" w:rsidRPr="00BD747A">
        <w:tc>
          <w:tcPr>
            <w:tcW w:w="3614" w:type="dxa"/>
          </w:tcPr>
          <w:p w:rsidR="00B37BFA" w:rsidRPr="00BD747A" w:rsidRDefault="00B37BFA" w:rsidP="00B37BFA">
            <w:pPr>
              <w:jc w:val="cente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jc w:val="center"/>
              <w:rPr>
                <w:rFonts w:ascii="Tahoma" w:hAnsi="Tahoma" w:cs="Tahoma"/>
                <w:sz w:val="20"/>
                <w:szCs w:val="20"/>
              </w:rPr>
            </w:pPr>
          </w:p>
        </w:tc>
      </w:tr>
      <w:tr w:rsidR="00B37BFA" w:rsidRPr="00BD747A">
        <w:tc>
          <w:tcPr>
            <w:tcW w:w="3614" w:type="dxa"/>
          </w:tcPr>
          <w:p w:rsidR="00B37BFA" w:rsidRPr="00BD747A" w:rsidRDefault="00B37BFA" w:rsidP="00B37BFA">
            <w:pPr>
              <w:jc w:val="cente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Borders>
              <w:bottom w:val="dotted" w:sz="4" w:space="0" w:color="auto"/>
            </w:tcBorders>
          </w:tcPr>
          <w:p w:rsidR="00B37BFA" w:rsidRPr="00BD747A" w:rsidRDefault="00B37BFA" w:rsidP="00B37BFA">
            <w:pPr>
              <w:rPr>
                <w:rFonts w:ascii="Tahoma" w:hAnsi="Tahoma" w:cs="Tahoma"/>
                <w:sz w:val="20"/>
                <w:szCs w:val="20"/>
              </w:rPr>
            </w:pPr>
          </w:p>
        </w:tc>
      </w:tr>
      <w:tr w:rsidR="00B37BFA" w:rsidRPr="00BD747A">
        <w:tc>
          <w:tcPr>
            <w:tcW w:w="3614" w:type="dxa"/>
          </w:tcPr>
          <w:p w:rsidR="00B37BFA" w:rsidRPr="00BD747A" w:rsidRDefault="00B37BFA" w:rsidP="00B37BFA">
            <w:pPr>
              <w:jc w:val="cente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Borders>
              <w:top w:val="dotted" w:sz="4" w:space="0" w:color="auto"/>
            </w:tcBorders>
          </w:tcPr>
          <w:p w:rsidR="00B37BFA" w:rsidRPr="00BD747A" w:rsidRDefault="00B37BFA" w:rsidP="00B37BFA">
            <w:pPr>
              <w:jc w:val="center"/>
              <w:rPr>
                <w:rFonts w:ascii="Tahoma" w:hAnsi="Tahoma" w:cs="Tahoma"/>
                <w:b/>
                <w:sz w:val="20"/>
                <w:szCs w:val="20"/>
              </w:rPr>
            </w:pPr>
          </w:p>
        </w:tc>
      </w:tr>
      <w:tr w:rsidR="00B37BFA" w:rsidRPr="00BD747A">
        <w:tc>
          <w:tcPr>
            <w:tcW w:w="3614" w:type="dxa"/>
          </w:tcPr>
          <w:p w:rsidR="00B37BFA" w:rsidRPr="00BD747A" w:rsidRDefault="00B37BFA" w:rsidP="00B37BFA">
            <w:pPr>
              <w:jc w:val="cente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jc w:val="center"/>
              <w:rPr>
                <w:rFonts w:ascii="Tahoma" w:hAnsi="Tahoma" w:cs="Tahoma"/>
                <w:sz w:val="20"/>
                <w:szCs w:val="20"/>
              </w:rPr>
            </w:pPr>
          </w:p>
        </w:tc>
      </w:tr>
      <w:tr w:rsidR="00B37BFA" w:rsidRPr="00BD747A">
        <w:tc>
          <w:tcPr>
            <w:tcW w:w="3614" w:type="dxa"/>
          </w:tcPr>
          <w:p w:rsidR="00B37BFA" w:rsidRPr="00BD747A" w:rsidRDefault="00B37BFA" w:rsidP="00B37BFA">
            <w:pPr>
              <w:jc w:val="center"/>
              <w:rPr>
                <w:rFonts w:ascii="Tahoma" w:hAnsi="Tahoma" w:cs="Tahoma"/>
                <w:sz w:val="20"/>
                <w:szCs w:val="20"/>
              </w:rPr>
            </w:pPr>
          </w:p>
        </w:tc>
        <w:tc>
          <w:tcPr>
            <w:tcW w:w="1843" w:type="dxa"/>
          </w:tcPr>
          <w:p w:rsidR="00B37BFA" w:rsidRPr="00BD747A" w:rsidRDefault="00B37BFA" w:rsidP="00B37BFA">
            <w:pPr>
              <w:rPr>
                <w:rFonts w:ascii="Tahoma" w:hAnsi="Tahoma" w:cs="Tahoma"/>
                <w:sz w:val="20"/>
                <w:szCs w:val="20"/>
              </w:rPr>
            </w:pPr>
          </w:p>
        </w:tc>
        <w:tc>
          <w:tcPr>
            <w:tcW w:w="3753" w:type="dxa"/>
          </w:tcPr>
          <w:p w:rsidR="00B37BFA" w:rsidRPr="00BD747A" w:rsidRDefault="00B37BFA" w:rsidP="00B37BFA">
            <w:pPr>
              <w:jc w:val="center"/>
              <w:rPr>
                <w:rFonts w:ascii="Tahoma" w:hAnsi="Tahoma" w:cs="Tahoma"/>
                <w:sz w:val="20"/>
                <w:szCs w:val="20"/>
              </w:rPr>
            </w:pPr>
          </w:p>
        </w:tc>
      </w:tr>
    </w:tbl>
    <w:p w:rsidR="00587BF4" w:rsidRPr="00B44CAD" w:rsidRDefault="00587BF4">
      <w:pPr>
        <w:rPr>
          <w:sz w:val="16"/>
          <w:szCs w:val="16"/>
        </w:rPr>
      </w:pPr>
    </w:p>
    <w:p w:rsidR="00587BF4" w:rsidRPr="00B44CAD" w:rsidRDefault="00587BF4">
      <w:pPr>
        <w:rPr>
          <w:sz w:val="16"/>
          <w:szCs w:val="16"/>
        </w:rPr>
      </w:pPr>
    </w:p>
    <w:p w:rsidR="00587BF4" w:rsidRDefault="00587BF4"/>
    <w:p w:rsidR="00154BE3" w:rsidRDefault="00154BE3"/>
    <w:p w:rsidR="00154BE3" w:rsidRDefault="00154BE3"/>
    <w:p w:rsidR="00154BE3" w:rsidRDefault="00154BE3"/>
    <w:p w:rsidR="00154BE3" w:rsidRDefault="00154BE3"/>
    <w:sectPr w:rsidR="00154BE3">
      <w:footerReference w:type="even" r:id="rId8"/>
      <w:footerReference w:type="default" r:id="rId9"/>
      <w:pgSz w:w="11906" w:h="16838"/>
      <w:pgMar w:top="1304" w:right="1304" w:bottom="124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32D" w:rsidRDefault="0062332D">
      <w:r>
        <w:separator/>
      </w:r>
    </w:p>
  </w:endnote>
  <w:endnote w:type="continuationSeparator" w:id="0">
    <w:p w:rsidR="0062332D" w:rsidRDefault="0062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01" w:rsidRDefault="000631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63101" w:rsidRDefault="000631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01" w:rsidRDefault="00063101">
    <w:pPr>
      <w:pStyle w:val="Zpat"/>
      <w:framePr w:wrap="around" w:vAnchor="text" w:hAnchor="margin" w:xAlign="center" w:y="1"/>
      <w:rPr>
        <w:rStyle w:val="slostrnky"/>
        <w:sz w:val="28"/>
      </w:rPr>
    </w:pPr>
    <w:r>
      <w:rPr>
        <w:rStyle w:val="slostrnky"/>
        <w:sz w:val="28"/>
      </w:rPr>
      <w:fldChar w:fldCharType="begin"/>
    </w:r>
    <w:r>
      <w:rPr>
        <w:rStyle w:val="slostrnky"/>
        <w:sz w:val="28"/>
      </w:rPr>
      <w:instrText xml:space="preserve">PAGE  </w:instrText>
    </w:r>
    <w:r>
      <w:rPr>
        <w:rStyle w:val="slostrnky"/>
        <w:sz w:val="28"/>
      </w:rPr>
      <w:fldChar w:fldCharType="separate"/>
    </w:r>
    <w:r w:rsidR="00094506">
      <w:rPr>
        <w:rStyle w:val="slostrnky"/>
        <w:noProof/>
        <w:sz w:val="28"/>
      </w:rPr>
      <w:t>14</w:t>
    </w:r>
    <w:r>
      <w:rPr>
        <w:rStyle w:val="slostrnky"/>
        <w:sz w:val="28"/>
      </w:rPr>
      <w:fldChar w:fldCharType="end"/>
    </w:r>
  </w:p>
  <w:p w:rsidR="00063101" w:rsidRDefault="000631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32D" w:rsidRDefault="0062332D">
      <w:r>
        <w:separator/>
      </w:r>
    </w:p>
  </w:footnote>
  <w:footnote w:type="continuationSeparator" w:id="0">
    <w:p w:rsidR="0062332D" w:rsidRDefault="00623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EE0"/>
    <w:multiLevelType w:val="hybridMultilevel"/>
    <w:tmpl w:val="B9B4B32E"/>
    <w:lvl w:ilvl="0" w:tplc="FC5026EC">
      <w:start w:val="1"/>
      <w:numFmt w:val="decimal"/>
      <w:lvlText w:val="%1."/>
      <w:lvlJc w:val="left"/>
      <w:pPr>
        <w:tabs>
          <w:tab w:val="num" w:pos="360"/>
        </w:tabs>
        <w:ind w:left="360" w:hanging="360"/>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136CA1"/>
    <w:multiLevelType w:val="hybridMultilevel"/>
    <w:tmpl w:val="B4EC5FFC"/>
    <w:lvl w:ilvl="0" w:tplc="F768D2F8">
      <w:start w:val="1"/>
      <w:numFmt w:val="lowerLetter"/>
      <w:lvlText w:val="%1)"/>
      <w:lvlJc w:val="left"/>
      <w:pPr>
        <w:tabs>
          <w:tab w:val="num" w:pos="360"/>
        </w:tabs>
        <w:ind w:left="360" w:hanging="360"/>
      </w:pPr>
      <w:rPr>
        <w:rFonts w:ascii="Tahoma" w:hAnsi="Tahoma" w:hint="default"/>
        <w:b w:val="0"/>
        <w:i w:val="0"/>
        <w:color w:val="auto"/>
        <w:sz w:val="20"/>
        <w:szCs w:val="20"/>
      </w:rPr>
    </w:lvl>
    <w:lvl w:ilvl="1" w:tplc="080068B4">
      <w:start w:val="5"/>
      <w:numFmt w:val="decimal"/>
      <w:lvlText w:val="%2."/>
      <w:lvlJc w:val="left"/>
      <w:pPr>
        <w:tabs>
          <w:tab w:val="num" w:pos="1440"/>
        </w:tabs>
        <w:ind w:left="1440" w:hanging="360"/>
      </w:pPr>
      <w:rPr>
        <w:rFonts w:hint="default"/>
        <w:b w:val="0"/>
        <w:i w:val="0"/>
        <w:color w:val="auto"/>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5B1522"/>
    <w:multiLevelType w:val="hybridMultilevel"/>
    <w:tmpl w:val="6D6E71EE"/>
    <w:lvl w:ilvl="0" w:tplc="0405000F">
      <w:start w:val="14"/>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911500"/>
    <w:multiLevelType w:val="hybridMultilevel"/>
    <w:tmpl w:val="8794D59A"/>
    <w:lvl w:ilvl="0" w:tplc="FE1620CE">
      <w:start w:val="1"/>
      <w:numFmt w:val="lowerLetter"/>
      <w:lvlText w:val="%1)"/>
      <w:lvlJc w:val="left"/>
      <w:pPr>
        <w:tabs>
          <w:tab w:val="num" w:pos="1097"/>
        </w:tabs>
        <w:ind w:left="1097" w:hanging="360"/>
      </w:pPr>
      <w:rPr>
        <w:rFonts w:ascii="Tahoma" w:hAnsi="Tahoma" w:hint="default"/>
        <w:b w:val="0"/>
        <w:i w:val="0"/>
        <w:sz w:val="20"/>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85A7B57"/>
    <w:multiLevelType w:val="hybridMultilevel"/>
    <w:tmpl w:val="4F2A8E1E"/>
    <w:lvl w:ilvl="0" w:tplc="B36A784A">
      <w:start w:val="14"/>
      <w:numFmt w:val="lowerLetter"/>
      <w:lvlText w:val="%1)"/>
      <w:lvlJc w:val="left"/>
      <w:pPr>
        <w:ind w:left="360" w:hanging="360"/>
      </w:pPr>
      <w:rPr>
        <w:rFonts w:ascii="Tahoma" w:hAnsi="Tahoma"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EA1A62"/>
    <w:multiLevelType w:val="hybridMultilevel"/>
    <w:tmpl w:val="3A0E9B80"/>
    <w:lvl w:ilvl="0" w:tplc="55B6856E">
      <w:start w:val="2004"/>
      <w:numFmt w:val="bullet"/>
      <w:lvlText w:val=""/>
      <w:lvlJc w:val="left"/>
      <w:pPr>
        <w:tabs>
          <w:tab w:val="num" w:pos="1534"/>
        </w:tabs>
        <w:ind w:left="1534" w:hanging="454"/>
      </w:pPr>
      <w:rPr>
        <w:rFonts w:ascii="Symbol" w:hAnsi="Symbol" w:hint="default"/>
        <w:b w:val="0"/>
        <w:i w:val="0"/>
        <w:color w:val="auto"/>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nsid w:val="264D16A3"/>
    <w:multiLevelType w:val="hybridMultilevel"/>
    <w:tmpl w:val="50E61B66"/>
    <w:lvl w:ilvl="0" w:tplc="8B1665CA">
      <w:start w:val="1"/>
      <w:numFmt w:val="decimal"/>
      <w:lvlText w:val="%1."/>
      <w:lvlJc w:val="left"/>
      <w:pPr>
        <w:tabs>
          <w:tab w:val="num" w:pos="567"/>
        </w:tabs>
        <w:ind w:left="567" w:hanging="567"/>
      </w:pPr>
      <w:rPr>
        <w:rFonts w:hint="default"/>
      </w:rPr>
    </w:lvl>
    <w:lvl w:ilvl="1" w:tplc="5886A57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276D43FB"/>
    <w:multiLevelType w:val="hybridMultilevel"/>
    <w:tmpl w:val="BC0E0814"/>
    <w:lvl w:ilvl="0" w:tplc="8B1665CA">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7B762AE"/>
    <w:multiLevelType w:val="hybridMultilevel"/>
    <w:tmpl w:val="675E0EE6"/>
    <w:lvl w:ilvl="0" w:tplc="EB4EB95E">
      <w:start w:val="16"/>
      <w:numFmt w:val="decimal"/>
      <w:lvlText w:val="%1."/>
      <w:lvlJc w:val="left"/>
      <w:pPr>
        <w:tabs>
          <w:tab w:val="num" w:pos="567"/>
        </w:tabs>
        <w:ind w:left="567" w:hanging="567"/>
      </w:pPr>
      <w:rPr>
        <w:rFonts w:hint="default"/>
      </w:rPr>
    </w:lvl>
    <w:lvl w:ilvl="1" w:tplc="620CC254">
      <w:numFmt w:val="bullet"/>
      <w:lvlText w:val="-"/>
      <w:lvlJc w:val="left"/>
      <w:pPr>
        <w:tabs>
          <w:tab w:val="num" w:pos="1440"/>
        </w:tabs>
        <w:ind w:left="1440" w:hanging="360"/>
      </w:pPr>
      <w:rPr>
        <w:rFonts w:ascii="Tahoma" w:hAnsi="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6687632"/>
    <w:multiLevelType w:val="hybridMultilevel"/>
    <w:tmpl w:val="40B4BEAC"/>
    <w:lvl w:ilvl="0" w:tplc="FC5026EC">
      <w:start w:val="1"/>
      <w:numFmt w:val="decimal"/>
      <w:lvlText w:val="%1."/>
      <w:lvlJc w:val="left"/>
      <w:pPr>
        <w:tabs>
          <w:tab w:val="num" w:pos="360"/>
        </w:tabs>
        <w:ind w:left="360" w:hanging="360"/>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7A1666A"/>
    <w:multiLevelType w:val="singleLevel"/>
    <w:tmpl w:val="0405000F"/>
    <w:lvl w:ilvl="0">
      <w:start w:val="1"/>
      <w:numFmt w:val="decimal"/>
      <w:lvlText w:val="%1."/>
      <w:lvlJc w:val="left"/>
      <w:pPr>
        <w:tabs>
          <w:tab w:val="num" w:pos="360"/>
        </w:tabs>
        <w:ind w:left="360" w:hanging="360"/>
      </w:pPr>
    </w:lvl>
  </w:abstractNum>
  <w:abstractNum w:abstractNumId="11">
    <w:nsid w:val="37DE7389"/>
    <w:multiLevelType w:val="hybridMultilevel"/>
    <w:tmpl w:val="2C0AF48C"/>
    <w:lvl w:ilvl="0" w:tplc="10D87D5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nsid w:val="38206AB9"/>
    <w:multiLevelType w:val="multilevel"/>
    <w:tmpl w:val="F17E01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17"/>
        </w:tabs>
        <w:ind w:left="717" w:hanging="360"/>
      </w:pPr>
      <w:rPr>
        <w:rFonts w:hint="default"/>
        <w:color w:val="auto"/>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3">
    <w:nsid w:val="3C7C25F6"/>
    <w:multiLevelType w:val="hybridMultilevel"/>
    <w:tmpl w:val="FCCE1358"/>
    <w:lvl w:ilvl="0" w:tplc="55B6856E">
      <w:start w:val="2004"/>
      <w:numFmt w:val="bullet"/>
      <w:lvlText w:val=""/>
      <w:lvlJc w:val="left"/>
      <w:pPr>
        <w:tabs>
          <w:tab w:val="num" w:pos="1021"/>
        </w:tabs>
        <w:ind w:left="1021" w:hanging="454"/>
      </w:pPr>
      <w:rPr>
        <w:rFonts w:ascii="Symbol" w:hAnsi="Symbol" w:hint="default"/>
        <w:b w:val="0"/>
        <w:i w:val="0"/>
        <w:color w:val="auto"/>
      </w:rPr>
    </w:lvl>
    <w:lvl w:ilvl="1" w:tplc="04050003">
      <w:start w:val="1"/>
      <w:numFmt w:val="bullet"/>
      <w:lvlText w:val="o"/>
      <w:lvlJc w:val="left"/>
      <w:pPr>
        <w:tabs>
          <w:tab w:val="num" w:pos="2007"/>
        </w:tabs>
        <w:ind w:left="2007" w:hanging="360"/>
      </w:pPr>
      <w:rPr>
        <w:rFonts w:ascii="Courier New" w:hAnsi="Courier New" w:hint="default"/>
      </w:rPr>
    </w:lvl>
    <w:lvl w:ilvl="2" w:tplc="55B6856E">
      <w:start w:val="2004"/>
      <w:numFmt w:val="bullet"/>
      <w:lvlText w:val=""/>
      <w:lvlJc w:val="left"/>
      <w:pPr>
        <w:tabs>
          <w:tab w:val="num" w:pos="2821"/>
        </w:tabs>
        <w:ind w:left="2821" w:hanging="454"/>
      </w:pPr>
      <w:rPr>
        <w:rFonts w:ascii="Symbol" w:hAnsi="Symbol" w:hint="default"/>
        <w:b w:val="0"/>
        <w:i w:val="0"/>
        <w:color w:val="auto"/>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4">
    <w:nsid w:val="4E735AFF"/>
    <w:multiLevelType w:val="hybridMultilevel"/>
    <w:tmpl w:val="AC7458F0"/>
    <w:lvl w:ilvl="0" w:tplc="4AFC125A">
      <w:start w:val="1"/>
      <w:numFmt w:val="lowerLetter"/>
      <w:lvlText w:val="%1)"/>
      <w:lvlJc w:val="left"/>
      <w:pPr>
        <w:tabs>
          <w:tab w:val="num" w:pos="927"/>
        </w:tabs>
        <w:ind w:left="907" w:hanging="340"/>
      </w:pPr>
      <w:rPr>
        <w:rFonts w:ascii="Tahoma" w:hAnsi="Tahoma" w:hint="default"/>
        <w:b w:val="0"/>
        <w:i w:val="0"/>
        <w:sz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50AD426E"/>
    <w:multiLevelType w:val="hybridMultilevel"/>
    <w:tmpl w:val="5794439C"/>
    <w:lvl w:ilvl="0" w:tplc="1E3C244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1447689"/>
    <w:multiLevelType w:val="singleLevel"/>
    <w:tmpl w:val="DE94688E"/>
    <w:lvl w:ilvl="0">
      <w:start w:val="1"/>
      <w:numFmt w:val="lowerLetter"/>
      <w:lvlText w:val="%1)"/>
      <w:legacy w:legacy="1" w:legacySpace="120" w:legacyIndent="360"/>
      <w:lvlJc w:val="left"/>
      <w:pPr>
        <w:ind w:left="1440" w:hanging="360"/>
      </w:pPr>
    </w:lvl>
  </w:abstractNum>
  <w:abstractNum w:abstractNumId="17">
    <w:nsid w:val="523B6AE2"/>
    <w:multiLevelType w:val="hybridMultilevel"/>
    <w:tmpl w:val="28943E9E"/>
    <w:lvl w:ilvl="0" w:tplc="97CE2AA6">
      <w:start w:val="1"/>
      <w:numFmt w:val="lowerLetter"/>
      <w:lvlText w:val="%1)"/>
      <w:lvlJc w:val="left"/>
      <w:pPr>
        <w:tabs>
          <w:tab w:val="num" w:pos="1097"/>
        </w:tabs>
        <w:ind w:left="567" w:firstLine="170"/>
      </w:pPr>
      <w:rPr>
        <w:rFonts w:hint="default"/>
        <w:b w:val="0"/>
        <w:strike w:val="0"/>
        <w:dstrike w:val="0"/>
        <w:szCs w:val="20"/>
      </w:rPr>
    </w:lvl>
    <w:lvl w:ilvl="1" w:tplc="1BEA3824">
      <w:start w:val="9"/>
      <w:numFmt w:val="decimal"/>
      <w:lvlText w:val="%2."/>
      <w:lvlJc w:val="left"/>
      <w:pPr>
        <w:tabs>
          <w:tab w:val="num" w:pos="567"/>
        </w:tabs>
        <w:ind w:left="567" w:hanging="567"/>
      </w:pPr>
      <w:rPr>
        <w:rFonts w:hint="default"/>
        <w:color w:val="000000"/>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8">
    <w:nsid w:val="52AC5D81"/>
    <w:multiLevelType w:val="singleLevel"/>
    <w:tmpl w:val="DE94688E"/>
    <w:lvl w:ilvl="0">
      <w:start w:val="1"/>
      <w:numFmt w:val="lowerLetter"/>
      <w:lvlText w:val="%1)"/>
      <w:legacy w:legacy="1" w:legacySpace="120" w:legacyIndent="360"/>
      <w:lvlJc w:val="left"/>
      <w:pPr>
        <w:ind w:left="1440" w:hanging="360"/>
      </w:pPr>
    </w:lvl>
  </w:abstractNum>
  <w:abstractNum w:abstractNumId="19">
    <w:nsid w:val="573C5A5D"/>
    <w:multiLevelType w:val="hybridMultilevel"/>
    <w:tmpl w:val="E10ABD6E"/>
    <w:lvl w:ilvl="0" w:tplc="758AD50E">
      <w:start w:val="1"/>
      <w:numFmt w:val="decimal"/>
      <w:lvlText w:val="%1."/>
      <w:lvlJc w:val="left"/>
      <w:pPr>
        <w:tabs>
          <w:tab w:val="num" w:pos="360"/>
        </w:tabs>
        <w:ind w:left="360" w:hanging="360"/>
      </w:pPr>
      <w:rPr>
        <w:rFonts w:ascii="Tahoma" w:hAnsi="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7CE361C"/>
    <w:multiLevelType w:val="hybridMultilevel"/>
    <w:tmpl w:val="00DC3348"/>
    <w:lvl w:ilvl="0" w:tplc="073AAFA4">
      <w:start w:val="1"/>
      <w:numFmt w:val="lowerLetter"/>
      <w:lvlText w:val="%1)"/>
      <w:lvlJc w:val="left"/>
      <w:pPr>
        <w:ind w:left="360" w:hanging="360"/>
      </w:pPr>
      <w:rPr>
        <w:rFonts w:ascii="Tahoma" w:hAnsi="Tahoma"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EC0D60"/>
    <w:multiLevelType w:val="hybridMultilevel"/>
    <w:tmpl w:val="76A4F2E2"/>
    <w:lvl w:ilvl="0" w:tplc="FC5026EC">
      <w:start w:val="1"/>
      <w:numFmt w:val="decimal"/>
      <w:lvlText w:val="%1."/>
      <w:lvlJc w:val="left"/>
      <w:pPr>
        <w:tabs>
          <w:tab w:val="num" w:pos="360"/>
        </w:tabs>
        <w:ind w:left="360" w:hanging="360"/>
      </w:pPr>
      <w:rPr>
        <w:rFonts w:hint="default"/>
        <w:strike w:val="0"/>
        <w:d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CDD5DB5"/>
    <w:multiLevelType w:val="multilevel"/>
    <w:tmpl w:val="F5A67F96"/>
    <w:lvl w:ilvl="0">
      <w:start w:val="1"/>
      <w:numFmt w:val="upperRoman"/>
      <w:suff w:val="nothing"/>
      <w:lvlText w:val="Článek %1."/>
      <w:lvlJc w:val="left"/>
      <w:pPr>
        <w:ind w:left="0" w:firstLine="288"/>
      </w:pPr>
      <w:rPr>
        <w:rFonts w:ascii="Arial Narrow" w:hAnsi="Arial Narrow" w:hint="default"/>
        <w:b/>
        <w:i w:val="0"/>
        <w:sz w:val="22"/>
        <w:szCs w:val="22"/>
      </w:rPr>
    </w:lvl>
    <w:lvl w:ilvl="1">
      <w:start w:val="1"/>
      <w:numFmt w:val="lowerLetter"/>
      <w:lvlText w:val="%2)"/>
      <w:lvlJc w:val="left"/>
      <w:pPr>
        <w:tabs>
          <w:tab w:val="num" w:pos="360"/>
        </w:tabs>
        <w:ind w:left="360" w:hanging="360"/>
      </w:pPr>
      <w:rPr>
        <w:rFonts w:ascii="Tahoma" w:hAnsi="Tahoma" w:hint="default"/>
        <w:b w:val="0"/>
        <w:i w:val="0"/>
        <w:color w:val="auto"/>
        <w:sz w:val="20"/>
      </w:rPr>
    </w:lvl>
    <w:lvl w:ilvl="2">
      <w:start w:val="1"/>
      <w:numFmt w:val="lowerLetter"/>
      <w:lvlText w:val="%3)"/>
      <w:lvlJc w:val="left"/>
      <w:pPr>
        <w:tabs>
          <w:tab w:val="num" w:pos="567"/>
        </w:tabs>
        <w:ind w:left="851" w:hanging="284"/>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644F6522"/>
    <w:multiLevelType w:val="hybridMultilevel"/>
    <w:tmpl w:val="4C82AA8C"/>
    <w:lvl w:ilvl="0" w:tplc="42B0AC48">
      <w:start w:val="1"/>
      <w:numFmt w:val="lowerLetter"/>
      <w:lvlText w:val="%1)"/>
      <w:lvlJc w:val="left"/>
      <w:pPr>
        <w:tabs>
          <w:tab w:val="num" w:pos="360"/>
        </w:tabs>
        <w:ind w:left="360" w:hanging="360"/>
      </w:pPr>
      <w:rPr>
        <w:rFonts w:ascii="Tahoma" w:hAnsi="Tahoma" w:hint="default"/>
        <w:b w:val="0"/>
        <w:i w:val="0"/>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E03DB6"/>
    <w:multiLevelType w:val="hybridMultilevel"/>
    <w:tmpl w:val="43AA4C7C"/>
    <w:lvl w:ilvl="0" w:tplc="78C24782">
      <w:start w:val="1"/>
      <w:numFmt w:val="lowerLetter"/>
      <w:lvlText w:val="%1)"/>
      <w:lvlJc w:val="left"/>
      <w:pPr>
        <w:tabs>
          <w:tab w:val="num" w:pos="796"/>
        </w:tabs>
        <w:ind w:left="796" w:hanging="436"/>
      </w:pPr>
      <w:rPr>
        <w:rFonts w:ascii="Tahoma" w:hAnsi="Tahoma" w:hint="default"/>
        <w:b w:val="0"/>
        <w:i w:val="0"/>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7370727"/>
    <w:multiLevelType w:val="hybridMultilevel"/>
    <w:tmpl w:val="20EC6E7C"/>
    <w:lvl w:ilvl="0" w:tplc="BE58C73C">
      <w:start w:val="1"/>
      <w:numFmt w:val="bullet"/>
      <w:lvlText w:val=""/>
      <w:lvlJc w:val="left"/>
      <w:pPr>
        <w:tabs>
          <w:tab w:val="num" w:pos="900"/>
        </w:tabs>
        <w:ind w:left="880" w:hanging="34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6">
    <w:nsid w:val="6E824DD4"/>
    <w:multiLevelType w:val="hybridMultilevel"/>
    <w:tmpl w:val="EB20D562"/>
    <w:lvl w:ilvl="0" w:tplc="B142C938">
      <w:start w:val="1"/>
      <w:numFmt w:val="lowerLetter"/>
      <w:lvlText w:val="%1)"/>
      <w:lvlJc w:val="left"/>
      <w:pPr>
        <w:tabs>
          <w:tab w:val="num" w:pos="360"/>
        </w:tabs>
        <w:ind w:left="360" w:hanging="360"/>
      </w:pPr>
      <w:rPr>
        <w:rFonts w:ascii="Tahoma" w:hAnsi="Tahoma" w:hint="default"/>
        <w:b w:val="0"/>
        <w:i w:val="0"/>
        <w:sz w:val="20"/>
      </w:rPr>
    </w:lvl>
    <w:lvl w:ilvl="1" w:tplc="BE58C73C">
      <w:start w:val="1"/>
      <w:numFmt w:val="bullet"/>
      <w:lvlText w:val=""/>
      <w:lvlJc w:val="left"/>
      <w:pPr>
        <w:tabs>
          <w:tab w:val="num" w:pos="703"/>
        </w:tabs>
        <w:ind w:left="683" w:hanging="340"/>
      </w:pPr>
      <w:rPr>
        <w:rFonts w:ascii="Symbol" w:hAnsi="Symbol" w:hint="default"/>
      </w:rPr>
    </w:lvl>
    <w:lvl w:ilvl="2" w:tplc="0405001B" w:tentative="1">
      <w:start w:val="1"/>
      <w:numFmt w:val="lowerRoman"/>
      <w:lvlText w:val="%3."/>
      <w:lvlJc w:val="right"/>
      <w:pPr>
        <w:tabs>
          <w:tab w:val="num" w:pos="1423"/>
        </w:tabs>
        <w:ind w:left="1423" w:hanging="180"/>
      </w:pPr>
    </w:lvl>
    <w:lvl w:ilvl="3" w:tplc="0405000F" w:tentative="1">
      <w:start w:val="1"/>
      <w:numFmt w:val="decimal"/>
      <w:lvlText w:val="%4."/>
      <w:lvlJc w:val="left"/>
      <w:pPr>
        <w:tabs>
          <w:tab w:val="num" w:pos="2143"/>
        </w:tabs>
        <w:ind w:left="2143" w:hanging="360"/>
      </w:pPr>
    </w:lvl>
    <w:lvl w:ilvl="4" w:tplc="04050019" w:tentative="1">
      <w:start w:val="1"/>
      <w:numFmt w:val="lowerLetter"/>
      <w:lvlText w:val="%5."/>
      <w:lvlJc w:val="left"/>
      <w:pPr>
        <w:tabs>
          <w:tab w:val="num" w:pos="2863"/>
        </w:tabs>
        <w:ind w:left="2863" w:hanging="360"/>
      </w:pPr>
    </w:lvl>
    <w:lvl w:ilvl="5" w:tplc="0405001B" w:tentative="1">
      <w:start w:val="1"/>
      <w:numFmt w:val="lowerRoman"/>
      <w:lvlText w:val="%6."/>
      <w:lvlJc w:val="right"/>
      <w:pPr>
        <w:tabs>
          <w:tab w:val="num" w:pos="3583"/>
        </w:tabs>
        <w:ind w:left="3583" w:hanging="180"/>
      </w:pPr>
    </w:lvl>
    <w:lvl w:ilvl="6" w:tplc="0405000F" w:tentative="1">
      <w:start w:val="1"/>
      <w:numFmt w:val="decimal"/>
      <w:lvlText w:val="%7."/>
      <w:lvlJc w:val="left"/>
      <w:pPr>
        <w:tabs>
          <w:tab w:val="num" w:pos="4303"/>
        </w:tabs>
        <w:ind w:left="4303" w:hanging="360"/>
      </w:pPr>
    </w:lvl>
    <w:lvl w:ilvl="7" w:tplc="04050019" w:tentative="1">
      <w:start w:val="1"/>
      <w:numFmt w:val="lowerLetter"/>
      <w:lvlText w:val="%8."/>
      <w:lvlJc w:val="left"/>
      <w:pPr>
        <w:tabs>
          <w:tab w:val="num" w:pos="5023"/>
        </w:tabs>
        <w:ind w:left="5023" w:hanging="360"/>
      </w:pPr>
    </w:lvl>
    <w:lvl w:ilvl="8" w:tplc="0405001B" w:tentative="1">
      <w:start w:val="1"/>
      <w:numFmt w:val="lowerRoman"/>
      <w:lvlText w:val="%9."/>
      <w:lvlJc w:val="right"/>
      <w:pPr>
        <w:tabs>
          <w:tab w:val="num" w:pos="5743"/>
        </w:tabs>
        <w:ind w:left="5743" w:hanging="180"/>
      </w:pPr>
    </w:lvl>
  </w:abstractNum>
  <w:abstractNum w:abstractNumId="27">
    <w:nsid w:val="760458AD"/>
    <w:multiLevelType w:val="hybridMultilevel"/>
    <w:tmpl w:val="5046252E"/>
    <w:lvl w:ilvl="0" w:tplc="7DA80102">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7"/>
  </w:num>
  <w:num w:numId="4">
    <w:abstractNumId w:val="14"/>
  </w:num>
  <w:num w:numId="5">
    <w:abstractNumId w:val="10"/>
  </w:num>
  <w:num w:numId="6">
    <w:abstractNumId w:val="11"/>
  </w:num>
  <w:num w:numId="7">
    <w:abstractNumId w:val="15"/>
  </w:num>
  <w:num w:numId="8">
    <w:abstractNumId w:val="3"/>
  </w:num>
  <w:num w:numId="9">
    <w:abstractNumId w:val="9"/>
  </w:num>
  <w:num w:numId="10">
    <w:abstractNumId w:val="18"/>
  </w:num>
  <w:num w:numId="11">
    <w:abstractNumId w:val="16"/>
  </w:num>
  <w:num w:numId="12">
    <w:abstractNumId w:val="0"/>
  </w:num>
  <w:num w:numId="13">
    <w:abstractNumId w:val="23"/>
  </w:num>
  <w:num w:numId="14">
    <w:abstractNumId w:val="12"/>
  </w:num>
  <w:num w:numId="15">
    <w:abstractNumId w:val="25"/>
  </w:num>
  <w:num w:numId="16">
    <w:abstractNumId w:val="21"/>
  </w:num>
  <w:num w:numId="17">
    <w:abstractNumId w:val="26"/>
  </w:num>
  <w:num w:numId="18">
    <w:abstractNumId w:val="5"/>
  </w:num>
  <w:num w:numId="19">
    <w:abstractNumId w:val="22"/>
  </w:num>
  <w:num w:numId="20">
    <w:abstractNumId w:val="13"/>
  </w:num>
  <w:num w:numId="21">
    <w:abstractNumId w:val="27"/>
  </w:num>
  <w:num w:numId="22">
    <w:abstractNumId w:val="24"/>
  </w:num>
  <w:num w:numId="23">
    <w:abstractNumId w:val="19"/>
  </w:num>
  <w:num w:numId="24">
    <w:abstractNumId w:val="8"/>
  </w:num>
  <w:num w:numId="25">
    <w:abstractNumId w:val="1"/>
  </w:num>
  <w:num w:numId="26">
    <w:abstractNumId w:val="2"/>
  </w:num>
  <w:num w:numId="27">
    <w:abstractNumId w:val="4"/>
  </w:num>
  <w:num w:numId="2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3E"/>
    <w:rsid w:val="0000194A"/>
    <w:rsid w:val="0001381F"/>
    <w:rsid w:val="000156A1"/>
    <w:rsid w:val="000217D3"/>
    <w:rsid w:val="0002636B"/>
    <w:rsid w:val="00035454"/>
    <w:rsid w:val="000526C7"/>
    <w:rsid w:val="00063101"/>
    <w:rsid w:val="000750AA"/>
    <w:rsid w:val="00094506"/>
    <w:rsid w:val="000977AD"/>
    <w:rsid w:val="000B11BD"/>
    <w:rsid w:val="000C7615"/>
    <w:rsid w:val="00136C2D"/>
    <w:rsid w:val="00154BE3"/>
    <w:rsid w:val="00161224"/>
    <w:rsid w:val="00172240"/>
    <w:rsid w:val="001965CD"/>
    <w:rsid w:val="001B4E2E"/>
    <w:rsid w:val="001C0D32"/>
    <w:rsid w:val="001C171C"/>
    <w:rsid w:val="001C4256"/>
    <w:rsid w:val="001F4671"/>
    <w:rsid w:val="002143E7"/>
    <w:rsid w:val="002746E6"/>
    <w:rsid w:val="002D5646"/>
    <w:rsid w:val="002E27A7"/>
    <w:rsid w:val="003802C1"/>
    <w:rsid w:val="00391552"/>
    <w:rsid w:val="003A2B5D"/>
    <w:rsid w:val="003A6EC8"/>
    <w:rsid w:val="003B40E6"/>
    <w:rsid w:val="003D1A76"/>
    <w:rsid w:val="003D3E4A"/>
    <w:rsid w:val="003D523E"/>
    <w:rsid w:val="003F6252"/>
    <w:rsid w:val="00421712"/>
    <w:rsid w:val="00433F36"/>
    <w:rsid w:val="0045299D"/>
    <w:rsid w:val="00457132"/>
    <w:rsid w:val="004713A2"/>
    <w:rsid w:val="00502E32"/>
    <w:rsid w:val="005601C1"/>
    <w:rsid w:val="0057049C"/>
    <w:rsid w:val="00574D2C"/>
    <w:rsid w:val="00587BF4"/>
    <w:rsid w:val="00592105"/>
    <w:rsid w:val="005E1924"/>
    <w:rsid w:val="005F12D0"/>
    <w:rsid w:val="005F6EFE"/>
    <w:rsid w:val="0062332D"/>
    <w:rsid w:val="00643572"/>
    <w:rsid w:val="0064540A"/>
    <w:rsid w:val="0067428A"/>
    <w:rsid w:val="00676822"/>
    <w:rsid w:val="00683957"/>
    <w:rsid w:val="0068433C"/>
    <w:rsid w:val="006A07C1"/>
    <w:rsid w:val="006C1C35"/>
    <w:rsid w:val="006C2788"/>
    <w:rsid w:val="006C2C9E"/>
    <w:rsid w:val="006C52A8"/>
    <w:rsid w:val="006C67D0"/>
    <w:rsid w:val="006D1187"/>
    <w:rsid w:val="006D4057"/>
    <w:rsid w:val="006F79F4"/>
    <w:rsid w:val="00712396"/>
    <w:rsid w:val="00753AB4"/>
    <w:rsid w:val="00754826"/>
    <w:rsid w:val="00766003"/>
    <w:rsid w:val="00775D38"/>
    <w:rsid w:val="007B6E3A"/>
    <w:rsid w:val="007D2F72"/>
    <w:rsid w:val="0080213D"/>
    <w:rsid w:val="00833B9F"/>
    <w:rsid w:val="008366A7"/>
    <w:rsid w:val="00844A68"/>
    <w:rsid w:val="008717F2"/>
    <w:rsid w:val="008A789B"/>
    <w:rsid w:val="008D40E4"/>
    <w:rsid w:val="008E5582"/>
    <w:rsid w:val="008E7F8D"/>
    <w:rsid w:val="009143C1"/>
    <w:rsid w:val="0091631E"/>
    <w:rsid w:val="00926A30"/>
    <w:rsid w:val="009353C8"/>
    <w:rsid w:val="009603FB"/>
    <w:rsid w:val="009671E7"/>
    <w:rsid w:val="009A3A2E"/>
    <w:rsid w:val="009B1BA1"/>
    <w:rsid w:val="009F0D4F"/>
    <w:rsid w:val="009F69F7"/>
    <w:rsid w:val="00A02107"/>
    <w:rsid w:val="00A131A4"/>
    <w:rsid w:val="00A46E13"/>
    <w:rsid w:val="00A67341"/>
    <w:rsid w:val="00A9522B"/>
    <w:rsid w:val="00AC2957"/>
    <w:rsid w:val="00AC2974"/>
    <w:rsid w:val="00AC6582"/>
    <w:rsid w:val="00AD30F9"/>
    <w:rsid w:val="00AD5D56"/>
    <w:rsid w:val="00AF320A"/>
    <w:rsid w:val="00B37BFA"/>
    <w:rsid w:val="00B44CAD"/>
    <w:rsid w:val="00B5509E"/>
    <w:rsid w:val="00B602D4"/>
    <w:rsid w:val="00BD33FB"/>
    <w:rsid w:val="00BD747A"/>
    <w:rsid w:val="00C3174F"/>
    <w:rsid w:val="00CE5904"/>
    <w:rsid w:val="00D31189"/>
    <w:rsid w:val="00D802F7"/>
    <w:rsid w:val="00DA42B7"/>
    <w:rsid w:val="00E16FB9"/>
    <w:rsid w:val="00E2055E"/>
    <w:rsid w:val="00E21AB2"/>
    <w:rsid w:val="00EB42E9"/>
    <w:rsid w:val="00EC5838"/>
    <w:rsid w:val="00EC6BDB"/>
    <w:rsid w:val="00F17CA0"/>
    <w:rsid w:val="00F55C85"/>
    <w:rsid w:val="00FA3544"/>
    <w:rsid w:val="00FE0CBF"/>
    <w:rsid w:val="00FE5C75"/>
    <w:rsid w:val="00FE6E1C"/>
    <w:rsid w:val="00FF7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qFormat/>
    <w:pPr>
      <w:keepNext/>
      <w:jc w:val="both"/>
      <w:outlineLvl w:val="1"/>
    </w:pPr>
    <w:rPr>
      <w:b/>
      <w:bCs/>
      <w:sz w:val="28"/>
    </w:rPr>
  </w:style>
  <w:style w:type="paragraph" w:styleId="Nadpis3">
    <w:name w:val="heading 3"/>
    <w:basedOn w:val="Normln"/>
    <w:next w:val="Normln"/>
    <w:qFormat/>
    <w:pPr>
      <w:keepNext/>
      <w:jc w:val="center"/>
      <w:outlineLvl w:val="2"/>
    </w:pPr>
    <w:rPr>
      <w:b/>
      <w:bCs/>
      <w:caps/>
    </w:rPr>
  </w:style>
  <w:style w:type="paragraph" w:styleId="Nadpis5">
    <w:name w:val="heading 5"/>
    <w:basedOn w:val="Normln"/>
    <w:next w:val="Normln"/>
    <w:qFormat/>
    <w:pPr>
      <w:keepNext/>
      <w:outlineLvl w:val="4"/>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b/>
      <w:bCs/>
      <w:caps/>
      <w:sz w:val="28"/>
    </w:rPr>
  </w:style>
  <w:style w:type="paragraph" w:styleId="Zkladntext">
    <w:name w:val="Body Text"/>
    <w:basedOn w:val="Normln"/>
    <w:pPr>
      <w:jc w:val="both"/>
    </w:pPr>
  </w:style>
  <w:style w:type="paragraph" w:styleId="Zkladntext2">
    <w:name w:val="Body Text 2"/>
    <w:basedOn w:val="Normln"/>
    <w:pPr>
      <w:jc w:val="both"/>
    </w:pPr>
    <w:rPr>
      <w:bCs/>
    </w:rPr>
  </w:style>
  <w:style w:type="paragraph" w:customStyle="1" w:styleId="Zkladntext21">
    <w:name w:val="Základní text 21"/>
    <w:basedOn w:val="Normln"/>
    <w:pPr>
      <w:overflowPunct w:val="0"/>
      <w:autoSpaceDE w:val="0"/>
      <w:autoSpaceDN w:val="0"/>
      <w:adjustRightInd w:val="0"/>
      <w:jc w:val="center"/>
      <w:textAlignment w:val="baseline"/>
    </w:pPr>
    <w:rPr>
      <w:b/>
      <w:szCs w:val="20"/>
    </w:rPr>
  </w:style>
  <w:style w:type="paragraph" w:styleId="Zkladntext3">
    <w:name w:val="Body Text 3"/>
    <w:basedOn w:val="Normln"/>
    <w:pPr>
      <w:jc w:val="both"/>
    </w:pPr>
    <w:rPr>
      <w:b/>
      <w:bCs/>
      <w:caps/>
    </w:rPr>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odsazen">
    <w:name w:val="Body Text Indent"/>
    <w:basedOn w:val="Normln"/>
    <w:rsid w:val="002143E7"/>
    <w:pPr>
      <w:spacing w:after="120"/>
      <w:ind w:left="283"/>
    </w:pPr>
  </w:style>
  <w:style w:type="paragraph" w:customStyle="1" w:styleId="CharChar1">
    <w:name w:val="Char Char1"/>
    <w:basedOn w:val="Normln"/>
    <w:rsid w:val="00154BE3"/>
    <w:pPr>
      <w:spacing w:after="160" w:line="240" w:lineRule="exact"/>
    </w:pPr>
    <w:rPr>
      <w:rFonts w:ascii="Verdana" w:hAnsi="Verdana"/>
      <w:sz w:val="20"/>
      <w:szCs w:val="20"/>
      <w:lang w:val="en-US" w:eastAsia="en-US"/>
    </w:rPr>
  </w:style>
  <w:style w:type="paragraph" w:customStyle="1" w:styleId="CharChar2Char">
    <w:name w:val="Char Char2 Char"/>
    <w:basedOn w:val="Normln"/>
    <w:rsid w:val="00063101"/>
    <w:pPr>
      <w:spacing w:after="160" w:line="240" w:lineRule="exact"/>
    </w:pPr>
    <w:rPr>
      <w:rFonts w:ascii="Verdana" w:hAnsi="Verdana"/>
      <w:sz w:val="20"/>
      <w:szCs w:val="20"/>
      <w:lang w:val="en-US" w:eastAsia="en-US"/>
    </w:rPr>
  </w:style>
  <w:style w:type="paragraph" w:styleId="Textbubliny">
    <w:name w:val="Balloon Text"/>
    <w:basedOn w:val="Normln"/>
    <w:link w:val="TextbublinyChar"/>
    <w:uiPriority w:val="99"/>
    <w:semiHidden/>
    <w:unhideWhenUsed/>
    <w:rsid w:val="000750AA"/>
    <w:rPr>
      <w:rFonts w:ascii="Tahoma" w:hAnsi="Tahoma" w:cs="Tahoma"/>
      <w:sz w:val="16"/>
      <w:szCs w:val="16"/>
    </w:rPr>
  </w:style>
  <w:style w:type="character" w:customStyle="1" w:styleId="TextbublinyChar">
    <w:name w:val="Text bubliny Char"/>
    <w:link w:val="Textbubliny"/>
    <w:uiPriority w:val="99"/>
    <w:semiHidden/>
    <w:rsid w:val="000750AA"/>
    <w:rPr>
      <w:rFonts w:ascii="Tahoma" w:hAnsi="Tahoma" w:cs="Tahoma"/>
      <w:sz w:val="16"/>
      <w:szCs w:val="16"/>
    </w:rPr>
  </w:style>
  <w:style w:type="paragraph" w:styleId="Odstavecseseznamem">
    <w:name w:val="List Paragraph"/>
    <w:basedOn w:val="Normln"/>
    <w:uiPriority w:val="34"/>
    <w:qFormat/>
    <w:rsid w:val="00844A68"/>
    <w:pPr>
      <w:ind w:left="720"/>
      <w:contextualSpacing/>
    </w:pPr>
  </w:style>
  <w:style w:type="character" w:customStyle="1" w:styleId="ZpatChar">
    <w:name w:val="Zápatí Char"/>
    <w:basedOn w:val="Standardnpsmoodstavce"/>
    <w:link w:val="Zpat"/>
    <w:rsid w:val="00775D38"/>
    <w:rPr>
      <w:sz w:val="24"/>
      <w:szCs w:val="24"/>
    </w:rPr>
  </w:style>
  <w:style w:type="character" w:customStyle="1" w:styleId="ZhlavChar">
    <w:name w:val="Záhlaví Char"/>
    <w:basedOn w:val="Standardnpsmoodstavce"/>
    <w:link w:val="Zhlav"/>
    <w:rsid w:val="008E55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qFormat/>
    <w:pPr>
      <w:keepNext/>
      <w:jc w:val="both"/>
      <w:outlineLvl w:val="1"/>
    </w:pPr>
    <w:rPr>
      <w:b/>
      <w:bCs/>
      <w:sz w:val="28"/>
    </w:rPr>
  </w:style>
  <w:style w:type="paragraph" w:styleId="Nadpis3">
    <w:name w:val="heading 3"/>
    <w:basedOn w:val="Normln"/>
    <w:next w:val="Normln"/>
    <w:qFormat/>
    <w:pPr>
      <w:keepNext/>
      <w:jc w:val="center"/>
      <w:outlineLvl w:val="2"/>
    </w:pPr>
    <w:rPr>
      <w:b/>
      <w:bCs/>
      <w:caps/>
    </w:rPr>
  </w:style>
  <w:style w:type="paragraph" w:styleId="Nadpis5">
    <w:name w:val="heading 5"/>
    <w:basedOn w:val="Normln"/>
    <w:next w:val="Normln"/>
    <w:qFormat/>
    <w:pPr>
      <w:keepNext/>
      <w:outlineLvl w:val="4"/>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b/>
      <w:bCs/>
      <w:caps/>
      <w:sz w:val="28"/>
    </w:rPr>
  </w:style>
  <w:style w:type="paragraph" w:styleId="Zkladntext">
    <w:name w:val="Body Text"/>
    <w:basedOn w:val="Normln"/>
    <w:pPr>
      <w:jc w:val="both"/>
    </w:pPr>
  </w:style>
  <w:style w:type="paragraph" w:styleId="Zkladntext2">
    <w:name w:val="Body Text 2"/>
    <w:basedOn w:val="Normln"/>
    <w:pPr>
      <w:jc w:val="both"/>
    </w:pPr>
    <w:rPr>
      <w:bCs/>
    </w:rPr>
  </w:style>
  <w:style w:type="paragraph" w:customStyle="1" w:styleId="Zkladntext21">
    <w:name w:val="Základní text 21"/>
    <w:basedOn w:val="Normln"/>
    <w:pPr>
      <w:overflowPunct w:val="0"/>
      <w:autoSpaceDE w:val="0"/>
      <w:autoSpaceDN w:val="0"/>
      <w:adjustRightInd w:val="0"/>
      <w:jc w:val="center"/>
      <w:textAlignment w:val="baseline"/>
    </w:pPr>
    <w:rPr>
      <w:b/>
      <w:szCs w:val="20"/>
    </w:rPr>
  </w:style>
  <w:style w:type="paragraph" w:styleId="Zkladntext3">
    <w:name w:val="Body Text 3"/>
    <w:basedOn w:val="Normln"/>
    <w:pPr>
      <w:jc w:val="both"/>
    </w:pPr>
    <w:rPr>
      <w:b/>
      <w:bCs/>
      <w:caps/>
    </w:rPr>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odsazen">
    <w:name w:val="Body Text Indent"/>
    <w:basedOn w:val="Normln"/>
    <w:rsid w:val="002143E7"/>
    <w:pPr>
      <w:spacing w:after="120"/>
      <w:ind w:left="283"/>
    </w:pPr>
  </w:style>
  <w:style w:type="paragraph" w:customStyle="1" w:styleId="CharChar1">
    <w:name w:val="Char Char1"/>
    <w:basedOn w:val="Normln"/>
    <w:rsid w:val="00154BE3"/>
    <w:pPr>
      <w:spacing w:after="160" w:line="240" w:lineRule="exact"/>
    </w:pPr>
    <w:rPr>
      <w:rFonts w:ascii="Verdana" w:hAnsi="Verdana"/>
      <w:sz w:val="20"/>
      <w:szCs w:val="20"/>
      <w:lang w:val="en-US" w:eastAsia="en-US"/>
    </w:rPr>
  </w:style>
  <w:style w:type="paragraph" w:customStyle="1" w:styleId="CharChar2Char">
    <w:name w:val="Char Char2 Char"/>
    <w:basedOn w:val="Normln"/>
    <w:rsid w:val="00063101"/>
    <w:pPr>
      <w:spacing w:after="160" w:line="240" w:lineRule="exact"/>
    </w:pPr>
    <w:rPr>
      <w:rFonts w:ascii="Verdana" w:hAnsi="Verdana"/>
      <w:sz w:val="20"/>
      <w:szCs w:val="20"/>
      <w:lang w:val="en-US" w:eastAsia="en-US"/>
    </w:rPr>
  </w:style>
  <w:style w:type="paragraph" w:styleId="Textbubliny">
    <w:name w:val="Balloon Text"/>
    <w:basedOn w:val="Normln"/>
    <w:link w:val="TextbublinyChar"/>
    <w:uiPriority w:val="99"/>
    <w:semiHidden/>
    <w:unhideWhenUsed/>
    <w:rsid w:val="000750AA"/>
    <w:rPr>
      <w:rFonts w:ascii="Tahoma" w:hAnsi="Tahoma" w:cs="Tahoma"/>
      <w:sz w:val="16"/>
      <w:szCs w:val="16"/>
    </w:rPr>
  </w:style>
  <w:style w:type="character" w:customStyle="1" w:styleId="TextbublinyChar">
    <w:name w:val="Text bubliny Char"/>
    <w:link w:val="Textbubliny"/>
    <w:uiPriority w:val="99"/>
    <w:semiHidden/>
    <w:rsid w:val="000750AA"/>
    <w:rPr>
      <w:rFonts w:ascii="Tahoma" w:hAnsi="Tahoma" w:cs="Tahoma"/>
      <w:sz w:val="16"/>
      <w:szCs w:val="16"/>
    </w:rPr>
  </w:style>
  <w:style w:type="paragraph" w:styleId="Odstavecseseznamem">
    <w:name w:val="List Paragraph"/>
    <w:basedOn w:val="Normln"/>
    <w:uiPriority w:val="34"/>
    <w:qFormat/>
    <w:rsid w:val="00844A68"/>
    <w:pPr>
      <w:ind w:left="720"/>
      <w:contextualSpacing/>
    </w:pPr>
  </w:style>
  <w:style w:type="character" w:customStyle="1" w:styleId="ZpatChar">
    <w:name w:val="Zápatí Char"/>
    <w:basedOn w:val="Standardnpsmoodstavce"/>
    <w:link w:val="Zpat"/>
    <w:rsid w:val="00775D38"/>
    <w:rPr>
      <w:sz w:val="24"/>
      <w:szCs w:val="24"/>
    </w:rPr>
  </w:style>
  <w:style w:type="character" w:customStyle="1" w:styleId="ZhlavChar">
    <w:name w:val="Záhlaví Char"/>
    <w:basedOn w:val="Standardnpsmoodstavce"/>
    <w:link w:val="Zhlav"/>
    <w:rsid w:val="008E55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sek\Plocha\priloha_materialu_rad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priloha_materialu_rady</Template>
  <TotalTime>15</TotalTime>
  <Pages>14</Pages>
  <Words>6729</Words>
  <Characters>39705</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návrh smlouvy OVA 2005</vt:lpstr>
    </vt:vector>
  </TitlesOfParts>
  <Company>kuo</Company>
  <LinksUpToDate>false</LinksUpToDate>
  <CharactersWithSpaces>46342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OVA 2005</dc:title>
  <dc:creator>Pekárek</dc:creator>
  <cp:lastModifiedBy>Pišteková Jarmila</cp:lastModifiedBy>
  <cp:revision>12</cp:revision>
  <cp:lastPrinted>2015-02-11T10:03:00Z</cp:lastPrinted>
  <dcterms:created xsi:type="dcterms:W3CDTF">2015-02-10T10:31:00Z</dcterms:created>
  <dcterms:modified xsi:type="dcterms:W3CDTF">2015-02-18T08:39:00Z</dcterms:modified>
</cp:coreProperties>
</file>