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8" w:rsidRPr="0091345B" w:rsidRDefault="001F48A8" w:rsidP="001F48A8">
      <w:pPr>
        <w:tabs>
          <w:tab w:val="center" w:pos="4536"/>
          <w:tab w:val="right" w:pos="9072"/>
        </w:tabs>
        <w:spacing w:after="0"/>
        <w:rPr>
          <w:rFonts w:ascii="Tahoma" w:hAnsi="Tahoma" w:cs="Tahoma"/>
        </w:rPr>
      </w:pPr>
      <w:r w:rsidRPr="0091345B">
        <w:rPr>
          <w:rFonts w:ascii="Tahoma" w:hAnsi="Tahoma" w:cs="Tahoma"/>
          <w:b/>
        </w:rPr>
        <w:t xml:space="preserve">Příloha č.: </w:t>
      </w:r>
      <w:r w:rsidR="00B97B5E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 </w:t>
      </w:r>
      <w:r w:rsidRPr="0091345B">
        <w:rPr>
          <w:rFonts w:ascii="Tahoma" w:hAnsi="Tahoma" w:cs="Tahoma"/>
          <w:b/>
        </w:rPr>
        <w:t>k materiálu č.:</w:t>
      </w:r>
      <w:r>
        <w:rPr>
          <w:rFonts w:ascii="Tahoma" w:hAnsi="Tahoma" w:cs="Tahoma"/>
          <w:b/>
        </w:rPr>
        <w:t xml:space="preserve"> </w:t>
      </w:r>
      <w:r w:rsidR="00B97B5E" w:rsidRPr="00760DB1">
        <w:rPr>
          <w:rFonts w:ascii="Tahoma" w:hAnsi="Tahoma" w:cs="Tahoma"/>
          <w:b/>
        </w:rPr>
        <w:t>9</w:t>
      </w:r>
      <w:r w:rsidRPr="00760DB1">
        <w:rPr>
          <w:rFonts w:ascii="Tahoma" w:hAnsi="Tahoma" w:cs="Tahoma"/>
          <w:b/>
        </w:rPr>
        <w:t>/</w:t>
      </w:r>
      <w:r w:rsidR="004725E7">
        <w:rPr>
          <w:rFonts w:ascii="Tahoma" w:hAnsi="Tahoma" w:cs="Tahoma"/>
          <w:b/>
        </w:rPr>
        <w:t>6</w:t>
      </w:r>
      <w:bookmarkStart w:id="0" w:name="_GoBack"/>
      <w:bookmarkEnd w:id="0"/>
      <w:r w:rsidRPr="0091345B">
        <w:rPr>
          <w:rFonts w:ascii="Tahoma" w:hAnsi="Tahoma" w:cs="Tahoma"/>
          <w:b/>
        </w:rPr>
        <w:tab/>
      </w:r>
    </w:p>
    <w:p w:rsidR="001F48A8" w:rsidRPr="0091345B" w:rsidRDefault="001F48A8" w:rsidP="001F48A8">
      <w:pPr>
        <w:tabs>
          <w:tab w:val="center" w:pos="4536"/>
          <w:tab w:val="right" w:pos="9072"/>
        </w:tabs>
        <w:spacing w:after="0" w:line="480" w:lineRule="auto"/>
        <w:rPr>
          <w:rFonts w:ascii="Tahoma" w:hAnsi="Tahoma" w:cs="Tahoma"/>
        </w:rPr>
      </w:pPr>
      <w:r w:rsidRPr="00240D9B">
        <w:rPr>
          <w:rFonts w:ascii="Tahoma" w:hAnsi="Tahoma" w:cs="Tahoma"/>
        </w:rPr>
        <w:t xml:space="preserve">Počet stran přílohy: </w:t>
      </w:r>
      <w:r>
        <w:rPr>
          <w:rFonts w:ascii="Tahoma" w:hAnsi="Tahoma" w:cs="Tahoma"/>
        </w:rPr>
        <w:t>3</w:t>
      </w:r>
    </w:p>
    <w:p w:rsidR="00FD71CE" w:rsidRDefault="00FD71CE" w:rsidP="00EC5E58">
      <w:pPr>
        <w:rPr>
          <w:rFonts w:ascii="Tahoma" w:hAnsi="Tahoma" w:cs="Tahoma"/>
          <w:b/>
          <w:sz w:val="20"/>
          <w:szCs w:val="20"/>
        </w:rPr>
      </w:pPr>
    </w:p>
    <w:p w:rsidR="00EC5E58" w:rsidRPr="00EC5E58" w:rsidRDefault="00EC5E58" w:rsidP="00EC5E58">
      <w:pPr>
        <w:rPr>
          <w:rFonts w:ascii="Tahoma" w:hAnsi="Tahoma" w:cs="Tahoma"/>
          <w:b/>
          <w:sz w:val="20"/>
          <w:szCs w:val="20"/>
        </w:rPr>
      </w:pPr>
      <w:r w:rsidRPr="00EC5E58">
        <w:rPr>
          <w:rFonts w:ascii="Tahoma" w:hAnsi="Tahoma" w:cs="Tahoma"/>
          <w:b/>
          <w:sz w:val="20"/>
          <w:szCs w:val="20"/>
        </w:rPr>
        <w:t>Moravskoslezský kraj</w:t>
      </w: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  <w:r w:rsidRPr="00EC5E58">
        <w:rPr>
          <w:rFonts w:ascii="Tahoma" w:hAnsi="Tahoma" w:cs="Tahoma"/>
          <w:sz w:val="20"/>
          <w:szCs w:val="20"/>
        </w:rPr>
        <w:t>Krajský úřad Moravskoslezského kraje</w:t>
      </w: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  <w:r w:rsidRPr="00EC5E58">
        <w:rPr>
          <w:rFonts w:ascii="Tahoma" w:hAnsi="Tahoma" w:cs="Tahoma"/>
          <w:sz w:val="20"/>
          <w:szCs w:val="20"/>
        </w:rPr>
        <w:t>Odbor sociálních věcí</w:t>
      </w:r>
    </w:p>
    <w:p w:rsidR="00EC5E58" w:rsidRPr="00EC5E58" w:rsidRDefault="00EC5E58" w:rsidP="00EC5E58">
      <w:pPr>
        <w:pStyle w:val="Nadpis1"/>
        <w:rPr>
          <w:highlight w:val="yellow"/>
        </w:rPr>
      </w:pPr>
    </w:p>
    <w:p w:rsidR="00EC5E58" w:rsidRPr="00EC5E58" w:rsidRDefault="00EC5E58" w:rsidP="00EC5E58">
      <w:pPr>
        <w:pStyle w:val="Nadpis1"/>
        <w:rPr>
          <w:highlight w:val="yellow"/>
        </w:rPr>
      </w:pPr>
    </w:p>
    <w:p w:rsidR="00EC5E58" w:rsidRPr="00EC5E58" w:rsidRDefault="00EC5E58" w:rsidP="00EC5E58">
      <w:pPr>
        <w:rPr>
          <w:highlight w:val="yellow"/>
          <w:lang w:eastAsia="zh-CN" w:bidi="hi-IN"/>
        </w:rPr>
      </w:pPr>
    </w:p>
    <w:p w:rsidR="00EC5E58" w:rsidRPr="00EC5E58" w:rsidRDefault="00EC5E58" w:rsidP="00EC5E58">
      <w:pPr>
        <w:rPr>
          <w:highlight w:val="yellow"/>
          <w:lang w:eastAsia="zh-CN" w:bidi="hi-IN"/>
        </w:rPr>
      </w:pPr>
    </w:p>
    <w:p w:rsidR="00EC5E58" w:rsidRPr="00EC5E58" w:rsidRDefault="00EC5E58" w:rsidP="00EC5E58">
      <w:pPr>
        <w:rPr>
          <w:highlight w:val="yellow"/>
          <w:lang w:eastAsia="zh-CN" w:bidi="hi-IN"/>
        </w:rPr>
      </w:pPr>
    </w:p>
    <w:p w:rsidR="00EC5E58" w:rsidRPr="00EC5E58" w:rsidRDefault="00EC5E58" w:rsidP="00EC5E58">
      <w:pPr>
        <w:rPr>
          <w:highlight w:val="yellow"/>
          <w:lang w:eastAsia="zh-CN" w:bidi="hi-IN"/>
        </w:rPr>
      </w:pPr>
    </w:p>
    <w:p w:rsidR="00EC5E58" w:rsidRPr="00EC5E58" w:rsidRDefault="00EC5E58" w:rsidP="00EC5E58">
      <w:pPr>
        <w:jc w:val="center"/>
        <w:rPr>
          <w:highlight w:val="yellow"/>
          <w:lang w:eastAsia="zh-CN" w:bidi="hi-IN"/>
        </w:rPr>
      </w:pPr>
    </w:p>
    <w:p w:rsidR="00EC5E58" w:rsidRPr="00EC5E58" w:rsidRDefault="00EC5E58" w:rsidP="00EC5E58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r w:rsidRPr="00EC5E58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 výpočtu návrhu dotace dle Podmínek dotačního Programu na podporu poskytování sociálních služeb pro r. 2015 a způsobu rozdělení a čerpání dotace z kapitoly 313 – MPSV státního rozpočtu</w:t>
      </w:r>
    </w:p>
    <w:p w:rsidR="00EC5E58" w:rsidRPr="00EC5E58" w:rsidRDefault="00EC5E58" w:rsidP="00EC5E58">
      <w:pPr>
        <w:rPr>
          <w:lang w:eastAsia="zh-CN" w:bidi="hi-IN"/>
        </w:rPr>
      </w:pPr>
    </w:p>
    <w:p w:rsidR="00EC5E58" w:rsidRPr="00EC5E58" w:rsidRDefault="00EC5E58" w:rsidP="00EC5E58">
      <w:pPr>
        <w:rPr>
          <w:highlight w:val="yellow"/>
          <w:lang w:eastAsia="zh-CN" w:bidi="hi-IN"/>
        </w:rPr>
      </w:pPr>
    </w:p>
    <w:p w:rsidR="00EC5E58" w:rsidRPr="00EC5E58" w:rsidRDefault="00EC5E58" w:rsidP="00EC5E58">
      <w:pPr>
        <w:rPr>
          <w:highlight w:val="yellow"/>
          <w:lang w:eastAsia="zh-CN" w:bidi="hi-IN"/>
        </w:rPr>
      </w:pPr>
    </w:p>
    <w:p w:rsidR="00EC5E58" w:rsidRDefault="00EC5E58" w:rsidP="00EC5E58">
      <w:pPr>
        <w:rPr>
          <w:highlight w:val="yellow"/>
          <w:lang w:eastAsia="zh-CN" w:bidi="hi-IN"/>
        </w:rPr>
      </w:pPr>
    </w:p>
    <w:p w:rsidR="005E6EC0" w:rsidRDefault="005E6EC0" w:rsidP="00EC5E58">
      <w:pPr>
        <w:rPr>
          <w:highlight w:val="yellow"/>
          <w:lang w:eastAsia="zh-CN" w:bidi="hi-IN"/>
        </w:rPr>
      </w:pPr>
    </w:p>
    <w:p w:rsidR="005E6EC0" w:rsidRDefault="005E6EC0" w:rsidP="00EC5E58">
      <w:pPr>
        <w:rPr>
          <w:highlight w:val="yellow"/>
          <w:lang w:eastAsia="zh-CN" w:bidi="hi-IN"/>
        </w:rPr>
      </w:pPr>
    </w:p>
    <w:p w:rsidR="005E6EC0" w:rsidRDefault="005E6EC0" w:rsidP="00EC5E58">
      <w:pPr>
        <w:rPr>
          <w:highlight w:val="yellow"/>
          <w:lang w:eastAsia="zh-CN" w:bidi="hi-IN"/>
        </w:rPr>
      </w:pPr>
    </w:p>
    <w:p w:rsidR="005E6EC0" w:rsidRDefault="005E6EC0" w:rsidP="00EC5E58">
      <w:pPr>
        <w:rPr>
          <w:highlight w:val="yellow"/>
          <w:lang w:eastAsia="zh-CN" w:bidi="hi-IN"/>
        </w:rPr>
      </w:pPr>
    </w:p>
    <w:p w:rsidR="005E6EC0" w:rsidRPr="00EC5E58" w:rsidRDefault="005E6EC0" w:rsidP="00EC5E58">
      <w:pPr>
        <w:rPr>
          <w:highlight w:val="yellow"/>
          <w:lang w:eastAsia="zh-CN" w:bidi="hi-IN"/>
        </w:rPr>
      </w:pPr>
    </w:p>
    <w:p w:rsidR="00EC5E58" w:rsidRPr="00EC5E58" w:rsidRDefault="00EC5E58" w:rsidP="00EC5E58">
      <w:pPr>
        <w:jc w:val="both"/>
        <w:rPr>
          <w:rFonts w:ascii="Tahoma" w:hAnsi="Tahoma" w:cs="Tahoma"/>
          <w:sz w:val="20"/>
          <w:szCs w:val="20"/>
        </w:rPr>
      </w:pP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  <w:r w:rsidRPr="00EC5E58">
        <w:rPr>
          <w:rFonts w:ascii="Tahoma" w:hAnsi="Tahoma" w:cs="Tahoma"/>
          <w:sz w:val="20"/>
          <w:szCs w:val="20"/>
        </w:rPr>
        <w:t>Zpracovaly: Ing. Hana Doleželová, Ph.D.</w:t>
      </w:r>
      <w:r w:rsidR="00836F6B">
        <w:rPr>
          <w:rFonts w:ascii="Tahoma" w:hAnsi="Tahoma" w:cs="Tahoma"/>
          <w:sz w:val="20"/>
          <w:szCs w:val="20"/>
        </w:rPr>
        <w:t>,</w:t>
      </w:r>
      <w:r w:rsidR="00836F6B" w:rsidRPr="00836F6B">
        <w:rPr>
          <w:rFonts w:ascii="Tahoma" w:hAnsi="Tahoma" w:cs="Tahoma"/>
          <w:sz w:val="20"/>
          <w:szCs w:val="20"/>
        </w:rPr>
        <w:t xml:space="preserve"> </w:t>
      </w:r>
      <w:r w:rsidR="00836F6B" w:rsidRPr="00EC5E58">
        <w:rPr>
          <w:rFonts w:ascii="Tahoma" w:hAnsi="Tahoma" w:cs="Tahoma"/>
          <w:sz w:val="20"/>
          <w:szCs w:val="20"/>
        </w:rPr>
        <w:t>Mgr. Karin Běhálková</w:t>
      </w: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  <w:r w:rsidRPr="00EC5E58">
        <w:rPr>
          <w:rFonts w:ascii="Tahoma" w:hAnsi="Tahoma" w:cs="Tahoma"/>
          <w:sz w:val="20"/>
          <w:szCs w:val="20"/>
        </w:rPr>
        <w:t>Schválil: Mgr. Daniel Rychlik</w:t>
      </w:r>
      <w:r w:rsidRPr="00EC5E58">
        <w:rPr>
          <w:rFonts w:ascii="Tahoma" w:hAnsi="Tahoma" w:cs="Tahoma"/>
          <w:sz w:val="20"/>
          <w:szCs w:val="20"/>
        </w:rPr>
        <w:tab/>
      </w: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</w:p>
    <w:p w:rsidR="00EC5E58" w:rsidRPr="00EC5E58" w:rsidRDefault="00EC5E58" w:rsidP="00EC5E58">
      <w:pPr>
        <w:pStyle w:val="Bezmezer"/>
        <w:rPr>
          <w:rFonts w:ascii="Tahoma" w:hAnsi="Tahoma" w:cs="Tahoma"/>
          <w:sz w:val="20"/>
          <w:szCs w:val="20"/>
        </w:rPr>
      </w:pP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  <w:r w:rsidRPr="00EC5E58">
        <w:rPr>
          <w:rFonts w:ascii="Tahoma" w:hAnsi="Tahoma" w:cs="Tahoma"/>
          <w:sz w:val="20"/>
          <w:szCs w:val="20"/>
        </w:rPr>
        <w:tab/>
      </w:r>
    </w:p>
    <w:p w:rsidR="00EC5E58" w:rsidRPr="00EC5E58" w:rsidRDefault="00AF3C2D" w:rsidP="00EC5E58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Ostravě, </w:t>
      </w:r>
      <w:r w:rsidR="00511117">
        <w:rPr>
          <w:rFonts w:ascii="Tahoma" w:hAnsi="Tahoma" w:cs="Tahoma"/>
          <w:sz w:val="20"/>
          <w:szCs w:val="20"/>
        </w:rPr>
        <w:t>20. listopadu</w:t>
      </w:r>
      <w:r w:rsidR="00EC5E58" w:rsidRPr="00EC5E58">
        <w:rPr>
          <w:rFonts w:ascii="Tahoma" w:hAnsi="Tahoma" w:cs="Tahoma"/>
          <w:sz w:val="20"/>
          <w:szCs w:val="20"/>
        </w:rPr>
        <w:t xml:space="preserve"> 2015</w:t>
      </w:r>
    </w:p>
    <w:p w:rsidR="00EC5E58" w:rsidRPr="005E6EC0" w:rsidRDefault="00EC5E58" w:rsidP="005E6EC0">
      <w:pPr>
        <w:pStyle w:val="Nadpis1"/>
        <w:numPr>
          <w:ilvl w:val="0"/>
          <w:numId w:val="0"/>
        </w:numPr>
        <w:jc w:val="left"/>
        <w:rPr>
          <w:highlight w:val="yellow"/>
        </w:rPr>
      </w:pPr>
    </w:p>
    <w:p w:rsidR="00EC5E58" w:rsidRPr="00EC5E58" w:rsidRDefault="00EC5E58" w:rsidP="00EC5E58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r w:rsidRPr="00EC5E58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 výpočtu návrhu dotace dle Podmínek dotačního Programu na podporu poskytování sociálních služeb pro r. 2015 a způsobu rozdělení a čerpání dotace z kapitoly 313 – MPSV státního rozpočtu</w:t>
      </w:r>
    </w:p>
    <w:p w:rsidR="00EC5E58" w:rsidRPr="00EC5E58" w:rsidRDefault="00EC5E58" w:rsidP="00EC5E58">
      <w:pPr>
        <w:pStyle w:val="Nadpis1"/>
        <w:numPr>
          <w:ilvl w:val="0"/>
          <w:numId w:val="0"/>
        </w:numPr>
        <w:rPr>
          <w:highlight w:val="yellow"/>
        </w:rPr>
      </w:pPr>
    </w:p>
    <w:p w:rsidR="00EC5E58" w:rsidRPr="00EC5E58" w:rsidRDefault="00EC5E58" w:rsidP="00EC5E58">
      <w:pPr>
        <w:pStyle w:val="Nadpis1"/>
        <w:numPr>
          <w:ilvl w:val="0"/>
          <w:numId w:val="0"/>
        </w:numPr>
        <w:rPr>
          <w:highlight w:val="yellow"/>
        </w:rPr>
      </w:pPr>
    </w:p>
    <w:p w:rsidR="00511117" w:rsidRDefault="00EC5E58" w:rsidP="002B6902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11117">
        <w:rPr>
          <w:rFonts w:ascii="Tahoma" w:hAnsi="Tahoma" w:cs="Tahoma"/>
          <w:sz w:val="20"/>
          <w:szCs w:val="20"/>
        </w:rPr>
        <w:t xml:space="preserve">Moravskoslezský kraj (dále jen „MSK“) v souladu s ustanovením zákona č. 108/2006 Sb., o sociálních službách, ve znění pozdějších předpisů, vyhlásil a usnesením Zastupitelstva Moravskoslezského kraje č. 11/947 ze dne 11. 9. 2014 schválil „Podmínky dotačního Programu na podporu poskytování sociálních služeb pro r. 2015 a způsob rozdělení a čerpání dotace z kapitoly 313 – MPSV státního rozpočtu“. </w:t>
      </w:r>
      <w:r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Účelem realizace dotačního programu je finanční podpora poskytovatelů registrovaných sociálních služeb, jejichž potřebnost je vyjádřena ve Střednědobém plánu rozvoje sociálních služeb v MSK na léta 2015 – 2020 a které jsou součástí sítě sociálních služeb v MSK. Oprávněným žadatelem o dotaci je poskytovatel sociální služby, který je zapsán v registru poskytovatelů sociálních služeb </w:t>
      </w:r>
      <w:r w:rsidR="006F39CE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br/>
      </w:r>
      <w:r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(§ 85 odst. 1 zákona č. 108/2006 Sb., o sociálních službách, ve znění pozdějších předpisů).</w:t>
      </w:r>
      <w:r w:rsidR="0062440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511117">
        <w:rPr>
          <w:rFonts w:ascii="Tahoma" w:hAnsi="Tahoma" w:cs="Tahoma"/>
          <w:sz w:val="20"/>
          <w:szCs w:val="20"/>
        </w:rPr>
        <w:t xml:space="preserve">Dle  Metodiky Ministerstva práce a sociálních věcí se dotace ze státního rozpočtu na příslušný kalendářní rok poskytuje na základě „Žádosti kraje o poskytnutí dotace ze státního rozpočtu“ </w:t>
      </w:r>
      <w:r w:rsidR="006F39CE" w:rsidRPr="00511117">
        <w:rPr>
          <w:rFonts w:ascii="Tahoma" w:hAnsi="Tahoma" w:cs="Tahoma"/>
          <w:sz w:val="20"/>
          <w:szCs w:val="20"/>
        </w:rPr>
        <w:br/>
      </w:r>
      <w:r w:rsidRPr="00511117">
        <w:rPr>
          <w:rFonts w:ascii="Tahoma" w:hAnsi="Tahoma" w:cs="Tahoma"/>
          <w:sz w:val="20"/>
          <w:szCs w:val="20"/>
        </w:rPr>
        <w:t xml:space="preserve">(dále též jen „Žádost“).  Žádost byla podána Moravskoslezským krajem ve stanoveném termínu, </w:t>
      </w:r>
      <w:r w:rsidR="006F39CE" w:rsidRPr="00511117">
        <w:rPr>
          <w:rFonts w:ascii="Tahoma" w:hAnsi="Tahoma" w:cs="Tahoma"/>
          <w:sz w:val="20"/>
          <w:szCs w:val="20"/>
        </w:rPr>
        <w:br/>
      </w:r>
      <w:r w:rsidRPr="00511117">
        <w:rPr>
          <w:rFonts w:ascii="Tahoma" w:hAnsi="Tahoma" w:cs="Tahoma"/>
          <w:sz w:val="20"/>
          <w:szCs w:val="20"/>
        </w:rPr>
        <w:t xml:space="preserve">tj. do 15. 11. 2014 v celkové výši 1.271.112.000,-- Kč. „Rozhodnutím </w:t>
      </w:r>
      <w:r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č. 1 o poskytnutí dotace z kapitoly 313 - MPSV státního rozpočtu na rok 2015“ ze dne 20. 1. 2015 byly Moravskoslezskému kraji přiděleny finanční prostředky v celkovém objemu 908.842.000</w:t>
      </w:r>
      <w:r w:rsidR="00B65294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,-- Kč</w:t>
      </w:r>
      <w:r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:rsidR="00EC5E58" w:rsidRDefault="002B6902" w:rsidP="00511117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11117">
        <w:rPr>
          <w:rFonts w:ascii="Tahoma" w:hAnsi="Tahoma" w:cs="Tahoma"/>
          <w:sz w:val="20"/>
          <w:szCs w:val="20"/>
        </w:rPr>
        <w:t>Usnesením č. 13/1147 ze dne 5. 3. 2015 rozhodlo zastupitelstvo kraje poskytnout účelové dotace v celkové výši 884.</w:t>
      </w:r>
      <w:r w:rsidR="00A26D43" w:rsidRPr="00511117">
        <w:rPr>
          <w:rFonts w:ascii="Tahoma" w:hAnsi="Tahoma" w:cs="Tahoma"/>
          <w:sz w:val="20"/>
          <w:szCs w:val="20"/>
        </w:rPr>
        <w:t>102.000,--</w:t>
      </w:r>
      <w:r w:rsidRPr="00511117">
        <w:rPr>
          <w:rFonts w:ascii="Tahoma" w:hAnsi="Tahoma" w:cs="Tahoma"/>
          <w:sz w:val="20"/>
          <w:szCs w:val="20"/>
        </w:rPr>
        <w:t xml:space="preserve"> Kč a ponechat rezervu ve výši 24.740</w:t>
      </w:r>
      <w:r w:rsidR="00A26D43" w:rsidRPr="00511117">
        <w:rPr>
          <w:rFonts w:ascii="Tahoma" w:hAnsi="Tahoma" w:cs="Tahoma"/>
          <w:sz w:val="20"/>
          <w:szCs w:val="20"/>
        </w:rPr>
        <w:t xml:space="preserve">.000,-- </w:t>
      </w:r>
      <w:r w:rsidRPr="00511117">
        <w:rPr>
          <w:rFonts w:ascii="Tahoma" w:hAnsi="Tahoma" w:cs="Tahoma"/>
          <w:sz w:val="20"/>
          <w:szCs w:val="20"/>
        </w:rPr>
        <w:t xml:space="preserve">Kč k financování např. nově vzniklých sociálních služeb (rozvoj), služeb, které nepodaly žádost v řádném kole dotačního řízení, k dofinancování sociálních služeb či k řešení specifických potřeb. Dále zastupitelstvo kraje rozhodlo usnesením č. 14/1226 ze dne 7. 5. 2015 změnit u jednoho žadatele výši poskytnuté dotace </w:t>
      </w:r>
      <w:r w:rsidR="00A26D43" w:rsidRPr="00511117">
        <w:rPr>
          <w:rFonts w:ascii="Tahoma" w:hAnsi="Tahoma" w:cs="Tahoma"/>
          <w:sz w:val="20"/>
          <w:szCs w:val="20"/>
        </w:rPr>
        <w:br/>
      </w:r>
      <w:r w:rsidRPr="00511117">
        <w:rPr>
          <w:rFonts w:ascii="Tahoma" w:hAnsi="Tahoma" w:cs="Tahoma"/>
          <w:sz w:val="20"/>
          <w:szCs w:val="20"/>
        </w:rPr>
        <w:t xml:space="preserve">o </w:t>
      </w:r>
      <w:r w:rsidR="00A26D43" w:rsidRPr="00511117">
        <w:rPr>
          <w:rFonts w:ascii="Tahoma" w:hAnsi="Tahoma" w:cs="Tahoma"/>
          <w:sz w:val="20"/>
          <w:szCs w:val="20"/>
        </w:rPr>
        <w:t>33.000,--</w:t>
      </w:r>
      <w:r w:rsidRPr="00511117">
        <w:rPr>
          <w:rFonts w:ascii="Tahoma" w:hAnsi="Tahoma" w:cs="Tahoma"/>
          <w:sz w:val="20"/>
          <w:szCs w:val="20"/>
        </w:rPr>
        <w:t xml:space="preserve"> Kč, čímž došlo k navýšení rezervy o </w:t>
      </w:r>
      <w:r w:rsidR="00A26D43" w:rsidRPr="00511117">
        <w:rPr>
          <w:rFonts w:ascii="Tahoma" w:hAnsi="Tahoma" w:cs="Tahoma"/>
          <w:sz w:val="20"/>
          <w:szCs w:val="20"/>
        </w:rPr>
        <w:t>33.000,--</w:t>
      </w:r>
      <w:r w:rsidRPr="00511117">
        <w:rPr>
          <w:rFonts w:ascii="Tahoma" w:hAnsi="Tahoma" w:cs="Tahoma"/>
          <w:sz w:val="20"/>
          <w:szCs w:val="20"/>
        </w:rPr>
        <w:t xml:space="preserve"> Kč na celkovou částku 24.</w:t>
      </w:r>
      <w:r w:rsidR="00A26D43" w:rsidRPr="00511117">
        <w:rPr>
          <w:rFonts w:ascii="Tahoma" w:hAnsi="Tahoma" w:cs="Tahoma"/>
          <w:sz w:val="20"/>
          <w:szCs w:val="20"/>
        </w:rPr>
        <w:t>773.000,--</w:t>
      </w:r>
      <w:r w:rsidRPr="00511117">
        <w:rPr>
          <w:rFonts w:ascii="Tahoma" w:hAnsi="Tahoma" w:cs="Tahoma"/>
          <w:sz w:val="20"/>
          <w:szCs w:val="20"/>
        </w:rPr>
        <w:t xml:space="preserve"> Kč.</w:t>
      </w:r>
      <w:r w:rsidR="00511117">
        <w:rPr>
          <w:rFonts w:ascii="Tahoma" w:hAnsi="Tahoma" w:cs="Tahoma"/>
          <w:sz w:val="20"/>
          <w:szCs w:val="20"/>
        </w:rPr>
        <w:t xml:space="preserve"> </w:t>
      </w:r>
      <w:r w:rsidR="00EC5E58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 důvodu navýšení alokace státního rozpočtu na položce neinvestiční nedávkové transfery – dotace na</w:t>
      </w:r>
      <w:r w:rsidR="006F39CE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EC5E58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sociální služby byly </w:t>
      </w:r>
      <w:r w:rsidR="00D53752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červenci 2015 </w:t>
      </w:r>
      <w:r w:rsidR="00EC5E58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„Dodatkem k Rozhodnutí č. 1 o poskytnutí dotace z kapitoly 313 – MPSV státního rozpočtu na rok 2015 ze dne 20. 1. 2015“ Moravskoslezskému kraji přiděleny další finanční prostředky ve výši 93.522.000,--</w:t>
      </w:r>
      <w:r w:rsidR="00B65294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EC5E58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Kč.</w:t>
      </w:r>
      <w:r w:rsid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Částka rezervy a nově </w:t>
      </w:r>
      <w:r w:rsidR="00511117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přidělených prostředků </w:t>
      </w:r>
      <w:r w:rsidR="00F12F3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br/>
      </w:r>
      <w:r w:rsidR="00511117" w:rsidRP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(tj. částky v celkové výši 118.295.000,-- Kč)</w:t>
      </w:r>
      <w:r w:rsidR="0051111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byla rozdělena v</w:t>
      </w:r>
      <w:r w:rsidR="0062440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 rámci tzv. I. kola dofinancování usnesením </w:t>
      </w:r>
      <w:r w:rsidR="0062440B" w:rsidRPr="000176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zastupitelstva č. </w:t>
      </w:r>
      <w:r w:rsidR="000176EF" w:rsidRPr="000176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16/1600 </w:t>
      </w:r>
      <w:r w:rsidR="0062440B" w:rsidRPr="000176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ze dne</w:t>
      </w:r>
      <w:r w:rsidR="000176EF" w:rsidRPr="000176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25. 9. 2015</w:t>
      </w:r>
      <w:r w:rsidR="0062440B" w:rsidRPr="000176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:rsidR="0062440B" w:rsidRPr="00511117" w:rsidRDefault="00572E9D" w:rsidP="00511117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průběhu dotačního roku byly na účet kraje zaslány finanční prostředky jako vratka dotace nevyčerpaných přidělených</w:t>
      </w:r>
      <w:r w:rsidR="00F12F3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prostředků z důvodu nezahájení či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zúžení </w:t>
      </w:r>
      <w:r w:rsidR="00F12F3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poskytování sociálních služeb nebo nevyčerpání finančních zdrojů v celkové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výši </w:t>
      </w:r>
      <w:r w:rsidR="00850F0F" w:rsidRPr="00850F0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850F0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850F0F" w:rsidRPr="00850F0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064</w:t>
      </w:r>
      <w:r w:rsidR="00850F0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850F0F" w:rsidRPr="00850F0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876</w:t>
      </w:r>
      <w:r w:rsidR="00850F0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,--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Kč. K rozdělení této částky byl radou kraje na </w:t>
      </w:r>
      <w:r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schůzi dne </w:t>
      </w:r>
      <w:r w:rsidR="00871DF7" w:rsidRPr="00871D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25</w:t>
      </w:r>
      <w:r w:rsidRPr="00871D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871D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9. 2015</w:t>
      </w:r>
      <w:r w:rsidR="000176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2015 usnesením č. </w:t>
      </w:r>
      <w:r w:rsidR="000176EF" w:rsidRPr="000176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78/6366</w:t>
      </w:r>
      <w:r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stanoven způsob a lhůta pro podání </w:t>
      </w:r>
      <w:r w:rsidR="0037295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</w:t>
      </w:r>
      <w:r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 dofinancování v termínu od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1.</w:t>
      </w:r>
      <w:r w:rsidR="00871D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11. 2015</w:t>
      </w:r>
      <w:r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 1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0. 11</w:t>
      </w:r>
      <w:r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2015.</w:t>
      </w:r>
    </w:p>
    <w:p w:rsidR="00EC5E58" w:rsidRDefault="00EC5E58" w:rsidP="002B6902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Moravskoslezský kraj obdržel</w:t>
      </w:r>
      <w:r w:rsidR="00572E9D"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tomto termínu</w:t>
      </w:r>
      <w:r w:rsidRPr="00572E9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celkem </w:t>
      </w:r>
      <w:r w:rsidR="00372952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16</w:t>
      </w:r>
      <w:r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 </w:t>
      </w:r>
      <w:r w:rsidR="00372952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836F6B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sociálních služeb</w:t>
      </w:r>
      <w:r w:rsidR="00572E9D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 požadavkem ve výši </w:t>
      </w:r>
      <w:r w:rsidR="00372952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9.802.400,--</w:t>
      </w:r>
      <w:r w:rsidR="00572E9D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Kč. </w:t>
      </w:r>
      <w:r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 podpoře je navrženo </w:t>
      </w:r>
      <w:r w:rsidR="00372952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F12F30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sociálních</w:t>
      </w:r>
      <w:r w:rsidR="00572E9D"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služeb</w:t>
      </w:r>
      <w:r w:rsidRPr="0031463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:rsidR="0031463F" w:rsidRDefault="0031463F" w:rsidP="002B6902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:rsidR="0031463F" w:rsidRDefault="0031463F" w:rsidP="002B6902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:rsidR="0031463F" w:rsidRPr="00511117" w:rsidRDefault="0031463F" w:rsidP="002B6902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:rsidR="00871DF7" w:rsidRPr="00372952" w:rsidRDefault="00E20308" w:rsidP="00372952">
      <w:pPr>
        <w:jc w:val="both"/>
        <w:rPr>
          <w:rFonts w:ascii="Tahoma" w:hAnsi="Tahoma" w:cs="Tahoma"/>
          <w:sz w:val="20"/>
          <w:szCs w:val="20"/>
        </w:rPr>
      </w:pPr>
      <w:r w:rsidRPr="00372952">
        <w:rPr>
          <w:rFonts w:ascii="Tahoma" w:hAnsi="Tahoma" w:cs="Tahoma"/>
          <w:b/>
          <w:sz w:val="20"/>
          <w:szCs w:val="20"/>
        </w:rPr>
        <w:lastRenderedPageBreak/>
        <w:t xml:space="preserve">1. </w:t>
      </w:r>
      <w:r w:rsidR="00AD1505" w:rsidRPr="00372952">
        <w:rPr>
          <w:rFonts w:ascii="Tahoma" w:hAnsi="Tahoma" w:cs="Tahoma"/>
          <w:sz w:val="20"/>
          <w:szCs w:val="20"/>
        </w:rPr>
        <w:t>Předložené žádosti byly</w:t>
      </w:r>
      <w:r w:rsidR="00AD1505" w:rsidRPr="00372952">
        <w:rPr>
          <w:rFonts w:ascii="Tahoma" w:hAnsi="Tahoma" w:cs="Tahoma"/>
          <w:b/>
          <w:sz w:val="20"/>
          <w:szCs w:val="20"/>
        </w:rPr>
        <w:t xml:space="preserve"> posouzeny </w:t>
      </w:r>
      <w:r w:rsidR="00AD1505" w:rsidRPr="00372952">
        <w:rPr>
          <w:rFonts w:ascii="Tahoma" w:hAnsi="Tahoma" w:cs="Tahoma"/>
          <w:sz w:val="20"/>
          <w:szCs w:val="20"/>
        </w:rPr>
        <w:t xml:space="preserve">z hlediska </w:t>
      </w:r>
      <w:r w:rsidR="00AD1505" w:rsidRPr="00372952">
        <w:rPr>
          <w:rFonts w:ascii="Tahoma" w:hAnsi="Tahoma" w:cs="Tahoma"/>
          <w:b/>
          <w:sz w:val="20"/>
          <w:szCs w:val="20"/>
        </w:rPr>
        <w:t>formální kontroly</w:t>
      </w:r>
      <w:r w:rsidR="00AD1505" w:rsidRPr="00372952">
        <w:rPr>
          <w:rFonts w:ascii="Tahoma" w:hAnsi="Tahoma" w:cs="Tahoma"/>
          <w:sz w:val="20"/>
          <w:szCs w:val="20"/>
        </w:rPr>
        <w:t>.</w:t>
      </w:r>
      <w:r w:rsidR="00B92EFB" w:rsidRPr="00372952">
        <w:rPr>
          <w:rFonts w:ascii="Tahoma" w:hAnsi="Tahoma" w:cs="Tahoma"/>
          <w:sz w:val="20"/>
          <w:szCs w:val="20"/>
        </w:rPr>
        <w:t xml:space="preserve"> </w:t>
      </w:r>
      <w:r w:rsidR="00B92EFB" w:rsidRPr="00372952">
        <w:rPr>
          <w:rFonts w:ascii="Tahoma" w:hAnsi="Tahoma" w:cs="Tahoma"/>
          <w:b/>
          <w:sz w:val="20"/>
          <w:szCs w:val="20"/>
        </w:rPr>
        <w:t>Optimální návrh</w:t>
      </w:r>
      <w:r w:rsidR="00B92EFB" w:rsidRPr="00372952">
        <w:rPr>
          <w:rFonts w:ascii="Tahoma" w:hAnsi="Tahoma" w:cs="Tahoma"/>
          <w:sz w:val="20"/>
          <w:szCs w:val="20"/>
        </w:rPr>
        <w:t xml:space="preserve"> dotace byl stanoven v řádném kole dotačního řízení.</w:t>
      </w:r>
    </w:p>
    <w:p w:rsidR="008F3291" w:rsidRPr="00372952" w:rsidRDefault="00372952" w:rsidP="00C0500C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372952">
        <w:rPr>
          <w:rFonts w:ascii="Tahoma" w:hAnsi="Tahoma" w:cs="Tahoma"/>
          <w:b/>
          <w:sz w:val="20"/>
          <w:szCs w:val="20"/>
        </w:rPr>
        <w:t>2</w:t>
      </w:r>
      <w:r w:rsidR="00E20308" w:rsidRPr="00372952">
        <w:rPr>
          <w:rFonts w:ascii="Tahoma" w:hAnsi="Tahoma" w:cs="Tahoma"/>
          <w:b/>
          <w:sz w:val="20"/>
          <w:szCs w:val="20"/>
        </w:rPr>
        <w:t xml:space="preserve">. </w:t>
      </w:r>
      <w:r w:rsidR="008F3291" w:rsidRPr="00372952">
        <w:rPr>
          <w:rFonts w:ascii="Tahoma" w:hAnsi="Tahoma" w:cs="Tahoma"/>
          <w:b/>
          <w:sz w:val="20"/>
          <w:szCs w:val="20"/>
        </w:rPr>
        <w:t xml:space="preserve">Výpočet návrhu navýšení dotace (dofinancování) </w:t>
      </w:r>
    </w:p>
    <w:p w:rsidR="00C74E7D" w:rsidRPr="00EC19A9" w:rsidRDefault="008F3291" w:rsidP="00C74E7D">
      <w:pPr>
        <w:jc w:val="both"/>
        <w:rPr>
          <w:rFonts w:ascii="Tahoma" w:hAnsi="Tahoma" w:cs="Tahoma"/>
          <w:sz w:val="20"/>
          <w:szCs w:val="20"/>
        </w:rPr>
      </w:pPr>
      <w:r w:rsidRPr="00372952">
        <w:rPr>
          <w:rFonts w:ascii="Tahoma" w:hAnsi="Tahoma" w:cs="Tahoma"/>
          <w:sz w:val="20"/>
          <w:szCs w:val="20"/>
        </w:rPr>
        <w:t>Výpočet byl proveden dle článku XII odst. 6 písm. h)</w:t>
      </w:r>
      <w:r w:rsidR="003D1700">
        <w:rPr>
          <w:rFonts w:ascii="Tahoma" w:hAnsi="Tahoma" w:cs="Tahoma"/>
          <w:sz w:val="20"/>
          <w:szCs w:val="20"/>
        </w:rPr>
        <w:t xml:space="preserve"> Podmínek dotačního programu na podporu poskytování sociálních služeb pro r. 2015 a způsobu rozdělení a čerpání dotace z kapitoly 313 – MPSV státního rozpočtu</w:t>
      </w:r>
      <w:r w:rsidRPr="00372952">
        <w:rPr>
          <w:rFonts w:ascii="Tahoma" w:hAnsi="Tahoma" w:cs="Tahoma"/>
          <w:sz w:val="20"/>
          <w:szCs w:val="20"/>
        </w:rPr>
        <w:t xml:space="preserve">, kdy byly jednotlivé služby rozděleny do 5 tříd </w:t>
      </w:r>
      <w:r w:rsidR="00C74E7D" w:rsidRPr="00EC19A9">
        <w:rPr>
          <w:rFonts w:ascii="Tahoma" w:hAnsi="Tahoma" w:cs="Tahoma"/>
          <w:sz w:val="20"/>
          <w:szCs w:val="20"/>
        </w:rPr>
        <w:t>na</w:t>
      </w:r>
      <w:r w:rsidR="00C74E7D">
        <w:rPr>
          <w:rFonts w:ascii="Tahoma" w:hAnsi="Tahoma" w:cs="Tahoma"/>
          <w:sz w:val="20"/>
          <w:szCs w:val="20"/>
        </w:rPr>
        <w:t> </w:t>
      </w:r>
      <w:r w:rsidR="00C74E7D" w:rsidRPr="00EC19A9">
        <w:rPr>
          <w:rFonts w:ascii="Tahoma" w:hAnsi="Tahoma" w:cs="Tahoma"/>
          <w:sz w:val="20"/>
          <w:szCs w:val="20"/>
        </w:rPr>
        <w:t>základě dat ze systému výkaznictví MPSV za rok 2013 prostřednictvím mechanismu:</w:t>
      </w:r>
    </w:p>
    <w:p w:rsidR="00C74E7D" w:rsidRPr="00EC19A9" w:rsidRDefault="00C74E7D" w:rsidP="00C74E7D">
      <w:pPr>
        <w:numPr>
          <w:ilvl w:val="0"/>
          <w:numId w:val="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EC19A9">
        <w:rPr>
          <w:rFonts w:ascii="Tahoma" w:hAnsi="Tahoma" w:cs="Tahoma"/>
          <w:sz w:val="20"/>
          <w:szCs w:val="20"/>
        </w:rPr>
        <w:t xml:space="preserve">Pro jednotlivé druhy služeb byly vypočteny průměrné roční náklady na úvazek (pro pobytové druhy služeb na lůžko) a průměrné procento dotace MPSV. </w:t>
      </w:r>
    </w:p>
    <w:p w:rsidR="00C74E7D" w:rsidRPr="00EC19A9" w:rsidRDefault="00C74E7D" w:rsidP="00C74E7D">
      <w:pPr>
        <w:numPr>
          <w:ilvl w:val="0"/>
          <w:numId w:val="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EC19A9">
        <w:rPr>
          <w:rFonts w:ascii="Tahoma" w:hAnsi="Tahoma" w:cs="Tahoma"/>
          <w:sz w:val="20"/>
          <w:szCs w:val="20"/>
        </w:rPr>
        <w:t>Pro každou službu byly následně vypočteny „přepočtené roční náklady“ – z průměrných ročních nákladů v daném druhu služeb a z počtu úvazků v konkrétní službě (u pobytových z počtu lůžek); a k těmto přepočteným nákladům procento dotace MPSV.</w:t>
      </w:r>
    </w:p>
    <w:p w:rsidR="00C74E7D" w:rsidRPr="00EC19A9" w:rsidRDefault="00C74E7D" w:rsidP="00C74E7D">
      <w:pPr>
        <w:numPr>
          <w:ilvl w:val="0"/>
          <w:numId w:val="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EC19A9">
        <w:rPr>
          <w:rFonts w:ascii="Tahoma" w:hAnsi="Tahoma" w:cs="Tahoma"/>
          <w:sz w:val="20"/>
          <w:szCs w:val="20"/>
        </w:rPr>
        <w:t>Procento dotace MPSV vypočtené pro každou službu bylo porovnáno s průměrným procentem dotace v daném druhu služby.</w:t>
      </w:r>
    </w:p>
    <w:p w:rsidR="00C74E7D" w:rsidRDefault="00C74E7D" w:rsidP="00C74E7D">
      <w:pPr>
        <w:numPr>
          <w:ilvl w:val="0"/>
          <w:numId w:val="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EC19A9">
        <w:rPr>
          <w:rFonts w:ascii="Tahoma" w:hAnsi="Tahoma" w:cs="Tahoma"/>
          <w:sz w:val="20"/>
          <w:szCs w:val="20"/>
        </w:rPr>
        <w:t>Na základě zjištěných odchylek byly stanoveny třídy, kdy služby s nejmenším procentem dotace MPSV byly zařazeny do třídy 1, služby s největším procentem dotace MPSV do třídy 5 (hraniční hodnoty pro jednotlivé třídy jsou definovány v dotačním programu)</w:t>
      </w:r>
      <w:r>
        <w:rPr>
          <w:rFonts w:ascii="Tahoma" w:hAnsi="Tahoma" w:cs="Tahoma"/>
          <w:sz w:val="20"/>
          <w:szCs w:val="20"/>
        </w:rPr>
        <w:t>.</w:t>
      </w:r>
    </w:p>
    <w:p w:rsidR="00C74E7D" w:rsidRPr="00372952" w:rsidRDefault="00C74E7D" w:rsidP="00C74E7D">
      <w:pPr>
        <w:numPr>
          <w:ilvl w:val="0"/>
          <w:numId w:val="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72952">
        <w:rPr>
          <w:rFonts w:ascii="Tahoma" w:hAnsi="Tahoma" w:cs="Tahoma"/>
          <w:sz w:val="20"/>
          <w:szCs w:val="20"/>
        </w:rPr>
        <w:t>U sociálních služeb</w:t>
      </w:r>
      <w:r w:rsidRPr="0080668F">
        <w:rPr>
          <w:rFonts w:ascii="Tahoma" w:hAnsi="Tahoma" w:cs="Tahoma"/>
          <w:sz w:val="20"/>
          <w:szCs w:val="20"/>
        </w:rPr>
        <w:t>, kterým byla v průběhu roku přiznána</w:t>
      </w:r>
      <w:r>
        <w:rPr>
          <w:rFonts w:ascii="Tahoma" w:hAnsi="Tahoma" w:cs="Tahoma"/>
          <w:sz w:val="20"/>
          <w:szCs w:val="20"/>
        </w:rPr>
        <w:t xml:space="preserve"> </w:t>
      </w:r>
      <w:r w:rsidRPr="0080668F">
        <w:rPr>
          <w:rFonts w:ascii="Tahoma" w:hAnsi="Tahoma" w:cs="Tahoma"/>
          <w:sz w:val="20"/>
          <w:szCs w:val="20"/>
        </w:rPr>
        <w:t>dotace na navýšenou kapacitu</w:t>
      </w:r>
      <w:r>
        <w:rPr>
          <w:rFonts w:ascii="Tahoma" w:hAnsi="Tahoma" w:cs="Tahoma"/>
          <w:sz w:val="20"/>
          <w:szCs w:val="20"/>
        </w:rPr>
        <w:t>,</w:t>
      </w:r>
      <w:r w:rsidRPr="0080668F">
        <w:rPr>
          <w:rFonts w:ascii="Tahoma" w:hAnsi="Tahoma" w:cs="Tahoma"/>
          <w:sz w:val="20"/>
          <w:szCs w:val="20"/>
        </w:rPr>
        <w:t xml:space="preserve"> bylo provedeno zařazení do třídy</w:t>
      </w:r>
      <w:r>
        <w:rPr>
          <w:rFonts w:ascii="Tahoma" w:hAnsi="Tahoma" w:cs="Tahoma"/>
          <w:sz w:val="20"/>
          <w:szCs w:val="20"/>
        </w:rPr>
        <w:t xml:space="preserve"> samostatně pro část navýšené kapacity. Jedná se o tyto služby:</w:t>
      </w:r>
    </w:p>
    <w:p w:rsidR="00C74E7D" w:rsidRPr="00C74E7D" w:rsidRDefault="00C74E7D" w:rsidP="00C74E7D">
      <w:pPr>
        <w:numPr>
          <w:ilvl w:val="1"/>
          <w:numId w:val="9"/>
        </w:numPr>
        <w:contextualSpacing/>
        <w:jc w:val="both"/>
        <w:rPr>
          <w:rFonts w:ascii="Tahoma" w:hAnsi="Tahoma" w:cs="Tahoma"/>
          <w:sz w:val="20"/>
          <w:szCs w:val="20"/>
        </w:rPr>
      </w:pPr>
      <w:proofErr w:type="spellStart"/>
      <w:r w:rsidRPr="00C74E7D">
        <w:rPr>
          <w:rFonts w:ascii="Tahoma" w:hAnsi="Tahoma" w:cs="Tahoma"/>
          <w:sz w:val="20"/>
          <w:szCs w:val="20"/>
        </w:rPr>
        <w:t>reg</w:t>
      </w:r>
      <w:proofErr w:type="spellEnd"/>
      <w:r w:rsidRPr="00C74E7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C74E7D">
        <w:rPr>
          <w:rFonts w:ascii="Tahoma" w:hAnsi="Tahoma" w:cs="Tahoma"/>
          <w:sz w:val="20"/>
          <w:szCs w:val="20"/>
        </w:rPr>
        <w:t>č.</w:t>
      </w:r>
      <w:proofErr w:type="gramEnd"/>
      <w:r w:rsidRPr="00C74E7D">
        <w:rPr>
          <w:rFonts w:ascii="Tahoma" w:hAnsi="Tahoma" w:cs="Tahoma"/>
          <w:sz w:val="20"/>
          <w:szCs w:val="20"/>
        </w:rPr>
        <w:t xml:space="preserve"> 2025647, 3553396, 8990475</w:t>
      </w:r>
    </w:p>
    <w:p w:rsidR="00C74E7D" w:rsidRDefault="00C74E7D" w:rsidP="003D1700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8F3291" w:rsidRPr="00372952" w:rsidRDefault="008F3291" w:rsidP="00C74E7D">
      <w:pPr>
        <w:jc w:val="both"/>
        <w:rPr>
          <w:rFonts w:ascii="Tahoma" w:hAnsi="Tahoma" w:cs="Tahoma"/>
          <w:sz w:val="20"/>
          <w:szCs w:val="20"/>
        </w:rPr>
      </w:pPr>
      <w:r w:rsidRPr="00372952">
        <w:rPr>
          <w:rFonts w:ascii="Tahoma" w:hAnsi="Tahoma" w:cs="Tahoma"/>
          <w:sz w:val="20"/>
          <w:szCs w:val="20"/>
        </w:rPr>
        <w:t>Dle rozdělení do tříd byl návrh navýšení dotace (dofinancování) stanoven jako požadavek o</w:t>
      </w:r>
      <w:r w:rsidR="00C74E7D">
        <w:rPr>
          <w:rFonts w:ascii="Tahoma" w:hAnsi="Tahoma" w:cs="Tahoma"/>
          <w:sz w:val="20"/>
          <w:szCs w:val="20"/>
        </w:rPr>
        <w:t> </w:t>
      </w:r>
      <w:r w:rsidRPr="00372952">
        <w:rPr>
          <w:rFonts w:ascii="Tahoma" w:hAnsi="Tahoma" w:cs="Tahoma"/>
          <w:sz w:val="20"/>
          <w:szCs w:val="20"/>
        </w:rPr>
        <w:t xml:space="preserve">dofinancování násobený příslušným koeficientem: </w:t>
      </w:r>
    </w:p>
    <w:p w:rsidR="008F3291" w:rsidRPr="0031463F" w:rsidRDefault="00BE4E87" w:rsidP="008F3291">
      <w:pPr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1463F">
        <w:rPr>
          <w:rFonts w:ascii="Tahoma" w:hAnsi="Tahoma" w:cs="Tahoma"/>
          <w:sz w:val="20"/>
          <w:szCs w:val="20"/>
        </w:rPr>
        <w:t xml:space="preserve">třída I. </w:t>
      </w:r>
      <w:r w:rsidRPr="0031463F">
        <w:rPr>
          <w:rFonts w:ascii="Tahoma" w:hAnsi="Tahoma" w:cs="Tahoma"/>
          <w:sz w:val="20"/>
          <w:szCs w:val="20"/>
        </w:rPr>
        <w:tab/>
      </w:r>
      <w:r w:rsidRPr="0031463F">
        <w:rPr>
          <w:rFonts w:ascii="Tahoma" w:hAnsi="Tahoma" w:cs="Tahoma"/>
          <w:sz w:val="20"/>
          <w:szCs w:val="20"/>
        </w:rPr>
        <w:tab/>
        <w:t>1,00</w:t>
      </w:r>
    </w:p>
    <w:p w:rsidR="008F3291" w:rsidRPr="0031463F" w:rsidRDefault="00BE4E87" w:rsidP="008F3291">
      <w:pPr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1463F">
        <w:rPr>
          <w:rFonts w:ascii="Tahoma" w:hAnsi="Tahoma" w:cs="Tahoma"/>
          <w:sz w:val="20"/>
          <w:szCs w:val="20"/>
        </w:rPr>
        <w:t>třída II.</w:t>
      </w:r>
      <w:r w:rsidRPr="0031463F">
        <w:rPr>
          <w:rFonts w:ascii="Tahoma" w:hAnsi="Tahoma" w:cs="Tahoma"/>
          <w:sz w:val="20"/>
          <w:szCs w:val="20"/>
        </w:rPr>
        <w:tab/>
      </w:r>
      <w:r w:rsidRPr="0031463F">
        <w:rPr>
          <w:rFonts w:ascii="Tahoma" w:hAnsi="Tahoma" w:cs="Tahoma"/>
          <w:sz w:val="20"/>
          <w:szCs w:val="20"/>
        </w:rPr>
        <w:tab/>
        <w:t>0,</w:t>
      </w:r>
      <w:r w:rsidR="00AF3C2D" w:rsidRPr="0031463F">
        <w:rPr>
          <w:rFonts w:ascii="Tahoma" w:hAnsi="Tahoma" w:cs="Tahoma"/>
          <w:sz w:val="20"/>
          <w:szCs w:val="20"/>
        </w:rPr>
        <w:t>9</w:t>
      </w:r>
      <w:r w:rsidR="00C1315E" w:rsidRPr="0031463F">
        <w:rPr>
          <w:rFonts w:ascii="Tahoma" w:hAnsi="Tahoma" w:cs="Tahoma"/>
          <w:sz w:val="20"/>
          <w:szCs w:val="20"/>
        </w:rPr>
        <w:t>0</w:t>
      </w:r>
    </w:p>
    <w:p w:rsidR="008F3291" w:rsidRPr="0031463F" w:rsidRDefault="00BE4E87" w:rsidP="008F3291">
      <w:pPr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1463F">
        <w:rPr>
          <w:rFonts w:ascii="Tahoma" w:hAnsi="Tahoma" w:cs="Tahoma"/>
          <w:sz w:val="20"/>
          <w:szCs w:val="20"/>
        </w:rPr>
        <w:t>třída III.</w:t>
      </w:r>
      <w:r w:rsidRPr="0031463F">
        <w:rPr>
          <w:rFonts w:ascii="Tahoma" w:hAnsi="Tahoma" w:cs="Tahoma"/>
          <w:sz w:val="20"/>
          <w:szCs w:val="20"/>
        </w:rPr>
        <w:tab/>
        <w:t>0,</w:t>
      </w:r>
      <w:r w:rsidR="00F12F30" w:rsidRPr="0031463F">
        <w:rPr>
          <w:rFonts w:ascii="Tahoma" w:hAnsi="Tahoma" w:cs="Tahoma"/>
          <w:sz w:val="20"/>
          <w:szCs w:val="20"/>
        </w:rPr>
        <w:t>75</w:t>
      </w:r>
      <w:r w:rsidR="008F3291" w:rsidRPr="0031463F">
        <w:rPr>
          <w:rFonts w:ascii="Tahoma" w:hAnsi="Tahoma" w:cs="Tahoma"/>
          <w:sz w:val="20"/>
          <w:szCs w:val="20"/>
        </w:rPr>
        <w:t xml:space="preserve"> </w:t>
      </w:r>
    </w:p>
    <w:p w:rsidR="008F3291" w:rsidRPr="0031463F" w:rsidRDefault="00C1315E" w:rsidP="008F3291">
      <w:pPr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1463F">
        <w:rPr>
          <w:rFonts w:ascii="Tahoma" w:hAnsi="Tahoma" w:cs="Tahoma"/>
          <w:sz w:val="20"/>
          <w:szCs w:val="20"/>
        </w:rPr>
        <w:t>třída IV.</w:t>
      </w:r>
      <w:r w:rsidRPr="0031463F">
        <w:rPr>
          <w:rFonts w:ascii="Tahoma" w:hAnsi="Tahoma" w:cs="Tahoma"/>
          <w:sz w:val="20"/>
          <w:szCs w:val="20"/>
        </w:rPr>
        <w:tab/>
        <w:t>0,50</w:t>
      </w:r>
    </w:p>
    <w:p w:rsidR="008F3291" w:rsidRPr="0031463F" w:rsidRDefault="00C1315E" w:rsidP="00E20308">
      <w:pPr>
        <w:numPr>
          <w:ilvl w:val="0"/>
          <w:numId w:val="10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1463F">
        <w:rPr>
          <w:rFonts w:ascii="Tahoma" w:hAnsi="Tahoma" w:cs="Tahoma"/>
          <w:sz w:val="20"/>
          <w:szCs w:val="20"/>
        </w:rPr>
        <w:t>třída V.</w:t>
      </w:r>
      <w:r w:rsidRPr="0031463F">
        <w:rPr>
          <w:rFonts w:ascii="Tahoma" w:hAnsi="Tahoma" w:cs="Tahoma"/>
          <w:sz w:val="20"/>
          <w:szCs w:val="20"/>
        </w:rPr>
        <w:tab/>
      </w:r>
      <w:r w:rsidRPr="0031463F">
        <w:rPr>
          <w:rFonts w:ascii="Tahoma" w:hAnsi="Tahoma" w:cs="Tahoma"/>
          <w:sz w:val="20"/>
          <w:szCs w:val="20"/>
        </w:rPr>
        <w:tab/>
        <w:t>0,00</w:t>
      </w:r>
    </w:p>
    <w:p w:rsidR="0080668F" w:rsidRPr="00C74E7D" w:rsidRDefault="008F3291" w:rsidP="008F3291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C1315E">
        <w:rPr>
          <w:rFonts w:ascii="Tahoma" w:hAnsi="Tahoma" w:cs="Tahoma"/>
          <w:sz w:val="20"/>
          <w:szCs w:val="20"/>
        </w:rPr>
        <w:t>U služeb financovaných z dotace MPSV poprvé v roce 2014 nebo 2015 a služeb financovaných v roce 2014 z IP MSK nebo současně z dotace MPSV a IP MSK byl použit stejný koefic</w:t>
      </w:r>
      <w:r w:rsidR="00E20308" w:rsidRPr="00C1315E">
        <w:rPr>
          <w:rFonts w:ascii="Tahoma" w:hAnsi="Tahoma" w:cs="Tahoma"/>
          <w:sz w:val="20"/>
          <w:szCs w:val="20"/>
        </w:rPr>
        <w:t xml:space="preserve">ient jako pro služby zařazené do </w:t>
      </w:r>
      <w:r w:rsidR="00E20308" w:rsidRPr="00BA07C1">
        <w:rPr>
          <w:rFonts w:ascii="Tahoma" w:hAnsi="Tahoma" w:cs="Tahoma"/>
          <w:sz w:val="20"/>
          <w:szCs w:val="20"/>
        </w:rPr>
        <w:t xml:space="preserve">třídy </w:t>
      </w:r>
      <w:r w:rsidR="00F12F30" w:rsidRPr="0031463F">
        <w:rPr>
          <w:rFonts w:ascii="Tahoma" w:hAnsi="Tahoma" w:cs="Tahoma"/>
          <w:sz w:val="20"/>
          <w:szCs w:val="20"/>
        </w:rPr>
        <w:t>V</w:t>
      </w:r>
      <w:r w:rsidR="00E20308" w:rsidRPr="00BA07C1">
        <w:rPr>
          <w:rFonts w:ascii="Tahoma" w:hAnsi="Tahoma" w:cs="Tahoma"/>
          <w:sz w:val="20"/>
          <w:szCs w:val="20"/>
        </w:rPr>
        <w:t>.</w:t>
      </w:r>
    </w:p>
    <w:p w:rsidR="00850F0F" w:rsidRDefault="00E20308" w:rsidP="008F3291">
      <w:pPr>
        <w:jc w:val="both"/>
        <w:rPr>
          <w:rFonts w:ascii="Tahoma" w:hAnsi="Tahoma" w:cs="Tahoma"/>
          <w:sz w:val="20"/>
          <w:szCs w:val="20"/>
        </w:rPr>
      </w:pPr>
      <w:r w:rsidRPr="00372952">
        <w:rPr>
          <w:rFonts w:ascii="Tahoma" w:hAnsi="Tahoma" w:cs="Tahoma"/>
          <w:sz w:val="20"/>
          <w:szCs w:val="20"/>
        </w:rPr>
        <w:t>Takto vypočtená č</w:t>
      </w:r>
      <w:r w:rsidR="005E5799" w:rsidRPr="00372952">
        <w:rPr>
          <w:rFonts w:ascii="Tahoma" w:hAnsi="Tahoma" w:cs="Tahoma"/>
          <w:sz w:val="20"/>
          <w:szCs w:val="20"/>
        </w:rPr>
        <w:t>ástka dofinancování byla limitována maximální výší na úrovni dotace poskytnuté v řádném kole dotačního řízení. Celková částka dotace (dofinancování + dotace přiznaná v řádném kole dotačního řízení) byla limitována optimálním návrhem stanoveným v řádném kole dotačního řízení.</w:t>
      </w:r>
      <w:r w:rsidR="00C56B8A" w:rsidRPr="00372952">
        <w:rPr>
          <w:rFonts w:ascii="Tahoma" w:hAnsi="Tahoma" w:cs="Tahoma"/>
          <w:sz w:val="20"/>
          <w:szCs w:val="20"/>
        </w:rPr>
        <w:t xml:space="preserve"> </w:t>
      </w:r>
    </w:p>
    <w:p w:rsidR="0080668F" w:rsidRDefault="00850F0F" w:rsidP="00750A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Návrh částky dofinancování byl zaokrouhlen na celé tisícikoruny dolů. </w:t>
      </w:r>
      <w:r w:rsidR="008569E2">
        <w:rPr>
          <w:rFonts w:ascii="Tahoma" w:hAnsi="Tahoma" w:cs="Tahoma"/>
          <w:sz w:val="20"/>
          <w:szCs w:val="20"/>
        </w:rPr>
        <w:t xml:space="preserve">Z důvodu vyčerpání celé částky finančních prostředků beze zbytku byl </w:t>
      </w:r>
      <w:r w:rsidR="0080668F">
        <w:rPr>
          <w:rFonts w:ascii="Tahoma" w:hAnsi="Tahoma" w:cs="Tahoma"/>
          <w:sz w:val="20"/>
          <w:szCs w:val="20"/>
        </w:rPr>
        <w:t xml:space="preserve">krácen </w:t>
      </w:r>
      <w:r w:rsidR="008569E2" w:rsidRPr="00BA07C1">
        <w:rPr>
          <w:rFonts w:ascii="Tahoma" w:hAnsi="Tahoma" w:cs="Tahoma"/>
          <w:sz w:val="20"/>
          <w:szCs w:val="20"/>
        </w:rPr>
        <w:t xml:space="preserve">návrh dotace sociální službě </w:t>
      </w:r>
      <w:r w:rsidR="0080668F" w:rsidRPr="00BA07C1">
        <w:rPr>
          <w:rFonts w:ascii="Tahoma" w:hAnsi="Tahoma" w:cs="Tahoma"/>
          <w:sz w:val="20"/>
          <w:szCs w:val="20"/>
        </w:rPr>
        <w:t xml:space="preserve">s nejvyšším vypočítaným návrhem dofinancování - </w:t>
      </w:r>
      <w:proofErr w:type="spellStart"/>
      <w:r w:rsidR="008569E2" w:rsidRPr="00BA07C1">
        <w:rPr>
          <w:rFonts w:ascii="Tahoma" w:hAnsi="Tahoma" w:cs="Tahoma"/>
          <w:sz w:val="20"/>
          <w:szCs w:val="20"/>
        </w:rPr>
        <w:t>reg</w:t>
      </w:r>
      <w:proofErr w:type="spellEnd"/>
      <w:r w:rsidR="008569E2" w:rsidRPr="00BA07C1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8569E2" w:rsidRPr="00BA07C1">
        <w:rPr>
          <w:rFonts w:ascii="Tahoma" w:hAnsi="Tahoma" w:cs="Tahoma"/>
          <w:sz w:val="20"/>
          <w:szCs w:val="20"/>
        </w:rPr>
        <w:t>č.</w:t>
      </w:r>
      <w:proofErr w:type="gramEnd"/>
      <w:r w:rsidR="008569E2" w:rsidRPr="00BA07C1">
        <w:rPr>
          <w:rFonts w:ascii="Tahoma" w:hAnsi="Tahoma" w:cs="Tahoma"/>
          <w:sz w:val="20"/>
          <w:szCs w:val="20"/>
        </w:rPr>
        <w:t xml:space="preserve"> 6815844</w:t>
      </w:r>
      <w:r w:rsidR="0080668F" w:rsidRPr="00BA07C1">
        <w:rPr>
          <w:rFonts w:ascii="Tahoma" w:hAnsi="Tahoma" w:cs="Tahoma"/>
          <w:sz w:val="20"/>
          <w:szCs w:val="20"/>
        </w:rPr>
        <w:t xml:space="preserve"> - </w:t>
      </w:r>
      <w:r w:rsidR="008569E2" w:rsidRPr="00BA07C1">
        <w:rPr>
          <w:rFonts w:ascii="Tahoma" w:hAnsi="Tahoma" w:cs="Tahoma"/>
          <w:sz w:val="20"/>
          <w:szCs w:val="20"/>
        </w:rPr>
        <w:t xml:space="preserve"> o</w:t>
      </w:r>
      <w:r w:rsidRPr="00BA07C1">
        <w:rPr>
          <w:rFonts w:ascii="Tahoma" w:hAnsi="Tahoma" w:cs="Tahoma"/>
          <w:sz w:val="20"/>
          <w:szCs w:val="20"/>
        </w:rPr>
        <w:t xml:space="preserve"> </w:t>
      </w:r>
      <w:r w:rsidR="008569E2" w:rsidRPr="0031463F">
        <w:rPr>
          <w:rFonts w:ascii="Tahoma" w:hAnsi="Tahoma" w:cs="Tahoma"/>
          <w:sz w:val="20"/>
          <w:szCs w:val="20"/>
        </w:rPr>
        <w:t>32.124</w:t>
      </w:r>
      <w:r w:rsidR="008569E2" w:rsidRPr="00BA07C1">
        <w:rPr>
          <w:rFonts w:ascii="Tahoma" w:hAnsi="Tahoma" w:cs="Tahoma"/>
          <w:sz w:val="20"/>
          <w:szCs w:val="20"/>
        </w:rPr>
        <w:t xml:space="preserve"> </w:t>
      </w:r>
      <w:r w:rsidRPr="00BA07C1">
        <w:rPr>
          <w:rFonts w:ascii="Tahoma" w:hAnsi="Tahoma" w:cs="Tahoma"/>
          <w:sz w:val="20"/>
          <w:szCs w:val="20"/>
        </w:rPr>
        <w:t>Kč</w:t>
      </w:r>
      <w:r w:rsidR="00760DB1">
        <w:rPr>
          <w:rFonts w:ascii="Tahoma" w:hAnsi="Tahoma" w:cs="Tahoma"/>
          <w:sz w:val="20"/>
          <w:szCs w:val="20"/>
        </w:rPr>
        <w:t xml:space="preserve"> a nezaokrouhlen.</w:t>
      </w:r>
    </w:p>
    <w:p w:rsidR="00B65294" w:rsidRPr="00511117" w:rsidRDefault="00B65294" w:rsidP="00B6529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cs-CZ"/>
        </w:rPr>
      </w:pPr>
    </w:p>
    <w:sectPr w:rsidR="00B65294" w:rsidRPr="00511117" w:rsidSect="00B7588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83" w:rsidRDefault="003A6983" w:rsidP="00437128">
      <w:pPr>
        <w:spacing w:after="0" w:line="240" w:lineRule="auto"/>
      </w:pPr>
      <w:r>
        <w:separator/>
      </w:r>
    </w:p>
  </w:endnote>
  <w:endnote w:type="continuationSeparator" w:id="0">
    <w:p w:rsidR="003A6983" w:rsidRDefault="003A6983" w:rsidP="004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128764"/>
      <w:docPartObj>
        <w:docPartGallery w:val="Page Numbers (Bottom of Page)"/>
        <w:docPartUnique/>
      </w:docPartObj>
    </w:sdtPr>
    <w:sdtEndPr/>
    <w:sdtContent>
      <w:p w:rsidR="00B75884" w:rsidRDefault="00B758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E7">
          <w:rPr>
            <w:noProof/>
          </w:rPr>
          <w:t>3</w:t>
        </w:r>
        <w:r>
          <w:fldChar w:fldCharType="end"/>
        </w:r>
      </w:p>
    </w:sdtContent>
  </w:sdt>
  <w:p w:rsidR="00437128" w:rsidRDefault="004371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83" w:rsidRDefault="003A6983" w:rsidP="00437128">
      <w:pPr>
        <w:spacing w:after="0" w:line="240" w:lineRule="auto"/>
      </w:pPr>
      <w:r>
        <w:separator/>
      </w:r>
    </w:p>
  </w:footnote>
  <w:footnote w:type="continuationSeparator" w:id="0">
    <w:p w:rsidR="003A6983" w:rsidRDefault="003A6983" w:rsidP="0043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9AAAB5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1926323"/>
    <w:multiLevelType w:val="hybridMultilevel"/>
    <w:tmpl w:val="416ACB04"/>
    <w:lvl w:ilvl="0" w:tplc="EC760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3C7158"/>
    <w:multiLevelType w:val="hybridMultilevel"/>
    <w:tmpl w:val="37007EE6"/>
    <w:lvl w:ilvl="0" w:tplc="EC760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D6FF1"/>
    <w:multiLevelType w:val="hybridMultilevel"/>
    <w:tmpl w:val="C6A651F4"/>
    <w:lvl w:ilvl="0" w:tplc="756AFB72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F783BD8"/>
    <w:multiLevelType w:val="hybridMultilevel"/>
    <w:tmpl w:val="CE5C1932"/>
    <w:lvl w:ilvl="0" w:tplc="A764261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025A8"/>
    <w:multiLevelType w:val="hybridMultilevel"/>
    <w:tmpl w:val="E2B60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57A76"/>
    <w:multiLevelType w:val="hybridMultilevel"/>
    <w:tmpl w:val="0792B2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5A4B07"/>
    <w:multiLevelType w:val="hybridMultilevel"/>
    <w:tmpl w:val="63E012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B631C6E"/>
    <w:multiLevelType w:val="hybridMultilevel"/>
    <w:tmpl w:val="D0F83302"/>
    <w:lvl w:ilvl="0" w:tplc="AF643CD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D4F5D"/>
    <w:multiLevelType w:val="hybridMultilevel"/>
    <w:tmpl w:val="860CF046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95FBC"/>
    <w:multiLevelType w:val="hybridMultilevel"/>
    <w:tmpl w:val="FE408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8219B"/>
    <w:multiLevelType w:val="hybridMultilevel"/>
    <w:tmpl w:val="094AD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F195F"/>
    <w:multiLevelType w:val="hybridMultilevel"/>
    <w:tmpl w:val="77184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D55C8"/>
    <w:multiLevelType w:val="hybridMultilevel"/>
    <w:tmpl w:val="59406A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6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13"/>
  </w:num>
  <w:num w:numId="14">
    <w:abstractNumId w:val="14"/>
  </w:num>
  <w:num w:numId="15">
    <w:abstractNumId w:val="10"/>
  </w:num>
  <w:num w:numId="16">
    <w:abstractNumId w:val="7"/>
  </w:num>
  <w:num w:numId="17">
    <w:abstractNumId w:val="6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49"/>
    <w:rsid w:val="00016BDA"/>
    <w:rsid w:val="000176EF"/>
    <w:rsid w:val="00033A81"/>
    <w:rsid w:val="0006720B"/>
    <w:rsid w:val="000C25D4"/>
    <w:rsid w:val="000C783E"/>
    <w:rsid w:val="00127436"/>
    <w:rsid w:val="00135298"/>
    <w:rsid w:val="00156BA7"/>
    <w:rsid w:val="00193416"/>
    <w:rsid w:val="001B64D4"/>
    <w:rsid w:val="001C57D3"/>
    <w:rsid w:val="001F065B"/>
    <w:rsid w:val="001F48A8"/>
    <w:rsid w:val="002160FE"/>
    <w:rsid w:val="0021758B"/>
    <w:rsid w:val="00240D9B"/>
    <w:rsid w:val="00243149"/>
    <w:rsid w:val="002600FE"/>
    <w:rsid w:val="00274D53"/>
    <w:rsid w:val="002870C6"/>
    <w:rsid w:val="002B6902"/>
    <w:rsid w:val="0031463F"/>
    <w:rsid w:val="0034231C"/>
    <w:rsid w:val="00372952"/>
    <w:rsid w:val="003A6983"/>
    <w:rsid w:val="003D1700"/>
    <w:rsid w:val="004112D7"/>
    <w:rsid w:val="00420EDD"/>
    <w:rsid w:val="00437128"/>
    <w:rsid w:val="00461D69"/>
    <w:rsid w:val="004725E7"/>
    <w:rsid w:val="00482856"/>
    <w:rsid w:val="00511117"/>
    <w:rsid w:val="00521291"/>
    <w:rsid w:val="00572E9D"/>
    <w:rsid w:val="005823E8"/>
    <w:rsid w:val="005A60AC"/>
    <w:rsid w:val="005E5799"/>
    <w:rsid w:val="005E6EC0"/>
    <w:rsid w:val="006024E5"/>
    <w:rsid w:val="0062440B"/>
    <w:rsid w:val="00634431"/>
    <w:rsid w:val="006607EA"/>
    <w:rsid w:val="00687C28"/>
    <w:rsid w:val="006E7593"/>
    <w:rsid w:val="006F39CE"/>
    <w:rsid w:val="007161B4"/>
    <w:rsid w:val="00736754"/>
    <w:rsid w:val="00750A11"/>
    <w:rsid w:val="00760DB1"/>
    <w:rsid w:val="00771C28"/>
    <w:rsid w:val="007B1E87"/>
    <w:rsid w:val="007C7F2E"/>
    <w:rsid w:val="0080668F"/>
    <w:rsid w:val="00810CD8"/>
    <w:rsid w:val="00835691"/>
    <w:rsid w:val="00836F6B"/>
    <w:rsid w:val="00847074"/>
    <w:rsid w:val="00850F0F"/>
    <w:rsid w:val="008569E2"/>
    <w:rsid w:val="00871DF7"/>
    <w:rsid w:val="008D2228"/>
    <w:rsid w:val="008F3291"/>
    <w:rsid w:val="009824AF"/>
    <w:rsid w:val="009A1951"/>
    <w:rsid w:val="009A2DE5"/>
    <w:rsid w:val="009C471C"/>
    <w:rsid w:val="009D7635"/>
    <w:rsid w:val="009E5746"/>
    <w:rsid w:val="00A009CA"/>
    <w:rsid w:val="00A26D43"/>
    <w:rsid w:val="00AD1505"/>
    <w:rsid w:val="00AF3C2D"/>
    <w:rsid w:val="00B177C3"/>
    <w:rsid w:val="00B37809"/>
    <w:rsid w:val="00B44507"/>
    <w:rsid w:val="00B47668"/>
    <w:rsid w:val="00B65294"/>
    <w:rsid w:val="00B73015"/>
    <w:rsid w:val="00B75884"/>
    <w:rsid w:val="00B92EFB"/>
    <w:rsid w:val="00B97B5E"/>
    <w:rsid w:val="00BA07C1"/>
    <w:rsid w:val="00BA2D6D"/>
    <w:rsid w:val="00BB270F"/>
    <w:rsid w:val="00BB315A"/>
    <w:rsid w:val="00BB629C"/>
    <w:rsid w:val="00BC77F3"/>
    <w:rsid w:val="00BD26A5"/>
    <w:rsid w:val="00BD6334"/>
    <w:rsid w:val="00BE4E87"/>
    <w:rsid w:val="00BE5258"/>
    <w:rsid w:val="00C0500C"/>
    <w:rsid w:val="00C1315E"/>
    <w:rsid w:val="00C164F0"/>
    <w:rsid w:val="00C5540F"/>
    <w:rsid w:val="00C56491"/>
    <w:rsid w:val="00C56B8A"/>
    <w:rsid w:val="00C67292"/>
    <w:rsid w:val="00C74E7D"/>
    <w:rsid w:val="00CB13A4"/>
    <w:rsid w:val="00CD2BB9"/>
    <w:rsid w:val="00D04077"/>
    <w:rsid w:val="00D112BA"/>
    <w:rsid w:val="00D125A9"/>
    <w:rsid w:val="00D53752"/>
    <w:rsid w:val="00D63407"/>
    <w:rsid w:val="00D91E94"/>
    <w:rsid w:val="00E20308"/>
    <w:rsid w:val="00E44C8A"/>
    <w:rsid w:val="00E6169B"/>
    <w:rsid w:val="00EC38EE"/>
    <w:rsid w:val="00EC5E58"/>
    <w:rsid w:val="00ED6A07"/>
    <w:rsid w:val="00EE70AB"/>
    <w:rsid w:val="00EE75F6"/>
    <w:rsid w:val="00F0634E"/>
    <w:rsid w:val="00F12F30"/>
    <w:rsid w:val="00F24E0F"/>
    <w:rsid w:val="00F77A75"/>
    <w:rsid w:val="00F838B1"/>
    <w:rsid w:val="00FB6136"/>
    <w:rsid w:val="00FC03DF"/>
    <w:rsid w:val="00FD27BA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5E58"/>
    <w:pPr>
      <w:keepNext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ahoma" w:eastAsia="Droid Sans" w:hAnsi="Tahoma" w:cs="Lohit Hindi"/>
      <w:b/>
      <w:bCs/>
      <w:kern w:val="1"/>
      <w:sz w:val="28"/>
      <w:szCs w:val="32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EC5E58"/>
    <w:pPr>
      <w:keepNext/>
      <w:numPr>
        <w:ilvl w:val="1"/>
        <w:numId w:val="3"/>
      </w:numPr>
      <w:suppressAutoHyphens/>
      <w:spacing w:before="227" w:after="28" w:line="240" w:lineRule="auto"/>
      <w:outlineLvl w:val="1"/>
    </w:pPr>
    <w:rPr>
      <w:rFonts w:ascii="Tahoma" w:eastAsia="Droid Sans" w:hAnsi="Tahoma" w:cs="Lohit Hindi"/>
      <w:b/>
      <w:bCs/>
      <w:iCs/>
      <w:kern w:val="1"/>
      <w:sz w:val="24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1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C5E58"/>
    <w:rPr>
      <w:rFonts w:ascii="Tahoma" w:eastAsia="Droid Sans" w:hAnsi="Tahoma" w:cs="Lohit Hindi"/>
      <w:b/>
      <w:bCs/>
      <w:kern w:val="1"/>
      <w:sz w:val="28"/>
      <w:szCs w:val="3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EC5E58"/>
    <w:rPr>
      <w:rFonts w:ascii="Tahoma" w:eastAsia="Droid Sans" w:hAnsi="Tahoma" w:cs="Lohit Hindi"/>
      <w:b/>
      <w:bCs/>
      <w:iCs/>
      <w:kern w:val="1"/>
      <w:sz w:val="24"/>
      <w:szCs w:val="28"/>
      <w:lang w:eastAsia="zh-CN" w:bidi="hi-IN"/>
    </w:rPr>
  </w:style>
  <w:style w:type="paragraph" w:styleId="Bezmezer">
    <w:name w:val="No Spacing"/>
    <w:uiPriority w:val="1"/>
    <w:qFormat/>
    <w:rsid w:val="00EC5E58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uiPriority w:val="99"/>
    <w:semiHidden/>
    <w:unhideWhenUsed/>
    <w:rsid w:val="00EC5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E5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5A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5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128"/>
  </w:style>
  <w:style w:type="paragraph" w:styleId="Zpat">
    <w:name w:val="footer"/>
    <w:basedOn w:val="Normln"/>
    <w:link w:val="ZpatChar"/>
    <w:uiPriority w:val="99"/>
    <w:unhideWhenUsed/>
    <w:rsid w:val="0043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5E58"/>
    <w:pPr>
      <w:keepNext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ahoma" w:eastAsia="Droid Sans" w:hAnsi="Tahoma" w:cs="Lohit Hindi"/>
      <w:b/>
      <w:bCs/>
      <w:kern w:val="1"/>
      <w:sz w:val="28"/>
      <w:szCs w:val="32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EC5E58"/>
    <w:pPr>
      <w:keepNext/>
      <w:numPr>
        <w:ilvl w:val="1"/>
        <w:numId w:val="3"/>
      </w:numPr>
      <w:suppressAutoHyphens/>
      <w:spacing w:before="227" w:after="28" w:line="240" w:lineRule="auto"/>
      <w:outlineLvl w:val="1"/>
    </w:pPr>
    <w:rPr>
      <w:rFonts w:ascii="Tahoma" w:eastAsia="Droid Sans" w:hAnsi="Tahoma" w:cs="Lohit Hindi"/>
      <w:b/>
      <w:bCs/>
      <w:iCs/>
      <w:kern w:val="1"/>
      <w:sz w:val="24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1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C5E58"/>
    <w:rPr>
      <w:rFonts w:ascii="Tahoma" w:eastAsia="Droid Sans" w:hAnsi="Tahoma" w:cs="Lohit Hindi"/>
      <w:b/>
      <w:bCs/>
      <w:kern w:val="1"/>
      <w:sz w:val="28"/>
      <w:szCs w:val="3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EC5E58"/>
    <w:rPr>
      <w:rFonts w:ascii="Tahoma" w:eastAsia="Droid Sans" w:hAnsi="Tahoma" w:cs="Lohit Hindi"/>
      <w:b/>
      <w:bCs/>
      <w:iCs/>
      <w:kern w:val="1"/>
      <w:sz w:val="24"/>
      <w:szCs w:val="28"/>
      <w:lang w:eastAsia="zh-CN" w:bidi="hi-IN"/>
    </w:rPr>
  </w:style>
  <w:style w:type="paragraph" w:styleId="Bezmezer">
    <w:name w:val="No Spacing"/>
    <w:uiPriority w:val="1"/>
    <w:qFormat/>
    <w:rsid w:val="00EC5E58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uiPriority w:val="99"/>
    <w:semiHidden/>
    <w:unhideWhenUsed/>
    <w:rsid w:val="00EC5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E5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5A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5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128"/>
  </w:style>
  <w:style w:type="paragraph" w:styleId="Zpat">
    <w:name w:val="footer"/>
    <w:basedOn w:val="Normln"/>
    <w:link w:val="ZpatChar"/>
    <w:uiPriority w:val="99"/>
    <w:unhideWhenUsed/>
    <w:rsid w:val="0043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6C2C-72E6-4112-9A5B-499529B0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Hana</dc:creator>
  <cp:lastModifiedBy>behalkova</cp:lastModifiedBy>
  <cp:revision>27</cp:revision>
  <cp:lastPrinted>2015-11-27T10:14:00Z</cp:lastPrinted>
  <dcterms:created xsi:type="dcterms:W3CDTF">2015-09-02T09:16:00Z</dcterms:created>
  <dcterms:modified xsi:type="dcterms:W3CDTF">2015-12-09T08:50:00Z</dcterms:modified>
</cp:coreProperties>
</file>