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Spec="center" w:tblpY="1"/>
        <w:tblOverlap w:val="never"/>
        <w:tblW w:w="90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EA3B0D" w:rsidRPr="00757372" w:rsidTr="001E6D62">
        <w:trPr>
          <w:trHeight w:val="1501"/>
        </w:trPr>
        <w:tc>
          <w:tcPr>
            <w:tcW w:w="9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B0D" w:rsidRPr="00757372" w:rsidRDefault="00EA3B0D" w:rsidP="001E6D62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color w:val="000000"/>
              </w:rPr>
            </w:pPr>
            <w:bookmarkStart w:id="0" w:name="_GoBack"/>
            <w:bookmarkEnd w:id="0"/>
            <w:r w:rsidRPr="00757372">
              <w:rPr>
                <w:rFonts w:ascii="Palatino Linotype" w:hAnsi="Palatino Linotype"/>
                <w:bCs/>
                <w:color w:val="000000"/>
              </w:rPr>
              <w:t>Zadavatel:</w:t>
            </w:r>
          </w:p>
          <w:p w:rsidR="00EA3B0D" w:rsidRPr="00757372" w:rsidRDefault="00EA3B0D" w:rsidP="001E6D62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</w:rPr>
            </w:pPr>
            <w:r w:rsidRPr="00757372">
              <w:rPr>
                <w:rFonts w:ascii="Palatino Linotype" w:hAnsi="Palatino Linotype"/>
                <w:b/>
                <w:bCs/>
                <w:color w:val="000000"/>
              </w:rPr>
              <w:t>Moravskoslezský kraj</w:t>
            </w:r>
          </w:p>
          <w:p w:rsidR="00EA3B0D" w:rsidRPr="00757372" w:rsidRDefault="00EA3B0D" w:rsidP="001E6D62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</w:rPr>
            </w:pPr>
            <w:r w:rsidRPr="00757372">
              <w:rPr>
                <w:rFonts w:ascii="Palatino Linotype" w:hAnsi="Palatino Linotype"/>
                <w:b/>
                <w:bCs/>
                <w:color w:val="000000"/>
              </w:rPr>
              <w:t>se sídlem Ostrava, 28. října 117, PSČ 702 18</w:t>
            </w:r>
          </w:p>
          <w:p w:rsidR="00EA3B0D" w:rsidRPr="00757372" w:rsidRDefault="00EA3B0D" w:rsidP="001E6D62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</w:rPr>
            </w:pPr>
            <w:r w:rsidRPr="00757372">
              <w:rPr>
                <w:rFonts w:ascii="Palatino Linotype" w:hAnsi="Palatino Linotype"/>
                <w:b/>
                <w:bCs/>
                <w:color w:val="000000"/>
              </w:rPr>
              <w:t>IČ: 70890692</w:t>
            </w:r>
          </w:p>
          <w:p w:rsidR="00EA3B0D" w:rsidRPr="00757372" w:rsidRDefault="00EA3B0D" w:rsidP="001E6D62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</w:rPr>
            </w:pPr>
          </w:p>
          <w:p w:rsidR="00EA3B0D" w:rsidRPr="00757372" w:rsidRDefault="00EA3B0D" w:rsidP="001E6D62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color w:val="000000"/>
              </w:rPr>
            </w:pPr>
            <w:r w:rsidRPr="00757372">
              <w:rPr>
                <w:rFonts w:ascii="Palatino Linotype" w:hAnsi="Palatino Linotype"/>
                <w:bCs/>
                <w:color w:val="000000"/>
              </w:rPr>
              <w:t>Veřejná zakázka:</w:t>
            </w:r>
          </w:p>
          <w:p w:rsidR="00EA3B0D" w:rsidRPr="00757372" w:rsidRDefault="00EA3B0D" w:rsidP="001E6D62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757372">
              <w:rPr>
                <w:rFonts w:ascii="Palatino Linotype" w:hAnsi="Palatino Linotype"/>
                <w:b/>
                <w:color w:val="000000"/>
              </w:rPr>
              <w:t>„</w:t>
            </w:r>
            <w:r w:rsidR="00E16D21" w:rsidRPr="00757372">
              <w:rPr>
                <w:rFonts w:ascii="Palatino Linotype" w:hAnsi="Palatino Linotype"/>
                <w:b/>
                <w:bCs/>
                <w:color w:val="000000"/>
              </w:rPr>
              <w:t>Výběr leteckého dopravce pro poskytování pravidelné letecké dopravy z </w:t>
            </w:r>
            <w:r w:rsidR="00415B27" w:rsidRPr="00757372">
              <w:rPr>
                <w:rFonts w:ascii="Palatino Linotype" w:hAnsi="Palatino Linotype"/>
                <w:b/>
                <w:bCs/>
                <w:color w:val="000000"/>
              </w:rPr>
              <w:t>L</w:t>
            </w:r>
            <w:r w:rsidR="00E16D21" w:rsidRPr="00757372">
              <w:rPr>
                <w:rFonts w:ascii="Palatino Linotype" w:hAnsi="Palatino Linotype"/>
                <w:b/>
                <w:bCs/>
                <w:color w:val="000000"/>
              </w:rPr>
              <w:t>etiště Leoše Janáčka Ostrava do Amsterdamu a Helsinek</w:t>
            </w:r>
            <w:r w:rsidRPr="00757372">
              <w:rPr>
                <w:rFonts w:ascii="Palatino Linotype" w:hAnsi="Palatino Linotype"/>
                <w:b/>
                <w:color w:val="000000"/>
              </w:rPr>
              <w:t>“</w:t>
            </w:r>
          </w:p>
          <w:p w:rsidR="00EA3B0D" w:rsidRPr="00757372" w:rsidRDefault="00EA3B0D" w:rsidP="001E6D62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</w:rPr>
            </w:pPr>
          </w:p>
          <w:p w:rsidR="00EA3B0D" w:rsidRPr="00757372" w:rsidRDefault="00EA3B0D" w:rsidP="00412241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color w:val="000000"/>
              </w:rPr>
            </w:pPr>
            <w:r w:rsidRPr="00757372">
              <w:rPr>
                <w:rFonts w:ascii="Palatino Linotype" w:hAnsi="Palatino Linotype"/>
                <w:b/>
                <w:iCs/>
                <w:color w:val="000000"/>
              </w:rPr>
              <w:t xml:space="preserve">zadávaná v </w:t>
            </w:r>
            <w:r w:rsidR="00412241" w:rsidRPr="00757372">
              <w:rPr>
                <w:rFonts w:ascii="Palatino Linotype" w:hAnsi="Palatino Linotype"/>
                <w:b/>
                <w:iCs/>
                <w:color w:val="000000"/>
              </w:rPr>
              <w:t>otevřeném</w:t>
            </w:r>
            <w:r w:rsidRPr="00757372">
              <w:rPr>
                <w:rFonts w:ascii="Palatino Linotype" w:hAnsi="Palatino Linotype"/>
                <w:b/>
                <w:iCs/>
                <w:color w:val="000000"/>
              </w:rPr>
              <w:t xml:space="preserve"> řízení podle ustanovení § 2</w:t>
            </w:r>
            <w:r w:rsidR="00412241" w:rsidRPr="00757372">
              <w:rPr>
                <w:rFonts w:ascii="Palatino Linotype" w:hAnsi="Palatino Linotype"/>
                <w:b/>
                <w:iCs/>
                <w:color w:val="000000"/>
              </w:rPr>
              <w:t>7</w:t>
            </w:r>
            <w:r w:rsidRPr="00757372">
              <w:rPr>
                <w:rFonts w:ascii="Palatino Linotype" w:hAnsi="Palatino Linotype"/>
                <w:b/>
                <w:iCs/>
                <w:color w:val="000000"/>
              </w:rPr>
              <w:t xml:space="preserve"> zákona č. 137/2006 Sb., o veřejných zakázkách, ve znění pozdějších předpisů</w:t>
            </w:r>
          </w:p>
        </w:tc>
      </w:tr>
    </w:tbl>
    <w:p w:rsidR="00EA3B0D" w:rsidRPr="00757372" w:rsidRDefault="00EA3B0D" w:rsidP="00EA3B0D">
      <w:pPr>
        <w:jc w:val="center"/>
        <w:rPr>
          <w:rFonts w:ascii="Palatino Linotype" w:hAnsi="Palatino Linotype"/>
          <w:b/>
          <w:bCs/>
          <w:color w:val="000000"/>
        </w:rPr>
      </w:pPr>
    </w:p>
    <w:p w:rsidR="00EA3B0D" w:rsidRPr="00757372" w:rsidRDefault="00EA3B0D" w:rsidP="00EA3B0D">
      <w:pPr>
        <w:jc w:val="center"/>
        <w:rPr>
          <w:rFonts w:ascii="Palatino Linotype" w:hAnsi="Palatino Linotype"/>
          <w:b/>
          <w:color w:val="000000"/>
        </w:rPr>
      </w:pPr>
      <w:r w:rsidRPr="00757372">
        <w:rPr>
          <w:rFonts w:ascii="Palatino Linotype" w:hAnsi="Palatino Linotype"/>
          <w:b/>
          <w:color w:val="000000"/>
        </w:rPr>
        <w:t>ODŮVODNĚNÍ VEŘEJNÉ ZAKÁZKY</w:t>
      </w:r>
    </w:p>
    <w:p w:rsidR="00323F67" w:rsidRPr="00757372" w:rsidRDefault="00323F67" w:rsidP="00323F67">
      <w:pPr>
        <w:jc w:val="center"/>
        <w:rPr>
          <w:rFonts w:ascii="Palatino Linotype" w:hAnsi="Palatino Linotype"/>
          <w:b/>
          <w:color w:val="000000"/>
        </w:rPr>
      </w:pPr>
      <w:r w:rsidRPr="00757372">
        <w:rPr>
          <w:rFonts w:ascii="Palatino Linotype" w:hAnsi="Palatino Linotype"/>
          <w:b/>
          <w:color w:val="000000"/>
        </w:rPr>
        <w:t>podle ustanovení § 156 zákona o veřejných zakázkách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323F67" w:rsidRPr="00757372" w:rsidTr="001C0487">
        <w:tc>
          <w:tcPr>
            <w:tcW w:w="9212" w:type="dxa"/>
            <w:gridSpan w:val="2"/>
          </w:tcPr>
          <w:p w:rsidR="00323F67" w:rsidRPr="00757372" w:rsidRDefault="00323F67" w:rsidP="001C0487">
            <w:pPr>
              <w:pStyle w:val="Odstavecseseznamem"/>
              <w:ind w:left="0"/>
              <w:jc w:val="center"/>
              <w:rPr>
                <w:rFonts w:ascii="Palatino Linotype" w:hAnsi="Palatino Linotype"/>
                <w:b/>
                <w:color w:val="000000"/>
                <w:sz w:val="22"/>
                <w:szCs w:val="22"/>
              </w:rPr>
            </w:pPr>
            <w:r w:rsidRPr="00757372">
              <w:rPr>
                <w:rFonts w:ascii="Palatino Linotype" w:hAnsi="Palatino Linotype"/>
                <w:b/>
                <w:color w:val="000000"/>
                <w:sz w:val="22"/>
                <w:szCs w:val="22"/>
              </w:rPr>
              <w:t>Odůvodnění účelnosti veřejné zakázky</w:t>
            </w:r>
          </w:p>
        </w:tc>
      </w:tr>
      <w:tr w:rsidR="00323F67" w:rsidRPr="00757372" w:rsidTr="001C0487">
        <w:tc>
          <w:tcPr>
            <w:tcW w:w="3369" w:type="dxa"/>
          </w:tcPr>
          <w:p w:rsidR="00323F67" w:rsidRPr="00757372" w:rsidRDefault="00323F67" w:rsidP="001C0487">
            <w:pPr>
              <w:pStyle w:val="Odstavecseseznamem"/>
              <w:ind w:left="0"/>
              <w:rPr>
                <w:rFonts w:ascii="Palatino Linotype" w:hAnsi="Palatino Linotype"/>
                <w:color w:val="000000"/>
                <w:sz w:val="22"/>
                <w:szCs w:val="22"/>
                <w:highlight w:val="yellow"/>
              </w:rPr>
            </w:pPr>
            <w:r w:rsidRPr="00757372">
              <w:rPr>
                <w:rFonts w:ascii="Palatino Linotype" w:hAnsi="Palatino Linotype"/>
                <w:color w:val="000000"/>
                <w:sz w:val="22"/>
                <w:szCs w:val="22"/>
              </w:rPr>
              <w:t>popis potřeb, které mají být splněním veřejné zakázky naplněny (tj. popis potřeb pro řádné zajištění svěřených úkolů)</w:t>
            </w:r>
          </w:p>
        </w:tc>
        <w:tc>
          <w:tcPr>
            <w:tcW w:w="5843" w:type="dxa"/>
          </w:tcPr>
          <w:p w:rsidR="00323F67" w:rsidRPr="00757372" w:rsidRDefault="00AA2579" w:rsidP="005B7700">
            <w:pPr>
              <w:pStyle w:val="Odstavecseseznamem"/>
              <w:ind w:left="0"/>
              <w:jc w:val="both"/>
              <w:rPr>
                <w:rFonts w:ascii="Palatino Linotype" w:hAnsi="Palatino Linotype" w:cs="Tahoma"/>
                <w:iCs/>
                <w:sz w:val="22"/>
                <w:szCs w:val="22"/>
              </w:rPr>
            </w:pPr>
            <w:r w:rsidRPr="00757372">
              <w:rPr>
                <w:rFonts w:ascii="Palatino Linotype" w:hAnsi="Palatino Linotype" w:cs="Tahoma"/>
                <w:iCs/>
                <w:sz w:val="22"/>
                <w:szCs w:val="22"/>
              </w:rPr>
              <w:t xml:space="preserve">Plněním předmětu veřejné zakázky má být zajištěna pravidelná letecká doprava na leteckých linkách Ostrava - Amsterdam a Ostrava - Helsinky v rámci uložení </w:t>
            </w:r>
            <w:r w:rsidR="00E16D21" w:rsidRPr="00757372">
              <w:rPr>
                <w:rFonts w:ascii="Palatino Linotype" w:hAnsi="Palatino Linotype" w:cs="Tahoma"/>
                <w:iCs/>
                <w:sz w:val="22"/>
                <w:szCs w:val="22"/>
              </w:rPr>
              <w:t>závazk</w:t>
            </w:r>
            <w:r w:rsidRPr="00757372">
              <w:rPr>
                <w:rFonts w:ascii="Palatino Linotype" w:hAnsi="Palatino Linotype" w:cs="Tahoma"/>
                <w:iCs/>
                <w:sz w:val="22"/>
                <w:szCs w:val="22"/>
              </w:rPr>
              <w:t>u veřejné služby</w:t>
            </w:r>
            <w:r w:rsidR="00E16D21" w:rsidRPr="00757372">
              <w:rPr>
                <w:rFonts w:ascii="Palatino Linotype" w:hAnsi="Palatino Linotype" w:cs="Tahoma"/>
                <w:iCs/>
                <w:sz w:val="22"/>
                <w:szCs w:val="22"/>
              </w:rPr>
              <w:t xml:space="preserve">. </w:t>
            </w:r>
            <w:r w:rsidR="005B7700" w:rsidRPr="00757372">
              <w:rPr>
                <w:rFonts w:ascii="Palatino Linotype" w:hAnsi="Palatino Linotype" w:cs="Tahoma"/>
                <w:iCs/>
                <w:sz w:val="22"/>
                <w:szCs w:val="22"/>
              </w:rPr>
              <w:t xml:space="preserve">Plněním závazku veřejné služby na dotčených linkách bude zajištěna lepší dopravní dostupnost regionu a jeho napojení na významné dopravní uzly v letecké dopravě. </w:t>
            </w:r>
          </w:p>
          <w:p w:rsidR="005B7700" w:rsidRPr="00757372" w:rsidRDefault="005B7700" w:rsidP="005B7700">
            <w:pPr>
              <w:pStyle w:val="Odstavecseseznamem"/>
              <w:ind w:left="0"/>
              <w:jc w:val="both"/>
              <w:rPr>
                <w:rFonts w:ascii="Palatino Linotype" w:hAnsi="Palatino Linotype"/>
                <w:color w:val="000000"/>
                <w:sz w:val="22"/>
                <w:szCs w:val="22"/>
                <w:highlight w:val="yellow"/>
              </w:rPr>
            </w:pPr>
          </w:p>
        </w:tc>
      </w:tr>
      <w:tr w:rsidR="00323F67" w:rsidRPr="00757372" w:rsidTr="001C0487">
        <w:tc>
          <w:tcPr>
            <w:tcW w:w="3369" w:type="dxa"/>
          </w:tcPr>
          <w:p w:rsidR="00323F67" w:rsidRPr="00757372" w:rsidRDefault="00323F67" w:rsidP="001C0487">
            <w:pPr>
              <w:pStyle w:val="Odstavecseseznamem"/>
              <w:ind w:left="0"/>
              <w:rPr>
                <w:rFonts w:ascii="Palatino Linotype" w:hAnsi="Palatino Linotype"/>
                <w:color w:val="000000"/>
                <w:sz w:val="22"/>
                <w:szCs w:val="22"/>
                <w:highlight w:val="yellow"/>
              </w:rPr>
            </w:pPr>
            <w:r w:rsidRPr="00757372">
              <w:rPr>
                <w:rFonts w:ascii="Palatino Linotype" w:hAnsi="Palatino Linotype"/>
                <w:color w:val="000000"/>
                <w:sz w:val="22"/>
                <w:szCs w:val="22"/>
              </w:rPr>
              <w:t>popis předmětu veřejné zakázky</w:t>
            </w:r>
          </w:p>
        </w:tc>
        <w:tc>
          <w:tcPr>
            <w:tcW w:w="5843" w:type="dxa"/>
          </w:tcPr>
          <w:p w:rsidR="00932521" w:rsidRPr="00757372" w:rsidRDefault="00415B27" w:rsidP="00932521">
            <w:pPr>
              <w:pStyle w:val="Zkladntext"/>
              <w:widowControl w:val="0"/>
              <w:rPr>
                <w:rFonts w:ascii="Palatino Linotype" w:hAnsi="Palatino Linotype"/>
                <w:sz w:val="22"/>
                <w:szCs w:val="22"/>
              </w:rPr>
            </w:pPr>
            <w:r w:rsidRPr="00757372">
              <w:rPr>
                <w:rFonts w:ascii="Palatino Linotype" w:hAnsi="Palatino Linotype"/>
                <w:sz w:val="22"/>
                <w:szCs w:val="22"/>
              </w:rPr>
              <w:t>Předmětem veřejné zakázky je v</w:t>
            </w:r>
            <w:r w:rsidR="00E16D21" w:rsidRPr="00757372">
              <w:rPr>
                <w:rFonts w:ascii="Palatino Linotype" w:hAnsi="Palatino Linotype"/>
                <w:bCs/>
                <w:sz w:val="22"/>
                <w:szCs w:val="22"/>
                <w:lang w:val="cs-CZ"/>
              </w:rPr>
              <w:t>ýběr leteckého dopravce pro poskytování pravidelné letecké dopravy z letiště Leoše Janáčka Ostrava do Amsterdamu a Helsinek</w:t>
            </w:r>
            <w:r w:rsidRPr="00757372">
              <w:rPr>
                <w:rFonts w:ascii="Palatino Linotype" w:hAnsi="Palatino Linotype"/>
                <w:sz w:val="22"/>
                <w:szCs w:val="22"/>
                <w:lang w:val="cs-CZ"/>
              </w:rPr>
              <w:t xml:space="preserve">, který bude </w:t>
            </w:r>
            <w:r w:rsidRPr="00757372">
              <w:rPr>
                <w:rFonts w:ascii="Palatino Linotype" w:hAnsi="Palatino Linotype" w:cs="Tahoma"/>
                <w:iCs/>
                <w:sz w:val="22"/>
                <w:szCs w:val="22"/>
              </w:rPr>
              <w:t>plnit závazek veřejné služby uložený Moravskoslezským krajem na leteckých linkách Ostrava - Amsterdam a Ostrava - Helsinky</w:t>
            </w:r>
            <w:r w:rsidR="00932521" w:rsidRPr="00757372">
              <w:rPr>
                <w:rFonts w:ascii="Palatino Linotype" w:hAnsi="Palatino Linotype"/>
                <w:sz w:val="22"/>
                <w:szCs w:val="22"/>
              </w:rPr>
              <w:t xml:space="preserve">. Zakázka je rozdělena na </w:t>
            </w:r>
            <w:r w:rsidR="00E16D21" w:rsidRPr="00757372">
              <w:rPr>
                <w:rFonts w:ascii="Palatino Linotype" w:hAnsi="Palatino Linotype"/>
                <w:sz w:val="22"/>
                <w:szCs w:val="22"/>
                <w:lang w:val="cs-CZ"/>
              </w:rPr>
              <w:t>2</w:t>
            </w:r>
            <w:r w:rsidR="00932521" w:rsidRPr="00757372">
              <w:rPr>
                <w:rFonts w:ascii="Palatino Linotype" w:hAnsi="Palatino Linotype"/>
                <w:sz w:val="22"/>
                <w:szCs w:val="22"/>
              </w:rPr>
              <w:t xml:space="preserve"> část</w:t>
            </w:r>
            <w:r w:rsidR="00E16D21" w:rsidRPr="00757372">
              <w:rPr>
                <w:rFonts w:ascii="Palatino Linotype" w:hAnsi="Palatino Linotype"/>
                <w:sz w:val="22"/>
                <w:szCs w:val="22"/>
                <w:lang w:val="cs-CZ"/>
              </w:rPr>
              <w:t>i</w:t>
            </w:r>
            <w:r w:rsidR="00932521" w:rsidRPr="00757372"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:rsidR="00932521" w:rsidRPr="00757372" w:rsidRDefault="00932521" w:rsidP="00932521">
            <w:pPr>
              <w:pStyle w:val="Zkladntext"/>
              <w:widowControl w:val="0"/>
              <w:rPr>
                <w:rFonts w:ascii="Palatino Linotype" w:hAnsi="Palatino Linotype"/>
                <w:sz w:val="22"/>
                <w:szCs w:val="22"/>
                <w:lang w:val="cs-CZ"/>
              </w:rPr>
            </w:pPr>
            <w:r w:rsidRPr="00757372">
              <w:rPr>
                <w:rFonts w:ascii="Palatino Linotype" w:hAnsi="Palatino Linotype"/>
                <w:sz w:val="22"/>
                <w:szCs w:val="22"/>
              </w:rPr>
              <w:t>1.</w:t>
            </w:r>
            <w:r w:rsidRPr="00757372">
              <w:rPr>
                <w:rFonts w:ascii="Palatino Linotype" w:hAnsi="Palatino Linotype"/>
                <w:sz w:val="22"/>
                <w:szCs w:val="22"/>
              </w:rPr>
              <w:tab/>
            </w:r>
            <w:r w:rsidR="00415B27" w:rsidRPr="00757372">
              <w:rPr>
                <w:rFonts w:ascii="Palatino Linotype" w:hAnsi="Palatino Linotype"/>
                <w:sz w:val="22"/>
                <w:szCs w:val="22"/>
              </w:rPr>
              <w:t xml:space="preserve">Výběr leteckého dopravce pro poskytování pravidelné letecké dopravy z </w:t>
            </w:r>
            <w:r w:rsidR="00415B27" w:rsidRPr="00757372">
              <w:rPr>
                <w:rFonts w:ascii="Palatino Linotype" w:hAnsi="Palatino Linotype"/>
                <w:sz w:val="22"/>
                <w:szCs w:val="22"/>
                <w:lang w:val="cs-CZ"/>
              </w:rPr>
              <w:t>L</w:t>
            </w:r>
            <w:proofErr w:type="spellStart"/>
            <w:r w:rsidR="00415B27" w:rsidRPr="00757372">
              <w:rPr>
                <w:rFonts w:ascii="Palatino Linotype" w:hAnsi="Palatino Linotype"/>
                <w:sz w:val="22"/>
                <w:szCs w:val="22"/>
              </w:rPr>
              <w:t>etiště</w:t>
            </w:r>
            <w:proofErr w:type="spellEnd"/>
            <w:r w:rsidR="00415B27" w:rsidRPr="00757372">
              <w:rPr>
                <w:rFonts w:ascii="Palatino Linotype" w:hAnsi="Palatino Linotype"/>
                <w:sz w:val="22"/>
                <w:szCs w:val="22"/>
              </w:rPr>
              <w:t xml:space="preserve"> Leoše Janáčka Ostrava do Amsterodamu</w:t>
            </w:r>
            <w:r w:rsidR="00415B27" w:rsidRPr="00757372">
              <w:rPr>
                <w:rFonts w:ascii="Palatino Linotype" w:hAnsi="Palatino Linotype"/>
                <w:sz w:val="22"/>
                <w:szCs w:val="22"/>
                <w:lang w:val="cs-CZ"/>
              </w:rPr>
              <w:t>.</w:t>
            </w:r>
          </w:p>
          <w:p w:rsidR="005B7700" w:rsidRPr="00757372" w:rsidRDefault="00932521" w:rsidP="00415B27">
            <w:pPr>
              <w:pStyle w:val="Zkladntext"/>
              <w:widowControl w:val="0"/>
              <w:rPr>
                <w:rFonts w:ascii="Palatino Linotype" w:hAnsi="Palatino Linotype"/>
                <w:sz w:val="22"/>
                <w:szCs w:val="22"/>
                <w:lang w:val="cs-CZ"/>
              </w:rPr>
            </w:pPr>
            <w:r w:rsidRPr="00757372">
              <w:rPr>
                <w:rFonts w:ascii="Palatino Linotype" w:hAnsi="Palatino Linotype"/>
                <w:sz w:val="22"/>
                <w:szCs w:val="22"/>
              </w:rPr>
              <w:t>2.</w:t>
            </w:r>
            <w:r w:rsidRPr="00757372">
              <w:rPr>
                <w:rFonts w:ascii="Palatino Linotype" w:hAnsi="Palatino Linotype"/>
                <w:sz w:val="22"/>
                <w:szCs w:val="22"/>
              </w:rPr>
              <w:tab/>
            </w:r>
            <w:r w:rsidR="00415B27" w:rsidRPr="00757372">
              <w:rPr>
                <w:rFonts w:ascii="Palatino Linotype" w:hAnsi="Palatino Linotype"/>
                <w:sz w:val="22"/>
                <w:szCs w:val="22"/>
              </w:rPr>
              <w:t xml:space="preserve">Výběr leteckého dopravce pro poskytování pravidelné letecké dopravy z </w:t>
            </w:r>
            <w:r w:rsidR="00415B27" w:rsidRPr="00757372">
              <w:rPr>
                <w:rFonts w:ascii="Palatino Linotype" w:hAnsi="Palatino Linotype"/>
                <w:sz w:val="22"/>
                <w:szCs w:val="22"/>
                <w:lang w:val="cs-CZ"/>
              </w:rPr>
              <w:t>L</w:t>
            </w:r>
            <w:proofErr w:type="spellStart"/>
            <w:r w:rsidR="00415B27" w:rsidRPr="00757372">
              <w:rPr>
                <w:rFonts w:ascii="Palatino Linotype" w:hAnsi="Palatino Linotype"/>
                <w:sz w:val="22"/>
                <w:szCs w:val="22"/>
              </w:rPr>
              <w:t>etiště</w:t>
            </w:r>
            <w:proofErr w:type="spellEnd"/>
            <w:r w:rsidR="00415B27" w:rsidRPr="00757372">
              <w:rPr>
                <w:rFonts w:ascii="Palatino Linotype" w:hAnsi="Palatino Linotype"/>
                <w:sz w:val="22"/>
                <w:szCs w:val="22"/>
              </w:rPr>
              <w:t xml:space="preserve"> Leoše Janáčka Ostrava do Helsinek</w:t>
            </w:r>
            <w:r w:rsidR="00415B27" w:rsidRPr="00757372">
              <w:rPr>
                <w:rFonts w:ascii="Palatino Linotype" w:hAnsi="Palatino Linotype"/>
                <w:sz w:val="22"/>
                <w:szCs w:val="22"/>
                <w:lang w:val="cs-CZ"/>
              </w:rPr>
              <w:t>.</w:t>
            </w:r>
          </w:p>
          <w:p w:rsidR="005B7700" w:rsidRPr="00757372" w:rsidRDefault="005B7700" w:rsidP="00415B27">
            <w:pPr>
              <w:pStyle w:val="Zkladntext"/>
              <w:widowControl w:val="0"/>
              <w:rPr>
                <w:rFonts w:ascii="Palatino Linotype" w:hAnsi="Palatino Linotype"/>
                <w:sz w:val="22"/>
                <w:szCs w:val="22"/>
                <w:lang w:val="cs-CZ"/>
              </w:rPr>
            </w:pPr>
          </w:p>
        </w:tc>
      </w:tr>
      <w:tr w:rsidR="00323F67" w:rsidRPr="00757372" w:rsidTr="001C0487">
        <w:tc>
          <w:tcPr>
            <w:tcW w:w="3369" w:type="dxa"/>
          </w:tcPr>
          <w:p w:rsidR="00323F67" w:rsidRPr="00757372" w:rsidRDefault="00323F67" w:rsidP="001C0487">
            <w:pPr>
              <w:pStyle w:val="Odstavecseseznamem"/>
              <w:ind w:left="0"/>
              <w:rPr>
                <w:rFonts w:ascii="Palatino Linotype" w:hAnsi="Palatino Linotype"/>
                <w:color w:val="000000"/>
                <w:sz w:val="22"/>
                <w:szCs w:val="22"/>
                <w:highlight w:val="yellow"/>
              </w:rPr>
            </w:pPr>
            <w:r w:rsidRPr="00757372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popis vzájemného vztahu předmětu veřejné zakázky a potřeb zadavatele (tj. popis, do </w:t>
            </w:r>
            <w:r w:rsidRPr="00757372">
              <w:rPr>
                <w:rFonts w:ascii="Palatino Linotype" w:hAnsi="Palatino Linotype"/>
                <w:color w:val="000000"/>
                <w:sz w:val="22"/>
                <w:szCs w:val="22"/>
              </w:rPr>
              <w:lastRenderedPageBreak/>
              <w:t>jaké míry přispěje realizace předmětu veřejné zakázky k naplnění potřeb zadavatele):</w:t>
            </w:r>
          </w:p>
        </w:tc>
        <w:tc>
          <w:tcPr>
            <w:tcW w:w="5843" w:type="dxa"/>
          </w:tcPr>
          <w:p w:rsidR="00323F67" w:rsidRPr="00757372" w:rsidRDefault="00757372" w:rsidP="00757372">
            <w:pPr>
              <w:jc w:val="both"/>
              <w:rPr>
                <w:rFonts w:ascii="Palatino Linotype" w:hAnsi="Palatino Linotype" w:cs="Tahoma"/>
                <w:iCs/>
                <w:highlight w:val="yellow"/>
              </w:rPr>
            </w:pPr>
            <w:r w:rsidRPr="00757372">
              <w:rPr>
                <w:rFonts w:ascii="Palatino Linotype" w:hAnsi="Palatino Linotype" w:cs="Tahoma"/>
                <w:iCs/>
              </w:rPr>
              <w:lastRenderedPageBreak/>
              <w:t>Očekává se, že z</w:t>
            </w:r>
            <w:r w:rsidR="005B7700" w:rsidRPr="00757372">
              <w:rPr>
                <w:rFonts w:ascii="Palatino Linotype" w:hAnsi="Palatino Linotype" w:cs="Tahoma"/>
                <w:iCs/>
              </w:rPr>
              <w:t xml:space="preserve">avedení nových leteckých linek s sebou přinese rozvoj hospodářství orientovaného na moderní technologie, IT a služby, vyšší investice do vědy a </w:t>
            </w:r>
            <w:r w:rsidR="005B7700" w:rsidRPr="00757372">
              <w:rPr>
                <w:rFonts w:ascii="Palatino Linotype" w:hAnsi="Palatino Linotype" w:cs="Tahoma"/>
                <w:iCs/>
              </w:rPr>
              <w:lastRenderedPageBreak/>
              <w:t xml:space="preserve">výzkumu, </w:t>
            </w:r>
            <w:r w:rsidRPr="00757372">
              <w:rPr>
                <w:rFonts w:ascii="Palatino Linotype" w:hAnsi="Palatino Linotype" w:cs="Tahoma"/>
                <w:iCs/>
              </w:rPr>
              <w:t xml:space="preserve">zlepšení zaměstnanostní situace v regionu, </w:t>
            </w:r>
            <w:r w:rsidR="005B7700" w:rsidRPr="00757372">
              <w:rPr>
                <w:rFonts w:ascii="Palatino Linotype" w:hAnsi="Palatino Linotype" w:cs="Tahoma"/>
                <w:iCs/>
              </w:rPr>
              <w:t>rozvoj kultury a turistického ruchu a zlepšování životní úrovně obyvatelstva a životního prostředí.</w:t>
            </w:r>
          </w:p>
        </w:tc>
      </w:tr>
      <w:tr w:rsidR="00323F67" w:rsidRPr="00757372" w:rsidTr="001C0487">
        <w:tc>
          <w:tcPr>
            <w:tcW w:w="3369" w:type="dxa"/>
          </w:tcPr>
          <w:p w:rsidR="00323F67" w:rsidRPr="00757372" w:rsidRDefault="00323F67" w:rsidP="001C0487">
            <w:pPr>
              <w:pStyle w:val="Odstavecseseznamem"/>
              <w:ind w:left="0"/>
              <w:rPr>
                <w:rFonts w:ascii="Palatino Linotype" w:hAnsi="Palatino Linotype"/>
                <w:color w:val="000000"/>
                <w:sz w:val="22"/>
                <w:szCs w:val="22"/>
                <w:highlight w:val="yellow"/>
              </w:rPr>
            </w:pPr>
            <w:r w:rsidRPr="00757372">
              <w:rPr>
                <w:rFonts w:ascii="Palatino Linotype" w:hAnsi="Palatino Linotype"/>
                <w:color w:val="000000"/>
                <w:sz w:val="22"/>
                <w:szCs w:val="22"/>
              </w:rPr>
              <w:lastRenderedPageBreak/>
              <w:t>předpokládaný termín splnění veřejné zakázky (konkrétní datum nebo časový úsek):</w:t>
            </w:r>
          </w:p>
        </w:tc>
        <w:tc>
          <w:tcPr>
            <w:tcW w:w="5843" w:type="dxa"/>
          </w:tcPr>
          <w:p w:rsidR="00323F67" w:rsidRPr="00757372" w:rsidRDefault="005B7700" w:rsidP="00645D2E">
            <w:pPr>
              <w:ind w:left="34"/>
              <w:jc w:val="both"/>
              <w:rPr>
                <w:rFonts w:ascii="Palatino Linotype" w:hAnsi="Palatino Linotype" w:cs="Tahoma"/>
                <w:highlight w:val="yellow"/>
              </w:rPr>
            </w:pPr>
            <w:r w:rsidRPr="00757372">
              <w:rPr>
                <w:rFonts w:ascii="Palatino Linotype" w:hAnsi="Palatino Linotype" w:cs="Tahoma"/>
                <w:iCs/>
              </w:rPr>
              <w:t>Předpokládané zahájení provozu ob</w:t>
            </w:r>
            <w:r w:rsidR="00645D2E" w:rsidRPr="00757372">
              <w:rPr>
                <w:rFonts w:ascii="Palatino Linotype" w:hAnsi="Palatino Linotype" w:cs="Tahoma"/>
                <w:iCs/>
              </w:rPr>
              <w:t>ou linek je 1. 10. 2016. Závazek veřejné služby se uklá</w:t>
            </w:r>
            <w:r w:rsidR="00360B68">
              <w:rPr>
                <w:rFonts w:ascii="Palatino Linotype" w:hAnsi="Palatino Linotype" w:cs="Tahoma"/>
                <w:iCs/>
              </w:rPr>
              <w:t>dá od 1. 10. 2016 do 30. 9. 2020</w:t>
            </w:r>
            <w:r w:rsidR="00645D2E" w:rsidRPr="00757372">
              <w:rPr>
                <w:rFonts w:ascii="Palatino Linotype" w:hAnsi="Palatino Linotype" w:cs="Tahoma"/>
                <w:iCs/>
              </w:rPr>
              <w:t>.</w:t>
            </w:r>
          </w:p>
        </w:tc>
      </w:tr>
      <w:tr w:rsidR="002F0990" w:rsidRPr="00757372" w:rsidTr="002F099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90" w:rsidRPr="00757372" w:rsidRDefault="002F0990" w:rsidP="002F0990">
            <w:pPr>
              <w:pStyle w:val="Odstavecseseznamem"/>
              <w:ind w:left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57372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Popis rizik souvisejících s plněním veřejné zakázky, která zadavatel zohlednil při stanovení zadávacích podmínek. Jde zejména o rizika </w:t>
            </w:r>
            <w:proofErr w:type="spellStart"/>
            <w:r w:rsidRPr="00757372">
              <w:rPr>
                <w:rFonts w:ascii="Palatino Linotype" w:hAnsi="Palatino Linotype"/>
                <w:color w:val="000000"/>
                <w:sz w:val="22"/>
                <w:szCs w:val="22"/>
              </w:rPr>
              <w:t>nerealizace</w:t>
            </w:r>
            <w:proofErr w:type="spellEnd"/>
            <w:r w:rsidRPr="00757372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veřejné zakázky, prodlení s plněním veřejné zakázky, snížené kvality plnění, vynaložení dalších finančních nákladů.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9BC" w:rsidRPr="00757372" w:rsidRDefault="002F0990" w:rsidP="00E709BC">
            <w:pPr>
              <w:ind w:left="34"/>
              <w:jc w:val="both"/>
              <w:rPr>
                <w:rFonts w:ascii="Palatino Linotype" w:hAnsi="Palatino Linotype" w:cs="Tahoma"/>
                <w:iCs/>
              </w:rPr>
            </w:pPr>
            <w:r w:rsidRPr="00757372">
              <w:rPr>
                <w:rFonts w:ascii="Palatino Linotype" w:hAnsi="Palatino Linotype" w:cs="Tahoma"/>
                <w:iCs/>
              </w:rPr>
              <w:t>Předmět veřejné zakázky představuje</w:t>
            </w:r>
            <w:r w:rsidR="00E709BC" w:rsidRPr="00757372">
              <w:rPr>
                <w:rFonts w:ascii="Palatino Linotype" w:hAnsi="Palatino Linotype" w:cs="Tahoma"/>
                <w:iCs/>
              </w:rPr>
              <w:t xml:space="preserve"> plnění závazku veřejné služby.</w:t>
            </w:r>
            <w:r w:rsidRPr="00757372">
              <w:rPr>
                <w:rFonts w:ascii="Palatino Linotype" w:hAnsi="Palatino Linotype" w:cs="Tahoma"/>
                <w:iCs/>
              </w:rPr>
              <w:t xml:space="preserve"> </w:t>
            </w:r>
            <w:r w:rsidR="00E709BC" w:rsidRPr="00757372">
              <w:rPr>
                <w:rFonts w:ascii="Palatino Linotype" w:hAnsi="Palatino Linotype" w:cs="Tahoma"/>
                <w:iCs/>
              </w:rPr>
              <w:t xml:space="preserve">Zadavatel </w:t>
            </w:r>
            <w:r w:rsidRPr="00757372">
              <w:rPr>
                <w:rFonts w:ascii="Palatino Linotype" w:hAnsi="Palatino Linotype" w:cs="Tahoma"/>
                <w:iCs/>
              </w:rPr>
              <w:t>na základě svých zkušeností a</w:t>
            </w:r>
            <w:r w:rsidR="00E709BC" w:rsidRPr="00757372">
              <w:rPr>
                <w:rFonts w:ascii="Palatino Linotype" w:hAnsi="Palatino Linotype" w:cs="Tahoma"/>
                <w:iCs/>
              </w:rPr>
              <w:t> </w:t>
            </w:r>
            <w:r w:rsidRPr="00757372">
              <w:rPr>
                <w:rFonts w:ascii="Palatino Linotype" w:hAnsi="Palatino Linotype" w:cs="Tahoma"/>
                <w:iCs/>
              </w:rPr>
              <w:t xml:space="preserve">průzkumu trhu </w:t>
            </w:r>
            <w:r w:rsidR="00E709BC" w:rsidRPr="00757372">
              <w:rPr>
                <w:rFonts w:ascii="Palatino Linotype" w:hAnsi="Palatino Linotype" w:cs="Tahoma"/>
                <w:iCs/>
              </w:rPr>
              <w:t xml:space="preserve">důvodně </w:t>
            </w:r>
            <w:r w:rsidRPr="00757372">
              <w:rPr>
                <w:rFonts w:ascii="Palatino Linotype" w:hAnsi="Palatino Linotype" w:cs="Tahoma"/>
                <w:iCs/>
              </w:rPr>
              <w:t>předpokládá, že</w:t>
            </w:r>
            <w:r w:rsidR="00E709BC" w:rsidRPr="00757372">
              <w:rPr>
                <w:rFonts w:ascii="Palatino Linotype" w:hAnsi="Palatino Linotype" w:cs="Tahoma"/>
                <w:iCs/>
              </w:rPr>
              <w:t xml:space="preserve"> o uložení závazku veřejné služby nebude mít bez poskytnutí finanční kompenzace žádný dodavatel, tj. letecký dopravce, zájem, pročež je nutno </w:t>
            </w:r>
            <w:r w:rsidR="00757372" w:rsidRPr="00757372">
              <w:rPr>
                <w:rFonts w:ascii="Palatino Linotype" w:hAnsi="Palatino Linotype" w:cs="Tahoma"/>
                <w:iCs/>
              </w:rPr>
              <w:t>d</w:t>
            </w:r>
            <w:r w:rsidR="00E709BC" w:rsidRPr="00757372">
              <w:rPr>
                <w:rFonts w:ascii="Palatino Linotype" w:hAnsi="Palatino Linotype" w:cs="Tahoma"/>
                <w:iCs/>
              </w:rPr>
              <w:t xml:space="preserve">opravce, kterému bude za plnění závazku veřejné služby poskytnuta kompenzace, vybrat postupem podle dle ZVZ. Výběr leteckého dopravce postupem podle ZVZ je jedním z předpokladů, aby poskytnutá kompenzace nepředstavovala veřejnou podporu, resp. nepředstavovala veřejnou podporu nedovolenou. </w:t>
            </w:r>
            <w:r w:rsidR="00AA1F9C" w:rsidRPr="00757372">
              <w:rPr>
                <w:rFonts w:ascii="Palatino Linotype" w:hAnsi="Palatino Linotype" w:cs="Tahoma"/>
                <w:iCs/>
              </w:rPr>
              <w:t xml:space="preserve">V případě, že by veřejná zakázka nebyla realizována, by pravděpodobně nedošlo k plnění závazku veřejné služby. Nebyla by tak zajištěna dostatečná letecká dostupnost MSK, jejíž potřeba je v současné době stále naléhavější. To by ve svém důsledku mohlo znamenat odliv i zahraničních investorů a nárůst nezaměstnanosti v regionu. Parametry závazku veřejné služby byly určeny zadavatelem ve spolupráci s Letištěm Ostrava a.s. při zohlednění objektivních kritérií potřebnosti leteckého spojení. Snížená kvalita plnění je z tohoto důvodu nežádoucí. </w:t>
            </w:r>
          </w:p>
          <w:p w:rsidR="002F0990" w:rsidRPr="00757372" w:rsidRDefault="002F0990" w:rsidP="009010F6">
            <w:pPr>
              <w:ind w:left="34"/>
              <w:jc w:val="both"/>
              <w:rPr>
                <w:rFonts w:ascii="Palatino Linotype" w:hAnsi="Palatino Linotype" w:cs="Tahoma"/>
                <w:iCs/>
              </w:rPr>
            </w:pPr>
            <w:r w:rsidRPr="00757372">
              <w:rPr>
                <w:rFonts w:ascii="Palatino Linotype" w:hAnsi="Palatino Linotype" w:cs="Tahoma"/>
                <w:iCs/>
              </w:rPr>
              <w:t>Výše uvedená rizika zadavatel zohlednil při stanovení zadávacích podmínek</w:t>
            </w:r>
            <w:r w:rsidR="00AA1F9C" w:rsidRPr="00757372">
              <w:rPr>
                <w:rFonts w:ascii="Palatino Linotype" w:hAnsi="Palatino Linotype" w:cs="Tahoma"/>
                <w:iCs/>
              </w:rPr>
              <w:t>,</w:t>
            </w:r>
            <w:r w:rsidRPr="00757372">
              <w:rPr>
                <w:rFonts w:ascii="Palatino Linotype" w:hAnsi="Palatino Linotype" w:cs="Tahoma"/>
                <w:iCs/>
              </w:rPr>
              <w:t xml:space="preserve"> stanovením smluvních mechanismů a podmínek tak, aby vybraný </w:t>
            </w:r>
            <w:proofErr w:type="gramStart"/>
            <w:r w:rsidRPr="00757372">
              <w:rPr>
                <w:rFonts w:ascii="Palatino Linotype" w:hAnsi="Palatino Linotype" w:cs="Tahoma"/>
                <w:iCs/>
              </w:rPr>
              <w:t>uchazeče</w:t>
            </w:r>
            <w:proofErr w:type="gramEnd"/>
            <w:r w:rsidRPr="00757372">
              <w:rPr>
                <w:rFonts w:ascii="Palatino Linotype" w:hAnsi="Palatino Linotype" w:cs="Tahoma"/>
                <w:iCs/>
              </w:rPr>
              <w:t xml:space="preserve"> zajistil řádné </w:t>
            </w:r>
            <w:proofErr w:type="gramStart"/>
            <w:r w:rsidR="00AA1F9C" w:rsidRPr="00757372">
              <w:rPr>
                <w:rFonts w:ascii="Palatino Linotype" w:hAnsi="Palatino Linotype" w:cs="Tahoma"/>
                <w:iCs/>
              </w:rPr>
              <w:t>plnění</w:t>
            </w:r>
            <w:proofErr w:type="gramEnd"/>
            <w:r w:rsidR="00AA1F9C" w:rsidRPr="00757372">
              <w:rPr>
                <w:rFonts w:ascii="Palatino Linotype" w:hAnsi="Palatino Linotype" w:cs="Tahoma"/>
                <w:iCs/>
              </w:rPr>
              <w:t xml:space="preserve"> závazku veřejné služby.</w:t>
            </w:r>
            <w:r w:rsidRPr="00757372">
              <w:rPr>
                <w:rFonts w:ascii="Palatino Linotype" w:hAnsi="Palatino Linotype" w:cs="Tahoma"/>
                <w:iCs/>
              </w:rPr>
              <w:t xml:space="preserve">  </w:t>
            </w:r>
          </w:p>
        </w:tc>
      </w:tr>
    </w:tbl>
    <w:p w:rsidR="00323F67" w:rsidRPr="00757372" w:rsidRDefault="00323F67" w:rsidP="00323F67">
      <w:pPr>
        <w:pStyle w:val="Default"/>
        <w:rPr>
          <w:rFonts w:ascii="Palatino Linotype" w:hAnsi="Palatino Linotype"/>
          <w:sz w:val="22"/>
          <w:szCs w:val="22"/>
        </w:rPr>
      </w:pPr>
    </w:p>
    <w:p w:rsidR="00343A8A" w:rsidRPr="00757372" w:rsidRDefault="00343A8A" w:rsidP="00343A8A">
      <w:pPr>
        <w:pStyle w:val="Default"/>
        <w:rPr>
          <w:rFonts w:ascii="Palatino Linotype" w:hAnsi="Palatino Linotype"/>
          <w:sz w:val="22"/>
          <w:szCs w:val="22"/>
        </w:rPr>
      </w:pPr>
      <w:r w:rsidRPr="00757372">
        <w:rPr>
          <w:rFonts w:ascii="Palatino Linotype" w:hAnsi="Palatino Linotype"/>
          <w:sz w:val="22"/>
          <w:szCs w:val="22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343A8A" w:rsidRPr="00757372" w:rsidTr="001E6D62">
        <w:trPr>
          <w:trHeight w:val="245"/>
        </w:trPr>
        <w:tc>
          <w:tcPr>
            <w:tcW w:w="9464" w:type="dxa"/>
            <w:gridSpan w:val="2"/>
          </w:tcPr>
          <w:p w:rsidR="00343A8A" w:rsidRPr="00757372" w:rsidRDefault="00343A8A" w:rsidP="00645D2E">
            <w:pPr>
              <w:pStyle w:val="Default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757372">
              <w:rPr>
                <w:rFonts w:ascii="Palatino Linotype" w:hAnsi="Palatino Linotype"/>
                <w:b/>
                <w:bCs/>
                <w:sz w:val="22"/>
                <w:szCs w:val="22"/>
              </w:rPr>
              <w:lastRenderedPageBreak/>
              <w:t xml:space="preserve">Odůvodnění přiměřenosti požadavků na technické kvalifikační předpoklady pro plnění veřejné zakázky </w:t>
            </w:r>
            <w:r w:rsidR="00F53150">
              <w:rPr>
                <w:rFonts w:ascii="Palatino Linotype" w:hAnsi="Palatino Linotype"/>
                <w:b/>
                <w:bCs/>
                <w:sz w:val="22"/>
                <w:szCs w:val="22"/>
              </w:rPr>
              <w:t>na služby</w:t>
            </w:r>
          </w:p>
        </w:tc>
      </w:tr>
      <w:tr w:rsidR="00343A8A" w:rsidRPr="00757372" w:rsidTr="001E6D62">
        <w:trPr>
          <w:trHeight w:val="385"/>
        </w:trPr>
        <w:tc>
          <w:tcPr>
            <w:tcW w:w="3085" w:type="dxa"/>
          </w:tcPr>
          <w:p w:rsidR="00343A8A" w:rsidRPr="00757372" w:rsidRDefault="00343A8A" w:rsidP="006A6493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757372">
              <w:rPr>
                <w:rFonts w:ascii="Palatino Linotype" w:hAnsi="Palatino Linotype"/>
                <w:sz w:val="22"/>
                <w:szCs w:val="22"/>
              </w:rPr>
              <w:t xml:space="preserve">Odůvodnění přiměřenosti požadavku na předložení seznamu </w:t>
            </w:r>
            <w:r w:rsidR="006A6493" w:rsidRPr="00757372">
              <w:rPr>
                <w:rFonts w:ascii="Palatino Linotype" w:hAnsi="Palatino Linotype"/>
                <w:sz w:val="22"/>
                <w:szCs w:val="22"/>
              </w:rPr>
              <w:t>poskytovaných služeb</w:t>
            </w:r>
            <w:r w:rsidRPr="00757372">
              <w:rPr>
                <w:rFonts w:ascii="Palatino Linotype" w:hAnsi="Palatino Linotype"/>
                <w:sz w:val="22"/>
                <w:szCs w:val="22"/>
              </w:rPr>
              <w:t xml:space="preserve">. </w:t>
            </w:r>
          </w:p>
        </w:tc>
        <w:tc>
          <w:tcPr>
            <w:tcW w:w="6379" w:type="dxa"/>
          </w:tcPr>
          <w:p w:rsidR="00343A8A" w:rsidRPr="00757372" w:rsidRDefault="003A2479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F53150">
              <w:rPr>
                <w:rFonts w:ascii="Palatino Linotype" w:hAnsi="Palatino Linotype"/>
              </w:rPr>
              <w:t>Zadavatel nepožaduje.</w:t>
            </w:r>
          </w:p>
        </w:tc>
      </w:tr>
      <w:tr w:rsidR="00F53150" w:rsidRPr="00757372" w:rsidTr="001E6D62">
        <w:trPr>
          <w:trHeight w:val="1213"/>
        </w:trPr>
        <w:tc>
          <w:tcPr>
            <w:tcW w:w="3085" w:type="dxa"/>
          </w:tcPr>
          <w:p w:rsidR="00F53150" w:rsidRPr="00864202" w:rsidRDefault="00F53150" w:rsidP="00F5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864202">
              <w:rPr>
                <w:rFonts w:ascii="Palatino Linotype" w:hAnsi="Palatino Linotype"/>
                <w:color w:val="000000"/>
              </w:rPr>
              <w:t>Odůvodnění přiměřenosti</w:t>
            </w:r>
          </w:p>
          <w:p w:rsidR="00F53150" w:rsidRPr="00864202" w:rsidRDefault="00F53150" w:rsidP="00F5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864202">
              <w:rPr>
                <w:rFonts w:ascii="Palatino Linotype" w:hAnsi="Palatino Linotype"/>
                <w:color w:val="000000"/>
              </w:rPr>
              <w:t>požadavku na předložení</w:t>
            </w:r>
          </w:p>
          <w:p w:rsidR="00F53150" w:rsidRPr="00864202" w:rsidRDefault="00F53150" w:rsidP="00F5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864202">
              <w:rPr>
                <w:rFonts w:ascii="Palatino Linotype" w:hAnsi="Palatino Linotype"/>
                <w:color w:val="000000"/>
              </w:rPr>
              <w:t>seznamu techniků nebo</w:t>
            </w:r>
          </w:p>
          <w:p w:rsidR="00F53150" w:rsidRPr="00864202" w:rsidRDefault="00F53150" w:rsidP="00F5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864202">
              <w:rPr>
                <w:rFonts w:ascii="Palatino Linotype" w:hAnsi="Palatino Linotype"/>
                <w:color w:val="000000"/>
              </w:rPr>
              <w:t>technických útvarů.</w:t>
            </w:r>
          </w:p>
          <w:p w:rsidR="00F53150" w:rsidRPr="00864202" w:rsidRDefault="00F53150" w:rsidP="00F5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864202">
              <w:rPr>
                <w:rFonts w:ascii="Palatino Linotype" w:hAnsi="Palatino Linotype"/>
                <w:color w:val="000000"/>
              </w:rPr>
              <w:t>(Zadavatel povinně vyplní,</w:t>
            </w:r>
          </w:p>
          <w:p w:rsidR="00F53150" w:rsidRPr="00864202" w:rsidRDefault="00F53150" w:rsidP="00F5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864202">
              <w:rPr>
                <w:rFonts w:ascii="Palatino Linotype" w:hAnsi="Palatino Linotype"/>
                <w:color w:val="000000"/>
              </w:rPr>
              <w:t>pokud požaduje předložení</w:t>
            </w:r>
          </w:p>
          <w:p w:rsidR="00F53150" w:rsidRPr="00864202" w:rsidRDefault="00F53150" w:rsidP="00F5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864202">
              <w:rPr>
                <w:rFonts w:ascii="Palatino Linotype" w:hAnsi="Palatino Linotype"/>
                <w:color w:val="000000"/>
              </w:rPr>
              <w:t>seznamu více než 3</w:t>
            </w:r>
          </w:p>
          <w:p w:rsidR="00F53150" w:rsidRPr="00864202" w:rsidRDefault="00F53150" w:rsidP="00F5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864202">
              <w:rPr>
                <w:rFonts w:ascii="Palatino Linotype" w:hAnsi="Palatino Linotype"/>
                <w:color w:val="000000"/>
              </w:rPr>
              <w:t>techniků nebo technických</w:t>
            </w:r>
          </w:p>
          <w:p w:rsidR="00F53150" w:rsidRPr="00757372" w:rsidRDefault="00F53150" w:rsidP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864202">
              <w:rPr>
                <w:rFonts w:ascii="Palatino Linotype" w:hAnsi="Palatino Linotype"/>
                <w:sz w:val="22"/>
                <w:szCs w:val="22"/>
              </w:rPr>
              <w:t>útvarů.)</w:t>
            </w:r>
          </w:p>
        </w:tc>
        <w:tc>
          <w:tcPr>
            <w:tcW w:w="6379" w:type="dxa"/>
          </w:tcPr>
          <w:p w:rsidR="00F53150" w:rsidRPr="00757372" w:rsidRDefault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864202">
              <w:rPr>
                <w:rFonts w:ascii="Palatino Linotype" w:hAnsi="Palatino Linotype" w:cs="Tahoma"/>
                <w:iCs/>
                <w:color w:val="auto"/>
                <w:sz w:val="22"/>
                <w:szCs w:val="22"/>
              </w:rPr>
              <w:t>Zadavatel nepožaduje vyšší počet, než stanoví vyhláška</w:t>
            </w:r>
          </w:p>
        </w:tc>
      </w:tr>
      <w:tr w:rsidR="00F53150" w:rsidRPr="00757372" w:rsidTr="001E6D62">
        <w:trPr>
          <w:trHeight w:val="1213"/>
        </w:trPr>
        <w:tc>
          <w:tcPr>
            <w:tcW w:w="3085" w:type="dxa"/>
          </w:tcPr>
          <w:p w:rsidR="00F53150" w:rsidRPr="00F53150" w:rsidRDefault="00F53150" w:rsidP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F53150">
              <w:rPr>
                <w:rFonts w:ascii="Palatino Linotype" w:hAnsi="Palatino Linotype"/>
                <w:sz w:val="22"/>
                <w:szCs w:val="22"/>
              </w:rPr>
              <w:t>Odůvodnění přiměřenosti</w:t>
            </w:r>
          </w:p>
          <w:p w:rsidR="00F53150" w:rsidRPr="00F53150" w:rsidRDefault="00F53150" w:rsidP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F53150">
              <w:rPr>
                <w:rFonts w:ascii="Palatino Linotype" w:hAnsi="Palatino Linotype"/>
                <w:sz w:val="22"/>
                <w:szCs w:val="22"/>
              </w:rPr>
              <w:t>požadavku na předložení</w:t>
            </w:r>
          </w:p>
          <w:p w:rsidR="00F53150" w:rsidRPr="00F53150" w:rsidRDefault="00F53150" w:rsidP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F53150">
              <w:rPr>
                <w:rFonts w:ascii="Palatino Linotype" w:hAnsi="Palatino Linotype"/>
                <w:sz w:val="22"/>
                <w:szCs w:val="22"/>
              </w:rPr>
              <w:t>popisu technického vybavení</w:t>
            </w:r>
          </w:p>
          <w:p w:rsidR="00F53150" w:rsidRPr="00F53150" w:rsidRDefault="00F53150" w:rsidP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F53150">
              <w:rPr>
                <w:rFonts w:ascii="Palatino Linotype" w:hAnsi="Palatino Linotype"/>
                <w:sz w:val="22"/>
                <w:szCs w:val="22"/>
              </w:rPr>
              <w:t>a opatření používaných</w:t>
            </w:r>
          </w:p>
          <w:p w:rsidR="00F53150" w:rsidRPr="00F53150" w:rsidRDefault="00F53150" w:rsidP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F53150">
              <w:rPr>
                <w:rFonts w:ascii="Palatino Linotype" w:hAnsi="Palatino Linotype"/>
                <w:sz w:val="22"/>
                <w:szCs w:val="22"/>
              </w:rPr>
              <w:t>dodavatelem k zajištění</w:t>
            </w:r>
          </w:p>
          <w:p w:rsidR="00F53150" w:rsidRPr="00F53150" w:rsidRDefault="00F53150" w:rsidP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F53150">
              <w:rPr>
                <w:rFonts w:ascii="Palatino Linotype" w:hAnsi="Palatino Linotype"/>
                <w:sz w:val="22"/>
                <w:szCs w:val="22"/>
              </w:rPr>
              <w:t>jakosti a popis zařízení</w:t>
            </w:r>
          </w:p>
          <w:p w:rsidR="00F53150" w:rsidRPr="00F53150" w:rsidRDefault="00F53150" w:rsidP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F53150">
              <w:rPr>
                <w:rFonts w:ascii="Palatino Linotype" w:hAnsi="Palatino Linotype"/>
                <w:sz w:val="22"/>
                <w:szCs w:val="22"/>
              </w:rPr>
              <w:t>nebo vybavení dodavatele</w:t>
            </w:r>
          </w:p>
          <w:p w:rsidR="00F53150" w:rsidRPr="00F53150" w:rsidRDefault="00F53150" w:rsidP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F53150">
              <w:rPr>
                <w:rFonts w:ascii="Palatino Linotype" w:hAnsi="Palatino Linotype"/>
                <w:sz w:val="22"/>
                <w:szCs w:val="22"/>
              </w:rPr>
              <w:t>určeného k provádění</w:t>
            </w:r>
          </w:p>
          <w:p w:rsidR="00F53150" w:rsidRPr="00757372" w:rsidRDefault="00F53150" w:rsidP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F53150">
              <w:rPr>
                <w:rFonts w:ascii="Palatino Linotype" w:hAnsi="Palatino Linotype"/>
                <w:sz w:val="22"/>
                <w:szCs w:val="22"/>
              </w:rPr>
              <w:t>výzkumu.</w:t>
            </w:r>
          </w:p>
        </w:tc>
        <w:tc>
          <w:tcPr>
            <w:tcW w:w="6379" w:type="dxa"/>
          </w:tcPr>
          <w:p w:rsidR="00F53150" w:rsidRPr="00757372" w:rsidRDefault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F53150">
              <w:rPr>
                <w:rFonts w:ascii="Palatino Linotype" w:hAnsi="Palatino Linotype"/>
                <w:sz w:val="22"/>
                <w:szCs w:val="22"/>
              </w:rPr>
              <w:t>Zadavatel nepožaduje.</w:t>
            </w:r>
          </w:p>
        </w:tc>
      </w:tr>
      <w:tr w:rsidR="00F53150" w:rsidRPr="00757372" w:rsidTr="001E6D62">
        <w:trPr>
          <w:trHeight w:val="1213"/>
        </w:trPr>
        <w:tc>
          <w:tcPr>
            <w:tcW w:w="3085" w:type="dxa"/>
          </w:tcPr>
          <w:p w:rsidR="00F53150" w:rsidRPr="00F53150" w:rsidRDefault="00F53150" w:rsidP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Odůvodnění </w:t>
            </w:r>
            <w:r w:rsidRPr="00F53150">
              <w:rPr>
                <w:rFonts w:ascii="Palatino Linotype" w:hAnsi="Palatino Linotype"/>
                <w:sz w:val="22"/>
                <w:szCs w:val="22"/>
              </w:rPr>
              <w:t>požadavku na provedení</w:t>
            </w:r>
          </w:p>
          <w:p w:rsidR="00F53150" w:rsidRPr="00F53150" w:rsidRDefault="00F53150" w:rsidP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F53150">
              <w:rPr>
                <w:rFonts w:ascii="Palatino Linotype" w:hAnsi="Palatino Linotype"/>
                <w:sz w:val="22"/>
                <w:szCs w:val="22"/>
              </w:rPr>
              <w:t>kontroly technické kapacity</w:t>
            </w:r>
          </w:p>
          <w:p w:rsidR="00F53150" w:rsidRPr="00F53150" w:rsidRDefault="00F53150" w:rsidP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F53150">
              <w:rPr>
                <w:rFonts w:ascii="Palatino Linotype" w:hAnsi="Palatino Linotype"/>
                <w:sz w:val="22"/>
                <w:szCs w:val="22"/>
              </w:rPr>
              <w:t>veřejným zadavatelem nebo</w:t>
            </w:r>
          </w:p>
          <w:p w:rsidR="00F53150" w:rsidRPr="00F53150" w:rsidRDefault="00F53150" w:rsidP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F53150">
              <w:rPr>
                <w:rFonts w:ascii="Palatino Linotype" w:hAnsi="Palatino Linotype"/>
                <w:sz w:val="22"/>
                <w:szCs w:val="22"/>
              </w:rPr>
              <w:t>jinou osobou jeho jménem,</w:t>
            </w:r>
          </w:p>
          <w:p w:rsidR="00F53150" w:rsidRPr="00F53150" w:rsidRDefault="00F53150" w:rsidP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F53150">
              <w:rPr>
                <w:rFonts w:ascii="Palatino Linotype" w:hAnsi="Palatino Linotype"/>
                <w:sz w:val="22"/>
                <w:szCs w:val="22"/>
              </w:rPr>
              <w:t>případně provedení kontroly</w:t>
            </w:r>
          </w:p>
          <w:p w:rsidR="00F53150" w:rsidRPr="00F53150" w:rsidRDefault="00F53150" w:rsidP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F53150">
              <w:rPr>
                <w:rFonts w:ascii="Palatino Linotype" w:hAnsi="Palatino Linotype"/>
                <w:sz w:val="22"/>
                <w:szCs w:val="22"/>
              </w:rPr>
              <w:t>opatření týkajících se</w:t>
            </w:r>
          </w:p>
          <w:p w:rsidR="00F53150" w:rsidRPr="00F53150" w:rsidRDefault="00F53150" w:rsidP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F53150">
              <w:rPr>
                <w:rFonts w:ascii="Palatino Linotype" w:hAnsi="Palatino Linotype"/>
                <w:sz w:val="22"/>
                <w:szCs w:val="22"/>
              </w:rPr>
              <w:t>zabezpečení jakosti a</w:t>
            </w:r>
          </w:p>
          <w:p w:rsidR="00F53150" w:rsidRPr="00757372" w:rsidRDefault="00F53150" w:rsidP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F53150">
              <w:rPr>
                <w:rFonts w:ascii="Palatino Linotype" w:hAnsi="Palatino Linotype"/>
                <w:sz w:val="22"/>
                <w:szCs w:val="22"/>
              </w:rPr>
              <w:t>výzkumu.</w:t>
            </w:r>
          </w:p>
        </w:tc>
        <w:tc>
          <w:tcPr>
            <w:tcW w:w="6379" w:type="dxa"/>
          </w:tcPr>
          <w:p w:rsidR="00F53150" w:rsidRPr="00757372" w:rsidRDefault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F53150">
              <w:rPr>
                <w:rFonts w:ascii="Palatino Linotype" w:hAnsi="Palatino Linotype"/>
                <w:sz w:val="22"/>
                <w:szCs w:val="22"/>
              </w:rPr>
              <w:t>Zadavatel nepožaduje.</w:t>
            </w:r>
          </w:p>
        </w:tc>
      </w:tr>
      <w:tr w:rsidR="00F53150" w:rsidRPr="00757372" w:rsidTr="001E6D62">
        <w:trPr>
          <w:trHeight w:val="1213"/>
        </w:trPr>
        <w:tc>
          <w:tcPr>
            <w:tcW w:w="3085" w:type="dxa"/>
          </w:tcPr>
          <w:p w:rsidR="00F53150" w:rsidRPr="00F53150" w:rsidRDefault="00F53150" w:rsidP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F53150">
              <w:rPr>
                <w:rFonts w:ascii="Palatino Linotype" w:hAnsi="Palatino Linotype"/>
                <w:sz w:val="22"/>
                <w:szCs w:val="22"/>
              </w:rPr>
              <w:t>Odůvodnění přiměřenosti</w:t>
            </w:r>
          </w:p>
          <w:p w:rsidR="00F53150" w:rsidRPr="00F53150" w:rsidRDefault="00F53150" w:rsidP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F53150">
              <w:rPr>
                <w:rFonts w:ascii="Palatino Linotype" w:hAnsi="Palatino Linotype"/>
                <w:sz w:val="22"/>
                <w:szCs w:val="22"/>
              </w:rPr>
              <w:t>požadavku na předložení</w:t>
            </w:r>
          </w:p>
          <w:p w:rsidR="00F53150" w:rsidRPr="00F53150" w:rsidRDefault="00F53150" w:rsidP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</w:t>
            </w:r>
            <w:r w:rsidRPr="00F53150">
              <w:rPr>
                <w:rFonts w:ascii="Palatino Linotype" w:hAnsi="Palatino Linotype"/>
                <w:sz w:val="22"/>
                <w:szCs w:val="22"/>
              </w:rPr>
              <w:t>svědčení o vzdělání a odborné</w:t>
            </w:r>
          </w:p>
          <w:p w:rsidR="00F53150" w:rsidRPr="00F53150" w:rsidRDefault="00F53150" w:rsidP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F53150">
              <w:rPr>
                <w:rFonts w:ascii="Palatino Linotype" w:hAnsi="Palatino Linotype"/>
                <w:sz w:val="22"/>
                <w:szCs w:val="22"/>
              </w:rPr>
              <w:t>kvalifikaci dodavatele nebo</w:t>
            </w:r>
          </w:p>
          <w:p w:rsidR="00F53150" w:rsidRPr="00F53150" w:rsidRDefault="00F53150" w:rsidP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F53150">
              <w:rPr>
                <w:rFonts w:ascii="Palatino Linotype" w:hAnsi="Palatino Linotype"/>
                <w:sz w:val="22"/>
                <w:szCs w:val="22"/>
              </w:rPr>
              <w:t>vedoucích zaměstnanců</w:t>
            </w:r>
          </w:p>
          <w:p w:rsidR="00F53150" w:rsidRPr="00F53150" w:rsidRDefault="00F53150" w:rsidP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F53150">
              <w:rPr>
                <w:rFonts w:ascii="Palatino Linotype" w:hAnsi="Palatino Linotype"/>
                <w:sz w:val="22"/>
                <w:szCs w:val="22"/>
              </w:rPr>
              <w:t>dodavatele nebo osob</w:t>
            </w:r>
          </w:p>
          <w:p w:rsidR="00F53150" w:rsidRPr="00F53150" w:rsidRDefault="00F53150" w:rsidP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F53150">
              <w:rPr>
                <w:rFonts w:ascii="Palatino Linotype" w:hAnsi="Palatino Linotype"/>
                <w:sz w:val="22"/>
                <w:szCs w:val="22"/>
              </w:rPr>
              <w:t>v obdobném postavení a osob</w:t>
            </w:r>
          </w:p>
          <w:p w:rsidR="00F53150" w:rsidRPr="00F53150" w:rsidRDefault="00F53150" w:rsidP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F53150">
              <w:rPr>
                <w:rFonts w:ascii="Palatino Linotype" w:hAnsi="Palatino Linotype"/>
                <w:sz w:val="22"/>
                <w:szCs w:val="22"/>
              </w:rPr>
              <w:t xml:space="preserve">odpovědných za </w:t>
            </w:r>
            <w:r w:rsidRPr="00F53150">
              <w:rPr>
                <w:rFonts w:ascii="Palatino Linotype" w:hAnsi="Palatino Linotype"/>
                <w:sz w:val="22"/>
                <w:szCs w:val="22"/>
              </w:rPr>
              <w:lastRenderedPageBreak/>
              <w:t>poskytování</w:t>
            </w:r>
          </w:p>
          <w:p w:rsidR="00F53150" w:rsidRPr="00F53150" w:rsidRDefault="00F53150" w:rsidP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F53150">
              <w:rPr>
                <w:rFonts w:ascii="Palatino Linotype" w:hAnsi="Palatino Linotype"/>
                <w:sz w:val="22"/>
                <w:szCs w:val="22"/>
              </w:rPr>
              <w:t>příslušných služeb (Zadavatel</w:t>
            </w:r>
          </w:p>
          <w:p w:rsidR="00F53150" w:rsidRPr="00F53150" w:rsidRDefault="00F53150" w:rsidP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F53150">
              <w:rPr>
                <w:rFonts w:ascii="Palatino Linotype" w:hAnsi="Palatino Linotype"/>
                <w:sz w:val="22"/>
                <w:szCs w:val="22"/>
              </w:rPr>
              <w:t>povinně vyplní, pokud požaduje</w:t>
            </w:r>
          </w:p>
          <w:p w:rsidR="00F53150" w:rsidRPr="00F53150" w:rsidRDefault="00F53150" w:rsidP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F53150">
              <w:rPr>
                <w:rFonts w:ascii="Palatino Linotype" w:hAnsi="Palatino Linotype"/>
                <w:sz w:val="22"/>
                <w:szCs w:val="22"/>
              </w:rPr>
              <w:t>předložení osvědčení o vyšším</w:t>
            </w:r>
          </w:p>
          <w:p w:rsidR="00F53150" w:rsidRPr="00F53150" w:rsidRDefault="00F53150" w:rsidP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F53150">
              <w:rPr>
                <w:rFonts w:ascii="Palatino Linotype" w:hAnsi="Palatino Linotype"/>
                <w:sz w:val="22"/>
                <w:szCs w:val="22"/>
              </w:rPr>
              <w:t>stupni vzdělání než je</w:t>
            </w:r>
          </w:p>
          <w:p w:rsidR="00F53150" w:rsidRPr="00F53150" w:rsidRDefault="00F53150" w:rsidP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F53150">
              <w:rPr>
                <w:rFonts w:ascii="Palatino Linotype" w:hAnsi="Palatino Linotype"/>
                <w:sz w:val="22"/>
                <w:szCs w:val="22"/>
              </w:rPr>
              <w:t>středoškolské s maturitou, nebo</w:t>
            </w:r>
          </w:p>
          <w:p w:rsidR="00F53150" w:rsidRPr="00F53150" w:rsidRDefault="00F53150" w:rsidP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F53150">
              <w:rPr>
                <w:rFonts w:ascii="Palatino Linotype" w:hAnsi="Palatino Linotype"/>
                <w:sz w:val="22"/>
                <w:szCs w:val="22"/>
              </w:rPr>
              <w:t>osvědčení o odborné kvalifikaci</w:t>
            </w:r>
          </w:p>
          <w:p w:rsidR="00F53150" w:rsidRPr="00757372" w:rsidRDefault="00F53150" w:rsidP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F53150">
              <w:rPr>
                <w:rFonts w:ascii="Palatino Linotype" w:hAnsi="Palatino Linotype"/>
                <w:sz w:val="22"/>
                <w:szCs w:val="22"/>
              </w:rPr>
              <w:t>delší než tři roky.)</w:t>
            </w:r>
          </w:p>
        </w:tc>
        <w:tc>
          <w:tcPr>
            <w:tcW w:w="6379" w:type="dxa"/>
          </w:tcPr>
          <w:p w:rsidR="00F53150" w:rsidRPr="00757372" w:rsidRDefault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F53150">
              <w:rPr>
                <w:rFonts w:ascii="Palatino Linotype" w:hAnsi="Palatino Linotype"/>
                <w:sz w:val="22"/>
                <w:szCs w:val="22"/>
              </w:rPr>
              <w:lastRenderedPageBreak/>
              <w:t>Zadavatel nepožaduje.</w:t>
            </w:r>
          </w:p>
        </w:tc>
      </w:tr>
      <w:tr w:rsidR="00343A8A" w:rsidRPr="00757372" w:rsidTr="001E6D62">
        <w:trPr>
          <w:trHeight w:val="1213"/>
        </w:trPr>
        <w:tc>
          <w:tcPr>
            <w:tcW w:w="3085" w:type="dxa"/>
          </w:tcPr>
          <w:p w:rsidR="00343A8A" w:rsidRPr="00757372" w:rsidRDefault="00343A8A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757372">
              <w:rPr>
                <w:rFonts w:ascii="Palatino Linotype" w:hAnsi="Palatino Linotype"/>
                <w:sz w:val="22"/>
                <w:szCs w:val="22"/>
              </w:rPr>
              <w:lastRenderedPageBreak/>
              <w:t xml:space="preserve">Odůvodnění požadavku na předložení přehledu průměrného ročního počtu zaměstnanců dodavatele či jiných osob podílejících se na plnění zakázek podobného charakteru a počtu vedoucích zaměstnanců dodavatele nebo osob v obdobném postavení. </w:t>
            </w:r>
          </w:p>
        </w:tc>
        <w:tc>
          <w:tcPr>
            <w:tcW w:w="6379" w:type="dxa"/>
          </w:tcPr>
          <w:p w:rsidR="001E6D62" w:rsidRPr="00757372" w:rsidRDefault="00F53150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F53150">
              <w:rPr>
                <w:rFonts w:ascii="Palatino Linotype" w:hAnsi="Palatino Linotype"/>
                <w:sz w:val="22"/>
                <w:szCs w:val="22"/>
              </w:rPr>
              <w:t>Zadavatel nepožaduje.</w:t>
            </w:r>
          </w:p>
        </w:tc>
      </w:tr>
      <w:tr w:rsidR="00343A8A" w:rsidRPr="00757372" w:rsidTr="001E6D62">
        <w:trPr>
          <w:trHeight w:val="937"/>
        </w:trPr>
        <w:tc>
          <w:tcPr>
            <w:tcW w:w="3085" w:type="dxa"/>
          </w:tcPr>
          <w:p w:rsidR="00343A8A" w:rsidRPr="00757372" w:rsidRDefault="00343A8A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757372">
              <w:rPr>
                <w:rFonts w:ascii="Palatino Linotype" w:hAnsi="Palatino Linotype"/>
                <w:sz w:val="22"/>
                <w:szCs w:val="22"/>
              </w:rPr>
              <w:t xml:space="preserve">Odůvodnění přiměřenosti požadavku na předložení přehledu nástrojů či pomůcek, provozních a technických zařízení, které bude mít dodavatel při plnění veřejné zakázky k dispozici. </w:t>
            </w:r>
          </w:p>
        </w:tc>
        <w:tc>
          <w:tcPr>
            <w:tcW w:w="6379" w:type="dxa"/>
          </w:tcPr>
          <w:p w:rsidR="006A6493" w:rsidRPr="00757372" w:rsidRDefault="006A6493" w:rsidP="004A244F">
            <w:pPr>
              <w:pStyle w:val="Default"/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</w:p>
          <w:p w:rsidR="006A6493" w:rsidRPr="00757372" w:rsidRDefault="006A6493" w:rsidP="004A244F">
            <w:pPr>
              <w:pStyle w:val="Default"/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</w:p>
          <w:p w:rsidR="004A244F" w:rsidRPr="00757372" w:rsidRDefault="00F53150" w:rsidP="004A244F">
            <w:pPr>
              <w:pStyle w:val="Default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F53150">
              <w:rPr>
                <w:rFonts w:ascii="Palatino Linotype" w:hAnsi="Palatino Linotype"/>
                <w:sz w:val="22"/>
                <w:szCs w:val="22"/>
              </w:rPr>
              <w:t>Zadavatel nepožaduje.</w:t>
            </w:r>
          </w:p>
        </w:tc>
      </w:tr>
    </w:tbl>
    <w:p w:rsidR="00BA6AEC" w:rsidRPr="00757372" w:rsidRDefault="00BA6AEC" w:rsidP="00343A8A">
      <w:pPr>
        <w:pStyle w:val="Default"/>
        <w:rPr>
          <w:rFonts w:ascii="Palatino Linotype" w:hAnsi="Palatino Linotype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BA6AEC" w:rsidRPr="00757372" w:rsidTr="00BA6AEC">
        <w:trPr>
          <w:trHeight w:val="245"/>
        </w:trPr>
        <w:tc>
          <w:tcPr>
            <w:tcW w:w="9464" w:type="dxa"/>
            <w:gridSpan w:val="2"/>
          </w:tcPr>
          <w:p w:rsidR="00DE44A4" w:rsidRPr="00757372" w:rsidRDefault="00DE44A4" w:rsidP="00DE44A4">
            <w:pPr>
              <w:pStyle w:val="Default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757372">
              <w:rPr>
                <w:rFonts w:ascii="Palatino Linotype" w:hAnsi="Palatino Linotype"/>
                <w:b/>
                <w:bCs/>
                <w:sz w:val="22"/>
                <w:szCs w:val="22"/>
              </w:rPr>
              <w:t>Odůvodnění vymezení obchodních podmínek veřejné zakázky ve vztahu k potřebám veřejného zadavatele</w:t>
            </w:r>
          </w:p>
        </w:tc>
      </w:tr>
      <w:tr w:rsidR="00BA6AEC" w:rsidRPr="00757372" w:rsidTr="00BA6AEC">
        <w:trPr>
          <w:trHeight w:val="385"/>
        </w:trPr>
        <w:tc>
          <w:tcPr>
            <w:tcW w:w="3085" w:type="dxa"/>
          </w:tcPr>
          <w:p w:rsidR="003A2479" w:rsidRPr="003A2479" w:rsidRDefault="003A2479" w:rsidP="003A2479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3A2479">
              <w:rPr>
                <w:rFonts w:ascii="Palatino Linotype" w:hAnsi="Palatino Linotype"/>
                <w:sz w:val="22"/>
                <w:szCs w:val="22"/>
              </w:rPr>
              <w:t>Odůvodnění vymezení</w:t>
            </w:r>
          </w:p>
          <w:p w:rsidR="003A2479" w:rsidRPr="003A2479" w:rsidRDefault="003A2479" w:rsidP="003A2479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3A2479">
              <w:rPr>
                <w:rFonts w:ascii="Palatino Linotype" w:hAnsi="Palatino Linotype"/>
                <w:sz w:val="22"/>
                <w:szCs w:val="22"/>
              </w:rPr>
              <w:t>obchodní podmínky stanovící</w:t>
            </w:r>
          </w:p>
          <w:p w:rsidR="003A2479" w:rsidRPr="003A2479" w:rsidRDefault="003A2479" w:rsidP="003A2479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3A2479">
              <w:rPr>
                <w:rFonts w:ascii="Palatino Linotype" w:hAnsi="Palatino Linotype"/>
                <w:sz w:val="22"/>
                <w:szCs w:val="22"/>
              </w:rPr>
              <w:t>delší lhůtu splatnosti faktur</w:t>
            </w:r>
          </w:p>
          <w:p w:rsidR="00DE44A4" w:rsidRPr="00757372" w:rsidRDefault="003A2479" w:rsidP="003A2479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3A2479">
              <w:rPr>
                <w:rFonts w:ascii="Palatino Linotype" w:hAnsi="Palatino Linotype"/>
                <w:sz w:val="22"/>
                <w:szCs w:val="22"/>
              </w:rPr>
              <w:t>než 30 dnů.</w:t>
            </w:r>
            <w:r w:rsidR="00DE44A4" w:rsidRPr="0075737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</w:tcPr>
          <w:p w:rsidR="00DE44A4" w:rsidRPr="00757372" w:rsidRDefault="003A2479" w:rsidP="00EF1127">
            <w:pPr>
              <w:pStyle w:val="Default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3A2479">
              <w:rPr>
                <w:rFonts w:ascii="Palatino Linotype" w:hAnsi="Palatino Linotype"/>
                <w:sz w:val="22"/>
                <w:szCs w:val="22"/>
              </w:rPr>
              <w:t>Zadavatel nepožaduje vyšší hodnotu, než stanoví vyhláška.</w:t>
            </w:r>
          </w:p>
        </w:tc>
      </w:tr>
      <w:tr w:rsidR="00BA6AEC" w:rsidRPr="00757372" w:rsidTr="00BA6AEC">
        <w:trPr>
          <w:trHeight w:val="661"/>
        </w:trPr>
        <w:tc>
          <w:tcPr>
            <w:tcW w:w="3085" w:type="dxa"/>
          </w:tcPr>
          <w:p w:rsidR="003A2479" w:rsidRPr="003A2479" w:rsidRDefault="00DE44A4" w:rsidP="003A2479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757372">
              <w:rPr>
                <w:rFonts w:ascii="Palatino Linotype" w:hAnsi="Palatino Linotype"/>
                <w:sz w:val="22"/>
                <w:szCs w:val="22"/>
              </w:rPr>
              <w:t xml:space="preserve">Odůvodnění vymezení obchodní podmínky stanovící požadavek na pojištění odpovědnosti za </w:t>
            </w:r>
            <w:r w:rsidRPr="00757372">
              <w:rPr>
                <w:rFonts w:ascii="Palatino Linotype" w:hAnsi="Palatino Linotype"/>
                <w:sz w:val="22"/>
                <w:szCs w:val="22"/>
              </w:rPr>
              <w:lastRenderedPageBreak/>
              <w:t>škodu způsobenou dodavatelem třetím</w:t>
            </w:r>
            <w:r w:rsidR="00D46EA3" w:rsidRPr="00757372">
              <w:rPr>
                <w:rFonts w:ascii="Palatino Linotype" w:hAnsi="Palatino Linotype"/>
                <w:sz w:val="22"/>
                <w:szCs w:val="22"/>
              </w:rPr>
              <w:t xml:space="preserve"> osobám</w:t>
            </w:r>
            <w:r w:rsidR="003A2479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3A2479" w:rsidRPr="003A2479">
              <w:rPr>
                <w:rFonts w:ascii="Palatino Linotype" w:hAnsi="Palatino Linotype"/>
                <w:sz w:val="22"/>
                <w:szCs w:val="22"/>
              </w:rPr>
              <w:t>ve výši</w:t>
            </w:r>
          </w:p>
          <w:p w:rsidR="003A2479" w:rsidRPr="003A2479" w:rsidRDefault="003A2479" w:rsidP="003A2479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3A2479">
              <w:rPr>
                <w:rFonts w:ascii="Palatino Linotype" w:hAnsi="Palatino Linotype"/>
                <w:sz w:val="22"/>
                <w:szCs w:val="22"/>
              </w:rPr>
              <w:t>přesahující dvojnásobek</w:t>
            </w:r>
          </w:p>
          <w:p w:rsidR="003A2479" w:rsidRPr="003A2479" w:rsidRDefault="003A2479" w:rsidP="003A2479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3A2479">
              <w:rPr>
                <w:rFonts w:ascii="Palatino Linotype" w:hAnsi="Palatino Linotype"/>
                <w:sz w:val="22"/>
                <w:szCs w:val="22"/>
              </w:rPr>
              <w:t>předpokládané hodnoty</w:t>
            </w:r>
          </w:p>
          <w:p w:rsidR="00DE44A4" w:rsidRPr="00757372" w:rsidRDefault="00DF02EB" w:rsidP="003A2479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veřejné zakázky</w:t>
            </w:r>
            <w:r w:rsidR="00DE44A4" w:rsidRPr="00757372">
              <w:rPr>
                <w:rFonts w:ascii="Palatino Linotype" w:hAnsi="Palatino Linotype"/>
                <w:sz w:val="22"/>
                <w:szCs w:val="22"/>
              </w:rPr>
              <w:t xml:space="preserve">. </w:t>
            </w:r>
          </w:p>
        </w:tc>
        <w:tc>
          <w:tcPr>
            <w:tcW w:w="6379" w:type="dxa"/>
          </w:tcPr>
          <w:p w:rsidR="00DE44A4" w:rsidRPr="00757372" w:rsidRDefault="00EF1127" w:rsidP="00443C54">
            <w:pPr>
              <w:pStyle w:val="Default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757372">
              <w:rPr>
                <w:rFonts w:ascii="Palatino Linotype" w:hAnsi="Palatino Linotype"/>
                <w:sz w:val="22"/>
                <w:szCs w:val="22"/>
              </w:rPr>
              <w:lastRenderedPageBreak/>
              <w:t xml:space="preserve">Požadavek na pojištění odpovědnosti za škodu způsobenou dodavatelem třetím osobám vyplývá z veřejnoprávních předpisů regulujících provozování leteckých služeb. </w:t>
            </w:r>
          </w:p>
        </w:tc>
      </w:tr>
      <w:tr w:rsidR="003A2479" w:rsidRPr="00757372" w:rsidTr="00BA6AEC">
        <w:trPr>
          <w:trHeight w:val="385"/>
        </w:trPr>
        <w:tc>
          <w:tcPr>
            <w:tcW w:w="3085" w:type="dxa"/>
          </w:tcPr>
          <w:p w:rsidR="003A2479" w:rsidRPr="003A2479" w:rsidRDefault="003A2479" w:rsidP="003A2479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3A2479">
              <w:rPr>
                <w:rFonts w:ascii="Palatino Linotype" w:hAnsi="Palatino Linotype"/>
                <w:sz w:val="22"/>
                <w:szCs w:val="22"/>
              </w:rPr>
              <w:lastRenderedPageBreak/>
              <w:t>Odůvodnění vymezení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3A2479">
              <w:rPr>
                <w:rFonts w:ascii="Palatino Linotype" w:hAnsi="Palatino Linotype"/>
                <w:sz w:val="22"/>
                <w:szCs w:val="22"/>
              </w:rPr>
              <w:t>obchodní podmínky stanovící</w:t>
            </w:r>
          </w:p>
          <w:p w:rsidR="003A2479" w:rsidRPr="003A2479" w:rsidRDefault="003A2479" w:rsidP="003A2479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3A2479">
              <w:rPr>
                <w:rFonts w:ascii="Palatino Linotype" w:hAnsi="Palatino Linotype"/>
                <w:sz w:val="22"/>
                <w:szCs w:val="22"/>
              </w:rPr>
              <w:t>požadavek záruční lhůty</w:t>
            </w:r>
          </w:p>
          <w:p w:rsidR="003A2479" w:rsidRPr="00757372" w:rsidRDefault="003A2479" w:rsidP="003A2479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3A2479">
              <w:rPr>
                <w:rFonts w:ascii="Palatino Linotype" w:hAnsi="Palatino Linotype"/>
                <w:sz w:val="22"/>
                <w:szCs w:val="22"/>
              </w:rPr>
              <w:t>delší než 24 měsíců.</w:t>
            </w:r>
          </w:p>
        </w:tc>
        <w:tc>
          <w:tcPr>
            <w:tcW w:w="6379" w:type="dxa"/>
          </w:tcPr>
          <w:p w:rsidR="003A2479" w:rsidRPr="00757372" w:rsidRDefault="003A2479" w:rsidP="00E15A1C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3A2479">
              <w:rPr>
                <w:rFonts w:ascii="Palatino Linotype" w:hAnsi="Palatino Linotype"/>
                <w:sz w:val="22"/>
                <w:szCs w:val="22"/>
              </w:rPr>
              <w:t>Zadavatel nepožaduje.</w:t>
            </w:r>
          </w:p>
        </w:tc>
      </w:tr>
      <w:tr w:rsidR="00BA6AEC" w:rsidRPr="00757372" w:rsidTr="00BA6AEC">
        <w:trPr>
          <w:trHeight w:val="385"/>
        </w:trPr>
        <w:tc>
          <w:tcPr>
            <w:tcW w:w="3085" w:type="dxa"/>
          </w:tcPr>
          <w:p w:rsidR="003A2479" w:rsidRPr="003A2479" w:rsidRDefault="00DE44A4" w:rsidP="003A2479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757372">
              <w:rPr>
                <w:rFonts w:ascii="Palatino Linotype" w:hAnsi="Palatino Linotype"/>
                <w:sz w:val="22"/>
                <w:szCs w:val="22"/>
              </w:rPr>
              <w:t>Odůvodnění vymezení obchodní podmínky stanovící požadavek bankovní záruky</w:t>
            </w:r>
            <w:r w:rsidR="003A2479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3A2479" w:rsidRPr="003A2479">
              <w:rPr>
                <w:rFonts w:ascii="Palatino Linotype" w:hAnsi="Palatino Linotype"/>
                <w:sz w:val="22"/>
                <w:szCs w:val="22"/>
              </w:rPr>
              <w:t>vyšší než je 5 %</w:t>
            </w:r>
          </w:p>
          <w:p w:rsidR="00DE44A4" w:rsidRPr="00757372" w:rsidRDefault="003A2479" w:rsidP="003A2479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3A2479">
              <w:rPr>
                <w:rFonts w:ascii="Palatino Linotype" w:hAnsi="Palatino Linotype"/>
                <w:sz w:val="22"/>
                <w:szCs w:val="22"/>
              </w:rPr>
              <w:t>ceny veřejné zakázky.</w:t>
            </w:r>
          </w:p>
        </w:tc>
        <w:tc>
          <w:tcPr>
            <w:tcW w:w="6379" w:type="dxa"/>
          </w:tcPr>
          <w:p w:rsidR="00DE44A4" w:rsidRPr="00757372" w:rsidRDefault="00DE44A4" w:rsidP="00DE44A4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</w:p>
          <w:p w:rsidR="00DE44A4" w:rsidRPr="00757372" w:rsidRDefault="003A2479" w:rsidP="00E15A1C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3A2479">
              <w:rPr>
                <w:rFonts w:ascii="Palatino Linotype" w:hAnsi="Palatino Linotype"/>
                <w:sz w:val="22"/>
                <w:szCs w:val="22"/>
              </w:rPr>
              <w:t>Zadavatel nepožaduje.</w:t>
            </w:r>
          </w:p>
        </w:tc>
      </w:tr>
      <w:tr w:rsidR="003A2479" w:rsidRPr="00757372" w:rsidTr="00BA6AEC">
        <w:trPr>
          <w:trHeight w:val="385"/>
        </w:trPr>
        <w:tc>
          <w:tcPr>
            <w:tcW w:w="3085" w:type="dxa"/>
          </w:tcPr>
          <w:p w:rsidR="003A2479" w:rsidRPr="000926FA" w:rsidRDefault="003A2479" w:rsidP="00F716C6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6379" w:type="dxa"/>
          </w:tcPr>
          <w:p w:rsidR="003A2479" w:rsidRPr="00757372" w:rsidRDefault="003A2479" w:rsidP="007C4A26">
            <w:pPr>
              <w:tabs>
                <w:tab w:val="left" w:pos="426"/>
              </w:tabs>
              <w:spacing w:before="120" w:after="0" w:line="240" w:lineRule="auto"/>
              <w:jc w:val="both"/>
              <w:rPr>
                <w:rFonts w:ascii="Palatino Linotype" w:hAnsi="Palatino Linotype"/>
                <w:b/>
                <w:u w:val="single"/>
              </w:rPr>
            </w:pPr>
          </w:p>
        </w:tc>
      </w:tr>
      <w:tr w:rsidR="00BA6AEC" w:rsidRPr="00757372" w:rsidTr="00BA6AEC">
        <w:trPr>
          <w:trHeight w:val="385"/>
        </w:trPr>
        <w:tc>
          <w:tcPr>
            <w:tcW w:w="3085" w:type="dxa"/>
          </w:tcPr>
          <w:p w:rsidR="00864202" w:rsidRPr="00864202" w:rsidRDefault="00864202" w:rsidP="00864202">
            <w:pPr>
              <w:pStyle w:val="Default"/>
              <w:rPr>
                <w:rFonts w:ascii="Palatino Linotype" w:hAnsi="Palatino Linotype"/>
              </w:rPr>
            </w:pPr>
            <w:r w:rsidRPr="00864202">
              <w:rPr>
                <w:rFonts w:ascii="Palatino Linotype" w:hAnsi="Palatino Linotype"/>
              </w:rPr>
              <w:t>Odůvodnění vymezení</w:t>
            </w:r>
          </w:p>
          <w:p w:rsidR="00864202" w:rsidRPr="00864202" w:rsidRDefault="00864202" w:rsidP="00864202">
            <w:pPr>
              <w:pStyle w:val="Default"/>
              <w:rPr>
                <w:rFonts w:ascii="Palatino Linotype" w:hAnsi="Palatino Linotype"/>
              </w:rPr>
            </w:pPr>
            <w:r w:rsidRPr="00864202">
              <w:rPr>
                <w:rFonts w:ascii="Palatino Linotype" w:hAnsi="Palatino Linotype"/>
              </w:rPr>
              <w:t>obchodní podmínky stanovící</w:t>
            </w:r>
          </w:p>
          <w:p w:rsidR="00864202" w:rsidRPr="00864202" w:rsidRDefault="00864202" w:rsidP="00864202">
            <w:pPr>
              <w:pStyle w:val="Default"/>
              <w:rPr>
                <w:rFonts w:ascii="Palatino Linotype" w:hAnsi="Palatino Linotype"/>
              </w:rPr>
            </w:pPr>
            <w:r w:rsidRPr="00864202">
              <w:rPr>
                <w:rFonts w:ascii="Palatino Linotype" w:hAnsi="Palatino Linotype"/>
              </w:rPr>
              <w:t>smluvní pokutu za prodlení</w:t>
            </w:r>
          </w:p>
          <w:p w:rsidR="00864202" w:rsidRPr="00864202" w:rsidRDefault="00864202" w:rsidP="00864202">
            <w:pPr>
              <w:pStyle w:val="Default"/>
              <w:rPr>
                <w:rFonts w:ascii="Palatino Linotype" w:hAnsi="Palatino Linotype"/>
              </w:rPr>
            </w:pPr>
            <w:r w:rsidRPr="00864202">
              <w:rPr>
                <w:rFonts w:ascii="Palatino Linotype" w:hAnsi="Palatino Linotype"/>
              </w:rPr>
              <w:t>dodavatele vyšší než 0,2</w:t>
            </w:r>
          </w:p>
          <w:p w:rsidR="00864202" w:rsidRPr="00864202" w:rsidRDefault="00864202" w:rsidP="00864202">
            <w:pPr>
              <w:pStyle w:val="Default"/>
              <w:rPr>
                <w:rFonts w:ascii="Palatino Linotype" w:hAnsi="Palatino Linotype"/>
              </w:rPr>
            </w:pPr>
            <w:r w:rsidRPr="00864202">
              <w:rPr>
                <w:rFonts w:ascii="Palatino Linotype" w:hAnsi="Palatino Linotype"/>
              </w:rPr>
              <w:t>% z předpokládané hodnoty</w:t>
            </w:r>
          </w:p>
          <w:p w:rsidR="00864202" w:rsidRPr="00864202" w:rsidRDefault="00864202" w:rsidP="00864202">
            <w:pPr>
              <w:pStyle w:val="Default"/>
              <w:rPr>
                <w:rFonts w:ascii="Palatino Linotype" w:hAnsi="Palatino Linotype"/>
              </w:rPr>
            </w:pPr>
            <w:r w:rsidRPr="00864202">
              <w:rPr>
                <w:rFonts w:ascii="Palatino Linotype" w:hAnsi="Palatino Linotype"/>
              </w:rPr>
              <w:t>veřejné zakázky za každý</w:t>
            </w:r>
          </w:p>
          <w:p w:rsidR="00DE44A4" w:rsidRPr="00757372" w:rsidRDefault="00864202" w:rsidP="00864202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864202">
              <w:rPr>
                <w:rFonts w:ascii="Palatino Linotype" w:hAnsi="Palatino Linotype"/>
                <w:sz w:val="22"/>
                <w:szCs w:val="22"/>
              </w:rPr>
              <w:t>den prodlení.</w:t>
            </w:r>
          </w:p>
        </w:tc>
        <w:tc>
          <w:tcPr>
            <w:tcW w:w="6379" w:type="dxa"/>
          </w:tcPr>
          <w:p w:rsidR="007C4A26" w:rsidRPr="00757372" w:rsidRDefault="007C4A26" w:rsidP="007C4A26">
            <w:pPr>
              <w:tabs>
                <w:tab w:val="left" w:pos="426"/>
              </w:tabs>
              <w:spacing w:before="120" w:after="0" w:line="240" w:lineRule="auto"/>
              <w:jc w:val="both"/>
              <w:rPr>
                <w:rFonts w:ascii="Palatino Linotype" w:hAnsi="Palatino Linotype"/>
                <w:b/>
                <w:u w:val="single"/>
              </w:rPr>
            </w:pPr>
            <w:r w:rsidRPr="00757372">
              <w:rPr>
                <w:rFonts w:ascii="Palatino Linotype" w:hAnsi="Palatino Linotype"/>
                <w:b/>
                <w:u w:val="single"/>
              </w:rPr>
              <w:t>část 1</w:t>
            </w:r>
            <w:r w:rsidR="00F716C6" w:rsidRPr="00757372">
              <w:rPr>
                <w:rFonts w:ascii="Palatino Linotype" w:hAnsi="Palatino Linotype"/>
                <w:b/>
                <w:u w:val="single"/>
              </w:rPr>
              <w:t xml:space="preserve"> a</w:t>
            </w:r>
            <w:r w:rsidR="0097130A" w:rsidRPr="00757372">
              <w:rPr>
                <w:rFonts w:ascii="Palatino Linotype" w:hAnsi="Palatino Linotype"/>
                <w:b/>
                <w:u w:val="single"/>
              </w:rPr>
              <w:t xml:space="preserve"> 2</w:t>
            </w:r>
            <w:r w:rsidR="00F716C6" w:rsidRPr="00757372">
              <w:rPr>
                <w:rFonts w:ascii="Palatino Linotype" w:hAnsi="Palatino Linotype"/>
                <w:b/>
                <w:u w:val="single"/>
              </w:rPr>
              <w:t xml:space="preserve"> </w:t>
            </w:r>
            <w:r w:rsidRPr="00757372">
              <w:rPr>
                <w:rFonts w:ascii="Palatino Linotype" w:hAnsi="Palatino Linotype"/>
                <w:b/>
                <w:u w:val="single"/>
              </w:rPr>
              <w:t>veřejné zakázky:</w:t>
            </w:r>
          </w:p>
          <w:p w:rsidR="001D21E6" w:rsidRDefault="00757372" w:rsidP="009E2DBE">
            <w:pPr>
              <w:widowControl w:val="0"/>
              <w:spacing w:before="120" w:after="0" w:line="240" w:lineRule="atLeast"/>
              <w:jc w:val="both"/>
              <w:rPr>
                <w:rFonts w:ascii="Palatino Linotype" w:hAnsi="Palatino Linotype"/>
                <w:snapToGrid w:val="0"/>
              </w:rPr>
            </w:pPr>
            <w:r>
              <w:rPr>
                <w:rFonts w:ascii="Palatino Linotype" w:hAnsi="Palatino Linotype"/>
                <w:snapToGrid w:val="0"/>
              </w:rPr>
              <w:t xml:space="preserve">Sankce za porušení smlouvy jsou uvedeny v čl. IX smlouvy. Ve většině případů mají sankce formu </w:t>
            </w:r>
            <w:r w:rsidR="00620407">
              <w:rPr>
                <w:rFonts w:ascii="Palatino Linotype" w:hAnsi="Palatino Linotype"/>
                <w:snapToGrid w:val="0"/>
              </w:rPr>
              <w:t xml:space="preserve">srážek z kompenzace, která má být leteckému dopravci za plnění závazku veřejné služby poskytnuta. </w:t>
            </w:r>
          </w:p>
          <w:p w:rsidR="00620407" w:rsidRPr="00757372" w:rsidRDefault="00620407" w:rsidP="00620407">
            <w:pPr>
              <w:widowControl w:val="0"/>
              <w:spacing w:before="120" w:after="120" w:line="240" w:lineRule="atLeast"/>
              <w:jc w:val="both"/>
              <w:rPr>
                <w:rFonts w:ascii="Palatino Linotype" w:hAnsi="Palatino Linotype"/>
                <w:snapToGrid w:val="0"/>
              </w:rPr>
            </w:pPr>
            <w:r>
              <w:rPr>
                <w:rFonts w:ascii="Palatino Linotype" w:hAnsi="Palatino Linotype"/>
                <w:snapToGrid w:val="0"/>
              </w:rPr>
              <w:t>Tyto sankce mají motivovat vybraného leteckého dopravce, aby plnil závazek veřejné služby v požadovaném rozsahu a podle požadovaných parametrů.</w:t>
            </w:r>
          </w:p>
          <w:p w:rsidR="00DE44A4" w:rsidRDefault="00620407" w:rsidP="00402C68">
            <w:pPr>
              <w:pStyle w:val="Zkladntext"/>
              <w:tabs>
                <w:tab w:val="left" w:pos="1260"/>
                <w:tab w:val="left" w:pos="1980"/>
                <w:tab w:val="left" w:pos="3960"/>
              </w:tabs>
              <w:spacing w:after="120"/>
              <w:rPr>
                <w:rFonts w:ascii="Palatino Linotype" w:hAnsi="Palatino Linotype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  <w:lang w:val="cs-CZ" w:eastAsia="cs-CZ"/>
              </w:rPr>
              <w:t>Dále jsou stanoveny sankce formou smluvní pokuty (nezahájení plnění závazku, zrušené lety).</w:t>
            </w:r>
          </w:p>
          <w:p w:rsidR="00620407" w:rsidRPr="00757372" w:rsidRDefault="00620407" w:rsidP="00402C68">
            <w:pPr>
              <w:pStyle w:val="Zkladntext"/>
              <w:tabs>
                <w:tab w:val="left" w:pos="1260"/>
                <w:tab w:val="left" w:pos="1980"/>
                <w:tab w:val="left" w:pos="3960"/>
              </w:tabs>
              <w:spacing w:after="120"/>
              <w:rPr>
                <w:rFonts w:ascii="Palatino Linotype" w:hAnsi="Palatino Linotype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  <w:lang w:val="cs-CZ" w:eastAsia="cs-CZ"/>
              </w:rPr>
              <w:t xml:space="preserve">Tyto sankce mají kromě motivačního účinku na dopravce rovněž </w:t>
            </w:r>
            <w:r w:rsidR="000926FA">
              <w:rPr>
                <w:rFonts w:ascii="Palatino Linotype" w:hAnsi="Palatino Linotype"/>
                <w:color w:val="000000"/>
                <w:sz w:val="22"/>
                <w:szCs w:val="22"/>
                <w:lang w:val="cs-CZ" w:eastAsia="cs-CZ"/>
              </w:rPr>
              <w:t>přispět k úhradě nákladů, které Moravskoslezský kraj na zajištění plnění závazku veřejné služby vynaložil.</w:t>
            </w:r>
          </w:p>
        </w:tc>
      </w:tr>
      <w:tr w:rsidR="00BA6AEC" w:rsidRPr="00757372" w:rsidTr="00BA6AEC">
        <w:trPr>
          <w:trHeight w:val="523"/>
        </w:trPr>
        <w:tc>
          <w:tcPr>
            <w:tcW w:w="3085" w:type="dxa"/>
          </w:tcPr>
          <w:p w:rsidR="00A821E1" w:rsidRPr="00A821E1" w:rsidRDefault="00DE44A4" w:rsidP="00A821E1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757372">
              <w:rPr>
                <w:rFonts w:ascii="Palatino Linotype" w:hAnsi="Palatino Linotype"/>
                <w:sz w:val="22"/>
                <w:szCs w:val="22"/>
              </w:rPr>
              <w:t>Odůvodnění vymezení obchodní podmínky stanovící smluvní pokutu za prodlení zadavatele s úhradou faktur</w:t>
            </w:r>
            <w:r w:rsidR="00A821E1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A821E1" w:rsidRPr="00A821E1">
              <w:rPr>
                <w:rFonts w:ascii="Palatino Linotype" w:hAnsi="Palatino Linotype"/>
                <w:sz w:val="22"/>
                <w:szCs w:val="22"/>
              </w:rPr>
              <w:t>vyšší než 0,05 % z</w:t>
            </w:r>
          </w:p>
          <w:p w:rsidR="00A821E1" w:rsidRPr="00A821E1" w:rsidRDefault="00A821E1" w:rsidP="00A821E1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A821E1">
              <w:rPr>
                <w:rFonts w:ascii="Palatino Linotype" w:hAnsi="Palatino Linotype"/>
                <w:sz w:val="22"/>
                <w:szCs w:val="22"/>
              </w:rPr>
              <w:t>dlužné částky za každý</w:t>
            </w:r>
          </w:p>
          <w:p w:rsidR="00DE44A4" w:rsidRPr="00757372" w:rsidRDefault="00A821E1" w:rsidP="00A821E1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A821E1">
              <w:rPr>
                <w:rFonts w:ascii="Palatino Linotype" w:hAnsi="Palatino Linotype"/>
                <w:sz w:val="22"/>
                <w:szCs w:val="22"/>
              </w:rPr>
              <w:t>den prodle</w:t>
            </w:r>
            <w:r w:rsidR="00DF02EB">
              <w:rPr>
                <w:rFonts w:ascii="Palatino Linotype" w:hAnsi="Palatino Linotype"/>
                <w:sz w:val="22"/>
                <w:szCs w:val="22"/>
              </w:rPr>
              <w:t>ní</w:t>
            </w:r>
            <w:r w:rsidR="00DE44A4" w:rsidRPr="00757372">
              <w:rPr>
                <w:rFonts w:ascii="Palatino Linotype" w:hAnsi="Palatino Linotype"/>
                <w:sz w:val="22"/>
                <w:szCs w:val="22"/>
              </w:rPr>
              <w:t xml:space="preserve">. </w:t>
            </w:r>
          </w:p>
        </w:tc>
        <w:tc>
          <w:tcPr>
            <w:tcW w:w="6379" w:type="dxa"/>
          </w:tcPr>
          <w:p w:rsidR="00DE44A4" w:rsidRPr="00757372" w:rsidRDefault="00A821E1" w:rsidP="00EF1127">
            <w:pPr>
              <w:tabs>
                <w:tab w:val="left" w:pos="426"/>
              </w:tabs>
              <w:spacing w:before="120"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color w:val="000000"/>
              </w:rPr>
              <w:t>Zadavatel nepožaduje.</w:t>
            </w:r>
          </w:p>
        </w:tc>
      </w:tr>
      <w:tr w:rsidR="00BA6AEC" w:rsidRPr="00757372" w:rsidTr="00BA6AEC">
        <w:trPr>
          <w:trHeight w:val="247"/>
        </w:trPr>
        <w:tc>
          <w:tcPr>
            <w:tcW w:w="3085" w:type="dxa"/>
          </w:tcPr>
          <w:p w:rsidR="00DE44A4" w:rsidRPr="00757372" w:rsidRDefault="00DE44A4" w:rsidP="00DE44A4">
            <w:pPr>
              <w:pStyle w:val="Default"/>
              <w:rPr>
                <w:rFonts w:ascii="Palatino Linotype" w:hAnsi="Palatino Linotype"/>
                <w:sz w:val="22"/>
                <w:szCs w:val="22"/>
                <w:highlight w:val="yellow"/>
              </w:rPr>
            </w:pPr>
            <w:r w:rsidRPr="000926FA">
              <w:rPr>
                <w:rFonts w:ascii="Palatino Linotype" w:hAnsi="Palatino Linotype"/>
                <w:sz w:val="22"/>
                <w:szCs w:val="22"/>
              </w:rPr>
              <w:t xml:space="preserve">Odůvodnění vymezení </w:t>
            </w:r>
            <w:r w:rsidRPr="000926FA">
              <w:rPr>
                <w:rFonts w:ascii="Palatino Linotype" w:hAnsi="Palatino Linotype"/>
                <w:sz w:val="22"/>
                <w:szCs w:val="22"/>
              </w:rPr>
              <w:lastRenderedPageBreak/>
              <w:t xml:space="preserve">dalších obchodních podmínek. </w:t>
            </w:r>
          </w:p>
        </w:tc>
        <w:tc>
          <w:tcPr>
            <w:tcW w:w="6379" w:type="dxa"/>
          </w:tcPr>
          <w:p w:rsidR="00EB4188" w:rsidRPr="00757372" w:rsidRDefault="00EB4188" w:rsidP="00A62A54">
            <w:pPr>
              <w:tabs>
                <w:tab w:val="num" w:pos="1440"/>
              </w:tabs>
              <w:spacing w:after="120" w:line="240" w:lineRule="auto"/>
              <w:jc w:val="both"/>
              <w:rPr>
                <w:rFonts w:ascii="Palatino Linotype" w:hAnsi="Palatino Linotype"/>
                <w:bCs/>
                <w:color w:val="000000"/>
              </w:rPr>
            </w:pPr>
            <w:r w:rsidRPr="00757372">
              <w:rPr>
                <w:rFonts w:ascii="Palatino Linotype" w:hAnsi="Palatino Linotype"/>
                <w:bCs/>
                <w:color w:val="000000"/>
              </w:rPr>
              <w:lastRenderedPageBreak/>
              <w:t>Ve vztahu k rizikům souvisejícím s plněním v</w:t>
            </w:r>
            <w:r w:rsidR="00A62A54" w:rsidRPr="00757372">
              <w:rPr>
                <w:rFonts w:ascii="Palatino Linotype" w:hAnsi="Palatino Linotype"/>
                <w:bCs/>
                <w:color w:val="000000"/>
              </w:rPr>
              <w:t xml:space="preserve">eřejné zakázky </w:t>
            </w:r>
            <w:r w:rsidR="00A62A54" w:rsidRPr="00757372">
              <w:rPr>
                <w:rFonts w:ascii="Palatino Linotype" w:hAnsi="Palatino Linotype"/>
                <w:bCs/>
                <w:color w:val="000000"/>
              </w:rPr>
              <w:lastRenderedPageBreak/>
              <w:t>zadavatel stanovil</w:t>
            </w:r>
            <w:r w:rsidRPr="00757372">
              <w:rPr>
                <w:rFonts w:ascii="Palatino Linotype" w:hAnsi="Palatino Linotype"/>
                <w:bCs/>
                <w:color w:val="000000"/>
              </w:rPr>
              <w:t xml:space="preserve"> obchodní podmínky tak, aby v maximální možné šíři a co nejkomplexněji pokrývaly veškeré aspekty plnění veřejné zakázky </w:t>
            </w:r>
            <w:r w:rsidR="00A62A54" w:rsidRPr="00757372">
              <w:rPr>
                <w:rFonts w:ascii="Palatino Linotype" w:hAnsi="Palatino Linotype"/>
                <w:bCs/>
                <w:color w:val="000000"/>
              </w:rPr>
              <w:t xml:space="preserve">(např. požadavek na zajištění odletové vlny z Cílového letiště s maximální čekací dobou 3 hodiny, stanovení odletu a příletu na Letiště Ostrava tak aby byla zajištěna dostatečné konektivita s jinými destinacemi v Evropě i ve světě), jakož i </w:t>
            </w:r>
            <w:r w:rsidRPr="00757372">
              <w:rPr>
                <w:rFonts w:ascii="Palatino Linotype" w:hAnsi="Palatino Linotype"/>
                <w:bCs/>
                <w:color w:val="000000"/>
              </w:rPr>
              <w:t xml:space="preserve">s cílem předejít všem v úvahu přicházejícím rizikům.  </w:t>
            </w:r>
          </w:p>
          <w:p w:rsidR="00DE44A4" w:rsidRPr="00757372" w:rsidRDefault="00DE44A4" w:rsidP="009B7F11">
            <w:pPr>
              <w:pStyle w:val="Default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DE44A4" w:rsidRPr="00757372" w:rsidRDefault="00DE44A4" w:rsidP="00DE44A4">
      <w:pPr>
        <w:rPr>
          <w:rFonts w:ascii="Palatino Linotype" w:hAnsi="Palatino Linotype"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FA7E57" w:rsidRPr="00757372" w:rsidTr="00940472">
        <w:trPr>
          <w:trHeight w:val="245"/>
        </w:trPr>
        <w:tc>
          <w:tcPr>
            <w:tcW w:w="9464" w:type="dxa"/>
            <w:gridSpan w:val="2"/>
          </w:tcPr>
          <w:p w:rsidR="00FA7E57" w:rsidRPr="00757372" w:rsidRDefault="00FA7E57" w:rsidP="00940472">
            <w:pPr>
              <w:pStyle w:val="Default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757372">
              <w:rPr>
                <w:rFonts w:ascii="Palatino Linotype" w:hAnsi="Palatino Linotype" w:cs="Calibri"/>
                <w:b/>
                <w:sz w:val="22"/>
                <w:szCs w:val="22"/>
              </w:rPr>
              <w:t>Odůvodnění vymezení technických podmínek veřejné zakázky</w:t>
            </w:r>
          </w:p>
        </w:tc>
      </w:tr>
      <w:tr w:rsidR="00FA7E57" w:rsidRPr="00757372" w:rsidTr="00940472">
        <w:trPr>
          <w:trHeight w:val="385"/>
        </w:trPr>
        <w:tc>
          <w:tcPr>
            <w:tcW w:w="3085" w:type="dxa"/>
          </w:tcPr>
          <w:p w:rsidR="00FA7E57" w:rsidRPr="00757372" w:rsidRDefault="00FA7E57" w:rsidP="00940472">
            <w:pPr>
              <w:pStyle w:val="Default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757372">
              <w:rPr>
                <w:rFonts w:ascii="Palatino Linotype" w:hAnsi="Palatino Linotype"/>
                <w:bCs/>
                <w:sz w:val="22"/>
                <w:szCs w:val="22"/>
              </w:rPr>
              <w:t>Technická podmínka</w:t>
            </w:r>
          </w:p>
        </w:tc>
        <w:tc>
          <w:tcPr>
            <w:tcW w:w="6379" w:type="dxa"/>
          </w:tcPr>
          <w:p w:rsidR="00FA7E57" w:rsidRPr="00757372" w:rsidRDefault="00FA7E57" w:rsidP="00940472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757372">
              <w:rPr>
                <w:rFonts w:ascii="Palatino Linotype" w:hAnsi="Palatino Linotype"/>
                <w:bCs/>
                <w:sz w:val="22"/>
                <w:szCs w:val="22"/>
              </w:rPr>
              <w:t>Odůvodnění technické podmínky</w:t>
            </w:r>
          </w:p>
        </w:tc>
      </w:tr>
      <w:tr w:rsidR="00FA7E57" w:rsidRPr="00757372" w:rsidTr="00940472">
        <w:trPr>
          <w:trHeight w:val="385"/>
        </w:trPr>
        <w:tc>
          <w:tcPr>
            <w:tcW w:w="3085" w:type="dxa"/>
          </w:tcPr>
          <w:p w:rsidR="00FA7E57" w:rsidRPr="00757372" w:rsidRDefault="00FA7E57" w:rsidP="00940472">
            <w:pPr>
              <w:pStyle w:val="Default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757372">
              <w:rPr>
                <w:rFonts w:ascii="Palatino Linotype" w:hAnsi="Palatino Linotype"/>
                <w:bCs/>
                <w:sz w:val="22"/>
                <w:szCs w:val="22"/>
              </w:rPr>
              <w:t xml:space="preserve">Technické podmínky stanovuje závazný vzor smlouvy.  </w:t>
            </w:r>
          </w:p>
        </w:tc>
        <w:tc>
          <w:tcPr>
            <w:tcW w:w="6379" w:type="dxa"/>
          </w:tcPr>
          <w:p w:rsidR="00FA7E57" w:rsidRPr="00757372" w:rsidRDefault="00FA7E57" w:rsidP="00940472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757372">
              <w:rPr>
                <w:rFonts w:ascii="Palatino Linotype" w:hAnsi="Palatino Linotype"/>
                <w:bCs/>
                <w:sz w:val="22"/>
                <w:szCs w:val="22"/>
              </w:rPr>
              <w:t>Technické podmínky jsou stanoveny s ohledem na potřeby zadavatele. Technické požadavky přímo vyplývají z potřeb zadavatele, které potřebuje uspokojit. Požadavky byly formulovány co nejobecněji tak, aby umožnily co nejširší soutěž uchazečů a zároveň zajistily služby v nutném rozsahu.</w:t>
            </w:r>
          </w:p>
        </w:tc>
      </w:tr>
    </w:tbl>
    <w:p w:rsidR="00DE44A4" w:rsidRPr="00757372" w:rsidRDefault="00DE44A4" w:rsidP="00343A8A">
      <w:pPr>
        <w:pStyle w:val="Default"/>
        <w:rPr>
          <w:rFonts w:ascii="Palatino Linotype" w:hAnsi="Palatino Linotype"/>
          <w:sz w:val="22"/>
          <w:szCs w:val="22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402"/>
      </w:tblGrid>
      <w:tr w:rsidR="00343A8A" w:rsidRPr="00757372" w:rsidTr="00FA7E57">
        <w:trPr>
          <w:trHeight w:val="116"/>
        </w:trPr>
        <w:tc>
          <w:tcPr>
            <w:tcW w:w="9487" w:type="dxa"/>
            <w:gridSpan w:val="2"/>
          </w:tcPr>
          <w:p w:rsidR="00343A8A" w:rsidRPr="00757372" w:rsidRDefault="00343A8A" w:rsidP="00343A8A">
            <w:pPr>
              <w:pStyle w:val="Defaul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57372">
              <w:rPr>
                <w:rFonts w:ascii="Palatino Linotype" w:hAnsi="Palatino Linotype"/>
                <w:b/>
                <w:bCs/>
                <w:sz w:val="22"/>
                <w:szCs w:val="22"/>
              </w:rPr>
              <w:t>Odůvodnění způsobu hodnocení nabídek ve vztahu k potřebám veřejného zadavatele</w:t>
            </w:r>
          </w:p>
        </w:tc>
      </w:tr>
      <w:tr w:rsidR="00343A8A" w:rsidRPr="00757372" w:rsidTr="000926FA">
        <w:trPr>
          <w:trHeight w:val="116"/>
        </w:trPr>
        <w:tc>
          <w:tcPr>
            <w:tcW w:w="3085" w:type="dxa"/>
          </w:tcPr>
          <w:p w:rsidR="00343A8A" w:rsidRPr="00757372" w:rsidRDefault="00343A8A" w:rsidP="00343A8A">
            <w:pPr>
              <w:pStyle w:val="Defaul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57372">
              <w:rPr>
                <w:rFonts w:ascii="Palatino Linotype" w:hAnsi="Palatino Linotype"/>
                <w:b/>
                <w:bCs/>
                <w:sz w:val="22"/>
                <w:szCs w:val="22"/>
              </w:rPr>
              <w:t>Způsob hodnocení</w:t>
            </w:r>
          </w:p>
        </w:tc>
        <w:tc>
          <w:tcPr>
            <w:tcW w:w="6402" w:type="dxa"/>
          </w:tcPr>
          <w:p w:rsidR="00343A8A" w:rsidRPr="00757372" w:rsidRDefault="00343A8A" w:rsidP="00343A8A">
            <w:pPr>
              <w:pStyle w:val="Defaul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57372">
              <w:rPr>
                <w:rFonts w:ascii="Palatino Linotype" w:hAnsi="Palatino Linotype"/>
                <w:b/>
                <w:bCs/>
                <w:sz w:val="22"/>
                <w:szCs w:val="22"/>
              </w:rPr>
              <w:t>Odůvodnění</w:t>
            </w:r>
          </w:p>
        </w:tc>
      </w:tr>
      <w:tr w:rsidR="00343A8A" w:rsidRPr="00757372" w:rsidTr="000926FA">
        <w:trPr>
          <w:trHeight w:val="116"/>
        </w:trPr>
        <w:tc>
          <w:tcPr>
            <w:tcW w:w="3085" w:type="dxa"/>
          </w:tcPr>
          <w:p w:rsidR="007C1165" w:rsidRPr="00757372" w:rsidRDefault="007C1165" w:rsidP="007C1165">
            <w:pPr>
              <w:pStyle w:val="Default"/>
              <w:jc w:val="both"/>
              <w:rPr>
                <w:rFonts w:ascii="Palatino Linotype" w:hAnsi="Palatino Linotype"/>
                <w:lang w:val="x-none" w:eastAsia="x-none"/>
              </w:rPr>
            </w:pPr>
            <w:r w:rsidRPr="00757372">
              <w:rPr>
                <w:rFonts w:ascii="Palatino Linotype" w:hAnsi="Palatino Linotype"/>
                <w:bCs/>
                <w:sz w:val="22"/>
                <w:szCs w:val="22"/>
              </w:rPr>
              <w:t xml:space="preserve">Nabídky budou v každé části veřejné zakázky hodnoceny na základě </w:t>
            </w:r>
            <w:r w:rsidR="00EB4188" w:rsidRPr="00757372">
              <w:rPr>
                <w:rFonts w:ascii="Palatino Linotype" w:hAnsi="Palatino Linotype"/>
                <w:bCs/>
                <w:sz w:val="22"/>
                <w:szCs w:val="22"/>
              </w:rPr>
              <w:t xml:space="preserve">hodnotícího kritéria „Nejnižší nabídková cena“. </w:t>
            </w:r>
          </w:p>
          <w:p w:rsidR="00343A8A" w:rsidRPr="00757372" w:rsidRDefault="00343A8A" w:rsidP="007C1165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6402" w:type="dxa"/>
          </w:tcPr>
          <w:p w:rsidR="00343A8A" w:rsidRPr="00757372" w:rsidRDefault="00EB4188" w:rsidP="008B7BDB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757372">
              <w:rPr>
                <w:rFonts w:ascii="Palatino Linotype" w:hAnsi="Palatino Linotype"/>
                <w:bCs/>
                <w:sz w:val="22"/>
                <w:szCs w:val="22"/>
              </w:rPr>
              <w:t>Zadavatel klade důraz na úsporu finančních prostředků. Vzhledem ke skutečnosti, že veškeré podmínky plnění jsou velmi podrobně stanoveny v závazném vzoru smlouvy, který je součástí zadávací dokumentace, není nutné hodnotit nabídky na základě jiných kritérií.</w:t>
            </w:r>
            <w:r w:rsidRPr="00757372">
              <w:rPr>
                <w:rFonts w:ascii="Palatino Linotype" w:hAnsi="Palatino Linotype" w:cs="Calibri"/>
                <w:sz w:val="22"/>
                <w:szCs w:val="22"/>
              </w:rPr>
              <w:t xml:space="preserve"> </w:t>
            </w:r>
          </w:p>
        </w:tc>
      </w:tr>
    </w:tbl>
    <w:p w:rsidR="008B7BDB" w:rsidRPr="00757372" w:rsidRDefault="008B7BDB" w:rsidP="00343A8A">
      <w:pPr>
        <w:pStyle w:val="Default"/>
        <w:rPr>
          <w:rFonts w:ascii="Palatino Linotype" w:hAnsi="Palatino Linotype"/>
          <w:sz w:val="22"/>
          <w:szCs w:val="22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513"/>
      </w:tblGrid>
      <w:tr w:rsidR="00343A8A" w:rsidRPr="00757372" w:rsidTr="00FA7E57">
        <w:trPr>
          <w:trHeight w:val="205"/>
        </w:trPr>
        <w:tc>
          <w:tcPr>
            <w:tcW w:w="9598" w:type="dxa"/>
            <w:gridSpan w:val="2"/>
          </w:tcPr>
          <w:p w:rsidR="00343A8A" w:rsidRPr="00757372" w:rsidRDefault="00343A8A" w:rsidP="00AD3F31">
            <w:pPr>
              <w:pStyle w:val="Defaul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57372">
              <w:rPr>
                <w:rFonts w:ascii="Palatino Linotype" w:hAnsi="Palatino Linotype"/>
                <w:b/>
                <w:bCs/>
                <w:sz w:val="22"/>
                <w:szCs w:val="22"/>
              </w:rPr>
              <w:t>Odůvodnění předpokládané hodnoty</w:t>
            </w:r>
          </w:p>
        </w:tc>
      </w:tr>
      <w:tr w:rsidR="00343A8A" w:rsidRPr="00757372" w:rsidTr="000926FA">
        <w:trPr>
          <w:trHeight w:val="205"/>
        </w:trPr>
        <w:tc>
          <w:tcPr>
            <w:tcW w:w="3085" w:type="dxa"/>
          </w:tcPr>
          <w:p w:rsidR="00343A8A" w:rsidRPr="00757372" w:rsidRDefault="00343A8A" w:rsidP="00AD3F31">
            <w:pPr>
              <w:pStyle w:val="Defaul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57372">
              <w:rPr>
                <w:rFonts w:ascii="Palatino Linotype" w:hAnsi="Palatino Linotype"/>
                <w:b/>
                <w:bCs/>
                <w:sz w:val="22"/>
                <w:szCs w:val="22"/>
              </w:rPr>
              <w:t>Hodnota</w:t>
            </w:r>
          </w:p>
        </w:tc>
        <w:tc>
          <w:tcPr>
            <w:tcW w:w="6513" w:type="dxa"/>
          </w:tcPr>
          <w:p w:rsidR="00343A8A" w:rsidRPr="00757372" w:rsidRDefault="00343A8A" w:rsidP="00AD3F31">
            <w:pPr>
              <w:pStyle w:val="Defaul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57372">
              <w:rPr>
                <w:rFonts w:ascii="Palatino Linotype" w:hAnsi="Palatino Linotype"/>
                <w:b/>
                <w:bCs/>
                <w:sz w:val="22"/>
                <w:szCs w:val="22"/>
              </w:rPr>
              <w:t>Odůvodnění</w:t>
            </w:r>
          </w:p>
        </w:tc>
      </w:tr>
      <w:tr w:rsidR="00AD3F31" w:rsidRPr="00757372" w:rsidTr="000926FA">
        <w:trPr>
          <w:trHeight w:val="205"/>
        </w:trPr>
        <w:tc>
          <w:tcPr>
            <w:tcW w:w="3085" w:type="dxa"/>
          </w:tcPr>
          <w:p w:rsidR="00985F42" w:rsidRDefault="00985F42" w:rsidP="00985F42">
            <w:pPr>
              <w:pStyle w:val="Default"/>
              <w:rPr>
                <w:rFonts w:ascii="Palatino Linotype" w:hAnsi="Palatino Linotype"/>
                <w:b/>
                <w:u w:val="single"/>
              </w:rPr>
            </w:pPr>
            <w:r w:rsidRPr="00757372">
              <w:rPr>
                <w:rFonts w:ascii="Palatino Linotype" w:hAnsi="Palatino Linotype"/>
                <w:b/>
                <w:u w:val="single"/>
              </w:rPr>
              <w:t>část 1 veřejné zakázky:</w:t>
            </w:r>
          </w:p>
          <w:p w:rsidR="00985F42" w:rsidRDefault="00985F42" w:rsidP="007C1165">
            <w:pPr>
              <w:pStyle w:val="Default"/>
              <w:jc w:val="center"/>
              <w:rPr>
                <w:rFonts w:ascii="Palatino Linotype" w:hAnsi="Palatino Linotype"/>
                <w:b/>
                <w:u w:val="single"/>
              </w:rPr>
            </w:pPr>
          </w:p>
          <w:p w:rsidR="00AD3F31" w:rsidRDefault="0057667D" w:rsidP="007C1165">
            <w:pPr>
              <w:pStyle w:val="Defaul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356</w:t>
            </w:r>
            <w:r w:rsidR="00985F42">
              <w:rPr>
                <w:rFonts w:ascii="Palatino Linotype" w:hAnsi="Palatino Linotype"/>
                <w:bCs/>
                <w:sz w:val="22"/>
                <w:szCs w:val="22"/>
              </w:rPr>
              <w:t>.000.000,-</w:t>
            </w:r>
            <w:r w:rsidR="005556C5" w:rsidRPr="0075737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7C4A26" w:rsidRPr="00757372">
              <w:rPr>
                <w:rFonts w:ascii="Palatino Linotype" w:hAnsi="Palatino Linotype"/>
                <w:bCs/>
                <w:sz w:val="22"/>
                <w:szCs w:val="22"/>
              </w:rPr>
              <w:t xml:space="preserve"> </w:t>
            </w:r>
            <w:r w:rsidR="007C4A26" w:rsidRPr="00757372">
              <w:rPr>
                <w:rFonts w:ascii="Palatino Linotype" w:hAnsi="Palatino Linotype"/>
                <w:sz w:val="22"/>
                <w:szCs w:val="22"/>
              </w:rPr>
              <w:t>Kč bez DPH</w:t>
            </w:r>
          </w:p>
          <w:p w:rsidR="00985F42" w:rsidRDefault="00985F42" w:rsidP="007C1165">
            <w:pPr>
              <w:pStyle w:val="Default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985F42" w:rsidRDefault="00985F42" w:rsidP="00985F42">
            <w:pPr>
              <w:pStyle w:val="Default"/>
              <w:rPr>
                <w:rFonts w:ascii="Palatino Linotype" w:hAnsi="Palatino Linotype"/>
                <w:b/>
                <w:u w:val="single"/>
              </w:rPr>
            </w:pPr>
            <w:r w:rsidRPr="00757372">
              <w:rPr>
                <w:rFonts w:ascii="Palatino Linotype" w:hAnsi="Palatino Linotype"/>
                <w:b/>
                <w:u w:val="single"/>
              </w:rPr>
              <w:t>část 2 veřejné zakázky:</w:t>
            </w:r>
          </w:p>
          <w:p w:rsidR="00985F42" w:rsidRDefault="00985F42" w:rsidP="007C1165">
            <w:pPr>
              <w:pStyle w:val="Default"/>
              <w:jc w:val="center"/>
              <w:rPr>
                <w:rFonts w:ascii="Palatino Linotype" w:hAnsi="Palatino Linotype"/>
                <w:b/>
                <w:u w:val="single"/>
              </w:rPr>
            </w:pPr>
          </w:p>
          <w:p w:rsidR="00985F42" w:rsidRDefault="0057667D" w:rsidP="007C1165">
            <w:pPr>
              <w:pStyle w:val="Defaul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244</w:t>
            </w:r>
            <w:r w:rsidR="00985F42">
              <w:rPr>
                <w:rFonts w:ascii="Palatino Linotype" w:hAnsi="Palatino Linotype"/>
                <w:bCs/>
                <w:sz w:val="22"/>
                <w:szCs w:val="22"/>
              </w:rPr>
              <w:t>.000.000,-</w:t>
            </w:r>
            <w:r w:rsidR="00985F42" w:rsidRPr="0075737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985F42" w:rsidRPr="00757372">
              <w:rPr>
                <w:rFonts w:ascii="Palatino Linotype" w:hAnsi="Palatino Linotype"/>
                <w:bCs/>
                <w:sz w:val="22"/>
                <w:szCs w:val="22"/>
              </w:rPr>
              <w:t xml:space="preserve"> </w:t>
            </w:r>
            <w:r w:rsidR="00985F42" w:rsidRPr="00757372">
              <w:rPr>
                <w:rFonts w:ascii="Palatino Linotype" w:hAnsi="Palatino Linotype"/>
                <w:sz w:val="22"/>
                <w:szCs w:val="22"/>
              </w:rPr>
              <w:t>Kč bez DPH</w:t>
            </w:r>
          </w:p>
          <w:p w:rsidR="00985F42" w:rsidRPr="00757372" w:rsidRDefault="00985F42" w:rsidP="007C1165">
            <w:pPr>
              <w:pStyle w:val="Default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6513" w:type="dxa"/>
          </w:tcPr>
          <w:p w:rsidR="00EB4188" w:rsidRDefault="00186F88" w:rsidP="00443C54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757372">
              <w:rPr>
                <w:rFonts w:ascii="Palatino Linotype" w:hAnsi="Palatino Linotype"/>
                <w:bCs/>
                <w:sz w:val="22"/>
                <w:szCs w:val="22"/>
              </w:rPr>
              <w:t>Předpokládaná hodnota VZ vychází z</w:t>
            </w:r>
            <w:r w:rsidR="00EB4188" w:rsidRPr="00757372">
              <w:rPr>
                <w:rFonts w:ascii="Palatino Linotype" w:hAnsi="Palatino Linotype"/>
                <w:bCs/>
                <w:sz w:val="22"/>
                <w:szCs w:val="22"/>
              </w:rPr>
              <w:t> expertní analýzy nákladů provedené Letištěm Ostrava, a.s.</w:t>
            </w:r>
          </w:p>
          <w:p w:rsidR="00985F42" w:rsidRPr="00757372" w:rsidRDefault="00985F42" w:rsidP="00443C54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Předpokládaná hodnota je stanovena jako nepřekročitelná.</w:t>
            </w:r>
          </w:p>
          <w:p w:rsidR="00AD3F31" w:rsidRPr="00757372" w:rsidRDefault="00AD3F31" w:rsidP="00443C54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</w:tbl>
    <w:p w:rsidR="00343A8A" w:rsidRPr="00757372" w:rsidRDefault="00343A8A" w:rsidP="008B7BDB">
      <w:pPr>
        <w:tabs>
          <w:tab w:val="left" w:pos="3627"/>
        </w:tabs>
        <w:rPr>
          <w:rFonts w:ascii="Palatino Linotype" w:hAnsi="Palatino Linotype"/>
        </w:rPr>
      </w:pPr>
    </w:p>
    <w:sectPr w:rsidR="00343A8A" w:rsidRPr="00757372" w:rsidSect="009010F6">
      <w:headerReference w:type="default" r:id="rId9"/>
      <w:footerReference w:type="default" r:id="rId10"/>
      <w:headerReference w:type="first" r:id="rId11"/>
      <w:pgSz w:w="11906" w:h="16838"/>
      <w:pgMar w:top="-251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7AF" w:rsidRDefault="005957AF" w:rsidP="00BA6AEC">
      <w:pPr>
        <w:spacing w:after="0" w:line="240" w:lineRule="auto"/>
      </w:pPr>
      <w:r>
        <w:separator/>
      </w:r>
    </w:p>
  </w:endnote>
  <w:endnote w:type="continuationSeparator" w:id="0">
    <w:p w:rsidR="005957AF" w:rsidRDefault="005957AF" w:rsidP="00BA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C5" w:rsidRDefault="005556C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102AD">
      <w:rPr>
        <w:noProof/>
      </w:rPr>
      <w:t>6</w:t>
    </w:r>
    <w:r>
      <w:fldChar w:fldCharType="end"/>
    </w:r>
  </w:p>
  <w:p w:rsidR="005556C5" w:rsidRDefault="005556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7AF" w:rsidRDefault="005957AF" w:rsidP="00BA6AEC">
      <w:pPr>
        <w:spacing w:after="0" w:line="240" w:lineRule="auto"/>
      </w:pPr>
      <w:r>
        <w:separator/>
      </w:r>
    </w:p>
  </w:footnote>
  <w:footnote w:type="continuationSeparator" w:id="0">
    <w:p w:rsidR="005957AF" w:rsidRDefault="005957AF" w:rsidP="00BA6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4B" w:rsidRDefault="008E784B">
    <w:pPr>
      <w:pStyle w:val="Zhlav"/>
    </w:pPr>
  </w:p>
  <w:p w:rsidR="008E784B" w:rsidRDefault="008E784B">
    <w:pPr>
      <w:pStyle w:val="Zhlav"/>
    </w:pPr>
  </w:p>
  <w:p w:rsidR="008E784B" w:rsidRDefault="008E784B">
    <w:pPr>
      <w:pStyle w:val="Zhlav"/>
      <w:rPr>
        <w:rFonts w:ascii="Tahoma" w:hAnsi="Tahoma" w:cs="Tahoma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B68" w:rsidRPr="009010F6" w:rsidRDefault="00360B68" w:rsidP="00360B68">
    <w:pPr>
      <w:pStyle w:val="Zhlav"/>
      <w:rPr>
        <w:rFonts w:ascii="Tahoma" w:hAnsi="Tahoma" w:cs="Tahoma"/>
        <w:b/>
        <w:sz w:val="24"/>
      </w:rPr>
    </w:pPr>
    <w:r w:rsidRPr="009010F6">
      <w:rPr>
        <w:rFonts w:ascii="Tahoma" w:hAnsi="Tahoma" w:cs="Tahoma"/>
        <w:b/>
        <w:sz w:val="24"/>
      </w:rPr>
      <w:t>Příloha č.: 2 k materiálu č.</w:t>
    </w:r>
    <w:r w:rsidR="009010F6">
      <w:rPr>
        <w:rFonts w:ascii="Tahoma" w:hAnsi="Tahoma" w:cs="Tahoma"/>
        <w:b/>
        <w:sz w:val="24"/>
      </w:rPr>
      <w:t xml:space="preserve">: </w:t>
    </w:r>
    <w:r w:rsidR="002102AD">
      <w:rPr>
        <w:rFonts w:ascii="Tahoma" w:hAnsi="Tahoma" w:cs="Tahoma"/>
        <w:b/>
        <w:sz w:val="24"/>
      </w:rPr>
      <w:t>8/15</w:t>
    </w:r>
  </w:p>
  <w:p w:rsidR="00360B68" w:rsidRPr="009010F6" w:rsidRDefault="00360B68" w:rsidP="00360B68">
    <w:pPr>
      <w:pStyle w:val="Zhlav"/>
      <w:rPr>
        <w:rFonts w:ascii="Tahoma" w:hAnsi="Tahoma" w:cs="Tahoma"/>
        <w:sz w:val="24"/>
      </w:rPr>
    </w:pPr>
    <w:r w:rsidRPr="009010F6">
      <w:rPr>
        <w:rFonts w:ascii="Tahoma" w:hAnsi="Tahoma" w:cs="Tahoma"/>
        <w:sz w:val="24"/>
      </w:rPr>
      <w:t>Počet stran přílohy: 6</w:t>
    </w:r>
  </w:p>
  <w:p w:rsidR="00FC2E9B" w:rsidRDefault="00FC2E9B" w:rsidP="00D416BC">
    <w:pPr>
      <w:pStyle w:val="Zhlav"/>
      <w:rPr>
        <w:rFonts w:ascii="Tahoma" w:hAnsi="Tahoma" w:cs="Tahoma"/>
        <w:b/>
        <w:sz w:val="24"/>
        <w:szCs w:val="24"/>
      </w:rPr>
    </w:pPr>
  </w:p>
  <w:p w:rsidR="00323F67" w:rsidRPr="00FC2E9B" w:rsidRDefault="00323F67">
    <w:pPr>
      <w:pStyle w:val="Zhlav"/>
      <w:rPr>
        <w:rFonts w:ascii="Tahoma" w:hAnsi="Tahoma" w:cs="Tahoma"/>
        <w:b/>
        <w:sz w:val="24"/>
        <w:szCs w:val="24"/>
      </w:rPr>
    </w:pPr>
  </w:p>
  <w:p w:rsidR="008E784B" w:rsidRDefault="008E784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1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5B6033"/>
    <w:multiLevelType w:val="hybridMultilevel"/>
    <w:tmpl w:val="927658E0"/>
    <w:lvl w:ilvl="0" w:tplc="4BAED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4254"/>
    <w:multiLevelType w:val="hybridMultilevel"/>
    <w:tmpl w:val="A9AE0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D10C9"/>
    <w:multiLevelType w:val="hybridMultilevel"/>
    <w:tmpl w:val="3C8EA3DE"/>
    <w:lvl w:ilvl="0" w:tplc="7026D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A26A1"/>
    <w:multiLevelType w:val="hybridMultilevel"/>
    <w:tmpl w:val="4DC274B8"/>
    <w:lvl w:ilvl="0" w:tplc="F9140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C02A4"/>
    <w:multiLevelType w:val="hybridMultilevel"/>
    <w:tmpl w:val="FD601718"/>
    <w:lvl w:ilvl="0" w:tplc="3DEAC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35AFF"/>
    <w:multiLevelType w:val="hybridMultilevel"/>
    <w:tmpl w:val="7BF02DCC"/>
    <w:lvl w:ilvl="0" w:tplc="E5EAE9D4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ED3FD7"/>
    <w:multiLevelType w:val="hybridMultilevel"/>
    <w:tmpl w:val="D0D61CF0"/>
    <w:lvl w:ilvl="0" w:tplc="A6F8E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0631B"/>
    <w:multiLevelType w:val="hybridMultilevel"/>
    <w:tmpl w:val="7C92743A"/>
    <w:lvl w:ilvl="0" w:tplc="E10AE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D443F"/>
    <w:multiLevelType w:val="hybridMultilevel"/>
    <w:tmpl w:val="E0A82936"/>
    <w:lvl w:ilvl="0" w:tplc="F6723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10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8A"/>
    <w:rsid w:val="0001692E"/>
    <w:rsid w:val="000362CC"/>
    <w:rsid w:val="0007057E"/>
    <w:rsid w:val="000926FA"/>
    <w:rsid w:val="000D1E6F"/>
    <w:rsid w:val="000D6F2A"/>
    <w:rsid w:val="001240BF"/>
    <w:rsid w:val="00125D67"/>
    <w:rsid w:val="00150848"/>
    <w:rsid w:val="00186F88"/>
    <w:rsid w:val="001B1112"/>
    <w:rsid w:val="001C0487"/>
    <w:rsid w:val="001C053C"/>
    <w:rsid w:val="001D21E6"/>
    <w:rsid w:val="001D583A"/>
    <w:rsid w:val="001E6D62"/>
    <w:rsid w:val="00206FFF"/>
    <w:rsid w:val="002102AD"/>
    <w:rsid w:val="00220D93"/>
    <w:rsid w:val="00274142"/>
    <w:rsid w:val="00290293"/>
    <w:rsid w:val="002B121A"/>
    <w:rsid w:val="002B45FE"/>
    <w:rsid w:val="002E1ACC"/>
    <w:rsid w:val="002F0990"/>
    <w:rsid w:val="00323F67"/>
    <w:rsid w:val="00337F5C"/>
    <w:rsid w:val="003431E1"/>
    <w:rsid w:val="00343A8A"/>
    <w:rsid w:val="0035181D"/>
    <w:rsid w:val="00360B68"/>
    <w:rsid w:val="00382C6B"/>
    <w:rsid w:val="003A2479"/>
    <w:rsid w:val="003A4C77"/>
    <w:rsid w:val="003E25E1"/>
    <w:rsid w:val="003E3387"/>
    <w:rsid w:val="00402C68"/>
    <w:rsid w:val="00412241"/>
    <w:rsid w:val="00415B27"/>
    <w:rsid w:val="00420AC6"/>
    <w:rsid w:val="00443C54"/>
    <w:rsid w:val="00467276"/>
    <w:rsid w:val="00474FCF"/>
    <w:rsid w:val="004A244F"/>
    <w:rsid w:val="004B154F"/>
    <w:rsid w:val="004D1659"/>
    <w:rsid w:val="004F2828"/>
    <w:rsid w:val="00523B03"/>
    <w:rsid w:val="005459BD"/>
    <w:rsid w:val="005556C5"/>
    <w:rsid w:val="0057667D"/>
    <w:rsid w:val="00583E66"/>
    <w:rsid w:val="005957AF"/>
    <w:rsid w:val="005975A4"/>
    <w:rsid w:val="005B7700"/>
    <w:rsid w:val="005D5E53"/>
    <w:rsid w:val="005E3F5F"/>
    <w:rsid w:val="005E4797"/>
    <w:rsid w:val="00607762"/>
    <w:rsid w:val="00620407"/>
    <w:rsid w:val="00630934"/>
    <w:rsid w:val="00645D2E"/>
    <w:rsid w:val="00655204"/>
    <w:rsid w:val="006772D5"/>
    <w:rsid w:val="00682528"/>
    <w:rsid w:val="006A6493"/>
    <w:rsid w:val="006C6917"/>
    <w:rsid w:val="006E30D5"/>
    <w:rsid w:val="006F2375"/>
    <w:rsid w:val="007150B0"/>
    <w:rsid w:val="00725DFE"/>
    <w:rsid w:val="007518CB"/>
    <w:rsid w:val="00757372"/>
    <w:rsid w:val="00763C86"/>
    <w:rsid w:val="00764689"/>
    <w:rsid w:val="007A51AA"/>
    <w:rsid w:val="007C1165"/>
    <w:rsid w:val="007C4A26"/>
    <w:rsid w:val="007D58E2"/>
    <w:rsid w:val="007D76D6"/>
    <w:rsid w:val="00864202"/>
    <w:rsid w:val="00880541"/>
    <w:rsid w:val="008A02A1"/>
    <w:rsid w:val="008A2483"/>
    <w:rsid w:val="008B59F4"/>
    <w:rsid w:val="008B7BDB"/>
    <w:rsid w:val="008C245C"/>
    <w:rsid w:val="008D16AA"/>
    <w:rsid w:val="008E4C5F"/>
    <w:rsid w:val="008E784B"/>
    <w:rsid w:val="009010F6"/>
    <w:rsid w:val="00905DC9"/>
    <w:rsid w:val="00932521"/>
    <w:rsid w:val="00940472"/>
    <w:rsid w:val="00961BA3"/>
    <w:rsid w:val="0097130A"/>
    <w:rsid w:val="00985F42"/>
    <w:rsid w:val="00990F82"/>
    <w:rsid w:val="009B7F11"/>
    <w:rsid w:val="009E2DBE"/>
    <w:rsid w:val="00A04F9A"/>
    <w:rsid w:val="00A33C9A"/>
    <w:rsid w:val="00A511D7"/>
    <w:rsid w:val="00A62A54"/>
    <w:rsid w:val="00A6708D"/>
    <w:rsid w:val="00A73E32"/>
    <w:rsid w:val="00A821E1"/>
    <w:rsid w:val="00A86E9E"/>
    <w:rsid w:val="00AA1F9C"/>
    <w:rsid w:val="00AA2579"/>
    <w:rsid w:val="00AD3F31"/>
    <w:rsid w:val="00B11F68"/>
    <w:rsid w:val="00B643BD"/>
    <w:rsid w:val="00B70A1A"/>
    <w:rsid w:val="00B73E27"/>
    <w:rsid w:val="00BA6AEC"/>
    <w:rsid w:val="00BB28B9"/>
    <w:rsid w:val="00BC6283"/>
    <w:rsid w:val="00BF527A"/>
    <w:rsid w:val="00BF689E"/>
    <w:rsid w:val="00C0321C"/>
    <w:rsid w:val="00C36C28"/>
    <w:rsid w:val="00C94E9D"/>
    <w:rsid w:val="00CE1342"/>
    <w:rsid w:val="00D416BC"/>
    <w:rsid w:val="00D46EA3"/>
    <w:rsid w:val="00DC2B46"/>
    <w:rsid w:val="00DE44A4"/>
    <w:rsid w:val="00DF02EB"/>
    <w:rsid w:val="00E15A1C"/>
    <w:rsid w:val="00E16D21"/>
    <w:rsid w:val="00E33B61"/>
    <w:rsid w:val="00E6231F"/>
    <w:rsid w:val="00E709BC"/>
    <w:rsid w:val="00E83AED"/>
    <w:rsid w:val="00E922CA"/>
    <w:rsid w:val="00E94630"/>
    <w:rsid w:val="00EA3B0D"/>
    <w:rsid w:val="00EB38C5"/>
    <w:rsid w:val="00EB4188"/>
    <w:rsid w:val="00ED2224"/>
    <w:rsid w:val="00EE0F90"/>
    <w:rsid w:val="00EF1127"/>
    <w:rsid w:val="00F23478"/>
    <w:rsid w:val="00F335AF"/>
    <w:rsid w:val="00F5295A"/>
    <w:rsid w:val="00F5311C"/>
    <w:rsid w:val="00F53150"/>
    <w:rsid w:val="00F53518"/>
    <w:rsid w:val="00F57174"/>
    <w:rsid w:val="00F6707F"/>
    <w:rsid w:val="00F716C6"/>
    <w:rsid w:val="00F86D5C"/>
    <w:rsid w:val="00FA7E57"/>
    <w:rsid w:val="00FC2E9B"/>
    <w:rsid w:val="00FE383D"/>
    <w:rsid w:val="00FF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21A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3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1"/>
    <w:unhideWhenUsed/>
    <w:rsid w:val="001E6D62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uiPriority w:val="99"/>
    <w:semiHidden/>
    <w:rsid w:val="001E6D62"/>
    <w:rPr>
      <w:sz w:val="20"/>
      <w:szCs w:val="20"/>
    </w:rPr>
  </w:style>
  <w:style w:type="character" w:customStyle="1" w:styleId="TextkomenteChar1">
    <w:name w:val="Text komentáře Char1"/>
    <w:link w:val="Textkomente"/>
    <w:locked/>
    <w:rsid w:val="001E6D62"/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rsid w:val="00DE44A4"/>
    <w:pPr>
      <w:spacing w:after="0" w:line="240" w:lineRule="auto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DE44A4"/>
    <w:rPr>
      <w:rFonts w:ascii="Times New Roman" w:eastAsia="Times New Roman" w:hAnsi="Times New Roman" w:cs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BA6AE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A6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AEC"/>
  </w:style>
  <w:style w:type="paragraph" w:styleId="Zpat">
    <w:name w:val="footer"/>
    <w:basedOn w:val="Normln"/>
    <w:link w:val="ZpatChar"/>
    <w:uiPriority w:val="99"/>
    <w:unhideWhenUsed/>
    <w:rsid w:val="00BA6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AEC"/>
  </w:style>
  <w:style w:type="paragraph" w:styleId="Textbubliny">
    <w:name w:val="Balloon Text"/>
    <w:basedOn w:val="Normln"/>
    <w:link w:val="TextbublinyChar"/>
    <w:uiPriority w:val="99"/>
    <w:semiHidden/>
    <w:unhideWhenUsed/>
    <w:rsid w:val="00186F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86F8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rsid w:val="001C053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mlouva-slo">
    <w:name w:val="Smlouva-číslo"/>
    <w:basedOn w:val="Normln"/>
    <w:rsid w:val="00BF527A"/>
    <w:pPr>
      <w:widowControl w:val="0"/>
      <w:spacing w:before="120" w:after="0" w:line="240" w:lineRule="atLeast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CharChar2">
    <w:name w:val="Char Char2"/>
    <w:basedOn w:val="Normln"/>
    <w:rsid w:val="00BF68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1">
    <w:name w:val="Styl1"/>
    <w:basedOn w:val="Normln"/>
    <w:rsid w:val="00BF689E"/>
    <w:pPr>
      <w:numPr>
        <w:ilvl w:val="1"/>
        <w:numId w:val="1"/>
      </w:numPr>
      <w:tabs>
        <w:tab w:val="left" w:pos="702"/>
      </w:tabs>
      <w:spacing w:after="0"/>
      <w:jc w:val="both"/>
    </w:pPr>
    <w:rPr>
      <w:rFonts w:ascii="Palatino Linotype" w:hAnsi="Palatino Linotype"/>
      <w:i/>
    </w:rPr>
  </w:style>
  <w:style w:type="paragraph" w:customStyle="1" w:styleId="CharChar1">
    <w:name w:val="Char Char1"/>
    <w:basedOn w:val="Normln"/>
    <w:rsid w:val="00BF68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2">
    <w:name w:val="Char Char1 Char Char2"/>
    <w:basedOn w:val="Normln"/>
    <w:rsid w:val="008E78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Odkaznakoment">
    <w:name w:val="annotation reference"/>
    <w:unhideWhenUsed/>
    <w:rsid w:val="007C116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7762"/>
    <w:pPr>
      <w:spacing w:after="200" w:line="276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0776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mlouva-slo0">
    <w:name w:val="Smlouva-èíslo"/>
    <w:basedOn w:val="Normln"/>
    <w:rsid w:val="005556C5"/>
    <w:pPr>
      <w:spacing w:before="120" w:after="0" w:line="240" w:lineRule="atLeast"/>
      <w:jc w:val="both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21A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3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1"/>
    <w:unhideWhenUsed/>
    <w:rsid w:val="001E6D62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uiPriority w:val="99"/>
    <w:semiHidden/>
    <w:rsid w:val="001E6D62"/>
    <w:rPr>
      <w:sz w:val="20"/>
      <w:szCs w:val="20"/>
    </w:rPr>
  </w:style>
  <w:style w:type="character" w:customStyle="1" w:styleId="TextkomenteChar1">
    <w:name w:val="Text komentáře Char1"/>
    <w:link w:val="Textkomente"/>
    <w:locked/>
    <w:rsid w:val="001E6D62"/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rsid w:val="00DE44A4"/>
    <w:pPr>
      <w:spacing w:after="0" w:line="240" w:lineRule="auto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DE44A4"/>
    <w:rPr>
      <w:rFonts w:ascii="Times New Roman" w:eastAsia="Times New Roman" w:hAnsi="Times New Roman" w:cs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BA6AE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A6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AEC"/>
  </w:style>
  <w:style w:type="paragraph" w:styleId="Zpat">
    <w:name w:val="footer"/>
    <w:basedOn w:val="Normln"/>
    <w:link w:val="ZpatChar"/>
    <w:uiPriority w:val="99"/>
    <w:unhideWhenUsed/>
    <w:rsid w:val="00BA6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AEC"/>
  </w:style>
  <w:style w:type="paragraph" w:styleId="Textbubliny">
    <w:name w:val="Balloon Text"/>
    <w:basedOn w:val="Normln"/>
    <w:link w:val="TextbublinyChar"/>
    <w:uiPriority w:val="99"/>
    <w:semiHidden/>
    <w:unhideWhenUsed/>
    <w:rsid w:val="00186F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86F8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rsid w:val="001C053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mlouva-slo">
    <w:name w:val="Smlouva-číslo"/>
    <w:basedOn w:val="Normln"/>
    <w:rsid w:val="00BF527A"/>
    <w:pPr>
      <w:widowControl w:val="0"/>
      <w:spacing w:before="120" w:after="0" w:line="240" w:lineRule="atLeast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CharChar2">
    <w:name w:val="Char Char2"/>
    <w:basedOn w:val="Normln"/>
    <w:rsid w:val="00BF68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1">
    <w:name w:val="Styl1"/>
    <w:basedOn w:val="Normln"/>
    <w:rsid w:val="00BF689E"/>
    <w:pPr>
      <w:numPr>
        <w:ilvl w:val="1"/>
        <w:numId w:val="1"/>
      </w:numPr>
      <w:tabs>
        <w:tab w:val="left" w:pos="702"/>
      </w:tabs>
      <w:spacing w:after="0"/>
      <w:jc w:val="both"/>
    </w:pPr>
    <w:rPr>
      <w:rFonts w:ascii="Palatino Linotype" w:hAnsi="Palatino Linotype"/>
      <w:i/>
    </w:rPr>
  </w:style>
  <w:style w:type="paragraph" w:customStyle="1" w:styleId="CharChar1">
    <w:name w:val="Char Char1"/>
    <w:basedOn w:val="Normln"/>
    <w:rsid w:val="00BF68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2">
    <w:name w:val="Char Char1 Char Char2"/>
    <w:basedOn w:val="Normln"/>
    <w:rsid w:val="008E78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Odkaznakoment">
    <w:name w:val="annotation reference"/>
    <w:unhideWhenUsed/>
    <w:rsid w:val="007C116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7762"/>
    <w:pPr>
      <w:spacing w:after="200" w:line="276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0776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mlouva-slo0">
    <w:name w:val="Smlouva-èíslo"/>
    <w:basedOn w:val="Normln"/>
    <w:rsid w:val="005556C5"/>
    <w:pPr>
      <w:spacing w:before="120" w:after="0" w:line="240" w:lineRule="atLeast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100D9-8574-488C-A0B6-72497E4B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1338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Zadavatel:</vt:lpstr>
    </vt:vector>
  </TitlesOfParts>
  <Company>KUMSK</Company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Zadavatel:</dc:title>
  <dc:creator>sustkova</dc:creator>
  <cp:lastModifiedBy>Procházka Tomáš</cp:lastModifiedBy>
  <cp:revision>5</cp:revision>
  <dcterms:created xsi:type="dcterms:W3CDTF">2015-12-08T14:30:00Z</dcterms:created>
  <dcterms:modified xsi:type="dcterms:W3CDTF">2015-12-09T09:36:00Z</dcterms:modified>
</cp:coreProperties>
</file>