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9FAE" w14:textId="77777777" w:rsidR="002141C7" w:rsidRPr="004C2D09" w:rsidRDefault="002141C7" w:rsidP="00EA19F7">
      <w:pPr>
        <w:jc w:val="right"/>
        <w:rPr>
          <w:rFonts w:ascii="Tahoma" w:hAnsi="Tahoma" w:cs="Tahoma"/>
          <w:caps/>
          <w:sz w:val="28"/>
          <w:szCs w:val="28"/>
          <w:vertAlign w:val="superscript"/>
        </w:rPr>
      </w:pPr>
      <w:bookmarkStart w:id="0" w:name="_GoBack"/>
      <w:bookmarkEnd w:id="0"/>
    </w:p>
    <w:p w14:paraId="68499FAF" w14:textId="174D919B" w:rsidR="002141C7" w:rsidRPr="004C2D09" w:rsidRDefault="002141C7" w:rsidP="00EA19F7">
      <w:pPr>
        <w:pStyle w:val="Nadpis1"/>
        <w:jc w:val="left"/>
        <w:rPr>
          <w:rFonts w:ascii="Tahoma" w:hAnsi="Tahoma" w:cs="Tahoma"/>
          <w:b w:val="0"/>
          <w:caps w:val="0"/>
          <w:sz w:val="24"/>
        </w:rPr>
      </w:pPr>
      <w:r w:rsidRPr="004C2D09">
        <w:rPr>
          <w:rFonts w:ascii="Tahoma" w:hAnsi="Tahoma" w:cs="Tahoma"/>
          <w:b w:val="0"/>
          <w:caps w:val="0"/>
          <w:sz w:val="24"/>
        </w:rPr>
        <w:t xml:space="preserve">Počet stran: </w:t>
      </w:r>
      <w:r w:rsidR="00A007DA">
        <w:rPr>
          <w:rFonts w:ascii="Tahoma" w:hAnsi="Tahoma" w:cs="Tahoma"/>
          <w:b w:val="0"/>
          <w:caps w:val="0"/>
          <w:sz w:val="24"/>
        </w:rPr>
        <w:t>8</w:t>
      </w:r>
    </w:p>
    <w:p w14:paraId="68499FB0" w14:textId="77777777" w:rsidR="002141C7" w:rsidRPr="004C2D09" w:rsidRDefault="002141C7" w:rsidP="00EA19F7">
      <w:pPr>
        <w:rPr>
          <w:rFonts w:ascii="Tahoma" w:hAnsi="Tahoma" w:cs="Tahoma"/>
        </w:rPr>
      </w:pPr>
    </w:p>
    <w:p w14:paraId="68499FB1" w14:textId="77777777" w:rsidR="002141C7" w:rsidRPr="00D24EAF" w:rsidRDefault="002141C7" w:rsidP="00EA19F7">
      <w:pPr>
        <w:pStyle w:val="Nadpis2"/>
        <w:rPr>
          <w:rFonts w:ascii="Tahoma" w:hAnsi="Tahoma" w:cs="Tahoma"/>
          <w:b w:val="0"/>
          <w:caps w:val="0"/>
          <w:sz w:val="48"/>
          <w:szCs w:val="48"/>
        </w:rPr>
      </w:pPr>
      <w:r w:rsidRPr="00D24EAF">
        <w:rPr>
          <w:rFonts w:ascii="Tahoma" w:hAnsi="Tahoma" w:cs="Tahoma"/>
          <w:b w:val="0"/>
          <w:caps w:val="0"/>
          <w:sz w:val="48"/>
          <w:szCs w:val="48"/>
        </w:rPr>
        <w:t>MORAVSKOSLEZSKÝ KRAJ</w:t>
      </w:r>
    </w:p>
    <w:p w14:paraId="68499FB2" w14:textId="77777777" w:rsidR="002141C7" w:rsidRPr="004C2D09" w:rsidRDefault="002141C7" w:rsidP="00EA19F7">
      <w:pPr>
        <w:rPr>
          <w:rFonts w:ascii="Tahoma" w:hAnsi="Tahoma" w:cs="Tahoma"/>
        </w:rPr>
      </w:pPr>
    </w:p>
    <w:tbl>
      <w:tblPr>
        <w:tblW w:w="0" w:type="auto"/>
        <w:tblCellMar>
          <w:left w:w="70" w:type="dxa"/>
          <w:right w:w="70" w:type="dxa"/>
        </w:tblCellMar>
        <w:tblLook w:val="0000" w:firstRow="0" w:lastRow="0" w:firstColumn="0" w:lastColumn="0" w:noHBand="0" w:noVBand="0"/>
      </w:tblPr>
      <w:tblGrid>
        <w:gridCol w:w="6910"/>
        <w:gridCol w:w="1080"/>
        <w:gridCol w:w="1220"/>
      </w:tblGrid>
      <w:tr w:rsidR="002141C7" w:rsidRPr="004C2D09" w14:paraId="68499FB7" w14:textId="77777777">
        <w:tc>
          <w:tcPr>
            <w:tcW w:w="7990" w:type="dxa"/>
            <w:gridSpan w:val="2"/>
          </w:tcPr>
          <w:p w14:paraId="68499FB3" w14:textId="77777777" w:rsidR="002141C7" w:rsidRPr="004C2D09" w:rsidRDefault="002141C7" w:rsidP="00EA19F7">
            <w:pPr>
              <w:rPr>
                <w:rFonts w:ascii="Tahoma" w:hAnsi="Tahoma" w:cs="Tahoma"/>
              </w:rPr>
            </w:pPr>
          </w:p>
          <w:p w14:paraId="68499FB4" w14:textId="77777777" w:rsidR="002141C7" w:rsidRPr="004C2D09" w:rsidRDefault="002141C7" w:rsidP="00EA19F7">
            <w:pPr>
              <w:jc w:val="right"/>
              <w:rPr>
                <w:rFonts w:ascii="Tahoma" w:hAnsi="Tahoma" w:cs="Tahoma"/>
              </w:rPr>
            </w:pPr>
            <w:bookmarkStart w:id="1" w:name="Text43"/>
            <w:r w:rsidRPr="004C2D09">
              <w:rPr>
                <w:rFonts w:ascii="Tahoma" w:hAnsi="Tahoma" w:cs="Tahoma"/>
              </w:rPr>
              <w:t>Materiál č.:</w:t>
            </w:r>
          </w:p>
          <w:p w14:paraId="68499FB5" w14:textId="77777777" w:rsidR="002141C7" w:rsidRPr="004C2D09" w:rsidRDefault="002141C7" w:rsidP="00EA19F7">
            <w:pPr>
              <w:rPr>
                <w:rFonts w:ascii="Tahoma" w:hAnsi="Tahoma" w:cs="Tahoma"/>
              </w:rPr>
            </w:pPr>
          </w:p>
        </w:tc>
        <w:bookmarkEnd w:id="1"/>
        <w:tc>
          <w:tcPr>
            <w:tcW w:w="1220" w:type="dxa"/>
            <w:vAlign w:val="center"/>
          </w:tcPr>
          <w:p w14:paraId="68499FB6" w14:textId="0D7DE78F" w:rsidR="002141C7" w:rsidRPr="004C2D09" w:rsidRDefault="009F6429" w:rsidP="003363FF">
            <w:pPr>
              <w:pStyle w:val="Nadpis2"/>
              <w:rPr>
                <w:rFonts w:ascii="Tahoma" w:hAnsi="Tahoma" w:cs="Tahoma"/>
                <w:b w:val="0"/>
                <w:caps w:val="0"/>
                <w:sz w:val="48"/>
                <w:szCs w:val="48"/>
              </w:rPr>
            </w:pPr>
            <w:r>
              <w:rPr>
                <w:rFonts w:ascii="Tahoma" w:hAnsi="Tahoma" w:cs="Tahoma"/>
                <w:b w:val="0"/>
                <w:caps w:val="0"/>
                <w:sz w:val="48"/>
                <w:szCs w:val="48"/>
              </w:rPr>
              <w:t>10/4</w:t>
            </w:r>
          </w:p>
        </w:tc>
      </w:tr>
      <w:tr w:rsidR="002141C7" w:rsidRPr="004C2D09" w14:paraId="68499FBA" w14:textId="77777777" w:rsidTr="00203D1E">
        <w:tc>
          <w:tcPr>
            <w:tcW w:w="6910" w:type="dxa"/>
          </w:tcPr>
          <w:p w14:paraId="68499FB8" w14:textId="77777777" w:rsidR="002141C7" w:rsidRPr="004C2D09" w:rsidRDefault="002141C7" w:rsidP="00EA19F7">
            <w:pPr>
              <w:jc w:val="right"/>
              <w:rPr>
                <w:rFonts w:ascii="Tahoma" w:hAnsi="Tahoma" w:cs="Tahoma"/>
              </w:rPr>
            </w:pPr>
          </w:p>
        </w:tc>
        <w:tc>
          <w:tcPr>
            <w:tcW w:w="2300" w:type="dxa"/>
            <w:gridSpan w:val="2"/>
            <w:vAlign w:val="center"/>
          </w:tcPr>
          <w:p w14:paraId="68499FB9" w14:textId="77777777" w:rsidR="002141C7" w:rsidRPr="004C2D09" w:rsidRDefault="002141C7" w:rsidP="00EA19F7">
            <w:pPr>
              <w:jc w:val="right"/>
              <w:rPr>
                <w:rFonts w:ascii="Tahoma" w:hAnsi="Tahoma" w:cs="Tahoma"/>
                <w:b/>
                <w:bCs/>
                <w:i/>
                <w:iCs/>
              </w:rPr>
            </w:pPr>
          </w:p>
        </w:tc>
      </w:tr>
      <w:tr w:rsidR="002141C7" w:rsidRPr="004C2D09" w14:paraId="68499FBD" w14:textId="77777777" w:rsidTr="00203D1E">
        <w:tc>
          <w:tcPr>
            <w:tcW w:w="6910" w:type="dxa"/>
          </w:tcPr>
          <w:p w14:paraId="68499FBB" w14:textId="77777777" w:rsidR="002141C7" w:rsidRPr="004C2D09" w:rsidRDefault="002141C7" w:rsidP="00EA19F7">
            <w:pPr>
              <w:jc w:val="right"/>
              <w:rPr>
                <w:rFonts w:ascii="Tahoma" w:hAnsi="Tahoma" w:cs="Tahoma"/>
              </w:rPr>
            </w:pPr>
          </w:p>
        </w:tc>
        <w:tc>
          <w:tcPr>
            <w:tcW w:w="2300" w:type="dxa"/>
            <w:gridSpan w:val="2"/>
            <w:vAlign w:val="center"/>
          </w:tcPr>
          <w:p w14:paraId="68499FBC" w14:textId="77777777" w:rsidR="002141C7" w:rsidRPr="004C2D09" w:rsidRDefault="002141C7" w:rsidP="00EA19F7">
            <w:pPr>
              <w:spacing w:before="60" w:after="60"/>
              <w:jc w:val="center"/>
              <w:rPr>
                <w:rFonts w:ascii="Tahoma" w:hAnsi="Tahoma" w:cs="Tahoma"/>
                <w:b/>
                <w:bCs/>
                <w:i/>
                <w:iCs/>
              </w:rPr>
            </w:pPr>
          </w:p>
        </w:tc>
      </w:tr>
    </w:tbl>
    <w:p w14:paraId="68499FBE" w14:textId="77777777" w:rsidR="00E82657" w:rsidRDefault="00E82657" w:rsidP="00EA19F7">
      <w:pPr>
        <w:rPr>
          <w:rFonts w:ascii="Tahoma" w:hAnsi="Tahoma" w:cs="Tahoma"/>
        </w:rPr>
      </w:pPr>
    </w:p>
    <w:p w14:paraId="68499FBF" w14:textId="3D74A887" w:rsidR="002141C7" w:rsidRDefault="00E82657" w:rsidP="00EA19F7">
      <w:pPr>
        <w:rPr>
          <w:rFonts w:ascii="Tahoma" w:hAnsi="Tahoma" w:cs="Tahoma"/>
        </w:rPr>
      </w:pPr>
      <w:r w:rsidRPr="004C2D09">
        <w:rPr>
          <w:rFonts w:ascii="Tahoma" w:hAnsi="Tahoma" w:cs="Tahoma"/>
        </w:rPr>
        <w:t xml:space="preserve">Pro </w:t>
      </w:r>
      <w:r>
        <w:rPr>
          <w:rFonts w:ascii="Tahoma" w:hAnsi="Tahoma" w:cs="Tahoma"/>
        </w:rPr>
        <w:t>1</w:t>
      </w:r>
      <w:r w:rsidR="000731FE">
        <w:rPr>
          <w:rFonts w:ascii="Tahoma" w:hAnsi="Tahoma" w:cs="Tahoma"/>
        </w:rPr>
        <w:t>4</w:t>
      </w:r>
      <w:r>
        <w:rPr>
          <w:rFonts w:ascii="Tahoma" w:hAnsi="Tahoma" w:cs="Tahoma"/>
        </w:rPr>
        <w:t>. zasedání</w:t>
      </w:r>
      <w:r w:rsidRPr="004C2D09">
        <w:rPr>
          <w:rFonts w:ascii="Tahoma" w:hAnsi="Tahoma" w:cs="Tahoma"/>
        </w:rPr>
        <w:t xml:space="preserve"> </w:t>
      </w:r>
      <w:r>
        <w:rPr>
          <w:rFonts w:ascii="Tahoma" w:hAnsi="Tahoma" w:cs="Tahoma"/>
        </w:rPr>
        <w:t>ZASTUPITELSTVA KRAJE, konané</w:t>
      </w:r>
      <w:r w:rsidRPr="004C2D09">
        <w:rPr>
          <w:rFonts w:ascii="Tahoma" w:hAnsi="Tahoma" w:cs="Tahoma"/>
        </w:rPr>
        <w:t xml:space="preserve"> dne </w:t>
      </w:r>
      <w:r w:rsidR="003363FF">
        <w:rPr>
          <w:rFonts w:ascii="Tahoma" w:hAnsi="Tahoma" w:cs="Tahoma"/>
        </w:rPr>
        <w:t>7</w:t>
      </w:r>
      <w:r>
        <w:rPr>
          <w:rFonts w:ascii="Tahoma" w:hAnsi="Tahoma" w:cs="Tahoma"/>
        </w:rPr>
        <w:t xml:space="preserve">. </w:t>
      </w:r>
      <w:r w:rsidR="003363FF">
        <w:rPr>
          <w:rFonts w:ascii="Tahoma" w:hAnsi="Tahoma" w:cs="Tahoma"/>
        </w:rPr>
        <w:t>5</w:t>
      </w:r>
      <w:r>
        <w:rPr>
          <w:rFonts w:ascii="Tahoma" w:hAnsi="Tahoma" w:cs="Tahoma"/>
        </w:rPr>
        <w:t>. 201</w:t>
      </w:r>
      <w:r w:rsidR="003363FF">
        <w:rPr>
          <w:rFonts w:ascii="Tahoma" w:hAnsi="Tahoma" w:cs="Tahoma"/>
        </w:rPr>
        <w:t>5</w:t>
      </w:r>
    </w:p>
    <w:p w14:paraId="68499FC0" w14:textId="77777777" w:rsidR="00E82657" w:rsidRPr="004C2D09" w:rsidRDefault="00E82657" w:rsidP="00EA19F7">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79"/>
        <w:gridCol w:w="8433"/>
      </w:tblGrid>
      <w:tr w:rsidR="002141C7" w:rsidRPr="004C2D09" w14:paraId="68499FC3" w14:textId="77777777">
        <w:tc>
          <w:tcPr>
            <w:tcW w:w="779" w:type="dxa"/>
          </w:tcPr>
          <w:p w14:paraId="68499FC1" w14:textId="77777777" w:rsidR="002141C7" w:rsidRPr="000A696C" w:rsidRDefault="002141C7" w:rsidP="00EA19F7">
            <w:pPr>
              <w:rPr>
                <w:rFonts w:ascii="Tahoma" w:hAnsi="Tahoma" w:cs="Tahoma"/>
              </w:rPr>
            </w:pPr>
            <w:r w:rsidRPr="000A696C">
              <w:rPr>
                <w:rFonts w:ascii="Tahoma" w:hAnsi="Tahoma" w:cs="Tahoma"/>
              </w:rPr>
              <w:t>Věc:</w:t>
            </w:r>
          </w:p>
        </w:tc>
        <w:tc>
          <w:tcPr>
            <w:tcW w:w="8433" w:type="dxa"/>
          </w:tcPr>
          <w:p w14:paraId="68499FC2" w14:textId="2AD11B0B" w:rsidR="002141C7" w:rsidRPr="004C2D09" w:rsidRDefault="003363FF" w:rsidP="00E82657">
            <w:pPr>
              <w:pStyle w:val="KUMS-nadpisyrozhodnut"/>
              <w:spacing w:line="240" w:lineRule="auto"/>
              <w:rPr>
                <w:sz w:val="24"/>
                <w:szCs w:val="24"/>
              </w:rPr>
            </w:pPr>
            <w:r>
              <w:rPr>
                <w:sz w:val="24"/>
                <w:szCs w:val="24"/>
              </w:rPr>
              <w:t>Návrh na řešení smluvní pokuty udělené společnosti TOKA s.r.o., Štursova 9/5, 616</w:t>
            </w:r>
            <w:r w:rsidR="002519A4">
              <w:rPr>
                <w:sz w:val="24"/>
                <w:szCs w:val="24"/>
              </w:rPr>
              <w:t xml:space="preserve"> </w:t>
            </w:r>
            <w:r>
              <w:rPr>
                <w:sz w:val="24"/>
                <w:szCs w:val="24"/>
              </w:rPr>
              <w:t>00 Brno</w:t>
            </w:r>
          </w:p>
        </w:tc>
      </w:tr>
    </w:tbl>
    <w:p w14:paraId="68499FC4" w14:textId="77777777" w:rsidR="002141C7" w:rsidRPr="004C2D09" w:rsidRDefault="002141C7" w:rsidP="00EA19F7">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1690"/>
        <w:gridCol w:w="1800"/>
        <w:gridCol w:w="5722"/>
      </w:tblGrid>
      <w:tr w:rsidR="00722FFD" w:rsidRPr="00ED7EB6" w14:paraId="68499FC8" w14:textId="77777777">
        <w:tc>
          <w:tcPr>
            <w:tcW w:w="1690" w:type="dxa"/>
          </w:tcPr>
          <w:p w14:paraId="68499FC5" w14:textId="77777777" w:rsidR="00722FFD" w:rsidRPr="00ED7EB6" w:rsidRDefault="00722FFD" w:rsidP="00195766">
            <w:pPr>
              <w:rPr>
                <w:rFonts w:ascii="Tahoma" w:hAnsi="Tahoma" w:cs="Tahoma"/>
                <w:u w:val="single"/>
              </w:rPr>
            </w:pPr>
            <w:r w:rsidRPr="00ED7EB6">
              <w:rPr>
                <w:rFonts w:ascii="Tahoma" w:hAnsi="Tahoma" w:cs="Tahoma"/>
                <w:u w:val="single"/>
              </w:rPr>
              <w:t>Obsah:</w:t>
            </w:r>
          </w:p>
        </w:tc>
        <w:tc>
          <w:tcPr>
            <w:tcW w:w="1800" w:type="dxa"/>
          </w:tcPr>
          <w:p w14:paraId="68499FC6" w14:textId="77777777" w:rsidR="00722FFD" w:rsidRPr="00ED7EB6" w:rsidRDefault="00722FFD" w:rsidP="00195766">
            <w:pPr>
              <w:jc w:val="both"/>
              <w:rPr>
                <w:rFonts w:ascii="Tahoma" w:hAnsi="Tahoma" w:cs="Tahoma"/>
              </w:rPr>
            </w:pPr>
            <w:r w:rsidRPr="00ED7EB6">
              <w:rPr>
                <w:rFonts w:ascii="Tahoma" w:hAnsi="Tahoma" w:cs="Tahoma"/>
              </w:rPr>
              <w:t>Návrh usnesení</w:t>
            </w:r>
            <w:r>
              <w:rPr>
                <w:rFonts w:ascii="Tahoma" w:hAnsi="Tahoma" w:cs="Tahoma"/>
              </w:rPr>
              <w:t xml:space="preserve"> </w:t>
            </w:r>
          </w:p>
        </w:tc>
        <w:tc>
          <w:tcPr>
            <w:tcW w:w="5722" w:type="dxa"/>
          </w:tcPr>
          <w:p w14:paraId="68499FC7" w14:textId="77777777" w:rsidR="00722FFD" w:rsidRPr="00ED7EB6" w:rsidRDefault="00722FFD" w:rsidP="00195766">
            <w:pPr>
              <w:jc w:val="both"/>
              <w:rPr>
                <w:rFonts w:ascii="Tahoma" w:hAnsi="Tahoma" w:cs="Tahoma"/>
              </w:rPr>
            </w:pPr>
          </w:p>
        </w:tc>
      </w:tr>
      <w:tr w:rsidR="002141C7" w:rsidRPr="004C2D09" w14:paraId="68499FCB" w14:textId="77777777">
        <w:tc>
          <w:tcPr>
            <w:tcW w:w="1690" w:type="dxa"/>
          </w:tcPr>
          <w:p w14:paraId="68499FC9" w14:textId="77777777" w:rsidR="002141C7" w:rsidRPr="004C2D09" w:rsidRDefault="002141C7" w:rsidP="00EA19F7">
            <w:pPr>
              <w:rPr>
                <w:rFonts w:ascii="Tahoma" w:hAnsi="Tahoma" w:cs="Tahoma"/>
                <w:u w:val="single"/>
              </w:rPr>
            </w:pPr>
          </w:p>
        </w:tc>
        <w:tc>
          <w:tcPr>
            <w:tcW w:w="7522" w:type="dxa"/>
            <w:gridSpan w:val="2"/>
          </w:tcPr>
          <w:p w14:paraId="68499FCA" w14:textId="77777777" w:rsidR="002141C7" w:rsidRPr="004C2D09" w:rsidRDefault="002141C7" w:rsidP="00EA19F7">
            <w:pPr>
              <w:jc w:val="both"/>
              <w:rPr>
                <w:rFonts w:ascii="Tahoma" w:hAnsi="Tahoma" w:cs="Tahoma"/>
              </w:rPr>
            </w:pPr>
            <w:r w:rsidRPr="004C2D09">
              <w:rPr>
                <w:rFonts w:ascii="Tahoma" w:hAnsi="Tahoma" w:cs="Tahoma"/>
              </w:rPr>
              <w:t>Důvodová zpráva</w:t>
            </w:r>
          </w:p>
        </w:tc>
      </w:tr>
    </w:tbl>
    <w:p w14:paraId="68499FCC" w14:textId="77777777" w:rsidR="001B7A40" w:rsidRDefault="001B7A40" w:rsidP="001B7A40">
      <w:pPr>
        <w:pStyle w:val="Zkladntext3"/>
        <w:rPr>
          <w:rFonts w:cs="Tahoma"/>
          <w:sz w:val="24"/>
          <w:szCs w:val="24"/>
          <w:u w:val="single"/>
        </w:rPr>
      </w:pPr>
    </w:p>
    <w:p w14:paraId="68499FCD" w14:textId="77777777" w:rsidR="00E82657" w:rsidRPr="004C2D09" w:rsidRDefault="00E82657" w:rsidP="00E82657">
      <w:pPr>
        <w:pStyle w:val="Zkladntext3"/>
        <w:ind w:left="1620" w:hanging="1620"/>
        <w:rPr>
          <w:rFonts w:cs="Tahoma"/>
          <w:sz w:val="24"/>
          <w:szCs w:val="24"/>
        </w:rPr>
      </w:pPr>
      <w:r w:rsidRPr="004C2D09">
        <w:rPr>
          <w:rFonts w:cs="Tahoma"/>
          <w:sz w:val="24"/>
          <w:szCs w:val="24"/>
          <w:u w:val="single"/>
        </w:rPr>
        <w:t>Předkládá:</w:t>
      </w:r>
      <w:r w:rsidRPr="004C2D09">
        <w:rPr>
          <w:rFonts w:cs="Tahoma"/>
          <w:sz w:val="24"/>
          <w:szCs w:val="24"/>
        </w:rPr>
        <w:tab/>
      </w:r>
      <w:r>
        <w:rPr>
          <w:rFonts w:cs="Tahoma"/>
          <w:sz w:val="24"/>
          <w:szCs w:val="24"/>
        </w:rPr>
        <w:t>Martin Sikora</w:t>
      </w:r>
    </w:p>
    <w:p w14:paraId="68499FCE" w14:textId="77777777" w:rsidR="00E82657" w:rsidRPr="004C2D09" w:rsidRDefault="00E82657" w:rsidP="00E82657">
      <w:pPr>
        <w:pStyle w:val="Zkladntext3"/>
        <w:ind w:left="1620"/>
        <w:rPr>
          <w:rFonts w:cs="Tahoma"/>
          <w:sz w:val="24"/>
          <w:szCs w:val="24"/>
        </w:rPr>
      </w:pPr>
      <w:r>
        <w:rPr>
          <w:rFonts w:cs="Tahoma"/>
          <w:sz w:val="24"/>
          <w:szCs w:val="24"/>
        </w:rPr>
        <w:t>náměstek hejtmana kraje</w:t>
      </w:r>
    </w:p>
    <w:p w14:paraId="68499FCF" w14:textId="77777777" w:rsidR="00E82657" w:rsidRPr="004C2D09" w:rsidRDefault="00E82657" w:rsidP="00E82657">
      <w:pPr>
        <w:pStyle w:val="Zkladntext3"/>
        <w:rPr>
          <w:rFonts w:cs="Tahoma"/>
          <w:sz w:val="24"/>
          <w:szCs w:val="24"/>
        </w:rPr>
      </w:pPr>
    </w:p>
    <w:p w14:paraId="68499FD0" w14:textId="108FC5E6" w:rsidR="00E82657" w:rsidRPr="004C2D09" w:rsidRDefault="00E82657" w:rsidP="00E82657">
      <w:pPr>
        <w:pStyle w:val="Zkladntext3"/>
        <w:ind w:left="1620" w:hanging="1620"/>
        <w:rPr>
          <w:rFonts w:cs="Tahoma"/>
          <w:sz w:val="24"/>
          <w:szCs w:val="24"/>
        </w:rPr>
      </w:pPr>
      <w:r w:rsidRPr="004C2D09">
        <w:rPr>
          <w:rFonts w:cs="Tahoma"/>
          <w:sz w:val="24"/>
          <w:szCs w:val="24"/>
          <w:u w:val="single"/>
        </w:rPr>
        <w:t>Zpracoval</w:t>
      </w:r>
      <w:r>
        <w:rPr>
          <w:rFonts w:cs="Tahoma"/>
          <w:sz w:val="24"/>
          <w:szCs w:val="24"/>
          <w:u w:val="single"/>
        </w:rPr>
        <w:t>i</w:t>
      </w:r>
      <w:r w:rsidRPr="004C2D09">
        <w:rPr>
          <w:rFonts w:cs="Tahoma"/>
          <w:sz w:val="24"/>
          <w:szCs w:val="24"/>
          <w:u w:val="single"/>
        </w:rPr>
        <w:t>:</w:t>
      </w:r>
      <w:r w:rsidRPr="004C2D09">
        <w:rPr>
          <w:rFonts w:cs="Tahoma"/>
          <w:sz w:val="24"/>
          <w:szCs w:val="24"/>
        </w:rPr>
        <w:tab/>
      </w:r>
      <w:r w:rsidR="003363FF">
        <w:rPr>
          <w:rFonts w:cs="Tahoma"/>
          <w:sz w:val="24"/>
          <w:szCs w:val="24"/>
        </w:rPr>
        <w:t>Mgr. Jana Švecová</w:t>
      </w:r>
    </w:p>
    <w:p w14:paraId="68499FD1" w14:textId="77777777" w:rsidR="00E82657" w:rsidRDefault="00E82657" w:rsidP="00E82657">
      <w:pPr>
        <w:pStyle w:val="Zkladntext3"/>
        <w:ind w:left="1620"/>
        <w:rPr>
          <w:rFonts w:cs="Tahoma"/>
          <w:sz w:val="24"/>
          <w:szCs w:val="24"/>
        </w:rPr>
      </w:pPr>
      <w:r>
        <w:rPr>
          <w:rFonts w:cs="Tahoma"/>
          <w:sz w:val="24"/>
          <w:szCs w:val="24"/>
        </w:rPr>
        <w:t>odbor evropských projektů</w:t>
      </w:r>
    </w:p>
    <w:p w14:paraId="2A85EB4E" w14:textId="77777777" w:rsidR="002519A4" w:rsidRDefault="002519A4" w:rsidP="00E82657">
      <w:pPr>
        <w:pStyle w:val="Zkladntext3"/>
        <w:ind w:left="1620"/>
        <w:rPr>
          <w:rFonts w:cs="Tahoma"/>
          <w:sz w:val="24"/>
          <w:szCs w:val="24"/>
        </w:rPr>
      </w:pPr>
    </w:p>
    <w:p w14:paraId="68499FD3" w14:textId="77777777" w:rsidR="00E82657" w:rsidRDefault="00E82657" w:rsidP="00E82657">
      <w:pPr>
        <w:pStyle w:val="Zkladntext3"/>
        <w:ind w:left="1620"/>
        <w:rPr>
          <w:rFonts w:cs="Tahoma"/>
          <w:sz w:val="24"/>
          <w:szCs w:val="24"/>
        </w:rPr>
      </w:pPr>
      <w:r>
        <w:rPr>
          <w:rFonts w:cs="Tahoma"/>
          <w:sz w:val="24"/>
          <w:szCs w:val="24"/>
        </w:rPr>
        <w:t>Ing. Hynek Orság</w:t>
      </w:r>
    </w:p>
    <w:p w14:paraId="68499FD4" w14:textId="77777777" w:rsidR="00E82657" w:rsidRPr="004C2D09" w:rsidRDefault="00E82657" w:rsidP="00E82657">
      <w:pPr>
        <w:pStyle w:val="Zkladntext3"/>
        <w:ind w:left="1620"/>
        <w:rPr>
          <w:rFonts w:cs="Tahoma"/>
          <w:sz w:val="24"/>
          <w:szCs w:val="24"/>
        </w:rPr>
      </w:pPr>
      <w:r>
        <w:rPr>
          <w:rFonts w:cs="Tahoma"/>
          <w:sz w:val="24"/>
          <w:szCs w:val="24"/>
        </w:rPr>
        <w:t>vedoucí odboru evropských projektů</w:t>
      </w:r>
    </w:p>
    <w:p w14:paraId="68499FD5" w14:textId="77777777" w:rsidR="00FA705A" w:rsidRDefault="00FA705A" w:rsidP="00FA705A">
      <w:pPr>
        <w:pStyle w:val="Zkladntext3"/>
        <w:ind w:left="1620"/>
        <w:rPr>
          <w:rFonts w:cs="Tahoma"/>
          <w:sz w:val="24"/>
          <w:szCs w:val="24"/>
        </w:rPr>
      </w:pPr>
    </w:p>
    <w:p w14:paraId="68499FD6" w14:textId="77777777" w:rsidR="00E82657" w:rsidRDefault="00E82657" w:rsidP="00FA705A">
      <w:pPr>
        <w:pStyle w:val="Zkladntext3"/>
        <w:ind w:left="1620"/>
        <w:rPr>
          <w:rFonts w:cs="Tahoma"/>
          <w:sz w:val="24"/>
          <w:szCs w:val="24"/>
        </w:rPr>
      </w:pPr>
    </w:p>
    <w:p w14:paraId="68499FD7" w14:textId="77777777" w:rsidR="00CE0A4F" w:rsidRDefault="00CE0A4F" w:rsidP="00FA705A">
      <w:pPr>
        <w:pStyle w:val="Zkladntext3"/>
        <w:ind w:left="1620"/>
        <w:rPr>
          <w:rFonts w:cs="Tahoma"/>
          <w:sz w:val="24"/>
          <w:szCs w:val="24"/>
        </w:rPr>
      </w:pPr>
    </w:p>
    <w:p w14:paraId="68499FD8" w14:textId="474DC70B" w:rsidR="00E82657" w:rsidRDefault="00E82657" w:rsidP="00E82657">
      <w:pPr>
        <w:pStyle w:val="Zkladntext3"/>
        <w:rPr>
          <w:rFonts w:cs="Tahoma"/>
          <w:sz w:val="24"/>
          <w:szCs w:val="24"/>
        </w:rPr>
      </w:pPr>
      <w:r>
        <w:rPr>
          <w:rFonts w:cs="Tahoma"/>
          <w:sz w:val="24"/>
          <w:szCs w:val="24"/>
          <w:u w:val="single"/>
        </w:rPr>
        <w:t>Projednáno:</w:t>
      </w:r>
      <w:r>
        <w:rPr>
          <w:rFonts w:cs="Tahoma"/>
          <w:sz w:val="24"/>
          <w:szCs w:val="24"/>
        </w:rPr>
        <w:tab/>
        <w:t>v radě kraje dne 2</w:t>
      </w:r>
      <w:r w:rsidR="003363FF">
        <w:rPr>
          <w:rFonts w:cs="Tahoma"/>
          <w:sz w:val="24"/>
          <w:szCs w:val="24"/>
        </w:rPr>
        <w:t>1</w:t>
      </w:r>
      <w:r>
        <w:rPr>
          <w:rFonts w:cs="Tahoma"/>
          <w:sz w:val="24"/>
          <w:szCs w:val="24"/>
        </w:rPr>
        <w:t xml:space="preserve">. </w:t>
      </w:r>
      <w:r w:rsidR="003363FF">
        <w:rPr>
          <w:rFonts w:cs="Tahoma"/>
          <w:sz w:val="24"/>
          <w:szCs w:val="24"/>
        </w:rPr>
        <w:t>4</w:t>
      </w:r>
      <w:r>
        <w:rPr>
          <w:rFonts w:cs="Tahoma"/>
          <w:sz w:val="24"/>
          <w:szCs w:val="24"/>
        </w:rPr>
        <w:t>. 201</w:t>
      </w:r>
      <w:r w:rsidR="003363FF">
        <w:rPr>
          <w:rFonts w:cs="Tahoma"/>
          <w:sz w:val="24"/>
          <w:szCs w:val="24"/>
        </w:rPr>
        <w:t>5</w:t>
      </w:r>
      <w:r>
        <w:rPr>
          <w:rFonts w:cs="Tahoma"/>
          <w:sz w:val="24"/>
          <w:szCs w:val="24"/>
        </w:rPr>
        <w:t xml:space="preserve"> – viz usnesení</w:t>
      </w:r>
    </w:p>
    <w:p w14:paraId="68499FD9" w14:textId="77777777" w:rsidR="00E82657" w:rsidRDefault="00E82657" w:rsidP="00FA705A">
      <w:pPr>
        <w:pStyle w:val="Zkladntext3"/>
        <w:ind w:left="1620"/>
        <w:rPr>
          <w:rFonts w:cs="Tahoma"/>
          <w:sz w:val="24"/>
          <w:szCs w:val="24"/>
        </w:rPr>
      </w:pPr>
    </w:p>
    <w:p w14:paraId="68499FDA" w14:textId="77777777" w:rsidR="00604D62" w:rsidRDefault="00604D62" w:rsidP="000A696C">
      <w:pPr>
        <w:pStyle w:val="Zkladntext3"/>
        <w:ind w:left="1620"/>
        <w:rPr>
          <w:rFonts w:cs="Tahoma"/>
          <w:sz w:val="24"/>
          <w:szCs w:val="24"/>
        </w:rPr>
      </w:pPr>
    </w:p>
    <w:p w14:paraId="68499FDB" w14:textId="77777777" w:rsidR="001B7A40" w:rsidRDefault="001B7A40" w:rsidP="00EA19F7">
      <w:pPr>
        <w:rPr>
          <w:rFonts w:ascii="Tahoma" w:hAnsi="Tahoma" w:cs="Tahoma"/>
        </w:rPr>
      </w:pPr>
    </w:p>
    <w:p w14:paraId="68499FDC" w14:textId="69DB171D" w:rsidR="001B7A40" w:rsidRPr="001B7A40" w:rsidRDefault="004663D9" w:rsidP="00EA19F7">
      <w:pPr>
        <w:rPr>
          <w:rFonts w:ascii="Tahoma" w:hAnsi="Tahoma" w:cs="Tahoma"/>
        </w:rPr>
      </w:pPr>
      <w:r>
        <w:rPr>
          <w:rFonts w:ascii="Tahoma" w:hAnsi="Tahoma" w:cs="Tahoma"/>
        </w:rPr>
        <w:t xml:space="preserve">V Ostravě dne </w:t>
      </w:r>
      <w:r w:rsidR="00E82657">
        <w:rPr>
          <w:rFonts w:ascii="Tahoma" w:hAnsi="Tahoma" w:cs="Tahoma"/>
        </w:rPr>
        <w:t>2</w:t>
      </w:r>
      <w:r w:rsidR="003363FF">
        <w:rPr>
          <w:rFonts w:ascii="Tahoma" w:hAnsi="Tahoma" w:cs="Tahoma"/>
        </w:rPr>
        <w:t>0</w:t>
      </w:r>
      <w:r w:rsidR="00E82657">
        <w:rPr>
          <w:rFonts w:ascii="Tahoma" w:hAnsi="Tahoma" w:cs="Tahoma"/>
        </w:rPr>
        <w:t xml:space="preserve">. </w:t>
      </w:r>
      <w:r w:rsidR="003363FF">
        <w:rPr>
          <w:rFonts w:ascii="Tahoma" w:hAnsi="Tahoma" w:cs="Tahoma"/>
        </w:rPr>
        <w:t>4</w:t>
      </w:r>
      <w:r>
        <w:rPr>
          <w:rFonts w:ascii="Tahoma" w:hAnsi="Tahoma" w:cs="Tahoma"/>
        </w:rPr>
        <w:t xml:space="preserve">. </w:t>
      </w:r>
      <w:r w:rsidR="00BB3D32">
        <w:rPr>
          <w:rFonts w:ascii="Tahoma" w:hAnsi="Tahoma" w:cs="Tahoma"/>
        </w:rPr>
        <w:t>201</w:t>
      </w:r>
      <w:r w:rsidR="003363FF">
        <w:rPr>
          <w:rFonts w:ascii="Tahoma" w:hAnsi="Tahoma" w:cs="Tahoma"/>
        </w:rPr>
        <w:t>5</w:t>
      </w:r>
    </w:p>
    <w:p w14:paraId="68499FDD" w14:textId="77777777" w:rsidR="002141C7" w:rsidRPr="004C2D09" w:rsidRDefault="002141C7" w:rsidP="000A696C">
      <w:pPr>
        <w:pageBreakBefore/>
        <w:rPr>
          <w:rFonts w:ascii="Tahoma" w:hAnsi="Tahoma" w:cs="Tahoma"/>
          <w:u w:val="single"/>
        </w:rPr>
      </w:pPr>
      <w:r w:rsidRPr="004C2D09">
        <w:rPr>
          <w:rFonts w:ascii="Tahoma" w:hAnsi="Tahoma" w:cs="Tahoma"/>
          <w:u w:val="single"/>
        </w:rPr>
        <w:lastRenderedPageBreak/>
        <w:t>Návrh usnesení:</w:t>
      </w:r>
    </w:p>
    <w:p w14:paraId="68499FDE" w14:textId="77777777" w:rsidR="00FE4B2B" w:rsidRPr="00FE4B2B" w:rsidRDefault="00FE4B2B" w:rsidP="007D4DF7">
      <w:pPr>
        <w:pStyle w:val="Nadpis1"/>
        <w:jc w:val="left"/>
        <w:rPr>
          <w:rFonts w:ascii="Tahoma" w:hAnsi="Tahoma" w:cs="Tahoma"/>
          <w:bCs w:val="0"/>
          <w:sz w:val="28"/>
          <w:szCs w:val="28"/>
        </w:rPr>
      </w:pPr>
    </w:p>
    <w:p w14:paraId="68499FDF" w14:textId="77777777" w:rsidR="0082320B" w:rsidRPr="00E1708B" w:rsidRDefault="0082320B" w:rsidP="0082320B">
      <w:pPr>
        <w:rPr>
          <w:rFonts w:ascii="Tahoma" w:hAnsi="Tahoma" w:cs="Tahoma"/>
        </w:rPr>
      </w:pPr>
      <w:r w:rsidRPr="00E1708B">
        <w:rPr>
          <w:rFonts w:ascii="Tahoma" w:hAnsi="Tahoma" w:cs="Tahoma"/>
        </w:rPr>
        <w:t>Zastupitelstvo kraje</w:t>
      </w:r>
    </w:p>
    <w:p w14:paraId="68499FE0" w14:textId="77777777" w:rsidR="0082320B" w:rsidRPr="00E1708B" w:rsidRDefault="0082320B" w:rsidP="0082320B">
      <w:pPr>
        <w:rPr>
          <w:rFonts w:ascii="Tahoma" w:hAnsi="Tahoma" w:cs="Tahoma"/>
        </w:rPr>
      </w:pPr>
    </w:p>
    <w:p w14:paraId="68499FE1" w14:textId="30A98E58" w:rsidR="0082320B" w:rsidRPr="00E1708B" w:rsidRDefault="0082320B" w:rsidP="0082320B">
      <w:pPr>
        <w:rPr>
          <w:rFonts w:ascii="Tahoma" w:hAnsi="Tahoma" w:cs="Tahoma"/>
        </w:rPr>
      </w:pPr>
      <w:r w:rsidRPr="00E1708B">
        <w:rPr>
          <w:rFonts w:ascii="Tahoma" w:hAnsi="Tahoma" w:cs="Tahoma"/>
        </w:rPr>
        <w:t>k usnesení rady kraje</w:t>
      </w:r>
      <w:r w:rsidRPr="00E1708B">
        <w:rPr>
          <w:rFonts w:ascii="Tahoma" w:hAnsi="Tahoma" w:cs="Tahoma"/>
        </w:rPr>
        <w:tab/>
      </w:r>
      <w:r w:rsidRPr="00E1708B">
        <w:rPr>
          <w:rFonts w:ascii="Tahoma" w:hAnsi="Tahoma" w:cs="Tahoma"/>
        </w:rPr>
        <w:tab/>
        <w:t xml:space="preserve">č. </w:t>
      </w:r>
      <w:r w:rsidR="000731FE">
        <w:rPr>
          <w:rFonts w:ascii="Tahoma" w:hAnsi="Tahoma" w:cs="Tahoma"/>
        </w:rPr>
        <w:t>66/5353</w:t>
      </w:r>
      <w:r w:rsidRPr="00E1708B">
        <w:rPr>
          <w:rFonts w:ascii="Tahoma" w:hAnsi="Tahoma" w:cs="Tahoma"/>
        </w:rPr>
        <w:tab/>
        <w:t>ze dne 2</w:t>
      </w:r>
      <w:r w:rsidR="003363FF">
        <w:rPr>
          <w:rFonts w:ascii="Tahoma" w:hAnsi="Tahoma" w:cs="Tahoma"/>
        </w:rPr>
        <w:t>1</w:t>
      </w:r>
      <w:r w:rsidRPr="00E1708B">
        <w:rPr>
          <w:rFonts w:ascii="Tahoma" w:hAnsi="Tahoma" w:cs="Tahoma"/>
        </w:rPr>
        <w:t xml:space="preserve">. </w:t>
      </w:r>
      <w:r w:rsidR="003363FF">
        <w:rPr>
          <w:rFonts w:ascii="Tahoma" w:hAnsi="Tahoma" w:cs="Tahoma"/>
        </w:rPr>
        <w:t>4</w:t>
      </w:r>
      <w:r w:rsidRPr="00E1708B">
        <w:rPr>
          <w:rFonts w:ascii="Tahoma" w:hAnsi="Tahoma" w:cs="Tahoma"/>
        </w:rPr>
        <w:t>. 201</w:t>
      </w:r>
      <w:r w:rsidR="003363FF">
        <w:rPr>
          <w:rFonts w:ascii="Tahoma" w:hAnsi="Tahoma" w:cs="Tahoma"/>
        </w:rPr>
        <w:t>5</w:t>
      </w:r>
    </w:p>
    <w:p w14:paraId="68499FE2" w14:textId="77777777" w:rsidR="0082320B" w:rsidRPr="00E1708B" w:rsidRDefault="0082320B" w:rsidP="0082320B">
      <w:pPr>
        <w:rPr>
          <w:rFonts w:ascii="Tahoma" w:hAnsi="Tahoma" w:cs="Tahoma"/>
        </w:rPr>
      </w:pPr>
    </w:p>
    <w:p w14:paraId="68499FE3" w14:textId="77777777" w:rsidR="0082320B" w:rsidRDefault="0082320B" w:rsidP="0082320B">
      <w:pPr>
        <w:rPr>
          <w:rFonts w:ascii="Tahoma" w:hAnsi="Tahoma" w:cs="Tahoma"/>
        </w:rPr>
      </w:pPr>
      <w:r w:rsidRPr="00E1708B">
        <w:rPr>
          <w:rFonts w:ascii="Tahoma" w:hAnsi="Tahoma" w:cs="Tahoma"/>
        </w:rPr>
        <w:t>(č. usnesení)</w:t>
      </w:r>
    </w:p>
    <w:p w14:paraId="6703165C" w14:textId="77777777" w:rsidR="001C12C0" w:rsidRDefault="001C12C0" w:rsidP="0082320B">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496"/>
        <w:gridCol w:w="8716"/>
      </w:tblGrid>
      <w:tr w:rsidR="003363FF" w:rsidRPr="00FB3588" w14:paraId="43EB11A5" w14:textId="77777777" w:rsidTr="00104C57">
        <w:tc>
          <w:tcPr>
            <w:tcW w:w="496" w:type="dxa"/>
          </w:tcPr>
          <w:p w14:paraId="6A619282" w14:textId="77777777" w:rsidR="003363FF" w:rsidRPr="004C2D09" w:rsidRDefault="003363FF" w:rsidP="00104C57">
            <w:pPr>
              <w:rPr>
                <w:rFonts w:ascii="Tahoma" w:hAnsi="Tahoma" w:cs="Tahoma"/>
              </w:rPr>
            </w:pPr>
          </w:p>
        </w:tc>
        <w:tc>
          <w:tcPr>
            <w:tcW w:w="8716" w:type="dxa"/>
          </w:tcPr>
          <w:p w14:paraId="3C3E7A6A" w14:textId="77777777" w:rsidR="003363FF" w:rsidRPr="00FB3588" w:rsidRDefault="003363FF" w:rsidP="00104C57">
            <w:pPr>
              <w:rPr>
                <w:rFonts w:ascii="Tahoma" w:hAnsi="Tahoma" w:cs="Tahoma"/>
              </w:rPr>
            </w:pPr>
            <w:proofErr w:type="gramStart"/>
            <w:r w:rsidRPr="00FB3588">
              <w:rPr>
                <w:rFonts w:ascii="Tahoma" w:hAnsi="Tahoma" w:cs="Tahoma"/>
              </w:rPr>
              <w:t>../....</w:t>
            </w:r>
            <w:proofErr w:type="gramEnd"/>
          </w:p>
        </w:tc>
      </w:tr>
      <w:tr w:rsidR="003363FF" w:rsidRPr="00FB3588" w14:paraId="27931949" w14:textId="77777777" w:rsidTr="00104C57">
        <w:trPr>
          <w:trHeight w:val="1552"/>
        </w:trPr>
        <w:tc>
          <w:tcPr>
            <w:tcW w:w="496" w:type="dxa"/>
          </w:tcPr>
          <w:p w14:paraId="2C10B851" w14:textId="77777777" w:rsidR="003363FF" w:rsidRPr="00FB3588" w:rsidRDefault="003363FF" w:rsidP="00104C57">
            <w:pPr>
              <w:rPr>
                <w:rFonts w:ascii="Tahoma" w:hAnsi="Tahoma" w:cs="Tahoma"/>
              </w:rPr>
            </w:pPr>
            <w:r>
              <w:rPr>
                <w:rFonts w:ascii="Tahoma" w:hAnsi="Tahoma" w:cs="Tahoma"/>
              </w:rPr>
              <w:t>1</w:t>
            </w:r>
            <w:r w:rsidRPr="00FB3588">
              <w:rPr>
                <w:rFonts w:ascii="Tahoma" w:hAnsi="Tahoma" w:cs="Tahoma"/>
              </w:rPr>
              <w:t>)</w:t>
            </w:r>
          </w:p>
        </w:tc>
        <w:tc>
          <w:tcPr>
            <w:tcW w:w="8716" w:type="dxa"/>
          </w:tcPr>
          <w:p w14:paraId="187BB8F2" w14:textId="77777777" w:rsidR="003363FF" w:rsidRDefault="003363FF" w:rsidP="00104C57">
            <w:pPr>
              <w:jc w:val="both"/>
              <w:rPr>
                <w:rFonts w:ascii="Tahoma" w:hAnsi="Tahoma" w:cs="Tahoma"/>
              </w:rPr>
            </w:pPr>
            <w:r w:rsidRPr="00432E8A">
              <w:rPr>
                <w:rFonts w:ascii="Tahoma" w:hAnsi="Tahoma" w:cs="Tahoma"/>
                <w:spacing w:val="60"/>
              </w:rPr>
              <w:t>rozhodlo</w:t>
            </w:r>
            <w:r w:rsidRPr="00FB3588">
              <w:rPr>
                <w:rFonts w:ascii="Tahoma" w:hAnsi="Tahoma" w:cs="Tahoma"/>
              </w:rPr>
              <w:t xml:space="preserve"> </w:t>
            </w:r>
            <w:r>
              <w:rPr>
                <w:rFonts w:ascii="Tahoma" w:hAnsi="Tahoma" w:cs="Tahoma"/>
              </w:rPr>
              <w:t xml:space="preserve"> </w:t>
            </w:r>
          </w:p>
          <w:p w14:paraId="5D72D442" w14:textId="77777777" w:rsidR="003363FF" w:rsidRPr="00FB3588" w:rsidRDefault="003363FF" w:rsidP="00104C57">
            <w:pPr>
              <w:jc w:val="both"/>
              <w:rPr>
                <w:rFonts w:ascii="Tahoma" w:hAnsi="Tahoma" w:cs="Tahoma"/>
              </w:rPr>
            </w:pPr>
          </w:p>
          <w:p w14:paraId="1945D899" w14:textId="6DE24B57" w:rsidR="003363FF" w:rsidRPr="00FB3588" w:rsidRDefault="003363FF" w:rsidP="00104C57">
            <w:pPr>
              <w:jc w:val="both"/>
              <w:rPr>
                <w:rFonts w:ascii="Tahoma" w:hAnsi="Tahoma" w:cs="Tahoma"/>
              </w:rPr>
            </w:pPr>
            <w:r>
              <w:rPr>
                <w:rFonts w:ascii="Tahoma" w:hAnsi="Tahoma" w:cs="Tahoma"/>
              </w:rPr>
              <w:t xml:space="preserve">částečně </w:t>
            </w:r>
            <w:r w:rsidRPr="00F50C71">
              <w:rPr>
                <w:rFonts w:ascii="Tahoma" w:hAnsi="Tahoma" w:cs="Tahoma"/>
              </w:rPr>
              <w:t>prominout smluvní pokutu v</w:t>
            </w:r>
            <w:r>
              <w:rPr>
                <w:rFonts w:ascii="Tahoma" w:hAnsi="Tahoma" w:cs="Tahoma"/>
              </w:rPr>
              <w:t>e</w:t>
            </w:r>
            <w:r w:rsidRPr="00F50C71">
              <w:rPr>
                <w:rFonts w:ascii="Tahoma" w:hAnsi="Tahoma" w:cs="Tahoma"/>
              </w:rPr>
              <w:t xml:space="preserve"> výši </w:t>
            </w:r>
            <w:r>
              <w:rPr>
                <w:rFonts w:ascii="Tahoma" w:hAnsi="Tahoma" w:cs="Tahoma"/>
              </w:rPr>
              <w:t>325.000 Kč z celkové výše 920.000</w:t>
            </w:r>
            <w:r w:rsidRPr="00F50C71">
              <w:rPr>
                <w:rFonts w:ascii="Tahoma" w:hAnsi="Tahoma" w:cs="Tahoma"/>
              </w:rPr>
              <w:t xml:space="preserve"> Kč vůči společnosti TOKA s.r.o.,  IČ 25518526, podle </w:t>
            </w:r>
            <w:r w:rsidRPr="00250DA5">
              <w:rPr>
                <w:rFonts w:ascii="Tahoma" w:hAnsi="Tahoma" w:cs="Tahoma"/>
              </w:rPr>
              <w:t>§ 36 odst. 1 písm. e) zákona</w:t>
            </w:r>
            <w:r w:rsidRPr="00F50C71">
              <w:rPr>
                <w:rFonts w:ascii="Tahoma" w:hAnsi="Tahoma" w:cs="Tahoma"/>
              </w:rPr>
              <w:t xml:space="preserve"> č. 129/2000 Sb., o krajích (krajské zřízení)</w:t>
            </w:r>
            <w:r w:rsidR="009F6429">
              <w:rPr>
                <w:rFonts w:ascii="Tahoma" w:hAnsi="Tahoma" w:cs="Tahoma"/>
              </w:rPr>
              <w:t>,</w:t>
            </w:r>
            <w:r w:rsidRPr="00F50C71">
              <w:rPr>
                <w:rFonts w:ascii="Tahoma" w:hAnsi="Tahoma" w:cs="Tahoma"/>
              </w:rPr>
              <w:t xml:space="preserve"> ve znění pozdějších předpisů</w:t>
            </w:r>
            <w:r w:rsidR="009F6429">
              <w:rPr>
                <w:rFonts w:ascii="Tahoma" w:hAnsi="Tahoma" w:cs="Tahoma"/>
              </w:rPr>
              <w:t>,</w:t>
            </w:r>
            <w:r w:rsidRPr="00F50C71">
              <w:rPr>
                <w:rFonts w:ascii="Tahoma" w:hAnsi="Tahoma" w:cs="Tahoma"/>
              </w:rPr>
              <w:t xml:space="preserve"> dle předloženého materiálu</w:t>
            </w:r>
          </w:p>
        </w:tc>
      </w:tr>
    </w:tbl>
    <w:p w14:paraId="7D18BC8E" w14:textId="77777777" w:rsidR="001C12C0" w:rsidRDefault="001C12C0" w:rsidP="003363FF">
      <w:pPr>
        <w:spacing w:line="225" w:lineRule="exact"/>
        <w:rPr>
          <w:rFonts w:ascii="Tahoma" w:hAnsi="Tahoma" w:cs="Tahoma"/>
          <w:u w:val="single"/>
        </w:rPr>
      </w:pPr>
    </w:p>
    <w:p w14:paraId="3F27868D" w14:textId="77777777" w:rsidR="003363FF" w:rsidRDefault="003363FF" w:rsidP="0082320B">
      <w:pPr>
        <w:rPr>
          <w:rFonts w:ascii="Tahoma" w:hAnsi="Tahoma" w:cs="Tahoma"/>
        </w:rPr>
      </w:pPr>
    </w:p>
    <w:p w14:paraId="68499FE4" w14:textId="77777777" w:rsidR="0082320B" w:rsidRDefault="0082320B" w:rsidP="0082320B">
      <w:pPr>
        <w:rPr>
          <w:rFonts w:ascii="Tahoma" w:hAnsi="Tahoma" w:cs="Tahoma"/>
        </w:rPr>
      </w:pPr>
    </w:p>
    <w:p w14:paraId="68499FED" w14:textId="77777777" w:rsidR="0082320B" w:rsidRDefault="0082320B" w:rsidP="0082320B">
      <w:pPr>
        <w:spacing w:line="225" w:lineRule="exact"/>
        <w:rPr>
          <w:rFonts w:ascii="Tahoma" w:hAnsi="Tahoma" w:cs="Tahoma"/>
          <w:u w:val="single"/>
        </w:rPr>
      </w:pPr>
    </w:p>
    <w:p w14:paraId="68499FF6" w14:textId="77777777" w:rsidR="0082320B" w:rsidRDefault="0082320B" w:rsidP="0082320B">
      <w:pPr>
        <w:pStyle w:val="KUMS-adresa"/>
      </w:pPr>
    </w:p>
    <w:p w14:paraId="68499FFF" w14:textId="77777777" w:rsidR="0082320B" w:rsidRDefault="0082320B" w:rsidP="0082320B">
      <w:pPr>
        <w:pStyle w:val="KUMS-adresa"/>
      </w:pPr>
    </w:p>
    <w:p w14:paraId="6849A008" w14:textId="77777777" w:rsidR="0082320B" w:rsidRDefault="0082320B" w:rsidP="0082320B">
      <w:pPr>
        <w:pStyle w:val="KUMS-adresa"/>
      </w:pPr>
    </w:p>
    <w:p w14:paraId="6849A011" w14:textId="77777777" w:rsidR="0082320B" w:rsidRDefault="0082320B" w:rsidP="0082320B">
      <w:pPr>
        <w:pStyle w:val="KUMS-adresa"/>
        <w:spacing w:after="120"/>
      </w:pPr>
    </w:p>
    <w:p w14:paraId="6849A012" w14:textId="77777777" w:rsidR="00276F09" w:rsidRDefault="00276F09" w:rsidP="0082320B">
      <w:pPr>
        <w:pStyle w:val="KUMS-adresa"/>
        <w:spacing w:after="120"/>
      </w:pPr>
    </w:p>
    <w:p w14:paraId="6849A013" w14:textId="77777777" w:rsidR="00276F09" w:rsidRDefault="00276F09" w:rsidP="0082320B">
      <w:pPr>
        <w:pStyle w:val="KUMS-adresa"/>
        <w:spacing w:after="120"/>
      </w:pPr>
    </w:p>
    <w:p w14:paraId="6849A014" w14:textId="77777777" w:rsidR="00276F09" w:rsidRDefault="00276F09" w:rsidP="0082320B">
      <w:pPr>
        <w:pStyle w:val="KUMS-adresa"/>
        <w:spacing w:after="120"/>
      </w:pPr>
    </w:p>
    <w:p w14:paraId="6849A01D" w14:textId="77777777" w:rsidR="0082320B" w:rsidRDefault="0082320B" w:rsidP="0082320B">
      <w:pPr>
        <w:pStyle w:val="KUMS-adresa"/>
      </w:pPr>
    </w:p>
    <w:p w14:paraId="5D4CF05A" w14:textId="77777777" w:rsidR="00841D75" w:rsidRDefault="00841D75" w:rsidP="001C12C0">
      <w:pPr>
        <w:pStyle w:val="Zkladntext3"/>
        <w:spacing w:after="120"/>
        <w:rPr>
          <w:rFonts w:ascii="Times New Roman" w:hAnsi="Times New Roman"/>
          <w:noProof/>
          <w:sz w:val="24"/>
          <w:szCs w:val="24"/>
        </w:rPr>
      </w:pPr>
    </w:p>
    <w:p w14:paraId="31DE44A6" w14:textId="77777777" w:rsidR="005F52EA" w:rsidRDefault="005F52EA" w:rsidP="001C12C0">
      <w:pPr>
        <w:pStyle w:val="Zkladntext3"/>
        <w:spacing w:after="120"/>
        <w:rPr>
          <w:rFonts w:cs="Tahoma"/>
          <w:sz w:val="24"/>
          <w:szCs w:val="24"/>
          <w:u w:val="single"/>
        </w:rPr>
      </w:pPr>
    </w:p>
    <w:p w14:paraId="36FC6BAC" w14:textId="77777777" w:rsidR="005F52EA" w:rsidRDefault="005F52EA" w:rsidP="001C12C0">
      <w:pPr>
        <w:pStyle w:val="Zkladntext3"/>
        <w:spacing w:after="120"/>
        <w:rPr>
          <w:rFonts w:cs="Tahoma"/>
          <w:sz w:val="24"/>
          <w:szCs w:val="24"/>
          <w:u w:val="single"/>
        </w:rPr>
      </w:pPr>
    </w:p>
    <w:p w14:paraId="0CBB7762" w14:textId="77777777" w:rsidR="005F52EA" w:rsidRDefault="005F52EA" w:rsidP="001C12C0">
      <w:pPr>
        <w:pStyle w:val="Zkladntext3"/>
        <w:spacing w:after="120"/>
        <w:rPr>
          <w:rFonts w:cs="Tahoma"/>
          <w:sz w:val="24"/>
          <w:szCs w:val="24"/>
          <w:u w:val="single"/>
        </w:rPr>
      </w:pPr>
    </w:p>
    <w:p w14:paraId="5985A1F1" w14:textId="77777777" w:rsidR="000731FE" w:rsidRDefault="000731FE" w:rsidP="001C12C0">
      <w:pPr>
        <w:pStyle w:val="Zkladntext3"/>
        <w:spacing w:after="120"/>
        <w:rPr>
          <w:rFonts w:cs="Tahoma"/>
          <w:sz w:val="24"/>
          <w:szCs w:val="24"/>
          <w:u w:val="single"/>
        </w:rPr>
      </w:pPr>
    </w:p>
    <w:p w14:paraId="76A26E18" w14:textId="77777777" w:rsidR="000731FE" w:rsidRDefault="000731FE" w:rsidP="001C12C0">
      <w:pPr>
        <w:pStyle w:val="Zkladntext3"/>
        <w:spacing w:after="120"/>
        <w:rPr>
          <w:rFonts w:cs="Tahoma"/>
          <w:sz w:val="24"/>
          <w:szCs w:val="24"/>
          <w:u w:val="single"/>
        </w:rPr>
      </w:pPr>
    </w:p>
    <w:p w14:paraId="50667CDD" w14:textId="77777777" w:rsidR="000731FE" w:rsidRDefault="000731FE" w:rsidP="001C12C0">
      <w:pPr>
        <w:pStyle w:val="Zkladntext3"/>
        <w:spacing w:after="120"/>
        <w:rPr>
          <w:rFonts w:cs="Tahoma"/>
          <w:sz w:val="24"/>
          <w:szCs w:val="24"/>
          <w:u w:val="single"/>
        </w:rPr>
      </w:pPr>
    </w:p>
    <w:p w14:paraId="06D104BA" w14:textId="77777777" w:rsidR="000731FE" w:rsidRDefault="000731FE" w:rsidP="001C12C0">
      <w:pPr>
        <w:pStyle w:val="Zkladntext3"/>
        <w:spacing w:after="120"/>
        <w:rPr>
          <w:rFonts w:cs="Tahoma"/>
          <w:sz w:val="24"/>
          <w:szCs w:val="24"/>
          <w:u w:val="single"/>
        </w:rPr>
      </w:pPr>
    </w:p>
    <w:p w14:paraId="1BAF1044" w14:textId="77777777" w:rsidR="000731FE" w:rsidRDefault="000731FE" w:rsidP="001C12C0">
      <w:pPr>
        <w:pStyle w:val="Zkladntext3"/>
        <w:spacing w:after="120"/>
        <w:rPr>
          <w:rFonts w:cs="Tahoma"/>
          <w:sz w:val="24"/>
          <w:szCs w:val="24"/>
          <w:u w:val="single"/>
        </w:rPr>
      </w:pPr>
    </w:p>
    <w:p w14:paraId="260FB920" w14:textId="77777777" w:rsidR="000731FE" w:rsidRDefault="000731FE" w:rsidP="001C12C0">
      <w:pPr>
        <w:pStyle w:val="Zkladntext3"/>
        <w:spacing w:after="120"/>
        <w:rPr>
          <w:rFonts w:cs="Tahoma"/>
          <w:sz w:val="24"/>
          <w:szCs w:val="24"/>
          <w:u w:val="single"/>
        </w:rPr>
      </w:pPr>
    </w:p>
    <w:p w14:paraId="443DD1D9" w14:textId="77777777" w:rsidR="000731FE" w:rsidRDefault="000731FE" w:rsidP="001C12C0">
      <w:pPr>
        <w:pStyle w:val="Zkladntext3"/>
        <w:spacing w:after="120"/>
        <w:rPr>
          <w:rFonts w:cs="Tahoma"/>
          <w:sz w:val="24"/>
          <w:szCs w:val="24"/>
          <w:u w:val="single"/>
        </w:rPr>
      </w:pPr>
    </w:p>
    <w:p w14:paraId="12A847C7" w14:textId="77777777" w:rsidR="000731FE" w:rsidRDefault="000731FE" w:rsidP="001C12C0">
      <w:pPr>
        <w:pStyle w:val="Zkladntext3"/>
        <w:spacing w:after="120"/>
        <w:rPr>
          <w:rFonts w:cs="Tahoma"/>
          <w:sz w:val="24"/>
          <w:szCs w:val="24"/>
          <w:u w:val="single"/>
        </w:rPr>
      </w:pPr>
    </w:p>
    <w:p w14:paraId="5CD65DE1" w14:textId="77777777" w:rsidR="000731FE" w:rsidRDefault="000731FE" w:rsidP="001C12C0">
      <w:pPr>
        <w:pStyle w:val="Zkladntext3"/>
        <w:spacing w:after="120"/>
        <w:rPr>
          <w:rFonts w:cs="Tahoma"/>
          <w:sz w:val="24"/>
          <w:szCs w:val="24"/>
          <w:u w:val="single"/>
        </w:rPr>
      </w:pPr>
    </w:p>
    <w:p w14:paraId="70EF3669" w14:textId="77777777" w:rsidR="007109FE" w:rsidRDefault="007109FE" w:rsidP="001C12C0">
      <w:pPr>
        <w:pStyle w:val="Zkladntext3"/>
        <w:spacing w:after="120"/>
        <w:rPr>
          <w:rFonts w:cs="Tahoma"/>
          <w:sz w:val="24"/>
          <w:szCs w:val="24"/>
          <w:u w:val="single"/>
        </w:rPr>
      </w:pPr>
    </w:p>
    <w:p w14:paraId="03861A19" w14:textId="77777777" w:rsidR="001C12C0" w:rsidRPr="00744A51" w:rsidRDefault="001C12C0" w:rsidP="001C12C0">
      <w:pPr>
        <w:pStyle w:val="Zkladntext3"/>
        <w:spacing w:after="120"/>
        <w:rPr>
          <w:rFonts w:cs="Tahoma"/>
          <w:sz w:val="24"/>
          <w:szCs w:val="24"/>
          <w:u w:val="single"/>
        </w:rPr>
      </w:pPr>
      <w:r w:rsidRPr="00744A51">
        <w:rPr>
          <w:rFonts w:cs="Tahoma"/>
          <w:sz w:val="24"/>
          <w:szCs w:val="24"/>
          <w:u w:val="single"/>
        </w:rPr>
        <w:lastRenderedPageBreak/>
        <w:t>Důvodová zpráva:</w:t>
      </w:r>
    </w:p>
    <w:p w14:paraId="4AA3E0BC" w14:textId="77777777" w:rsidR="001C12C0" w:rsidRPr="009F7B73" w:rsidRDefault="001C12C0" w:rsidP="001C12C0">
      <w:pPr>
        <w:pStyle w:val="Zkladntext3"/>
        <w:spacing w:before="120" w:after="120" w:line="280" w:lineRule="exact"/>
        <w:jc w:val="both"/>
        <w:rPr>
          <w:rFonts w:cs="Tahoma"/>
          <w:bCs/>
          <w:sz w:val="24"/>
          <w:szCs w:val="24"/>
        </w:rPr>
      </w:pPr>
      <w:r w:rsidRPr="009F7B73">
        <w:rPr>
          <w:rFonts w:cs="Tahoma"/>
          <w:sz w:val="24"/>
          <w:szCs w:val="24"/>
        </w:rPr>
        <w:t>Odbor evropských projektů realizuje ve spolupráci s odborem školství, mládeže a sportu projekt Moravskoslezského kraje pod názvem „</w:t>
      </w:r>
      <w:r>
        <w:rPr>
          <w:rFonts w:cs="Tahoma"/>
          <w:sz w:val="24"/>
          <w:szCs w:val="24"/>
        </w:rPr>
        <w:t>Modernizace výuky ve </w:t>
      </w:r>
      <w:r w:rsidRPr="009F7B73">
        <w:rPr>
          <w:rFonts w:cs="Tahoma"/>
          <w:sz w:val="24"/>
          <w:szCs w:val="24"/>
        </w:rPr>
        <w:t>zdravotnických oborech“ (dále jen „projekt“), registrační číslo „CZ.1.10/2.1.00/2</w:t>
      </w:r>
      <w:r>
        <w:rPr>
          <w:rFonts w:cs="Tahoma"/>
          <w:sz w:val="24"/>
          <w:szCs w:val="24"/>
        </w:rPr>
        <w:t>5</w:t>
      </w:r>
      <w:r w:rsidRPr="009F7B73">
        <w:rPr>
          <w:rFonts w:cs="Tahoma"/>
          <w:sz w:val="24"/>
          <w:szCs w:val="24"/>
        </w:rPr>
        <w:t>.01401“. Zahájení přípravy tohoto projektu schválilo zastupitelstvo kraje svým usnesením č. 22/1872 ze dne 14. 12. 201</w:t>
      </w:r>
      <w:r>
        <w:rPr>
          <w:rFonts w:cs="Tahoma"/>
          <w:sz w:val="24"/>
          <w:szCs w:val="24"/>
        </w:rPr>
        <w:t>1</w:t>
      </w:r>
      <w:r w:rsidRPr="009F7B73">
        <w:rPr>
          <w:rFonts w:cs="Tahoma"/>
          <w:sz w:val="24"/>
          <w:szCs w:val="24"/>
        </w:rPr>
        <w:t xml:space="preserve"> a dne 6. 6. 2012 zastupitelstvo kraje rozhodlo usnesením č. 24/212</w:t>
      </w:r>
      <w:r>
        <w:rPr>
          <w:rFonts w:cs="Tahoma"/>
          <w:sz w:val="24"/>
          <w:szCs w:val="24"/>
        </w:rPr>
        <w:t>0</w:t>
      </w:r>
      <w:r w:rsidRPr="009F7B73">
        <w:rPr>
          <w:rFonts w:cs="Tahoma"/>
          <w:sz w:val="24"/>
          <w:szCs w:val="24"/>
        </w:rPr>
        <w:t xml:space="preserve"> o profinancování a kofinancování tohoto projektu. Žádost o dotaci byla předložena na základě usnesen</w:t>
      </w:r>
      <w:r>
        <w:rPr>
          <w:rFonts w:cs="Tahoma"/>
          <w:sz w:val="24"/>
          <w:szCs w:val="24"/>
        </w:rPr>
        <w:t>í rady kraje č. </w:t>
      </w:r>
      <w:r w:rsidRPr="009F7B73">
        <w:rPr>
          <w:rFonts w:cs="Tahoma"/>
          <w:sz w:val="24"/>
          <w:szCs w:val="24"/>
        </w:rPr>
        <w:t>110/7208 ze dne 15. 5. 2012</w:t>
      </w:r>
      <w:r>
        <w:rPr>
          <w:rFonts w:cs="Tahoma"/>
          <w:sz w:val="24"/>
          <w:szCs w:val="24"/>
        </w:rPr>
        <w:t xml:space="preserve"> </w:t>
      </w:r>
      <w:r w:rsidRPr="009F7B73">
        <w:rPr>
          <w:rFonts w:cs="Tahoma"/>
          <w:sz w:val="24"/>
          <w:szCs w:val="24"/>
        </w:rPr>
        <w:t xml:space="preserve">do 25. výzvy Regionálního operačního programu NUTS II Moravskoslezsko 2007 – 2013 (dále jen „ROP“), prioritní osy 2 Podpora prosperity regionu, oblasti podpory 2.1 Infrastruktura veřejných služeb, dílčí oblasti podpory 2.1.1 Rozvoj infrastruktury pro vzdělávání. </w:t>
      </w:r>
    </w:p>
    <w:p w14:paraId="0BF17A38" w14:textId="77777777" w:rsidR="001C12C0" w:rsidRPr="009F7B73" w:rsidRDefault="001C12C0" w:rsidP="001C12C0">
      <w:pPr>
        <w:pStyle w:val="Zkladntext"/>
        <w:spacing w:after="120"/>
        <w:rPr>
          <w:rFonts w:ascii="Tahoma" w:hAnsi="Tahoma" w:cs="Tahoma"/>
          <w:szCs w:val="24"/>
        </w:rPr>
      </w:pPr>
      <w:r w:rsidRPr="009F7B73">
        <w:rPr>
          <w:rFonts w:ascii="Tahoma" w:hAnsi="Tahoma" w:cs="Tahoma"/>
          <w:szCs w:val="24"/>
        </w:rPr>
        <w:t>Cílem projektu je modernizace učeben a laboratoří pro výuku odborných předmětů na šesti zdravotnických školách v Moravskoslezském kraji.</w:t>
      </w:r>
    </w:p>
    <w:p w14:paraId="49EA7BBA" w14:textId="77777777" w:rsidR="001C12C0" w:rsidRPr="009F7B73" w:rsidRDefault="001C12C0" w:rsidP="001C12C0">
      <w:pPr>
        <w:pStyle w:val="Zkladntext3"/>
        <w:spacing w:after="120"/>
        <w:jc w:val="both"/>
        <w:rPr>
          <w:rFonts w:cs="Tahoma"/>
          <w:sz w:val="24"/>
          <w:szCs w:val="24"/>
        </w:rPr>
      </w:pPr>
      <w:r w:rsidRPr="00061AE0">
        <w:rPr>
          <w:rFonts w:cs="Tahoma"/>
          <w:sz w:val="24"/>
          <w:szCs w:val="24"/>
        </w:rPr>
        <w:t xml:space="preserve">V rámci projektu byla realizována veřejná zakázka </w:t>
      </w:r>
      <w:r w:rsidRPr="00061AE0">
        <w:rPr>
          <w:rFonts w:cs="Tahoma"/>
          <w:bCs/>
          <w:sz w:val="24"/>
          <w:szCs w:val="24"/>
        </w:rPr>
        <w:t xml:space="preserve">č. 272/2013 s názvem „Dodávka a instalace nábytku v rámci projektu ROP Moravskoslezsko – </w:t>
      </w:r>
      <w:r>
        <w:rPr>
          <w:rFonts w:cs="Tahoma"/>
          <w:bCs/>
          <w:sz w:val="24"/>
          <w:szCs w:val="24"/>
        </w:rPr>
        <w:t>Modernizace výuky ve </w:t>
      </w:r>
      <w:r w:rsidRPr="00061AE0">
        <w:rPr>
          <w:rFonts w:cs="Tahoma"/>
          <w:bCs/>
          <w:sz w:val="24"/>
          <w:szCs w:val="24"/>
        </w:rPr>
        <w:t>zdravotnických oborech II.“</w:t>
      </w:r>
      <w:r>
        <w:rPr>
          <w:rFonts w:cs="Tahoma"/>
          <w:bCs/>
          <w:sz w:val="24"/>
          <w:szCs w:val="24"/>
        </w:rPr>
        <w:t xml:space="preserve"> (dále jen „</w:t>
      </w:r>
      <w:r w:rsidRPr="006206FD">
        <w:rPr>
          <w:rFonts w:cs="Tahoma"/>
          <w:bCs/>
          <w:sz w:val="24"/>
          <w:szCs w:val="24"/>
        </w:rPr>
        <w:t xml:space="preserve">VZ“). O realizaci této VZ rozhodla rada kraje usnesením č. </w:t>
      </w:r>
      <w:r w:rsidRPr="006206FD">
        <w:rPr>
          <w:rFonts w:cs="Tahoma"/>
          <w:color w:val="000000"/>
          <w:sz w:val="24"/>
          <w:szCs w:val="24"/>
        </w:rPr>
        <w:t xml:space="preserve">32/2427 ze </w:t>
      </w:r>
      <w:r w:rsidRPr="006206FD">
        <w:rPr>
          <w:rFonts w:cs="Tahoma"/>
          <w:bCs/>
          <w:sz w:val="24"/>
          <w:szCs w:val="24"/>
        </w:rPr>
        <w:t>dne 19. 12. 2013</w:t>
      </w:r>
      <w:r w:rsidRPr="006206FD">
        <w:rPr>
          <w:rFonts w:cs="Tahoma"/>
          <w:color w:val="000000"/>
          <w:sz w:val="24"/>
          <w:szCs w:val="24"/>
        </w:rPr>
        <w:t>.</w:t>
      </w:r>
      <w:r w:rsidRPr="009F7B73">
        <w:rPr>
          <w:rFonts w:cs="Tahoma"/>
          <w:color w:val="000000"/>
          <w:sz w:val="24"/>
          <w:szCs w:val="24"/>
        </w:rPr>
        <w:t xml:space="preserve"> O výběru</w:t>
      </w:r>
      <w:r>
        <w:rPr>
          <w:rFonts w:cs="Tahoma"/>
          <w:color w:val="000000"/>
          <w:sz w:val="24"/>
          <w:szCs w:val="24"/>
        </w:rPr>
        <w:t xml:space="preserve"> nejvhodnější nabídky a </w:t>
      </w:r>
      <w:r w:rsidRPr="009F7B73">
        <w:rPr>
          <w:rFonts w:cs="Tahoma"/>
          <w:color w:val="000000"/>
          <w:sz w:val="24"/>
          <w:szCs w:val="24"/>
        </w:rPr>
        <w:t xml:space="preserve">uzavření smlouvy </w:t>
      </w:r>
      <w:r>
        <w:rPr>
          <w:rFonts w:cs="Tahoma"/>
          <w:color w:val="000000"/>
          <w:sz w:val="24"/>
          <w:szCs w:val="24"/>
        </w:rPr>
        <w:t xml:space="preserve">o dílo </w:t>
      </w:r>
      <w:r w:rsidRPr="009F7B73">
        <w:rPr>
          <w:rFonts w:cs="Tahoma"/>
          <w:color w:val="000000"/>
          <w:sz w:val="24"/>
          <w:szCs w:val="24"/>
        </w:rPr>
        <w:t>s vítězným uchazečem k projektu rozhodla</w:t>
      </w:r>
      <w:r>
        <w:rPr>
          <w:rFonts w:cs="Tahoma"/>
          <w:color w:val="000000"/>
          <w:sz w:val="24"/>
          <w:szCs w:val="24"/>
        </w:rPr>
        <w:t xml:space="preserve"> rada kraje dne 17. 2. 2014 svým usnesením č. 36/2698 a následně 27. 5</w:t>
      </w:r>
      <w:r w:rsidRPr="009F7B73">
        <w:rPr>
          <w:rFonts w:cs="Tahoma"/>
          <w:color w:val="000000"/>
          <w:sz w:val="24"/>
          <w:szCs w:val="24"/>
        </w:rPr>
        <w:t xml:space="preserve">. 2014 </w:t>
      </w:r>
      <w:r>
        <w:rPr>
          <w:rFonts w:cs="Tahoma"/>
          <w:color w:val="000000"/>
          <w:sz w:val="24"/>
          <w:szCs w:val="24"/>
        </w:rPr>
        <w:t>svým usnesením č. 44/3235</w:t>
      </w:r>
      <w:r w:rsidRPr="009F7B73">
        <w:rPr>
          <w:rFonts w:cs="Tahoma"/>
          <w:color w:val="000000"/>
          <w:sz w:val="24"/>
          <w:szCs w:val="24"/>
        </w:rPr>
        <w:t xml:space="preserve">. </w:t>
      </w:r>
      <w:r>
        <w:rPr>
          <w:rFonts w:cs="Tahoma"/>
          <w:color w:val="000000"/>
          <w:sz w:val="24"/>
          <w:szCs w:val="24"/>
        </w:rPr>
        <w:t>Smlouva o dílo</w:t>
      </w:r>
      <w:r w:rsidRPr="009F7B73">
        <w:rPr>
          <w:rFonts w:cs="Tahoma"/>
          <w:color w:val="000000"/>
          <w:sz w:val="24"/>
          <w:szCs w:val="24"/>
        </w:rPr>
        <w:t xml:space="preserve"> č. </w:t>
      </w:r>
      <w:r>
        <w:rPr>
          <w:rFonts w:cs="Tahoma"/>
          <w:bCs/>
          <w:sz w:val="24"/>
          <w:szCs w:val="24"/>
        </w:rPr>
        <w:t>00319</w:t>
      </w:r>
      <w:r w:rsidRPr="009F7B73">
        <w:rPr>
          <w:rFonts w:cs="Tahoma"/>
          <w:bCs/>
          <w:sz w:val="24"/>
          <w:szCs w:val="24"/>
        </w:rPr>
        <w:t>/2014/KŘ</w:t>
      </w:r>
      <w:r w:rsidRPr="009F7B73">
        <w:rPr>
          <w:rFonts w:cs="Tahoma"/>
          <w:color w:val="000000"/>
          <w:sz w:val="24"/>
          <w:szCs w:val="24"/>
        </w:rPr>
        <w:t xml:space="preserve"> (dále také „Smlouva“), se společností </w:t>
      </w:r>
      <w:r>
        <w:rPr>
          <w:rFonts w:cs="Tahoma"/>
          <w:bCs/>
          <w:sz w:val="24"/>
          <w:szCs w:val="24"/>
        </w:rPr>
        <w:t>TOKA s.r.o.</w:t>
      </w:r>
      <w:r w:rsidRPr="009F7B73">
        <w:rPr>
          <w:rFonts w:cs="Tahoma"/>
          <w:bCs/>
          <w:sz w:val="24"/>
          <w:szCs w:val="24"/>
        </w:rPr>
        <w:t xml:space="preserve"> (dále také „</w:t>
      </w:r>
      <w:r>
        <w:rPr>
          <w:rFonts w:cs="Tahoma"/>
          <w:bCs/>
          <w:sz w:val="24"/>
          <w:szCs w:val="24"/>
        </w:rPr>
        <w:t>Zhotovitel</w:t>
      </w:r>
      <w:r w:rsidRPr="009F7B73">
        <w:rPr>
          <w:rFonts w:cs="Tahoma"/>
          <w:bCs/>
          <w:sz w:val="24"/>
          <w:szCs w:val="24"/>
        </w:rPr>
        <w:t xml:space="preserve">“), </w:t>
      </w:r>
      <w:r w:rsidRPr="009F7B73">
        <w:rPr>
          <w:rFonts w:cs="Tahoma"/>
          <w:color w:val="000000"/>
          <w:sz w:val="24"/>
          <w:szCs w:val="24"/>
        </w:rPr>
        <w:t>byla uzavřena dne 1</w:t>
      </w:r>
      <w:r>
        <w:rPr>
          <w:rFonts w:cs="Tahoma"/>
          <w:color w:val="000000"/>
          <w:sz w:val="24"/>
          <w:szCs w:val="24"/>
        </w:rPr>
        <w:t>8. 6</w:t>
      </w:r>
      <w:r w:rsidRPr="009F7B73">
        <w:rPr>
          <w:rFonts w:cs="Tahoma"/>
          <w:color w:val="000000"/>
          <w:sz w:val="24"/>
          <w:szCs w:val="24"/>
        </w:rPr>
        <w:t xml:space="preserve">. 2014 (viz </w:t>
      </w:r>
      <w:r w:rsidRPr="00EA1397">
        <w:rPr>
          <w:rFonts w:cs="Tahoma"/>
          <w:color w:val="000000"/>
          <w:sz w:val="24"/>
          <w:szCs w:val="24"/>
          <w:u w:val="single"/>
        </w:rPr>
        <w:t>příloha č. 1</w:t>
      </w:r>
      <w:r>
        <w:rPr>
          <w:rFonts w:cs="Tahoma"/>
          <w:color w:val="000000"/>
          <w:sz w:val="24"/>
          <w:szCs w:val="24"/>
        </w:rPr>
        <w:t xml:space="preserve"> p</w:t>
      </w:r>
      <w:r w:rsidRPr="009F7B73">
        <w:rPr>
          <w:rFonts w:cs="Tahoma"/>
          <w:color w:val="000000"/>
          <w:sz w:val="24"/>
          <w:szCs w:val="24"/>
        </w:rPr>
        <w:t xml:space="preserve">ředloženého materiálu).  </w:t>
      </w:r>
    </w:p>
    <w:p w14:paraId="4399700D" w14:textId="77777777" w:rsidR="001C12C0" w:rsidRPr="00044601" w:rsidRDefault="001C12C0" w:rsidP="001C12C0">
      <w:pPr>
        <w:pStyle w:val="Zkladntext3"/>
        <w:tabs>
          <w:tab w:val="left" w:pos="1701"/>
        </w:tabs>
        <w:spacing w:after="120"/>
        <w:jc w:val="both"/>
        <w:rPr>
          <w:rFonts w:cs="Tahoma"/>
          <w:sz w:val="24"/>
          <w:szCs w:val="24"/>
        </w:rPr>
      </w:pPr>
      <w:r>
        <w:rPr>
          <w:rFonts w:cs="Tahoma"/>
          <w:sz w:val="24"/>
          <w:szCs w:val="24"/>
        </w:rPr>
        <w:t xml:space="preserve">Dne 3. 2. 2015 rozhodla rada kraje svým usnesením č. </w:t>
      </w:r>
      <w:r w:rsidRPr="00CD77FA">
        <w:rPr>
          <w:sz w:val="24"/>
          <w:szCs w:val="24"/>
        </w:rPr>
        <w:t>61/475</w:t>
      </w:r>
      <w:r>
        <w:rPr>
          <w:sz w:val="24"/>
          <w:szCs w:val="24"/>
        </w:rPr>
        <w:t>0</w:t>
      </w:r>
      <w:r>
        <w:rPr>
          <w:rFonts w:cs="Tahoma"/>
          <w:sz w:val="24"/>
          <w:szCs w:val="24"/>
        </w:rPr>
        <w:t xml:space="preserve"> (materiál 6/7) o uzavření Dodatku č. 1 ke Smlouvě o dílo č. 00319/2014/KŘ. Z důvodu použití dlažby odlišného formátu se smluvní strany dohodly, že v rámci zakázky není nutné realizovat tzv. </w:t>
      </w:r>
      <w:proofErr w:type="spellStart"/>
      <w:r>
        <w:rPr>
          <w:rFonts w:cs="Tahoma"/>
          <w:sz w:val="24"/>
          <w:szCs w:val="24"/>
        </w:rPr>
        <w:t>zaplentování</w:t>
      </w:r>
      <w:proofErr w:type="spellEnd"/>
      <w:r>
        <w:rPr>
          <w:rFonts w:cs="Tahoma"/>
          <w:sz w:val="24"/>
          <w:szCs w:val="24"/>
        </w:rPr>
        <w:t xml:space="preserve"> mezery. Touto změnou</w:t>
      </w:r>
      <w:r w:rsidRPr="00044601">
        <w:rPr>
          <w:rFonts w:cs="Tahoma"/>
          <w:sz w:val="24"/>
          <w:szCs w:val="24"/>
        </w:rPr>
        <w:t xml:space="preserve"> není nijak dotčena funkčnost, využitelnost ani kvalita vybavení. Z uvedeného důvodu </w:t>
      </w:r>
      <w:r>
        <w:rPr>
          <w:rFonts w:cs="Tahoma"/>
          <w:sz w:val="24"/>
          <w:szCs w:val="24"/>
        </w:rPr>
        <w:t>bylo</w:t>
      </w:r>
      <w:r w:rsidRPr="00044601">
        <w:rPr>
          <w:rFonts w:cs="Tahoma"/>
          <w:sz w:val="24"/>
          <w:szCs w:val="24"/>
        </w:rPr>
        <w:t xml:space="preserve"> nutno uzavřít Dodatek č.</w:t>
      </w:r>
      <w:r>
        <w:rPr>
          <w:rFonts w:cs="Tahoma"/>
          <w:sz w:val="24"/>
          <w:szCs w:val="24"/>
        </w:rPr>
        <w:t> </w:t>
      </w:r>
      <w:r w:rsidRPr="00044601">
        <w:rPr>
          <w:rFonts w:cs="Tahoma"/>
          <w:sz w:val="24"/>
          <w:szCs w:val="24"/>
        </w:rPr>
        <w:t>1 ke Smlouvě</w:t>
      </w:r>
      <w:r>
        <w:rPr>
          <w:rFonts w:cs="Tahoma"/>
          <w:sz w:val="24"/>
          <w:szCs w:val="24"/>
        </w:rPr>
        <w:t xml:space="preserve"> o dílo</w:t>
      </w:r>
      <w:r w:rsidRPr="00044601">
        <w:rPr>
          <w:rFonts w:cs="Tahoma"/>
          <w:sz w:val="24"/>
          <w:szCs w:val="24"/>
        </w:rPr>
        <w:t xml:space="preserve"> (viz </w:t>
      </w:r>
      <w:r w:rsidRPr="00EA1397">
        <w:rPr>
          <w:rFonts w:cs="Tahoma"/>
          <w:sz w:val="24"/>
          <w:szCs w:val="24"/>
          <w:u w:val="single"/>
        </w:rPr>
        <w:t>příloha č. 2</w:t>
      </w:r>
      <w:r w:rsidRPr="00044601">
        <w:rPr>
          <w:rFonts w:cs="Tahoma"/>
          <w:sz w:val="24"/>
          <w:szCs w:val="24"/>
        </w:rPr>
        <w:t xml:space="preserve"> předloženého materiálu) s vyčíslením hodnoty </w:t>
      </w:r>
      <w:proofErr w:type="spellStart"/>
      <w:r w:rsidRPr="00044601">
        <w:rPr>
          <w:rFonts w:cs="Tahoma"/>
          <w:sz w:val="24"/>
          <w:szCs w:val="24"/>
        </w:rPr>
        <w:t>méněprací</w:t>
      </w:r>
      <w:proofErr w:type="spellEnd"/>
      <w:r w:rsidRPr="00044601">
        <w:rPr>
          <w:rFonts w:cs="Tahoma"/>
          <w:sz w:val="24"/>
          <w:szCs w:val="24"/>
        </w:rPr>
        <w:t xml:space="preserve">. </w:t>
      </w:r>
    </w:p>
    <w:p w14:paraId="706C889F" w14:textId="77777777" w:rsidR="001C12C0" w:rsidRDefault="001C12C0" w:rsidP="001C12C0">
      <w:pPr>
        <w:pStyle w:val="Normlnweb"/>
        <w:spacing w:before="120" w:after="120"/>
        <w:jc w:val="both"/>
        <w:rPr>
          <w:rFonts w:ascii="Tahoma" w:hAnsi="Tahoma" w:cs="Tahoma"/>
        </w:rPr>
      </w:pPr>
      <w:r w:rsidRPr="006E3566">
        <w:rPr>
          <w:rFonts w:ascii="Tahoma" w:hAnsi="Tahoma" w:cs="Tahoma"/>
        </w:rPr>
        <w:t>Dle článku XI. odstavce 1 Smlouvy je zhotovitel povinen v případě, že neprovede dílo řádně a včas, zaplatit objednateli smluvní pokutu ve výši 5.000,- Kč, a to za každý započatý den prodlení.</w:t>
      </w:r>
      <w:r>
        <w:rPr>
          <w:rFonts w:ascii="Tahoma" w:hAnsi="Tahoma" w:cs="Tahoma"/>
        </w:rPr>
        <w:t xml:space="preserve"> V</w:t>
      </w:r>
      <w:r w:rsidRPr="00760AE6">
        <w:rPr>
          <w:rFonts w:ascii="Tahoma" w:hAnsi="Tahoma" w:cs="Tahoma"/>
        </w:rPr>
        <w:t xml:space="preserve"> čl. V.</w:t>
      </w:r>
      <w:r>
        <w:rPr>
          <w:rFonts w:ascii="Tahoma" w:hAnsi="Tahoma" w:cs="Tahoma"/>
        </w:rPr>
        <w:t xml:space="preserve"> </w:t>
      </w:r>
      <w:r w:rsidRPr="00760AE6">
        <w:rPr>
          <w:rFonts w:ascii="Tahoma" w:hAnsi="Tahoma" w:cs="Tahoma"/>
        </w:rPr>
        <w:t>odst.</w:t>
      </w:r>
      <w:r>
        <w:rPr>
          <w:rFonts w:ascii="Tahoma" w:hAnsi="Tahoma" w:cs="Tahoma"/>
        </w:rPr>
        <w:t xml:space="preserve"> </w:t>
      </w:r>
      <w:r w:rsidRPr="00760AE6">
        <w:rPr>
          <w:rFonts w:ascii="Tahoma" w:hAnsi="Tahoma" w:cs="Tahoma"/>
        </w:rPr>
        <w:t xml:space="preserve">2 </w:t>
      </w:r>
      <w:r>
        <w:rPr>
          <w:rFonts w:ascii="Tahoma" w:hAnsi="Tahoma" w:cs="Tahoma"/>
        </w:rPr>
        <w:t>Smlouvy je stanoveno,</w:t>
      </w:r>
      <w:r w:rsidRPr="00760AE6">
        <w:rPr>
          <w:rFonts w:ascii="Tahoma" w:hAnsi="Tahoma" w:cs="Tahoma"/>
        </w:rPr>
        <w:t xml:space="preserve"> že dílo bude provedeno na základě písemné výzvy objednatele, což bylo učiněno dne</w:t>
      </w:r>
      <w:r>
        <w:rPr>
          <w:rFonts w:ascii="Tahoma" w:hAnsi="Tahoma" w:cs="Tahoma"/>
        </w:rPr>
        <w:t xml:space="preserve"> 17. 7. 2014. </w:t>
      </w:r>
      <w:r w:rsidRPr="00760AE6">
        <w:rPr>
          <w:rFonts w:ascii="Tahoma" w:hAnsi="Tahoma" w:cs="Tahoma"/>
        </w:rPr>
        <w:t>Zhotovitel byl povinen dle čl. V. odst. 3 provést dílo nejpozději do 60 dnů od obdržení výzvy, což nastalo dne</w:t>
      </w:r>
      <w:r>
        <w:rPr>
          <w:rFonts w:ascii="Tahoma" w:hAnsi="Tahoma" w:cs="Tahoma"/>
        </w:rPr>
        <w:t xml:space="preserve"> 15. 9. 2014. </w:t>
      </w:r>
      <w:r w:rsidRPr="00760AE6">
        <w:rPr>
          <w:rFonts w:ascii="Tahoma" w:hAnsi="Tahoma" w:cs="Tahoma"/>
        </w:rPr>
        <w:t>Dle čl.</w:t>
      </w:r>
      <w:r>
        <w:rPr>
          <w:rFonts w:ascii="Tahoma" w:hAnsi="Tahoma" w:cs="Tahoma"/>
        </w:rPr>
        <w:t xml:space="preserve"> </w:t>
      </w:r>
      <w:r w:rsidRPr="00760AE6">
        <w:rPr>
          <w:rFonts w:ascii="Tahoma" w:hAnsi="Tahoma" w:cs="Tahoma"/>
        </w:rPr>
        <w:t>VII. odst. 8 je dílo splněno podpisem souhrnného předávacího protokolu. Souh</w:t>
      </w:r>
      <w:r>
        <w:rPr>
          <w:rFonts w:ascii="Tahoma" w:hAnsi="Tahoma" w:cs="Tahoma"/>
        </w:rPr>
        <w:t>rnný protokol byl podepsán dne 18. 3. 2015</w:t>
      </w:r>
      <w:r w:rsidRPr="00760AE6">
        <w:rPr>
          <w:rFonts w:ascii="Tahoma" w:hAnsi="Tahoma" w:cs="Tahoma"/>
        </w:rPr>
        <w:t>.</w:t>
      </w:r>
      <w:r>
        <w:rPr>
          <w:rFonts w:ascii="Tahoma" w:hAnsi="Tahoma" w:cs="Tahoma"/>
        </w:rPr>
        <w:t xml:space="preserve"> </w:t>
      </w:r>
      <w:r w:rsidRPr="00760AE6">
        <w:rPr>
          <w:rFonts w:ascii="Tahoma" w:hAnsi="Tahoma" w:cs="Tahoma"/>
        </w:rPr>
        <w:t>Jak vyplývá z výše uvedeného, došlo k prodlení v délce trvání 184 dní, smluvní pokuta tedy činí 920.000,- Kč.</w:t>
      </w:r>
    </w:p>
    <w:p w14:paraId="0EC23D2B" w14:textId="77777777" w:rsidR="001C12C0" w:rsidRDefault="001C12C0" w:rsidP="001C12C0">
      <w:pPr>
        <w:pStyle w:val="Normlnweb"/>
        <w:jc w:val="both"/>
        <w:rPr>
          <w:rFonts w:ascii="Tahoma" w:hAnsi="Tahoma" w:cs="Tahoma"/>
        </w:rPr>
      </w:pPr>
      <w:r>
        <w:rPr>
          <w:rFonts w:ascii="Tahoma" w:hAnsi="Tahoma" w:cs="Tahoma"/>
        </w:rPr>
        <w:t>Průběh plnění zakázky:</w:t>
      </w:r>
    </w:p>
    <w:p w14:paraId="4CB14268" w14:textId="77777777" w:rsidR="001C12C0" w:rsidRDefault="001C12C0" w:rsidP="001C12C0">
      <w:pPr>
        <w:jc w:val="both"/>
        <w:rPr>
          <w:rFonts w:ascii="Tahoma" w:hAnsi="Tahoma" w:cs="Tahoma"/>
        </w:rPr>
      </w:pPr>
      <w:r w:rsidRPr="00DE4065">
        <w:rPr>
          <w:rFonts w:ascii="Tahoma" w:hAnsi="Tahoma" w:cs="Tahoma"/>
        </w:rPr>
        <w:t xml:space="preserve">Od počátku byla snaha objednatele realizovat vše v souladu s podepsanou Smlouvou o dílo a vyjít zhotoviteli maximálně vstříc, což dokládá i skutečnost, že se zhotovitelem byla po uzavření smlouvy vedena ústní jednání za účasti obou stran (včetně zástupců partnerských škol). Na společné schůzce byly dohodnuty konkrétní </w:t>
      </w:r>
      <w:r w:rsidRPr="00DE4065">
        <w:rPr>
          <w:rFonts w:ascii="Tahoma" w:hAnsi="Tahoma" w:cs="Tahoma"/>
        </w:rPr>
        <w:lastRenderedPageBreak/>
        <w:t>termíny, ve kterých dojde k zaměření jednotlivých míst plnění a bude dohodnuto barevné ladění požadovaného vybavení. Zaměření proběhlo, dle protokolů, ve dnech 30. 6. – 1. 7. 2014.</w:t>
      </w:r>
    </w:p>
    <w:p w14:paraId="474D7AEE" w14:textId="77777777" w:rsidR="001C12C0" w:rsidRDefault="001C12C0" w:rsidP="001C12C0">
      <w:pPr>
        <w:jc w:val="both"/>
        <w:rPr>
          <w:rFonts w:ascii="Tahoma" w:hAnsi="Tahoma" w:cs="Tahoma"/>
        </w:rPr>
      </w:pPr>
    </w:p>
    <w:p w14:paraId="0271CC90" w14:textId="77777777" w:rsidR="001C12C0" w:rsidRDefault="001C12C0" w:rsidP="001C12C0">
      <w:pPr>
        <w:jc w:val="both"/>
        <w:rPr>
          <w:rFonts w:ascii="Tahoma" w:hAnsi="Tahoma" w:cs="Tahoma"/>
        </w:rPr>
      </w:pPr>
      <w:r w:rsidRPr="008476D1">
        <w:rPr>
          <w:rFonts w:ascii="Tahoma" w:hAnsi="Tahoma" w:cs="Tahoma"/>
        </w:rPr>
        <w:t>Následně byl zhotoviteli poskytnut čas před vlastní výzvou k plnění smlouvy, aby se na dodávku řádně připravil a samotná realizace proběhla bez komplikací. Bylo tedy na straně zhotovitele, aby v této době připomínkoval případné nejasnosti či nesrovnalosti v zadávací dokumentaci, reálně zhodnotil stav na školách a své výrobní možnosti a následně dal zpětnou vazbu objednateli, že je připraven začít s realizací.</w:t>
      </w:r>
    </w:p>
    <w:p w14:paraId="62C16A74" w14:textId="77777777" w:rsidR="001C12C0" w:rsidRPr="00DE4065" w:rsidRDefault="001C12C0" w:rsidP="001C12C0">
      <w:pPr>
        <w:jc w:val="both"/>
        <w:rPr>
          <w:rFonts w:ascii="Tahoma" w:hAnsi="Tahoma" w:cs="Tahoma"/>
        </w:rPr>
      </w:pPr>
    </w:p>
    <w:p w14:paraId="311DE28C" w14:textId="77777777" w:rsidR="001C12C0" w:rsidRDefault="001C12C0" w:rsidP="001C12C0">
      <w:pPr>
        <w:jc w:val="both"/>
        <w:rPr>
          <w:rFonts w:ascii="Tahoma" w:hAnsi="Tahoma" w:cs="Tahoma"/>
        </w:rPr>
      </w:pPr>
      <w:r w:rsidRPr="00DE4065">
        <w:rPr>
          <w:rFonts w:ascii="Tahoma" w:hAnsi="Tahoma" w:cs="Tahoma"/>
        </w:rPr>
        <w:t>Výzva k plnění byla odeslána 17. 7. 2014 a týž den byla ze strany zhotovitele potvrzena. Konec lhůty pro plnění tedy, ve smyslu platně uzavřené smlouvy, připadl na 15. 9. 2014.</w:t>
      </w:r>
    </w:p>
    <w:p w14:paraId="6288EFBF" w14:textId="77777777" w:rsidR="001C12C0" w:rsidRPr="00DE4065" w:rsidRDefault="001C12C0" w:rsidP="001C12C0">
      <w:pPr>
        <w:jc w:val="both"/>
        <w:rPr>
          <w:rFonts w:ascii="Tahoma" w:hAnsi="Tahoma" w:cs="Tahoma"/>
        </w:rPr>
      </w:pPr>
    </w:p>
    <w:p w14:paraId="3A6258E4" w14:textId="77777777" w:rsidR="001C12C0" w:rsidRDefault="001C12C0" w:rsidP="001C12C0">
      <w:pPr>
        <w:jc w:val="both"/>
        <w:rPr>
          <w:rFonts w:ascii="Tahoma" w:hAnsi="Tahoma" w:cs="Tahoma"/>
        </w:rPr>
      </w:pPr>
      <w:r>
        <w:rPr>
          <w:rFonts w:ascii="Tahoma" w:hAnsi="Tahoma" w:cs="Tahoma"/>
        </w:rPr>
        <w:t>D</w:t>
      </w:r>
      <w:r w:rsidRPr="00DE4065">
        <w:rPr>
          <w:rFonts w:ascii="Tahoma" w:hAnsi="Tahoma" w:cs="Tahoma"/>
        </w:rPr>
        <w:t xml:space="preserve">ne 17. 9. 2014 </w:t>
      </w:r>
      <w:r>
        <w:rPr>
          <w:rFonts w:ascii="Tahoma" w:hAnsi="Tahoma" w:cs="Tahoma"/>
        </w:rPr>
        <w:t xml:space="preserve">proběhla </w:t>
      </w:r>
      <w:r w:rsidRPr="00DE4065">
        <w:rPr>
          <w:rFonts w:ascii="Tahoma" w:hAnsi="Tahoma" w:cs="Tahoma"/>
        </w:rPr>
        <w:t xml:space="preserve">na krajském úřadě další schůzka se zástupci zhotovitele. Na této byl zhotovitel upozorněn, že od technické specifikace se není možné odchýlit a byl rovněž opětovně upozorněn na sankce, které hrozí v případě prodlení. Zhotovitel si sám, po zvážení všech okolností (veškeré parametry a požadavky byly v té době již firmě známy) stanovil termín dokončení na 30. 9. 2014. </w:t>
      </w:r>
    </w:p>
    <w:p w14:paraId="69F8E8E2" w14:textId="77777777" w:rsidR="001C12C0" w:rsidRDefault="001C12C0" w:rsidP="001C12C0">
      <w:pPr>
        <w:jc w:val="both"/>
        <w:rPr>
          <w:rFonts w:ascii="Tahoma" w:hAnsi="Tahoma" w:cs="Tahoma"/>
        </w:rPr>
      </w:pPr>
    </w:p>
    <w:p w14:paraId="0D0B1FF0" w14:textId="77777777" w:rsidR="001C12C0" w:rsidRDefault="001C12C0" w:rsidP="001C12C0">
      <w:pPr>
        <w:jc w:val="both"/>
        <w:rPr>
          <w:rFonts w:ascii="Tahoma" w:hAnsi="Tahoma" w:cs="Tahoma"/>
        </w:rPr>
      </w:pPr>
      <w:r w:rsidRPr="00DE4065">
        <w:rPr>
          <w:rFonts w:ascii="Tahoma" w:hAnsi="Tahoma" w:cs="Tahoma"/>
        </w:rPr>
        <w:t>Přestože firma měla po celou dobu k dispozici specifikaci požadovaného nábytku, bylo při kontrolách v místech plnění (v září, říjnu a prosinci) zjištěno, že dodané vybavení této specifikaci neodpovídá (ať už zadaným rozměrům či slovním popisům). Firmě byly proto opakovaně zasílány přehledy se zjištěnými rozpory.</w:t>
      </w:r>
    </w:p>
    <w:p w14:paraId="7ED4FAFF" w14:textId="77777777" w:rsidR="001C12C0" w:rsidRPr="00DE4065" w:rsidRDefault="001C12C0" w:rsidP="001C12C0">
      <w:pPr>
        <w:jc w:val="both"/>
        <w:rPr>
          <w:rFonts w:ascii="Tahoma" w:hAnsi="Tahoma" w:cs="Tahoma"/>
        </w:rPr>
      </w:pPr>
    </w:p>
    <w:p w14:paraId="4BAE0D69" w14:textId="77777777" w:rsidR="001C12C0" w:rsidRDefault="001C12C0" w:rsidP="001C12C0">
      <w:pPr>
        <w:jc w:val="both"/>
        <w:rPr>
          <w:rFonts w:ascii="Tahoma" w:hAnsi="Tahoma" w:cs="Tahoma"/>
        </w:rPr>
      </w:pPr>
      <w:r w:rsidRPr="00DE4065">
        <w:rPr>
          <w:rFonts w:ascii="Tahoma" w:hAnsi="Tahoma" w:cs="Tahoma"/>
        </w:rPr>
        <w:t xml:space="preserve">Dlouhý průběh realizace byl způsoben především nerespektováním technické specifikace ze strany zhotovitele a jeho špatnou komunikací s partnerskými školami. Zástupci partnerů se na objednatele několikrát obraceli se stížnostmi, že nejsou zhotovitelem informováni, kdy bude pokračovat v plnění, případně že původně domluvený termín zhotovitel nedodržel. </w:t>
      </w:r>
    </w:p>
    <w:p w14:paraId="6F4549E3" w14:textId="77777777" w:rsidR="001C12C0" w:rsidRPr="00DE4065" w:rsidRDefault="001C12C0" w:rsidP="001C12C0">
      <w:pPr>
        <w:jc w:val="both"/>
        <w:rPr>
          <w:rFonts w:ascii="Tahoma" w:hAnsi="Tahoma" w:cs="Tahoma"/>
        </w:rPr>
      </w:pPr>
    </w:p>
    <w:p w14:paraId="50307403" w14:textId="77777777" w:rsidR="001C12C0" w:rsidRPr="00DE4065" w:rsidRDefault="001C12C0" w:rsidP="001C12C0">
      <w:pPr>
        <w:jc w:val="both"/>
        <w:rPr>
          <w:rFonts w:ascii="Tahoma" w:hAnsi="Tahoma" w:cs="Tahoma"/>
        </w:rPr>
      </w:pPr>
      <w:r w:rsidRPr="00DE4065">
        <w:rPr>
          <w:rFonts w:ascii="Tahoma" w:hAnsi="Tahoma" w:cs="Tahoma"/>
        </w:rPr>
        <w:t>Radě kraje byl 3. 2. 2015 předložen návrh na uzavření dodatku ke smlouvě</w:t>
      </w:r>
      <w:r>
        <w:rPr>
          <w:rFonts w:ascii="Tahoma" w:hAnsi="Tahoma" w:cs="Tahoma"/>
        </w:rPr>
        <w:t>.</w:t>
      </w:r>
      <w:r w:rsidRPr="00DE4065">
        <w:rPr>
          <w:rFonts w:ascii="Tahoma" w:hAnsi="Tahoma" w:cs="Tahoma"/>
        </w:rPr>
        <w:t xml:space="preserve"> Návrh byl radou schválen a po podpisu firmou TOKA s.r.o. jej 2. 3. 2015 podepsala náměstkyně hejtmana kraje Mgr. Věra Palková. Zhotovitel byl o této skutečnosti ještě týž den informován. Nicméně až dne 18. 3. 2015 (tedy po 16 dnech) byly zástupcem zhotovitele doručeny podepsané dílčí předávací protokoly za jednotlivá místa plnění a</w:t>
      </w:r>
      <w:r>
        <w:rPr>
          <w:rFonts w:ascii="Tahoma" w:hAnsi="Tahoma" w:cs="Tahoma"/>
        </w:rPr>
        <w:t> </w:t>
      </w:r>
      <w:r w:rsidRPr="00DE4065">
        <w:rPr>
          <w:rFonts w:ascii="Tahoma" w:hAnsi="Tahoma" w:cs="Tahoma"/>
        </w:rPr>
        <w:t>mohl být podepsán souhrnný předávací protokol.</w:t>
      </w:r>
    </w:p>
    <w:p w14:paraId="6DDF7C51" w14:textId="77777777" w:rsidR="001C12C0" w:rsidRDefault="001C12C0" w:rsidP="001C12C0">
      <w:pPr>
        <w:jc w:val="both"/>
        <w:rPr>
          <w:rFonts w:cs="Tahoma"/>
        </w:rPr>
      </w:pPr>
    </w:p>
    <w:p w14:paraId="31B1187A" w14:textId="28F48B34" w:rsidR="001C12C0" w:rsidRDefault="001C12C0" w:rsidP="001C12C0">
      <w:pPr>
        <w:jc w:val="both"/>
        <w:rPr>
          <w:rFonts w:ascii="Tahoma" w:hAnsi="Tahoma" w:cs="Tahoma"/>
        </w:rPr>
      </w:pPr>
      <w:r w:rsidRPr="00DE4065">
        <w:rPr>
          <w:rFonts w:ascii="Tahoma" w:hAnsi="Tahoma" w:cs="Tahoma"/>
        </w:rPr>
        <w:t xml:space="preserve">Dne </w:t>
      </w:r>
      <w:r>
        <w:rPr>
          <w:rFonts w:ascii="Tahoma" w:hAnsi="Tahoma" w:cs="Tahoma"/>
        </w:rPr>
        <w:t>30</w:t>
      </w:r>
      <w:r w:rsidRPr="00DE4065">
        <w:rPr>
          <w:rFonts w:ascii="Tahoma" w:hAnsi="Tahoma" w:cs="Tahoma"/>
        </w:rPr>
        <w:t xml:space="preserve">. </w:t>
      </w:r>
      <w:r>
        <w:rPr>
          <w:rFonts w:ascii="Tahoma" w:hAnsi="Tahoma" w:cs="Tahoma"/>
        </w:rPr>
        <w:t>3</w:t>
      </w:r>
      <w:r w:rsidRPr="00DE4065">
        <w:rPr>
          <w:rFonts w:ascii="Tahoma" w:hAnsi="Tahoma" w:cs="Tahoma"/>
        </w:rPr>
        <w:t>. 2015 bylo krajskému úřadu doručeno Odvolání proti smluvní pokutě za</w:t>
      </w:r>
      <w:r>
        <w:rPr>
          <w:rFonts w:ascii="Tahoma" w:hAnsi="Tahoma" w:cs="Tahoma"/>
        </w:rPr>
        <w:t> </w:t>
      </w:r>
      <w:r w:rsidRPr="00DE4065">
        <w:rPr>
          <w:rFonts w:ascii="Tahoma" w:hAnsi="Tahoma" w:cs="Tahoma"/>
        </w:rPr>
        <w:t>nedodržení lhůty/žádost o prominutí smluvní pokuty (</w:t>
      </w:r>
      <w:r w:rsidRPr="00335D53">
        <w:rPr>
          <w:rFonts w:ascii="Tahoma" w:hAnsi="Tahoma" w:cs="Tahoma"/>
        </w:rPr>
        <w:t xml:space="preserve">viz </w:t>
      </w:r>
      <w:r w:rsidRPr="00335D53">
        <w:rPr>
          <w:rFonts w:ascii="Tahoma" w:hAnsi="Tahoma" w:cs="Tahoma"/>
          <w:u w:val="single"/>
        </w:rPr>
        <w:t>příloha č. 4</w:t>
      </w:r>
      <w:r w:rsidRPr="00DE4065">
        <w:rPr>
          <w:rFonts w:ascii="Tahoma" w:hAnsi="Tahoma" w:cs="Tahoma"/>
        </w:rPr>
        <w:t>), ve kterém zhotovitel žádá o prominutí smluvní pokuty v plné</w:t>
      </w:r>
      <w:r>
        <w:rPr>
          <w:rFonts w:ascii="Tahoma" w:hAnsi="Tahoma" w:cs="Tahoma"/>
        </w:rPr>
        <w:t xml:space="preserve"> </w:t>
      </w:r>
      <w:r w:rsidRPr="00DE4065">
        <w:rPr>
          <w:rFonts w:ascii="Tahoma" w:hAnsi="Tahoma" w:cs="Tahoma"/>
        </w:rPr>
        <w:t>výši.</w:t>
      </w:r>
      <w:r>
        <w:rPr>
          <w:rFonts w:ascii="Tahoma" w:hAnsi="Tahoma" w:cs="Tahoma"/>
        </w:rPr>
        <w:t xml:space="preserve"> Následně dne 14. 4. 2015 bylo krajské</w:t>
      </w:r>
      <w:r w:rsidR="00985877">
        <w:rPr>
          <w:rFonts w:ascii="Tahoma" w:hAnsi="Tahoma" w:cs="Tahoma"/>
        </w:rPr>
        <w:t>mu</w:t>
      </w:r>
      <w:r>
        <w:rPr>
          <w:rFonts w:ascii="Tahoma" w:hAnsi="Tahoma" w:cs="Tahoma"/>
        </w:rPr>
        <w:t xml:space="preserve"> úřadu doručeno Odvolání proti smluvní pokutě za nedodržení lhůty/ žádost o prominutí smluvní pokuty (viz </w:t>
      </w:r>
      <w:r w:rsidRPr="00335D53">
        <w:rPr>
          <w:rFonts w:ascii="Tahoma" w:hAnsi="Tahoma" w:cs="Tahoma"/>
          <w:u w:val="single"/>
        </w:rPr>
        <w:t>příloha č. 5</w:t>
      </w:r>
      <w:r>
        <w:rPr>
          <w:rFonts w:ascii="Tahoma" w:hAnsi="Tahoma" w:cs="Tahoma"/>
        </w:rPr>
        <w:t>) s žádostí o prominutí smluvní pokuty v plné či částečné výši.</w:t>
      </w:r>
    </w:p>
    <w:p w14:paraId="7204CD45" w14:textId="77777777" w:rsidR="001C12C0" w:rsidRPr="00DE4065" w:rsidRDefault="001C12C0" w:rsidP="001C12C0">
      <w:pPr>
        <w:jc w:val="both"/>
        <w:rPr>
          <w:rFonts w:ascii="Tahoma" w:hAnsi="Tahoma" w:cs="Tahoma"/>
        </w:rPr>
      </w:pPr>
    </w:p>
    <w:p w14:paraId="3D43BED0" w14:textId="77777777" w:rsidR="001C12C0" w:rsidRDefault="001C12C0" w:rsidP="001C12C0">
      <w:pPr>
        <w:jc w:val="both"/>
        <w:rPr>
          <w:rFonts w:ascii="Tahoma" w:hAnsi="Tahoma" w:cs="Tahoma"/>
        </w:rPr>
      </w:pPr>
      <w:r w:rsidRPr="00DE4065">
        <w:rPr>
          <w:rFonts w:ascii="Tahoma" w:hAnsi="Tahoma" w:cs="Tahoma"/>
        </w:rPr>
        <w:t>Ve svém odvolání uvádí, jako okolnosti, které negativně ovlivnily termín ukončení realizace, především tyto skutečnosti:</w:t>
      </w:r>
    </w:p>
    <w:p w14:paraId="6AFBF705" w14:textId="77777777" w:rsidR="001C12C0" w:rsidRPr="00DE4065" w:rsidRDefault="001C12C0" w:rsidP="001C12C0">
      <w:pPr>
        <w:jc w:val="both"/>
        <w:rPr>
          <w:rFonts w:ascii="Tahoma" w:hAnsi="Tahoma" w:cs="Tahoma"/>
        </w:rPr>
      </w:pPr>
    </w:p>
    <w:p w14:paraId="5F406344" w14:textId="77777777" w:rsidR="001C12C0" w:rsidRPr="00DE4065" w:rsidRDefault="001C12C0" w:rsidP="001C12C0">
      <w:pPr>
        <w:pStyle w:val="Odstavecseseznamem"/>
        <w:numPr>
          <w:ilvl w:val="0"/>
          <w:numId w:val="7"/>
        </w:numPr>
        <w:spacing w:after="0"/>
        <w:jc w:val="both"/>
        <w:rPr>
          <w:rFonts w:ascii="Tahoma" w:hAnsi="Tahoma" w:cs="Tahoma"/>
          <w:i/>
          <w:sz w:val="24"/>
          <w:szCs w:val="24"/>
          <w:u w:val="single"/>
        </w:rPr>
      </w:pPr>
      <w:r w:rsidRPr="00DE4065">
        <w:rPr>
          <w:rFonts w:ascii="Tahoma" w:hAnsi="Tahoma" w:cs="Tahoma"/>
          <w:i/>
          <w:sz w:val="24"/>
          <w:szCs w:val="24"/>
        </w:rPr>
        <w:lastRenderedPageBreak/>
        <w:t>kontejnery pod stoly – úprava podnoží</w:t>
      </w:r>
    </w:p>
    <w:p w14:paraId="442D09A2" w14:textId="77777777" w:rsidR="001C12C0" w:rsidRPr="00DE4065" w:rsidRDefault="001C12C0" w:rsidP="001C12C0">
      <w:pPr>
        <w:jc w:val="both"/>
        <w:rPr>
          <w:rFonts w:ascii="Tahoma" w:hAnsi="Tahoma" w:cs="Tahoma"/>
        </w:rPr>
      </w:pPr>
      <w:r w:rsidRPr="00DE4065">
        <w:rPr>
          <w:rFonts w:ascii="Tahoma" w:hAnsi="Tahoma" w:cs="Tahoma"/>
        </w:rPr>
        <w:t xml:space="preserve">Zhotovitel sám souhlasil, na žádost školy, se zavěšením kontejnerů. Později se sám rozhodl kontejnery nezavěšovat, aby dostál technické specifikaci, ve které zavěšení není zmíněno. </w:t>
      </w:r>
    </w:p>
    <w:p w14:paraId="0ED77534" w14:textId="77777777" w:rsidR="001C12C0" w:rsidRPr="00DE4065" w:rsidRDefault="001C12C0" w:rsidP="001C12C0">
      <w:pPr>
        <w:jc w:val="both"/>
        <w:rPr>
          <w:rFonts w:ascii="Tahoma" w:hAnsi="Tahoma" w:cs="Tahoma"/>
          <w:i/>
          <w:u w:val="single"/>
        </w:rPr>
      </w:pPr>
    </w:p>
    <w:p w14:paraId="7AB80E33" w14:textId="77777777" w:rsidR="001C12C0" w:rsidRPr="00DE4065" w:rsidRDefault="001C12C0" w:rsidP="001C12C0">
      <w:pPr>
        <w:pStyle w:val="Odstavecseseznamem"/>
        <w:numPr>
          <w:ilvl w:val="0"/>
          <w:numId w:val="7"/>
        </w:numPr>
        <w:spacing w:after="0"/>
        <w:jc w:val="both"/>
        <w:rPr>
          <w:rFonts w:ascii="Tahoma" w:hAnsi="Tahoma" w:cs="Tahoma"/>
          <w:sz w:val="24"/>
          <w:szCs w:val="24"/>
        </w:rPr>
      </w:pPr>
      <w:r w:rsidRPr="00DE4065">
        <w:rPr>
          <w:rFonts w:ascii="Tahoma" w:hAnsi="Tahoma" w:cs="Tahoma"/>
          <w:i/>
          <w:sz w:val="24"/>
          <w:szCs w:val="24"/>
        </w:rPr>
        <w:t>rozměry dřezu</w:t>
      </w:r>
    </w:p>
    <w:p w14:paraId="0205B138" w14:textId="77777777" w:rsidR="001C12C0" w:rsidRPr="00DE4065" w:rsidRDefault="001C12C0" w:rsidP="001C12C0">
      <w:pPr>
        <w:jc w:val="both"/>
        <w:rPr>
          <w:rFonts w:ascii="Tahoma" w:hAnsi="Tahoma" w:cs="Tahoma"/>
        </w:rPr>
      </w:pPr>
      <w:r w:rsidRPr="00DE4065">
        <w:rPr>
          <w:rFonts w:ascii="Tahoma" w:hAnsi="Tahoma" w:cs="Tahoma"/>
        </w:rPr>
        <w:t>Jak je uvedeno výše, zhotovitel měl dostatek prostoru dotázat se na případné nejasnosti, přesto původně dodaná zápustná umyvadla nesplňovala požadované rozměry.</w:t>
      </w:r>
    </w:p>
    <w:p w14:paraId="2F6C5A08" w14:textId="77777777" w:rsidR="001C12C0" w:rsidRPr="00DE4065" w:rsidRDefault="001C12C0" w:rsidP="001C12C0">
      <w:pPr>
        <w:jc w:val="both"/>
        <w:rPr>
          <w:rFonts w:ascii="Tahoma" w:hAnsi="Tahoma" w:cs="Tahoma"/>
        </w:rPr>
      </w:pPr>
    </w:p>
    <w:p w14:paraId="6AC6B095" w14:textId="77777777" w:rsidR="001C12C0" w:rsidRPr="00DE4065" w:rsidRDefault="001C12C0" w:rsidP="001C12C0">
      <w:pPr>
        <w:pStyle w:val="Odstavecseseznamem"/>
        <w:numPr>
          <w:ilvl w:val="0"/>
          <w:numId w:val="7"/>
        </w:numPr>
        <w:spacing w:after="0"/>
        <w:jc w:val="both"/>
        <w:rPr>
          <w:rFonts w:ascii="Tahoma" w:hAnsi="Tahoma" w:cs="Tahoma"/>
          <w:sz w:val="24"/>
          <w:szCs w:val="24"/>
        </w:rPr>
      </w:pPr>
      <w:r w:rsidRPr="00DE4065">
        <w:rPr>
          <w:rFonts w:ascii="Tahoma" w:hAnsi="Tahoma" w:cs="Tahoma"/>
          <w:i/>
          <w:sz w:val="24"/>
          <w:szCs w:val="24"/>
        </w:rPr>
        <w:t>rozměry velkoformátové dlažby</w:t>
      </w:r>
    </w:p>
    <w:p w14:paraId="63714681" w14:textId="77777777" w:rsidR="001C12C0" w:rsidRPr="00DE4065" w:rsidRDefault="001C12C0" w:rsidP="001C12C0">
      <w:pPr>
        <w:jc w:val="both"/>
        <w:rPr>
          <w:rFonts w:ascii="Tahoma" w:hAnsi="Tahoma" w:cs="Tahoma"/>
        </w:rPr>
      </w:pPr>
      <w:r w:rsidRPr="00DE4065">
        <w:rPr>
          <w:rFonts w:ascii="Tahoma" w:hAnsi="Tahoma" w:cs="Tahoma"/>
        </w:rPr>
        <w:t>Ve Smlouvě o dílo jsou jednoznačně vymezeny pravomoci příslušející školám (např. řešení barevného ladění nábytku, přesná místa určení, způsob připojení médií k dodávanému vybavení). Řešení rozměrů vybavení, včetně dlažby a případné jiné nejasnosti měly být projednány s objednatelem.</w:t>
      </w:r>
    </w:p>
    <w:p w14:paraId="0BAA9ECE" w14:textId="77777777" w:rsidR="001C12C0" w:rsidRPr="00DE4065" w:rsidRDefault="001C12C0" w:rsidP="001C12C0">
      <w:pPr>
        <w:jc w:val="both"/>
        <w:rPr>
          <w:rFonts w:ascii="Tahoma" w:hAnsi="Tahoma" w:cs="Tahoma"/>
        </w:rPr>
      </w:pPr>
    </w:p>
    <w:p w14:paraId="2B9AF371" w14:textId="77777777" w:rsidR="001C12C0" w:rsidRDefault="001C12C0" w:rsidP="001C12C0">
      <w:pPr>
        <w:jc w:val="both"/>
        <w:rPr>
          <w:rFonts w:ascii="Tahoma" w:hAnsi="Tahoma" w:cs="Tahoma"/>
        </w:rPr>
      </w:pPr>
      <w:r w:rsidRPr="00DE4065">
        <w:rPr>
          <w:rFonts w:ascii="Tahoma" w:hAnsi="Tahoma" w:cs="Tahoma"/>
        </w:rPr>
        <w:t>Jako další okolnosti, které termín realizace prodloužily, jsou uvedeny:</w:t>
      </w:r>
    </w:p>
    <w:p w14:paraId="727A0F23" w14:textId="77777777" w:rsidR="001C12C0" w:rsidRPr="00DE4065" w:rsidRDefault="001C12C0" w:rsidP="001C12C0">
      <w:pPr>
        <w:jc w:val="both"/>
        <w:rPr>
          <w:rFonts w:ascii="Tahoma" w:hAnsi="Tahoma" w:cs="Tahoma"/>
        </w:rPr>
      </w:pPr>
    </w:p>
    <w:p w14:paraId="4FA3B0CB"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vlastnosti vybavovaných prostor – nerovnosti podlah, zdí apod., kolize s radiátory, parketové lišty, problémy se vzduchotechnikou</w:t>
      </w:r>
    </w:p>
    <w:p w14:paraId="55C237FB" w14:textId="77777777" w:rsidR="001C12C0" w:rsidRPr="00DE4065" w:rsidRDefault="001C12C0" w:rsidP="001C12C0">
      <w:pPr>
        <w:jc w:val="both"/>
        <w:rPr>
          <w:rFonts w:ascii="Tahoma" w:hAnsi="Tahoma" w:cs="Tahoma"/>
        </w:rPr>
      </w:pPr>
      <w:r w:rsidRPr="00DE4065">
        <w:rPr>
          <w:rFonts w:ascii="Tahoma" w:hAnsi="Tahoma" w:cs="Tahoma"/>
        </w:rPr>
        <w:t xml:space="preserve">Jak již bylo výše zmíněno, zaměření všech míst plnění proběhlo před zasláním výzvy k plnění a následně po zaměření byl zhotoviteli poskytnut dostatek času (dokud sám nekontaktoval objednatele, že je připraven akceptovat výzvu k plnění), aby se na realizaci připravil a dotázal se na případné nejasnosti. Objednatel žádné dotazy ani připomínky neobdržel. </w:t>
      </w:r>
    </w:p>
    <w:p w14:paraId="16EA8907" w14:textId="77777777" w:rsidR="001C12C0" w:rsidRPr="00DE4065" w:rsidRDefault="001C12C0" w:rsidP="001C12C0">
      <w:pPr>
        <w:pStyle w:val="Odstavecseseznamem"/>
        <w:jc w:val="both"/>
        <w:rPr>
          <w:rFonts w:ascii="Tahoma" w:hAnsi="Tahoma" w:cs="Tahoma"/>
          <w:sz w:val="24"/>
          <w:szCs w:val="24"/>
        </w:rPr>
      </w:pPr>
    </w:p>
    <w:p w14:paraId="3E979A26"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kolize s </w:t>
      </w:r>
      <w:proofErr w:type="spellStart"/>
      <w:r w:rsidRPr="00DE4065">
        <w:rPr>
          <w:rFonts w:ascii="Tahoma" w:hAnsi="Tahoma" w:cs="Tahoma"/>
          <w:i/>
          <w:sz w:val="24"/>
          <w:szCs w:val="24"/>
        </w:rPr>
        <w:t>nápojnými</w:t>
      </w:r>
      <w:proofErr w:type="spellEnd"/>
      <w:r w:rsidRPr="00DE4065">
        <w:rPr>
          <w:rFonts w:ascii="Tahoma" w:hAnsi="Tahoma" w:cs="Tahoma"/>
          <w:i/>
          <w:sz w:val="24"/>
          <w:szCs w:val="24"/>
        </w:rPr>
        <w:t xml:space="preserve"> místy</w:t>
      </w:r>
    </w:p>
    <w:p w14:paraId="59017E04" w14:textId="77777777" w:rsidR="001C12C0" w:rsidRPr="00DE4065" w:rsidRDefault="001C12C0" w:rsidP="001C12C0">
      <w:pPr>
        <w:jc w:val="both"/>
        <w:rPr>
          <w:rFonts w:ascii="Tahoma" w:hAnsi="Tahoma" w:cs="Tahoma"/>
        </w:rPr>
      </w:pPr>
      <w:r w:rsidRPr="00DE4065">
        <w:rPr>
          <w:rFonts w:ascii="Tahoma" w:hAnsi="Tahoma" w:cs="Tahoma"/>
        </w:rPr>
        <w:t xml:space="preserve">Zhotovitel měl možnost během zaměření míst plnění </w:t>
      </w:r>
      <w:proofErr w:type="spellStart"/>
      <w:r w:rsidRPr="00DE4065">
        <w:rPr>
          <w:rFonts w:ascii="Tahoma" w:hAnsi="Tahoma" w:cs="Tahoma"/>
        </w:rPr>
        <w:t>nápojná</w:t>
      </w:r>
      <w:proofErr w:type="spellEnd"/>
      <w:r w:rsidRPr="00DE4065">
        <w:rPr>
          <w:rFonts w:ascii="Tahoma" w:hAnsi="Tahoma" w:cs="Tahoma"/>
        </w:rPr>
        <w:t xml:space="preserve"> místa vidět a neměl žádné požadavky na jejich úpravu.</w:t>
      </w:r>
    </w:p>
    <w:p w14:paraId="294C53F8" w14:textId="77777777" w:rsidR="001C12C0" w:rsidRPr="00DE4065" w:rsidRDefault="001C12C0" w:rsidP="001C12C0">
      <w:pPr>
        <w:pStyle w:val="Odstavecseseznamem"/>
        <w:jc w:val="both"/>
        <w:rPr>
          <w:rFonts w:ascii="Tahoma" w:hAnsi="Tahoma" w:cs="Tahoma"/>
          <w:sz w:val="24"/>
          <w:szCs w:val="24"/>
        </w:rPr>
      </w:pPr>
    </w:p>
    <w:p w14:paraId="703E15E0"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zdlouhavá administrativní kolečka, než byly změny odsouhlaseny</w:t>
      </w:r>
    </w:p>
    <w:p w14:paraId="18DA28D7" w14:textId="77777777" w:rsidR="001C12C0" w:rsidRDefault="001C12C0" w:rsidP="001C12C0">
      <w:pPr>
        <w:jc w:val="both"/>
        <w:rPr>
          <w:rFonts w:ascii="Tahoma" w:hAnsi="Tahoma" w:cs="Tahoma"/>
        </w:rPr>
      </w:pPr>
      <w:r w:rsidRPr="00DE4065">
        <w:rPr>
          <w:rFonts w:ascii="Tahoma" w:hAnsi="Tahoma" w:cs="Tahoma"/>
        </w:rPr>
        <w:t xml:space="preserve">Na dotazy zhotovitele a případné žádosti o změny reagoval objednatel neprodleně. </w:t>
      </w:r>
    </w:p>
    <w:p w14:paraId="045D7A54" w14:textId="77777777" w:rsidR="001C12C0" w:rsidRPr="00DE4065" w:rsidRDefault="001C12C0" w:rsidP="001C12C0">
      <w:pPr>
        <w:jc w:val="both"/>
        <w:rPr>
          <w:rFonts w:ascii="Tahoma" w:hAnsi="Tahoma" w:cs="Tahoma"/>
        </w:rPr>
      </w:pPr>
    </w:p>
    <w:p w14:paraId="112AA12A"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zdlouhavé kontroly ze strany škol a MSK</w:t>
      </w:r>
      <w:r w:rsidRPr="00DE4065">
        <w:rPr>
          <w:rFonts w:ascii="Tahoma" w:hAnsi="Tahoma" w:cs="Tahoma"/>
          <w:sz w:val="24"/>
          <w:szCs w:val="24"/>
        </w:rPr>
        <w:t xml:space="preserve"> </w:t>
      </w:r>
    </w:p>
    <w:p w14:paraId="2B758806" w14:textId="77777777" w:rsidR="001C12C0" w:rsidRPr="00DE4065" w:rsidRDefault="001C12C0" w:rsidP="001C12C0">
      <w:pPr>
        <w:jc w:val="both"/>
        <w:rPr>
          <w:rFonts w:ascii="Tahoma" w:hAnsi="Tahoma" w:cs="Tahoma"/>
        </w:rPr>
      </w:pPr>
      <w:r w:rsidRPr="00DE4065">
        <w:rPr>
          <w:rFonts w:ascii="Tahoma" w:hAnsi="Tahoma" w:cs="Tahoma"/>
        </w:rPr>
        <w:t>Za celou dobu realizace se zhotovitel nedostal do situace, kdy by měl vše dokončeno a čekal pouze na kontrolu ze strany objednatele. Naopak objednatel prováděl kontroly v době, kdy se realizace údajně (dle informací zhotovitele) blížila ke konci, aby plnění zbytečně neprodlužoval. Argument, že ze strany škol by bylo plnění dávno převzato, nebýt následných kontrol ze strany objednatele, je chybný, jelikož plnění obsahovalo vady a nedodělky a převzato být nemohlo.</w:t>
      </w:r>
    </w:p>
    <w:p w14:paraId="56F017C2" w14:textId="77777777" w:rsidR="001C12C0" w:rsidRPr="00DE4065" w:rsidRDefault="001C12C0" w:rsidP="001C12C0">
      <w:pPr>
        <w:pStyle w:val="Odstavecseseznamem"/>
        <w:spacing w:after="0"/>
        <w:jc w:val="both"/>
        <w:rPr>
          <w:rFonts w:ascii="Tahoma" w:hAnsi="Tahoma" w:cs="Tahoma"/>
          <w:sz w:val="24"/>
          <w:szCs w:val="24"/>
        </w:rPr>
      </w:pPr>
    </w:p>
    <w:p w14:paraId="53CC558D"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nevyjasněné rozhodovací kompetence</w:t>
      </w:r>
    </w:p>
    <w:p w14:paraId="60FAE786" w14:textId="77777777" w:rsidR="001C12C0" w:rsidRPr="00DE4065" w:rsidRDefault="001C12C0" w:rsidP="001C12C0">
      <w:pPr>
        <w:jc w:val="both"/>
        <w:rPr>
          <w:rFonts w:ascii="Tahoma" w:hAnsi="Tahoma" w:cs="Tahoma"/>
        </w:rPr>
      </w:pPr>
      <w:r w:rsidRPr="00DE4065">
        <w:rPr>
          <w:rFonts w:ascii="Tahoma" w:hAnsi="Tahoma" w:cs="Tahoma"/>
        </w:rPr>
        <w:t>Ve Smlouvě o dílo v čl. VI. Práva a povinnosti smluvních stran, bod 3, písm. c) se uvádí: Zhotovitel je zejména povinen řídit se při provádění díla pokyny objednatele a</w:t>
      </w:r>
      <w:r>
        <w:rPr>
          <w:rFonts w:ascii="Tahoma" w:hAnsi="Tahoma" w:cs="Tahoma"/>
        </w:rPr>
        <w:t> </w:t>
      </w:r>
      <w:r w:rsidRPr="00DE4065">
        <w:rPr>
          <w:rFonts w:ascii="Tahoma" w:hAnsi="Tahoma" w:cs="Tahoma"/>
        </w:rPr>
        <w:t xml:space="preserve">dílo provádět dle předchozí dohody s uživateli tak, aby nebyl nadmíru přiměřenou </w:t>
      </w:r>
      <w:r w:rsidRPr="00DE4065">
        <w:rPr>
          <w:rFonts w:ascii="Tahoma" w:hAnsi="Tahoma" w:cs="Tahoma"/>
        </w:rPr>
        <w:lastRenderedPageBreak/>
        <w:t>poměrům narušen provoz uživatele. Z pohledu objednatele tedy nemohlo dojít k žádným nejasnostem týkajícím se kompetencí.</w:t>
      </w:r>
    </w:p>
    <w:p w14:paraId="1490EFB3" w14:textId="77777777" w:rsidR="001C12C0" w:rsidRPr="00DE4065" w:rsidRDefault="001C12C0" w:rsidP="001C12C0">
      <w:pPr>
        <w:pStyle w:val="Odstavecseseznamem"/>
        <w:spacing w:after="0"/>
        <w:jc w:val="both"/>
        <w:rPr>
          <w:rFonts w:ascii="Tahoma" w:hAnsi="Tahoma" w:cs="Tahoma"/>
          <w:sz w:val="24"/>
          <w:szCs w:val="24"/>
        </w:rPr>
      </w:pPr>
    </w:p>
    <w:p w14:paraId="17486EB6"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demontáže, odvoz a rozpojení médií, mělo za následek prodlení</w:t>
      </w:r>
    </w:p>
    <w:p w14:paraId="50CBF6EF" w14:textId="77777777" w:rsidR="001C12C0" w:rsidRPr="00DE4065" w:rsidRDefault="001C12C0" w:rsidP="001C12C0">
      <w:pPr>
        <w:jc w:val="both"/>
        <w:rPr>
          <w:rFonts w:ascii="Tahoma" w:hAnsi="Tahoma" w:cs="Tahoma"/>
        </w:rPr>
      </w:pPr>
      <w:r w:rsidRPr="00DE4065">
        <w:rPr>
          <w:rFonts w:ascii="Tahoma" w:hAnsi="Tahoma" w:cs="Tahoma"/>
        </w:rPr>
        <w:t xml:space="preserve">Pokud by se zhotovitel držel technické specifikace, nebylo by nutné cokoli demontovat a odvážet. </w:t>
      </w:r>
    </w:p>
    <w:p w14:paraId="3BCD1F38" w14:textId="77777777" w:rsidR="001C12C0" w:rsidRPr="00DE4065" w:rsidRDefault="001C12C0" w:rsidP="001C12C0">
      <w:pPr>
        <w:pStyle w:val="Odstavecseseznamem"/>
        <w:jc w:val="both"/>
        <w:rPr>
          <w:rFonts w:ascii="Tahoma" w:hAnsi="Tahoma" w:cs="Tahoma"/>
          <w:sz w:val="24"/>
          <w:szCs w:val="24"/>
        </w:rPr>
      </w:pPr>
    </w:p>
    <w:p w14:paraId="47336C81"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dohoda o změnách u nábytkových kusů, které vzhledem ke kolizím s učebnami nebylo možné realizovat, proběhla v prosinci 2014</w:t>
      </w:r>
    </w:p>
    <w:p w14:paraId="1AD65D71" w14:textId="77777777" w:rsidR="001C12C0" w:rsidRPr="00DE4065" w:rsidRDefault="001C12C0" w:rsidP="001C12C0">
      <w:pPr>
        <w:jc w:val="both"/>
        <w:rPr>
          <w:rFonts w:ascii="Tahoma" w:hAnsi="Tahoma" w:cs="Tahoma"/>
        </w:rPr>
      </w:pPr>
      <w:r w:rsidRPr="00DE4065">
        <w:rPr>
          <w:rFonts w:ascii="Tahoma" w:hAnsi="Tahoma" w:cs="Tahoma"/>
        </w:rPr>
        <w:t>Pokud by zhotovitel o těchto kolizích objednatele informoval bezprostředně po</w:t>
      </w:r>
      <w:r>
        <w:rPr>
          <w:rFonts w:ascii="Tahoma" w:hAnsi="Tahoma" w:cs="Tahoma"/>
        </w:rPr>
        <w:t> </w:t>
      </w:r>
      <w:r w:rsidRPr="00DE4065">
        <w:rPr>
          <w:rFonts w:ascii="Tahoma" w:hAnsi="Tahoma" w:cs="Tahoma"/>
        </w:rPr>
        <w:t xml:space="preserve">zaměření, mohla dohoda proběhnout </w:t>
      </w:r>
      <w:r>
        <w:rPr>
          <w:rFonts w:ascii="Tahoma" w:hAnsi="Tahoma" w:cs="Tahoma"/>
        </w:rPr>
        <w:t xml:space="preserve">daleko </w:t>
      </w:r>
      <w:r w:rsidRPr="00DE4065">
        <w:rPr>
          <w:rFonts w:ascii="Tahoma" w:hAnsi="Tahoma" w:cs="Tahoma"/>
        </w:rPr>
        <w:t xml:space="preserve">dříve. </w:t>
      </w:r>
    </w:p>
    <w:p w14:paraId="2CCB83F4" w14:textId="77777777" w:rsidR="001C12C0" w:rsidRPr="00DE4065" w:rsidRDefault="001C12C0" w:rsidP="001C12C0">
      <w:pPr>
        <w:pStyle w:val="Odstavecseseznamem"/>
        <w:jc w:val="both"/>
        <w:rPr>
          <w:rFonts w:ascii="Tahoma" w:hAnsi="Tahoma" w:cs="Tahoma"/>
          <w:sz w:val="24"/>
          <w:szCs w:val="24"/>
        </w:rPr>
      </w:pPr>
    </w:p>
    <w:p w14:paraId="1692018F"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až po schválení doda</w:t>
      </w:r>
      <w:r>
        <w:rPr>
          <w:rFonts w:ascii="Tahoma" w:hAnsi="Tahoma" w:cs="Tahoma"/>
          <w:i/>
          <w:sz w:val="24"/>
          <w:szCs w:val="24"/>
        </w:rPr>
        <w:t xml:space="preserve">tku radou kraje začala </w:t>
      </w:r>
      <w:proofErr w:type="gramStart"/>
      <w:r>
        <w:rPr>
          <w:rFonts w:ascii="Tahoma" w:hAnsi="Tahoma" w:cs="Tahoma"/>
          <w:i/>
          <w:sz w:val="24"/>
          <w:szCs w:val="24"/>
        </w:rPr>
        <w:t xml:space="preserve">kontrola </w:t>
      </w:r>
      <w:r w:rsidRPr="00DE4065">
        <w:rPr>
          <w:rFonts w:ascii="Tahoma" w:hAnsi="Tahoma" w:cs="Tahoma"/>
          <w:i/>
          <w:sz w:val="24"/>
          <w:szCs w:val="24"/>
        </w:rPr>
        <w:t>z MSK</w:t>
      </w:r>
      <w:proofErr w:type="gramEnd"/>
      <w:r w:rsidRPr="00DE4065">
        <w:rPr>
          <w:rFonts w:ascii="Tahoma" w:hAnsi="Tahoma" w:cs="Tahoma"/>
          <w:i/>
          <w:sz w:val="24"/>
          <w:szCs w:val="24"/>
        </w:rPr>
        <w:t xml:space="preserve"> a bylo možné začít provádět revize</w:t>
      </w:r>
    </w:p>
    <w:p w14:paraId="7A527D39" w14:textId="77777777" w:rsidR="001C12C0" w:rsidRPr="00DE4065" w:rsidRDefault="001C12C0" w:rsidP="001C12C0">
      <w:pPr>
        <w:jc w:val="both"/>
        <w:rPr>
          <w:rFonts w:ascii="Tahoma" w:hAnsi="Tahoma" w:cs="Tahoma"/>
        </w:rPr>
      </w:pPr>
      <w:r w:rsidRPr="00DE4065">
        <w:rPr>
          <w:rFonts w:ascii="Tahoma" w:hAnsi="Tahoma" w:cs="Tahoma"/>
        </w:rPr>
        <w:t>Druhé a poslední kolo kontrol na školách ze strany objednatele proběhlo ve dnech 3.,</w:t>
      </w:r>
      <w:r>
        <w:rPr>
          <w:rFonts w:ascii="Tahoma" w:hAnsi="Tahoma" w:cs="Tahoma"/>
        </w:rPr>
        <w:t> </w:t>
      </w:r>
      <w:r w:rsidRPr="00DE4065">
        <w:rPr>
          <w:rFonts w:ascii="Tahoma" w:hAnsi="Tahoma" w:cs="Tahoma"/>
        </w:rPr>
        <w:t>8. a 9. 12. 2014. Poslední kontrola ve Frýdku-Místku se konala 19. 1. 2015. Na</w:t>
      </w:r>
      <w:r>
        <w:rPr>
          <w:rFonts w:ascii="Tahoma" w:hAnsi="Tahoma" w:cs="Tahoma"/>
        </w:rPr>
        <w:t> </w:t>
      </w:r>
      <w:r w:rsidRPr="00DE4065">
        <w:rPr>
          <w:rFonts w:ascii="Tahoma" w:hAnsi="Tahoma" w:cs="Tahoma"/>
        </w:rPr>
        <w:t xml:space="preserve">této škole se však žádné revize neprováděly a zjištěné nedostatky se týkaly pouze nedodaných návodů, provrtaných dírek ve skříni a masážních stolů. Po schválení dodatku ke smlouvě radou kraje již tedy žádné kontroly na partnerských školách neproběhly. Rovněž revizní protokoly, které byly zhotovitelem zaslány v průběhu února, jsou </w:t>
      </w:r>
      <w:proofErr w:type="gramStart"/>
      <w:r w:rsidRPr="00DE4065">
        <w:rPr>
          <w:rFonts w:ascii="Tahoma" w:hAnsi="Tahoma" w:cs="Tahoma"/>
        </w:rPr>
        <w:t>datovány</w:t>
      </w:r>
      <w:r>
        <w:rPr>
          <w:rFonts w:ascii="Tahoma" w:hAnsi="Tahoma" w:cs="Tahoma"/>
        </w:rPr>
        <w:t xml:space="preserve"> </w:t>
      </w:r>
      <w:r w:rsidRPr="00DE4065">
        <w:rPr>
          <w:rFonts w:ascii="Tahoma" w:hAnsi="Tahoma" w:cs="Tahoma"/>
        </w:rPr>
        <w:t xml:space="preserve"> k </w:t>
      </w:r>
      <w:r>
        <w:rPr>
          <w:rFonts w:ascii="Tahoma" w:hAnsi="Tahoma" w:cs="Tahoma"/>
        </w:rPr>
        <w:t xml:space="preserve"> </w:t>
      </w:r>
      <w:r w:rsidRPr="00DE4065">
        <w:rPr>
          <w:rFonts w:ascii="Tahoma" w:hAnsi="Tahoma" w:cs="Tahoma"/>
        </w:rPr>
        <w:t>12</w:t>
      </w:r>
      <w:proofErr w:type="gramEnd"/>
      <w:r w:rsidRPr="00DE4065">
        <w:rPr>
          <w:rFonts w:ascii="Tahoma" w:hAnsi="Tahoma" w:cs="Tahoma"/>
        </w:rPr>
        <w:t xml:space="preserve">. 12. </w:t>
      </w:r>
      <w:r>
        <w:rPr>
          <w:rFonts w:ascii="Tahoma" w:hAnsi="Tahoma" w:cs="Tahoma"/>
        </w:rPr>
        <w:t xml:space="preserve">2014 </w:t>
      </w:r>
      <w:r w:rsidRPr="00DE4065">
        <w:rPr>
          <w:rFonts w:ascii="Tahoma" w:hAnsi="Tahoma" w:cs="Tahoma"/>
        </w:rPr>
        <w:t xml:space="preserve">resp. 18. 12. 2014. </w:t>
      </w:r>
    </w:p>
    <w:p w14:paraId="499AEF57" w14:textId="77777777" w:rsidR="001C12C0" w:rsidRPr="00DE4065" w:rsidRDefault="001C12C0" w:rsidP="001C12C0">
      <w:pPr>
        <w:pStyle w:val="Odstavecseseznamem"/>
        <w:jc w:val="both"/>
        <w:rPr>
          <w:rFonts w:ascii="Tahoma" w:hAnsi="Tahoma" w:cs="Tahoma"/>
          <w:sz w:val="24"/>
          <w:szCs w:val="24"/>
        </w:rPr>
      </w:pPr>
    </w:p>
    <w:p w14:paraId="57DCAB5B" w14:textId="77777777" w:rsidR="001C12C0" w:rsidRPr="00DE4065" w:rsidRDefault="001C12C0" w:rsidP="001C12C0">
      <w:pPr>
        <w:pStyle w:val="Odstavecseseznamem"/>
        <w:numPr>
          <w:ilvl w:val="0"/>
          <w:numId w:val="8"/>
        </w:numPr>
        <w:spacing w:after="0"/>
        <w:jc w:val="both"/>
        <w:rPr>
          <w:rFonts w:ascii="Tahoma" w:hAnsi="Tahoma" w:cs="Tahoma"/>
          <w:sz w:val="24"/>
          <w:szCs w:val="24"/>
        </w:rPr>
      </w:pPr>
      <w:r w:rsidRPr="00DE4065">
        <w:rPr>
          <w:rFonts w:ascii="Tahoma" w:hAnsi="Tahoma" w:cs="Tahoma"/>
          <w:i/>
          <w:sz w:val="24"/>
          <w:szCs w:val="24"/>
        </w:rPr>
        <w:t>kolize s jarními prázdninami</w:t>
      </w:r>
    </w:p>
    <w:p w14:paraId="47A6983A" w14:textId="77777777" w:rsidR="001C12C0" w:rsidRPr="00DE4065" w:rsidRDefault="001C12C0" w:rsidP="001C12C0">
      <w:pPr>
        <w:jc w:val="both"/>
        <w:rPr>
          <w:rFonts w:ascii="Tahoma" w:hAnsi="Tahoma" w:cs="Tahoma"/>
        </w:rPr>
      </w:pPr>
      <w:r w:rsidRPr="00DE4065">
        <w:rPr>
          <w:rFonts w:ascii="Tahoma" w:hAnsi="Tahoma" w:cs="Tahoma"/>
        </w:rPr>
        <w:t>V době po podepsání dodatku probíhaly jarní prázdniny ve Frýdku-Místku, o týden později v Novém Jičíně. Přesto mohly být podepsané dílčí předávací protokoly doručeny objednateli nejméně o týden dříve.</w:t>
      </w:r>
    </w:p>
    <w:p w14:paraId="5D2ABE90" w14:textId="77777777" w:rsidR="001C12C0" w:rsidRPr="00DE4065" w:rsidRDefault="001C12C0" w:rsidP="001C12C0">
      <w:pPr>
        <w:jc w:val="both"/>
        <w:rPr>
          <w:rFonts w:ascii="Tahoma" w:hAnsi="Tahoma" w:cs="Tahoma"/>
        </w:rPr>
      </w:pPr>
    </w:p>
    <w:p w14:paraId="4BDD7DD1" w14:textId="77777777" w:rsidR="001C12C0" w:rsidRPr="00DE4065" w:rsidRDefault="001C12C0" w:rsidP="001C12C0">
      <w:pPr>
        <w:jc w:val="both"/>
        <w:rPr>
          <w:rFonts w:ascii="Tahoma" w:hAnsi="Tahoma" w:cs="Tahoma"/>
        </w:rPr>
      </w:pPr>
      <w:r w:rsidRPr="00DE4065">
        <w:rPr>
          <w:rFonts w:ascii="Tahoma" w:hAnsi="Tahoma" w:cs="Tahoma"/>
        </w:rPr>
        <w:t xml:space="preserve">Za celou dobu realizace projektu zhotovitel nepožádal o prodloužení lhůty plnění. Nebyla vznesena stížnost na jakékoliv prodlení ze strany objednatele či jiná námitka k vzájemné komunikaci. </w:t>
      </w:r>
    </w:p>
    <w:p w14:paraId="0B309D29" w14:textId="77777777" w:rsidR="001C12C0" w:rsidRDefault="001C12C0" w:rsidP="001C12C0">
      <w:pPr>
        <w:jc w:val="both"/>
        <w:rPr>
          <w:rFonts w:ascii="Tahoma" w:hAnsi="Tahoma" w:cs="Tahoma"/>
        </w:rPr>
      </w:pPr>
    </w:p>
    <w:p w14:paraId="6309E663" w14:textId="77777777" w:rsidR="001C12C0" w:rsidRPr="00DE4065" w:rsidRDefault="001C12C0" w:rsidP="001C12C0">
      <w:pPr>
        <w:jc w:val="both"/>
        <w:rPr>
          <w:rFonts w:ascii="Tahoma" w:hAnsi="Tahoma" w:cs="Tahoma"/>
        </w:rPr>
      </w:pPr>
      <w:r w:rsidRPr="00DE4065">
        <w:rPr>
          <w:rFonts w:ascii="Tahoma" w:hAnsi="Tahoma" w:cs="Tahoma"/>
        </w:rPr>
        <w:t>Objednatel v rámci realizace díla neporušil žádno</w:t>
      </w:r>
      <w:r>
        <w:rPr>
          <w:rFonts w:ascii="Tahoma" w:hAnsi="Tahoma" w:cs="Tahoma"/>
        </w:rPr>
        <w:t>u svou povinnost vyplývající ze </w:t>
      </w:r>
      <w:r w:rsidRPr="00DE4065">
        <w:rPr>
          <w:rFonts w:ascii="Tahoma" w:hAnsi="Tahoma" w:cs="Tahoma"/>
        </w:rPr>
        <w:t>smluvního vztahu</w:t>
      </w:r>
      <w:r>
        <w:rPr>
          <w:rFonts w:ascii="Tahoma" w:hAnsi="Tahoma" w:cs="Tahoma"/>
        </w:rPr>
        <w:t>.</w:t>
      </w:r>
      <w:r w:rsidRPr="00DE4065">
        <w:rPr>
          <w:rFonts w:ascii="Tahoma" w:hAnsi="Tahoma" w:cs="Tahoma"/>
        </w:rPr>
        <w:t xml:space="preserve">  </w:t>
      </w:r>
    </w:p>
    <w:p w14:paraId="0DD86286" w14:textId="77777777" w:rsidR="001C12C0" w:rsidRDefault="001C12C0" w:rsidP="001C12C0">
      <w:pPr>
        <w:jc w:val="both"/>
        <w:rPr>
          <w:rFonts w:ascii="Tahoma" w:hAnsi="Tahoma" w:cs="Tahoma"/>
        </w:rPr>
      </w:pPr>
    </w:p>
    <w:p w14:paraId="41485A23" w14:textId="77777777" w:rsidR="001C12C0" w:rsidRDefault="001C12C0" w:rsidP="001C12C0">
      <w:pPr>
        <w:jc w:val="both"/>
        <w:rPr>
          <w:rFonts w:ascii="Tahoma" w:hAnsi="Tahoma" w:cs="Tahoma"/>
        </w:rPr>
      </w:pPr>
      <w:r>
        <w:rPr>
          <w:rFonts w:ascii="Tahoma" w:hAnsi="Tahoma" w:cs="Tahoma"/>
        </w:rPr>
        <w:t xml:space="preserve">Jako okolnosti pro případné částečné prominutí sankce lze uvést skutečnost, že zhotovitel po celou dobu průběhu školního roku umožnil školám užívat nábytek bez přihlédnutí k jeho opotřebení a neběžící záruční lhůtě a také to, že nedodržení stanovených podmínek Smlouvy o dílo nemá vliv na termín ukončení projektu. </w:t>
      </w:r>
    </w:p>
    <w:p w14:paraId="0FB6D80B" w14:textId="77777777" w:rsidR="001C12C0" w:rsidRDefault="001C12C0" w:rsidP="001C12C0">
      <w:pPr>
        <w:jc w:val="both"/>
        <w:rPr>
          <w:rFonts w:ascii="Tahoma" w:hAnsi="Tahoma" w:cs="Tahoma"/>
        </w:rPr>
      </w:pPr>
    </w:p>
    <w:p w14:paraId="748AE3FA" w14:textId="77777777" w:rsidR="001C12C0" w:rsidRDefault="001C12C0" w:rsidP="001C12C0">
      <w:pPr>
        <w:jc w:val="both"/>
        <w:rPr>
          <w:rFonts w:ascii="Tahoma" w:hAnsi="Tahoma" w:cs="Tahoma"/>
        </w:rPr>
      </w:pPr>
      <w:r>
        <w:rPr>
          <w:rFonts w:ascii="Tahoma" w:hAnsi="Tahoma" w:cs="Tahoma"/>
        </w:rPr>
        <w:t xml:space="preserve">Fyzická realizace dodávek na všech školách byla ukončena dne 12. ledna 2015. S ohledem na výši sankce a v rámci zachování dobrých obchodních vztahů navrhujeme prominout smluvní pokutu za období od 13. ledna do 18. března 2015, kdy probíhaly procesní lhůty spojené s dodržením přesné specifikace, s přijetím dodatku a jeho následnou administrací. </w:t>
      </w:r>
    </w:p>
    <w:p w14:paraId="6032736D" w14:textId="77777777" w:rsidR="00E04A22" w:rsidRPr="00DE4065" w:rsidRDefault="00E04A22" w:rsidP="00E04A22">
      <w:pPr>
        <w:jc w:val="both"/>
        <w:rPr>
          <w:rFonts w:ascii="Tahoma" w:hAnsi="Tahoma" w:cs="Tahoma"/>
        </w:rPr>
      </w:pPr>
    </w:p>
    <w:p w14:paraId="1938C0E9" w14:textId="66E677CB" w:rsidR="00E04A22" w:rsidRPr="00DE4065" w:rsidRDefault="00E04A22" w:rsidP="00E04A22">
      <w:pPr>
        <w:pStyle w:val="Normlnweb"/>
        <w:jc w:val="both"/>
        <w:rPr>
          <w:rFonts w:ascii="Tahoma" w:hAnsi="Tahoma" w:cs="Tahoma"/>
        </w:rPr>
      </w:pPr>
      <w:r>
        <w:rPr>
          <w:rFonts w:ascii="Tahoma" w:hAnsi="Tahoma" w:cs="Tahoma"/>
        </w:rPr>
        <w:lastRenderedPageBreak/>
        <w:t xml:space="preserve">S ohledem na výše uvedené skutečnosti rada kraje doporučuje zastupitelstvu kraje </w:t>
      </w:r>
      <w:r w:rsidR="00AC44CB">
        <w:rPr>
          <w:rFonts w:ascii="Tahoma" w:hAnsi="Tahoma" w:cs="Tahoma"/>
        </w:rPr>
        <w:t xml:space="preserve">rozhodnout </w:t>
      </w:r>
      <w:r>
        <w:rPr>
          <w:rFonts w:ascii="Tahoma" w:hAnsi="Tahoma" w:cs="Tahoma"/>
        </w:rPr>
        <w:t>částečně prominout smluvní pokutu ve výši 325.000 Kč dle bodu 1) navrhovaného usnesení.</w:t>
      </w:r>
    </w:p>
    <w:p w14:paraId="73ACB729" w14:textId="14193061" w:rsidR="00873B2D" w:rsidRDefault="00E04A22" w:rsidP="00E04A22">
      <w:pPr>
        <w:pageBreakBefore/>
        <w:jc w:val="both"/>
        <w:rPr>
          <w:rFonts w:ascii="Tahoma" w:hAnsi="Tahoma" w:cs="Tahoma"/>
          <w:u w:val="single"/>
        </w:rPr>
      </w:pPr>
      <w:r>
        <w:rPr>
          <w:rFonts w:ascii="Tahoma" w:hAnsi="Tahoma" w:cs="Tahoma"/>
          <w:u w:val="single"/>
        </w:rPr>
        <w:lastRenderedPageBreak/>
        <w:t>Výpis z usnesení 6</w:t>
      </w:r>
      <w:r w:rsidR="00F53445">
        <w:rPr>
          <w:rFonts w:ascii="Tahoma" w:hAnsi="Tahoma" w:cs="Tahoma"/>
          <w:u w:val="single"/>
        </w:rPr>
        <w:t>6</w:t>
      </w:r>
      <w:r>
        <w:rPr>
          <w:rFonts w:ascii="Tahoma" w:hAnsi="Tahoma" w:cs="Tahoma"/>
          <w:u w:val="single"/>
        </w:rPr>
        <w:t>. s</w:t>
      </w:r>
      <w:r w:rsidR="00F53445">
        <w:rPr>
          <w:rFonts w:ascii="Tahoma" w:hAnsi="Tahoma" w:cs="Tahoma"/>
          <w:u w:val="single"/>
        </w:rPr>
        <w:t>c</w:t>
      </w:r>
      <w:r>
        <w:rPr>
          <w:rFonts w:ascii="Tahoma" w:hAnsi="Tahoma" w:cs="Tahoma"/>
          <w:u w:val="single"/>
        </w:rPr>
        <w:t>hůze rady kraje konané dne 21. 4. 2015</w:t>
      </w:r>
      <w:r w:rsidR="00873B2D">
        <w:rPr>
          <w:rFonts w:ascii="Tahoma" w:hAnsi="Tahoma" w:cs="Tahoma"/>
          <w:u w:val="single"/>
        </w:rPr>
        <w:t>:</w:t>
      </w:r>
    </w:p>
    <w:p w14:paraId="6CF2C40E" w14:textId="77777777" w:rsidR="003A1A67" w:rsidRDefault="003A1A67" w:rsidP="003A1A67">
      <w:pPr>
        <w:jc w:val="both"/>
        <w:rPr>
          <w:rFonts w:ascii="Tahoma" w:hAnsi="Tahoma" w:cs="Tahoma"/>
        </w:rPr>
      </w:pPr>
    </w:p>
    <w:p w14:paraId="0C86E1C5" w14:textId="77777777" w:rsidR="00841D75" w:rsidRDefault="00841D75" w:rsidP="003A1A67">
      <w:pPr>
        <w:jc w:val="both"/>
        <w:rPr>
          <w:rFonts w:ascii="Tahoma" w:hAnsi="Tahoma" w:cs="Tahoma"/>
        </w:rPr>
      </w:pPr>
    </w:p>
    <w:p w14:paraId="4969FAE2" w14:textId="1B58F467" w:rsidR="00873B2D" w:rsidRPr="00E04A22" w:rsidRDefault="00873B2D" w:rsidP="003A1A67">
      <w:pPr>
        <w:jc w:val="both"/>
        <w:rPr>
          <w:rFonts w:ascii="Tahoma" w:hAnsi="Tahoma" w:cs="Tahoma"/>
        </w:rPr>
      </w:pPr>
      <w:r w:rsidRPr="00E04A22">
        <w:rPr>
          <w:rFonts w:ascii="Tahoma" w:hAnsi="Tahoma" w:cs="Tahoma"/>
        </w:rPr>
        <w:t>Návrh na řešení smluvní pokuty udělené společnosti TOKA s.r.o., Štursova 9/5, 61600 Brno</w:t>
      </w:r>
    </w:p>
    <w:p w14:paraId="66547E59" w14:textId="77777777" w:rsidR="00F53445" w:rsidRDefault="00F53445" w:rsidP="00873B2D">
      <w:pPr>
        <w:rPr>
          <w:rFonts w:ascii="Tahoma" w:hAnsi="Tahoma" w:cs="Tahoma"/>
        </w:rPr>
      </w:pPr>
    </w:p>
    <w:p w14:paraId="2D9001F5" w14:textId="77777777" w:rsidR="00841D75" w:rsidRDefault="00841D75" w:rsidP="00873B2D">
      <w:pPr>
        <w:rPr>
          <w:rFonts w:ascii="Tahoma" w:hAnsi="Tahoma" w:cs="Tahoma"/>
        </w:rPr>
      </w:pPr>
    </w:p>
    <w:p w14:paraId="03010DEB" w14:textId="77777777" w:rsidR="00873B2D" w:rsidRPr="004C2D09" w:rsidRDefault="00873B2D" w:rsidP="00873B2D">
      <w:pPr>
        <w:rPr>
          <w:rFonts w:ascii="Tahoma" w:hAnsi="Tahoma" w:cs="Tahoma"/>
        </w:rPr>
      </w:pPr>
      <w:r w:rsidRPr="004C2D09">
        <w:rPr>
          <w:rFonts w:ascii="Tahoma" w:hAnsi="Tahoma" w:cs="Tahoma"/>
        </w:rPr>
        <w:t>Rada kraje</w:t>
      </w:r>
    </w:p>
    <w:p w14:paraId="5A7F905D" w14:textId="77777777" w:rsidR="00873B2D" w:rsidRPr="004C2D09" w:rsidRDefault="00873B2D" w:rsidP="00873B2D">
      <w:pPr>
        <w:rPr>
          <w:rFonts w:ascii="Tahoma" w:hAnsi="Tahoma" w:cs="Tahoma"/>
        </w:rPr>
      </w:pPr>
    </w:p>
    <w:p w14:paraId="08A7E11C" w14:textId="77777777" w:rsidR="00841D75" w:rsidRDefault="00841D75" w:rsidP="00873B2D">
      <w:pPr>
        <w:rPr>
          <w:rFonts w:ascii="Tahoma" w:hAnsi="Tahoma" w:cs="Tahoma"/>
        </w:rPr>
      </w:pPr>
    </w:p>
    <w:p w14:paraId="6AD22F21" w14:textId="77777777" w:rsidR="00873B2D" w:rsidRDefault="00873B2D" w:rsidP="00873B2D">
      <w:pPr>
        <w:rPr>
          <w:rFonts w:ascii="Tahoma" w:hAnsi="Tahoma" w:cs="Tahoma"/>
        </w:rPr>
      </w:pPr>
      <w:r>
        <w:rPr>
          <w:rFonts w:ascii="Tahoma" w:hAnsi="Tahoma" w:cs="Tahoma"/>
        </w:rPr>
        <w:t>k usnesením rady kraje</w:t>
      </w:r>
      <w:r>
        <w:rPr>
          <w:rFonts w:ascii="Tahoma" w:hAnsi="Tahoma" w:cs="Tahoma"/>
        </w:rPr>
        <w:tab/>
      </w:r>
      <w:r>
        <w:rPr>
          <w:rFonts w:ascii="Tahoma" w:hAnsi="Tahoma" w:cs="Tahoma"/>
        </w:rPr>
        <w:tab/>
      </w:r>
      <w:r>
        <w:rPr>
          <w:rFonts w:ascii="Tahoma" w:hAnsi="Tahoma" w:cs="Tahoma"/>
        </w:rPr>
        <w:tab/>
      </w:r>
      <w:r w:rsidRPr="00683316">
        <w:rPr>
          <w:rFonts w:ascii="Tahoma" w:hAnsi="Tahoma" w:cs="Tahoma"/>
        </w:rPr>
        <w:t xml:space="preserve">č. </w:t>
      </w:r>
      <w:r>
        <w:rPr>
          <w:rFonts w:ascii="Tahoma" w:hAnsi="Tahoma" w:cs="Tahoma"/>
        </w:rPr>
        <w:t>36</w:t>
      </w:r>
      <w:r w:rsidRPr="00744A51">
        <w:rPr>
          <w:rFonts w:ascii="Tahoma" w:hAnsi="Tahoma" w:cs="Tahoma"/>
        </w:rPr>
        <w:t>/</w:t>
      </w:r>
      <w:r>
        <w:rPr>
          <w:rFonts w:ascii="Tahoma" w:hAnsi="Tahoma" w:cs="Tahoma"/>
        </w:rPr>
        <w:t>2698</w:t>
      </w:r>
      <w:r w:rsidRPr="00683316">
        <w:rPr>
          <w:rFonts w:ascii="Tahoma" w:hAnsi="Tahoma" w:cs="Tahoma"/>
        </w:rPr>
        <w:tab/>
      </w:r>
      <w:r w:rsidRPr="00683316">
        <w:rPr>
          <w:rFonts w:ascii="Tahoma" w:hAnsi="Tahoma" w:cs="Tahoma"/>
        </w:rPr>
        <w:tab/>
        <w:t xml:space="preserve">ze dne </w:t>
      </w:r>
      <w:r>
        <w:rPr>
          <w:rFonts w:ascii="Tahoma" w:hAnsi="Tahoma" w:cs="Tahoma"/>
        </w:rPr>
        <w:t>17.</w:t>
      </w:r>
      <w:r w:rsidRPr="00683316">
        <w:rPr>
          <w:rFonts w:ascii="Tahoma" w:hAnsi="Tahoma" w:cs="Tahoma"/>
        </w:rPr>
        <w:t xml:space="preserve"> </w:t>
      </w:r>
      <w:r>
        <w:rPr>
          <w:rFonts w:ascii="Tahoma" w:hAnsi="Tahoma" w:cs="Tahoma"/>
        </w:rPr>
        <w:t>2</w:t>
      </w:r>
      <w:r w:rsidRPr="00683316">
        <w:rPr>
          <w:rFonts w:ascii="Tahoma" w:hAnsi="Tahoma" w:cs="Tahoma"/>
        </w:rPr>
        <w:t>. 201</w:t>
      </w:r>
      <w:r>
        <w:rPr>
          <w:rFonts w:ascii="Tahoma" w:hAnsi="Tahoma" w:cs="Tahoma"/>
        </w:rPr>
        <w:t>4</w:t>
      </w:r>
    </w:p>
    <w:p w14:paraId="1C66F2B0" w14:textId="77777777" w:rsidR="00873B2D" w:rsidRDefault="00873B2D" w:rsidP="00873B2D">
      <w:pPr>
        <w:ind w:left="1701" w:firstLine="567"/>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t>č. 44/3235</w:t>
      </w:r>
      <w:r>
        <w:rPr>
          <w:rFonts w:ascii="Tahoma" w:hAnsi="Tahoma" w:cs="Tahoma"/>
        </w:rPr>
        <w:tab/>
      </w:r>
      <w:r>
        <w:rPr>
          <w:rFonts w:ascii="Tahoma" w:hAnsi="Tahoma" w:cs="Tahoma"/>
        </w:rPr>
        <w:tab/>
        <w:t>ze dne 27. 5. 2014</w:t>
      </w:r>
    </w:p>
    <w:p w14:paraId="3478FA6B" w14:textId="77777777" w:rsidR="00873B2D" w:rsidRPr="00923D1E" w:rsidRDefault="00873B2D" w:rsidP="00873B2D">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č. 61/4750</w:t>
      </w:r>
      <w:r>
        <w:rPr>
          <w:rFonts w:ascii="Tahoma" w:hAnsi="Tahoma" w:cs="Tahoma"/>
        </w:rPr>
        <w:tab/>
      </w:r>
      <w:r>
        <w:rPr>
          <w:rFonts w:ascii="Tahoma" w:hAnsi="Tahoma" w:cs="Tahoma"/>
        </w:rPr>
        <w:tab/>
        <w:t>ze dne 3. 2. 2015</w:t>
      </w:r>
    </w:p>
    <w:p w14:paraId="34F67690" w14:textId="77777777" w:rsidR="00873B2D" w:rsidRPr="00841D75" w:rsidRDefault="00873B2D" w:rsidP="00873B2D">
      <w:pPr>
        <w:rPr>
          <w:rFonts w:ascii="Tahoma" w:hAnsi="Tahoma" w:cs="Tahoma"/>
          <w:b/>
        </w:rPr>
      </w:pPr>
    </w:p>
    <w:tbl>
      <w:tblPr>
        <w:tblW w:w="9212" w:type="dxa"/>
        <w:tblLayout w:type="fixed"/>
        <w:tblCellMar>
          <w:left w:w="70" w:type="dxa"/>
          <w:right w:w="70" w:type="dxa"/>
        </w:tblCellMar>
        <w:tblLook w:val="0000" w:firstRow="0" w:lastRow="0" w:firstColumn="0" w:lastColumn="0" w:noHBand="0" w:noVBand="0"/>
      </w:tblPr>
      <w:tblGrid>
        <w:gridCol w:w="496"/>
        <w:gridCol w:w="8716"/>
      </w:tblGrid>
      <w:tr w:rsidR="00873B2D" w:rsidRPr="00FC5134" w14:paraId="7E5DE191" w14:textId="77777777" w:rsidTr="00104C57">
        <w:tc>
          <w:tcPr>
            <w:tcW w:w="496" w:type="dxa"/>
          </w:tcPr>
          <w:p w14:paraId="6E2F3179" w14:textId="77777777" w:rsidR="00873B2D" w:rsidRPr="00FC5134" w:rsidRDefault="00873B2D" w:rsidP="00104C57">
            <w:pPr>
              <w:spacing w:line="280" w:lineRule="exact"/>
              <w:rPr>
                <w:rFonts w:ascii="Tahoma" w:hAnsi="Tahoma" w:cs="Tahoma"/>
              </w:rPr>
            </w:pPr>
          </w:p>
        </w:tc>
        <w:tc>
          <w:tcPr>
            <w:tcW w:w="8716" w:type="dxa"/>
          </w:tcPr>
          <w:p w14:paraId="2389F3E2" w14:textId="4B7BC400" w:rsidR="00873B2D" w:rsidRPr="00FC5134" w:rsidRDefault="008467DF" w:rsidP="008467DF">
            <w:pPr>
              <w:spacing w:line="280" w:lineRule="exact"/>
              <w:rPr>
                <w:rFonts w:ascii="Tahoma" w:hAnsi="Tahoma" w:cs="Tahoma"/>
              </w:rPr>
            </w:pPr>
            <w:r>
              <w:rPr>
                <w:rFonts w:ascii="Tahoma" w:hAnsi="Tahoma" w:cs="Tahoma"/>
              </w:rPr>
              <w:t>66</w:t>
            </w:r>
            <w:r w:rsidR="00873B2D" w:rsidRPr="00FC5134">
              <w:rPr>
                <w:rFonts w:ascii="Tahoma" w:hAnsi="Tahoma" w:cs="Tahoma"/>
              </w:rPr>
              <w:t>/</w:t>
            </w:r>
            <w:r>
              <w:rPr>
                <w:rFonts w:ascii="Tahoma" w:hAnsi="Tahoma" w:cs="Tahoma"/>
              </w:rPr>
              <w:t>5353</w:t>
            </w:r>
          </w:p>
        </w:tc>
      </w:tr>
      <w:tr w:rsidR="00873B2D" w:rsidRPr="00FC5134" w14:paraId="30B00603" w14:textId="77777777" w:rsidTr="00104C57">
        <w:tc>
          <w:tcPr>
            <w:tcW w:w="496" w:type="dxa"/>
          </w:tcPr>
          <w:p w14:paraId="72A367EA" w14:textId="77777777" w:rsidR="00873B2D" w:rsidRPr="00FC5134" w:rsidRDefault="00873B2D" w:rsidP="00104C57">
            <w:pPr>
              <w:spacing w:line="280" w:lineRule="exact"/>
              <w:rPr>
                <w:rFonts w:ascii="Tahoma" w:hAnsi="Tahoma" w:cs="Tahoma"/>
              </w:rPr>
            </w:pPr>
            <w:r>
              <w:rPr>
                <w:rFonts w:ascii="Tahoma" w:hAnsi="Tahoma" w:cs="Tahoma"/>
              </w:rPr>
              <w:t>1</w:t>
            </w:r>
            <w:r w:rsidRPr="00FC5134">
              <w:rPr>
                <w:rFonts w:ascii="Tahoma" w:hAnsi="Tahoma" w:cs="Tahoma"/>
              </w:rPr>
              <w:t>)</w:t>
            </w:r>
          </w:p>
        </w:tc>
        <w:tc>
          <w:tcPr>
            <w:tcW w:w="8716" w:type="dxa"/>
          </w:tcPr>
          <w:p w14:paraId="01D6801C" w14:textId="77777777" w:rsidR="00873B2D" w:rsidRPr="00FC5134" w:rsidRDefault="00873B2D" w:rsidP="00104C57">
            <w:pPr>
              <w:spacing w:line="280" w:lineRule="exact"/>
              <w:jc w:val="both"/>
              <w:rPr>
                <w:rFonts w:ascii="Tahoma" w:hAnsi="Tahoma" w:cs="Tahoma"/>
              </w:rPr>
            </w:pPr>
            <w:r>
              <w:rPr>
                <w:rFonts w:ascii="Tahoma" w:hAnsi="Tahoma" w:cs="Tahoma"/>
              </w:rPr>
              <w:t xml:space="preserve">d o p o r u č u j e </w:t>
            </w:r>
          </w:p>
          <w:p w14:paraId="1CFD6EA4" w14:textId="77777777" w:rsidR="00873B2D" w:rsidRPr="00FC5134" w:rsidRDefault="00873B2D" w:rsidP="00104C57">
            <w:pPr>
              <w:spacing w:line="280" w:lineRule="exact"/>
              <w:jc w:val="both"/>
              <w:rPr>
                <w:rFonts w:ascii="Tahoma" w:hAnsi="Tahoma" w:cs="Tahoma"/>
              </w:rPr>
            </w:pPr>
          </w:p>
          <w:p w14:paraId="418A5376" w14:textId="77777777" w:rsidR="00873B2D" w:rsidRDefault="00873B2D" w:rsidP="00104C57">
            <w:pPr>
              <w:spacing w:line="280" w:lineRule="exact"/>
              <w:jc w:val="both"/>
              <w:rPr>
                <w:rFonts w:ascii="Tahoma" w:hAnsi="Tahoma" w:cs="Tahoma"/>
              </w:rPr>
            </w:pPr>
            <w:r>
              <w:rPr>
                <w:rFonts w:ascii="Tahoma" w:hAnsi="Tahoma" w:cs="Tahoma"/>
              </w:rPr>
              <w:t>zastupitelstvu kraje</w:t>
            </w:r>
          </w:p>
          <w:p w14:paraId="72B0A417" w14:textId="77777777" w:rsidR="00873B2D" w:rsidRDefault="00873B2D" w:rsidP="00104C57">
            <w:pPr>
              <w:spacing w:line="280" w:lineRule="exact"/>
              <w:jc w:val="both"/>
              <w:rPr>
                <w:rFonts w:ascii="Tahoma" w:hAnsi="Tahoma" w:cs="Tahoma"/>
              </w:rPr>
            </w:pPr>
            <w:r>
              <w:rPr>
                <w:rFonts w:ascii="Tahoma" w:hAnsi="Tahoma" w:cs="Tahoma"/>
              </w:rPr>
              <w:t xml:space="preserve">částečně </w:t>
            </w:r>
            <w:r w:rsidRPr="000C0071">
              <w:rPr>
                <w:rFonts w:ascii="Tahoma" w:hAnsi="Tahoma" w:cs="Tahoma"/>
              </w:rPr>
              <w:t>prominout smluvní pokutu v</w:t>
            </w:r>
            <w:r>
              <w:rPr>
                <w:rFonts w:ascii="Tahoma" w:hAnsi="Tahoma" w:cs="Tahoma"/>
              </w:rPr>
              <w:t>e</w:t>
            </w:r>
            <w:r w:rsidRPr="000C0071">
              <w:rPr>
                <w:rFonts w:ascii="Tahoma" w:hAnsi="Tahoma" w:cs="Tahoma"/>
              </w:rPr>
              <w:t xml:space="preserve"> výši </w:t>
            </w:r>
            <w:r>
              <w:rPr>
                <w:rFonts w:ascii="Tahoma" w:hAnsi="Tahoma" w:cs="Tahoma"/>
              </w:rPr>
              <w:t xml:space="preserve">325.000 </w:t>
            </w:r>
            <w:r w:rsidRPr="000C0071">
              <w:rPr>
                <w:rFonts w:ascii="Tahoma" w:hAnsi="Tahoma" w:cs="Tahoma"/>
              </w:rPr>
              <w:t xml:space="preserve">Kč </w:t>
            </w:r>
            <w:r>
              <w:rPr>
                <w:rFonts w:ascii="Tahoma" w:hAnsi="Tahoma" w:cs="Tahoma"/>
              </w:rPr>
              <w:t xml:space="preserve">z celkové výše 920.000 Kč </w:t>
            </w:r>
            <w:r w:rsidRPr="000C0071">
              <w:rPr>
                <w:rFonts w:ascii="Tahoma" w:hAnsi="Tahoma" w:cs="Tahoma"/>
              </w:rPr>
              <w:t xml:space="preserve">vůči společnosti </w:t>
            </w:r>
            <w:r>
              <w:rPr>
                <w:rFonts w:ascii="Tahoma" w:hAnsi="Tahoma" w:cs="Tahoma"/>
              </w:rPr>
              <w:t>TOKA</w:t>
            </w:r>
            <w:r w:rsidRPr="000C0071">
              <w:rPr>
                <w:rFonts w:ascii="Tahoma" w:hAnsi="Tahoma" w:cs="Tahoma"/>
              </w:rPr>
              <w:t xml:space="preserve">, s.r.o.,  IČ </w:t>
            </w:r>
            <w:r>
              <w:rPr>
                <w:rFonts w:ascii="Tahoma" w:hAnsi="Tahoma" w:cs="Tahoma"/>
              </w:rPr>
              <w:t xml:space="preserve">25518526, </w:t>
            </w:r>
            <w:r w:rsidRPr="00250DA5">
              <w:rPr>
                <w:rFonts w:ascii="Tahoma" w:hAnsi="Tahoma" w:cs="Tahoma"/>
              </w:rPr>
              <w:t>podle § 36 odst. 1 písm. e) zá</w:t>
            </w:r>
            <w:r w:rsidRPr="000C0071">
              <w:rPr>
                <w:rFonts w:ascii="Tahoma" w:hAnsi="Tahoma" w:cs="Tahoma"/>
              </w:rPr>
              <w:t>kona č. 129/2000 Sb., o krajích (krajské zřízení) ve znění pozdějších předpisů dle předloženého materiálu</w:t>
            </w:r>
          </w:p>
          <w:p w14:paraId="7D93F878" w14:textId="77777777" w:rsidR="00873B2D" w:rsidRPr="00FC5134" w:rsidRDefault="00873B2D" w:rsidP="00104C57">
            <w:pPr>
              <w:spacing w:line="280" w:lineRule="exact"/>
              <w:jc w:val="both"/>
              <w:rPr>
                <w:rFonts w:ascii="Tahoma" w:hAnsi="Tahoma" w:cs="Tahoma"/>
              </w:rPr>
            </w:pPr>
          </w:p>
        </w:tc>
      </w:tr>
    </w:tbl>
    <w:p w14:paraId="62E60DF0" w14:textId="77777777" w:rsidR="00873B2D" w:rsidRPr="00841D75" w:rsidRDefault="00873B2D" w:rsidP="00873B2D">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496"/>
        <w:gridCol w:w="8716"/>
      </w:tblGrid>
      <w:tr w:rsidR="00873B2D" w:rsidRPr="00FC5134" w14:paraId="0FCD0BB7" w14:textId="77777777" w:rsidTr="000731FE">
        <w:tc>
          <w:tcPr>
            <w:tcW w:w="496" w:type="dxa"/>
          </w:tcPr>
          <w:p w14:paraId="76FFB008" w14:textId="77777777" w:rsidR="00873B2D" w:rsidRPr="00FC5134" w:rsidRDefault="00873B2D" w:rsidP="00104C57">
            <w:pPr>
              <w:spacing w:line="280" w:lineRule="exact"/>
              <w:rPr>
                <w:rFonts w:ascii="Tahoma" w:hAnsi="Tahoma" w:cs="Tahoma"/>
              </w:rPr>
            </w:pPr>
          </w:p>
        </w:tc>
        <w:tc>
          <w:tcPr>
            <w:tcW w:w="8716" w:type="dxa"/>
          </w:tcPr>
          <w:p w14:paraId="4A112BE0" w14:textId="1B5A9208" w:rsidR="00873B2D" w:rsidRPr="00FC5134" w:rsidRDefault="008467DF" w:rsidP="008467DF">
            <w:pPr>
              <w:spacing w:line="280" w:lineRule="exact"/>
              <w:rPr>
                <w:rFonts w:ascii="Tahoma" w:hAnsi="Tahoma" w:cs="Tahoma"/>
              </w:rPr>
            </w:pPr>
            <w:r>
              <w:rPr>
                <w:rFonts w:ascii="Tahoma" w:hAnsi="Tahoma" w:cs="Tahoma"/>
              </w:rPr>
              <w:t>66</w:t>
            </w:r>
            <w:r w:rsidR="00873B2D" w:rsidRPr="00FC5134">
              <w:rPr>
                <w:rFonts w:ascii="Tahoma" w:hAnsi="Tahoma" w:cs="Tahoma"/>
              </w:rPr>
              <w:t>/</w:t>
            </w:r>
            <w:r>
              <w:rPr>
                <w:rFonts w:ascii="Tahoma" w:hAnsi="Tahoma" w:cs="Tahoma"/>
              </w:rPr>
              <w:t>5353</w:t>
            </w:r>
          </w:p>
        </w:tc>
      </w:tr>
      <w:tr w:rsidR="00873B2D" w:rsidRPr="00FC5134" w14:paraId="7BFD8CF8" w14:textId="77777777" w:rsidTr="000731FE">
        <w:tc>
          <w:tcPr>
            <w:tcW w:w="496" w:type="dxa"/>
          </w:tcPr>
          <w:p w14:paraId="48472F11" w14:textId="77777777" w:rsidR="00873B2D" w:rsidRPr="00FC5134" w:rsidRDefault="00873B2D" w:rsidP="00104C57">
            <w:pPr>
              <w:spacing w:line="280" w:lineRule="exact"/>
              <w:rPr>
                <w:rFonts w:ascii="Tahoma" w:hAnsi="Tahoma" w:cs="Tahoma"/>
              </w:rPr>
            </w:pPr>
            <w:r>
              <w:rPr>
                <w:rFonts w:ascii="Tahoma" w:hAnsi="Tahoma" w:cs="Tahoma"/>
              </w:rPr>
              <w:t>2</w:t>
            </w:r>
            <w:r w:rsidRPr="00FC5134">
              <w:rPr>
                <w:rFonts w:ascii="Tahoma" w:hAnsi="Tahoma" w:cs="Tahoma"/>
              </w:rPr>
              <w:t>)</w:t>
            </w:r>
          </w:p>
        </w:tc>
        <w:tc>
          <w:tcPr>
            <w:tcW w:w="8716" w:type="dxa"/>
          </w:tcPr>
          <w:p w14:paraId="6DE572DE" w14:textId="77777777" w:rsidR="00873B2D" w:rsidRPr="00FC5134" w:rsidRDefault="00873B2D" w:rsidP="00104C57">
            <w:pPr>
              <w:spacing w:line="280" w:lineRule="exact"/>
              <w:jc w:val="both"/>
              <w:rPr>
                <w:rFonts w:ascii="Tahoma" w:hAnsi="Tahoma" w:cs="Tahoma"/>
              </w:rPr>
            </w:pPr>
            <w:r>
              <w:rPr>
                <w:rFonts w:ascii="Tahoma" w:hAnsi="Tahoma" w:cs="Tahoma"/>
              </w:rPr>
              <w:t xml:space="preserve">u k l á d á </w:t>
            </w:r>
          </w:p>
          <w:p w14:paraId="1674AABC" w14:textId="77777777" w:rsidR="00873B2D" w:rsidRPr="00FC5134" w:rsidRDefault="00873B2D" w:rsidP="00104C57">
            <w:pPr>
              <w:spacing w:line="280" w:lineRule="exact"/>
              <w:jc w:val="both"/>
              <w:rPr>
                <w:rFonts w:ascii="Tahoma" w:hAnsi="Tahoma" w:cs="Tahoma"/>
              </w:rPr>
            </w:pPr>
          </w:p>
          <w:p w14:paraId="14C699FC" w14:textId="77777777" w:rsidR="00873B2D" w:rsidRDefault="00873B2D" w:rsidP="00104C57">
            <w:pPr>
              <w:spacing w:line="280" w:lineRule="exact"/>
              <w:jc w:val="both"/>
              <w:rPr>
                <w:rFonts w:ascii="Tahoma" w:hAnsi="Tahoma" w:cs="Tahoma"/>
              </w:rPr>
            </w:pPr>
            <w:r>
              <w:rPr>
                <w:rFonts w:ascii="Tahoma" w:hAnsi="Tahoma" w:cs="Tahoma"/>
              </w:rPr>
              <w:t>náměstkovi hejtmana kraje</w:t>
            </w:r>
          </w:p>
          <w:p w14:paraId="220E080E" w14:textId="77777777" w:rsidR="00873B2D" w:rsidRDefault="00873B2D" w:rsidP="00104C57">
            <w:pPr>
              <w:spacing w:line="280" w:lineRule="exact"/>
              <w:jc w:val="both"/>
              <w:rPr>
                <w:rFonts w:ascii="Tahoma" w:hAnsi="Tahoma" w:cs="Tahoma"/>
              </w:rPr>
            </w:pPr>
            <w:r>
              <w:rPr>
                <w:rFonts w:ascii="Tahoma" w:hAnsi="Tahoma" w:cs="Tahoma"/>
              </w:rPr>
              <w:t>předložit návrh dle bodu 1) tohoto usnesení zastupitelstvu kraje</w:t>
            </w:r>
          </w:p>
          <w:p w14:paraId="0F57BAB6" w14:textId="77777777" w:rsidR="00873B2D" w:rsidRDefault="00873B2D" w:rsidP="00104C57">
            <w:pPr>
              <w:spacing w:line="280" w:lineRule="exact"/>
              <w:jc w:val="both"/>
              <w:rPr>
                <w:rFonts w:ascii="Tahoma" w:hAnsi="Tahoma" w:cs="Tahoma"/>
              </w:rPr>
            </w:pPr>
            <w:proofErr w:type="spellStart"/>
            <w:r>
              <w:rPr>
                <w:rFonts w:ascii="Tahoma" w:hAnsi="Tahoma" w:cs="Tahoma"/>
              </w:rPr>
              <w:t>Zodp</w:t>
            </w:r>
            <w:proofErr w:type="spellEnd"/>
            <w:r>
              <w:rPr>
                <w:rFonts w:ascii="Tahoma" w:hAnsi="Tahoma" w:cs="Tahoma"/>
              </w:rPr>
              <w:t>.: Martin Sikora</w:t>
            </w:r>
          </w:p>
          <w:p w14:paraId="33A27F61" w14:textId="486EE723" w:rsidR="00873B2D" w:rsidRPr="00FC5134" w:rsidRDefault="00873B2D" w:rsidP="003A1A67">
            <w:pPr>
              <w:tabs>
                <w:tab w:val="right" w:pos="8576"/>
              </w:tabs>
              <w:spacing w:line="280" w:lineRule="exact"/>
              <w:jc w:val="both"/>
              <w:rPr>
                <w:rFonts w:ascii="Tahoma" w:hAnsi="Tahoma" w:cs="Tahoma"/>
              </w:rPr>
            </w:pPr>
            <w:r>
              <w:rPr>
                <w:rFonts w:ascii="Tahoma" w:hAnsi="Tahoma" w:cs="Tahoma"/>
              </w:rPr>
              <w:t>Termín: 7. 5. 2015</w:t>
            </w:r>
            <w:r w:rsidR="003A1A67">
              <w:rPr>
                <w:rFonts w:ascii="Tahoma" w:hAnsi="Tahoma" w:cs="Tahoma"/>
              </w:rPr>
              <w:tab/>
            </w:r>
          </w:p>
        </w:tc>
      </w:tr>
    </w:tbl>
    <w:p w14:paraId="5521934C" w14:textId="77777777" w:rsidR="00A007DA" w:rsidRPr="003A1A67" w:rsidRDefault="00A007DA" w:rsidP="00A007DA">
      <w:pPr>
        <w:jc w:val="both"/>
        <w:rPr>
          <w:rFonts w:ascii="Tahoma" w:hAnsi="Tahoma" w:cs="Tahoma"/>
          <w:b/>
          <w:u w:val="single"/>
        </w:rPr>
      </w:pPr>
    </w:p>
    <w:sectPr w:rsidR="00A007DA" w:rsidRPr="003A1A67" w:rsidSect="0083614C">
      <w:footerReference w:type="even" r:id="rId12"/>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646B3" w14:textId="77777777" w:rsidR="00775010" w:rsidRDefault="00775010">
      <w:r>
        <w:separator/>
      </w:r>
    </w:p>
  </w:endnote>
  <w:endnote w:type="continuationSeparator" w:id="0">
    <w:p w14:paraId="5CBB76AD" w14:textId="77777777" w:rsidR="00775010" w:rsidRDefault="0077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A0DC" w14:textId="77777777" w:rsidR="009070D7" w:rsidRDefault="009070D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49A0DD" w14:textId="77777777" w:rsidR="009070D7" w:rsidRDefault="009070D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A0DE" w14:textId="77777777" w:rsidR="009070D7" w:rsidRPr="004065C7" w:rsidRDefault="009070D7" w:rsidP="00570570">
    <w:pPr>
      <w:pStyle w:val="Zpat"/>
      <w:spacing w:line="280" w:lineRule="exact"/>
      <w:jc w:val="center"/>
      <w:rPr>
        <w:rFonts w:ascii="Tahoma" w:hAnsi="Tahoma" w:cs="Tahoma"/>
      </w:rPr>
    </w:pPr>
    <w:r w:rsidRPr="004065C7">
      <w:rPr>
        <w:rStyle w:val="slostrnky"/>
        <w:rFonts w:ascii="Tahoma" w:hAnsi="Tahoma" w:cs="Tahoma"/>
      </w:rPr>
      <w:fldChar w:fldCharType="begin"/>
    </w:r>
    <w:r w:rsidRPr="004065C7">
      <w:rPr>
        <w:rStyle w:val="slostrnky"/>
        <w:rFonts w:ascii="Tahoma" w:hAnsi="Tahoma" w:cs="Tahoma"/>
      </w:rPr>
      <w:instrText xml:space="preserve"> PAGE </w:instrText>
    </w:r>
    <w:r w:rsidRPr="004065C7">
      <w:rPr>
        <w:rStyle w:val="slostrnky"/>
        <w:rFonts w:ascii="Tahoma" w:hAnsi="Tahoma" w:cs="Tahoma"/>
      </w:rPr>
      <w:fldChar w:fldCharType="separate"/>
    </w:r>
    <w:r w:rsidR="009F6429">
      <w:rPr>
        <w:rStyle w:val="slostrnky"/>
        <w:rFonts w:ascii="Tahoma" w:hAnsi="Tahoma" w:cs="Tahoma"/>
        <w:noProof/>
      </w:rPr>
      <w:t>2</w:t>
    </w:r>
    <w:r w:rsidRPr="004065C7">
      <w:rPr>
        <w:rStyle w:val="slostrnky"/>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DF2BC" w14:textId="77777777" w:rsidR="00775010" w:rsidRDefault="00775010">
      <w:pPr>
        <w:pStyle w:val="Zkladntext"/>
      </w:pPr>
      <w:r>
        <w:separator/>
      </w:r>
    </w:p>
  </w:footnote>
  <w:footnote w:type="continuationSeparator" w:id="0">
    <w:p w14:paraId="7B99A90C" w14:textId="77777777" w:rsidR="00775010" w:rsidRDefault="00775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DA8"/>
    <w:multiLevelType w:val="hybridMultilevel"/>
    <w:tmpl w:val="ED6CE928"/>
    <w:lvl w:ilvl="0" w:tplc="0B62206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pStyle w:val="3rove"/>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rPr>
    </w:lvl>
    <w:lvl w:ilvl="3">
      <w:start w:val="1"/>
      <w:numFmt w:val="decimal"/>
      <w:pStyle w:val="4rove"/>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12D77E1"/>
    <w:multiLevelType w:val="singleLevel"/>
    <w:tmpl w:val="9738D18C"/>
    <w:lvl w:ilvl="0">
      <w:start w:val="1"/>
      <w:numFmt w:val="decimal"/>
      <w:lvlText w:val="%1."/>
      <w:legacy w:legacy="1" w:legacySpace="57" w:legacyIndent="0"/>
      <w:lvlJc w:val="left"/>
      <w:pPr>
        <w:ind w:left="0" w:firstLine="0"/>
      </w:pPr>
      <w:rPr>
        <w:b/>
        <w:sz w:val="24"/>
      </w:rPr>
    </w:lvl>
  </w:abstractNum>
  <w:abstractNum w:abstractNumId="3">
    <w:nsid w:val="37D40ABA"/>
    <w:multiLevelType w:val="hybridMultilevel"/>
    <w:tmpl w:val="6852A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DD415B"/>
    <w:multiLevelType w:val="hybridMultilevel"/>
    <w:tmpl w:val="DDE88B14"/>
    <w:lvl w:ilvl="0" w:tplc="E42643E8">
      <w:start w:val="1"/>
      <w:numFmt w:val="bullet"/>
      <w:lvlText w:val="-"/>
      <w:lvlJc w:val="left"/>
      <w:pPr>
        <w:tabs>
          <w:tab w:val="num" w:pos="227"/>
        </w:tabs>
        <w:ind w:left="227" w:hanging="22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D4C66B4"/>
    <w:multiLevelType w:val="hybridMultilevel"/>
    <w:tmpl w:val="E4368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57311BC"/>
    <w:multiLevelType w:val="hybridMultilevel"/>
    <w:tmpl w:val="17CEA2D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10"/>
    <w:rsid w:val="0000009F"/>
    <w:rsid w:val="00000467"/>
    <w:rsid w:val="0000521C"/>
    <w:rsid w:val="000057E2"/>
    <w:rsid w:val="000062FA"/>
    <w:rsid w:val="00013BF2"/>
    <w:rsid w:val="000222F9"/>
    <w:rsid w:val="00023729"/>
    <w:rsid w:val="00024152"/>
    <w:rsid w:val="00027498"/>
    <w:rsid w:val="00027B5B"/>
    <w:rsid w:val="00035995"/>
    <w:rsid w:val="00036870"/>
    <w:rsid w:val="00036CC3"/>
    <w:rsid w:val="00037347"/>
    <w:rsid w:val="000375D3"/>
    <w:rsid w:val="00037E83"/>
    <w:rsid w:val="0004117E"/>
    <w:rsid w:val="00043070"/>
    <w:rsid w:val="00043B40"/>
    <w:rsid w:val="000452C7"/>
    <w:rsid w:val="00045D7F"/>
    <w:rsid w:val="000506F1"/>
    <w:rsid w:val="000529D5"/>
    <w:rsid w:val="00053CF7"/>
    <w:rsid w:val="000731FE"/>
    <w:rsid w:val="00073494"/>
    <w:rsid w:val="00076397"/>
    <w:rsid w:val="000829EF"/>
    <w:rsid w:val="000830C7"/>
    <w:rsid w:val="000838B5"/>
    <w:rsid w:val="00084278"/>
    <w:rsid w:val="000842BA"/>
    <w:rsid w:val="00084E91"/>
    <w:rsid w:val="000901B1"/>
    <w:rsid w:val="00091184"/>
    <w:rsid w:val="000916BA"/>
    <w:rsid w:val="00094942"/>
    <w:rsid w:val="00094D69"/>
    <w:rsid w:val="00095791"/>
    <w:rsid w:val="000A06B4"/>
    <w:rsid w:val="000A224E"/>
    <w:rsid w:val="000A3C63"/>
    <w:rsid w:val="000A47DA"/>
    <w:rsid w:val="000A49F9"/>
    <w:rsid w:val="000A696C"/>
    <w:rsid w:val="000A7D45"/>
    <w:rsid w:val="000B0D80"/>
    <w:rsid w:val="000B66CD"/>
    <w:rsid w:val="000C3FAD"/>
    <w:rsid w:val="000C467F"/>
    <w:rsid w:val="000C754E"/>
    <w:rsid w:val="000D0A8D"/>
    <w:rsid w:val="000D0D69"/>
    <w:rsid w:val="000D2DCA"/>
    <w:rsid w:val="000D3605"/>
    <w:rsid w:val="000D62BB"/>
    <w:rsid w:val="000D68E2"/>
    <w:rsid w:val="000D6E6D"/>
    <w:rsid w:val="000E1071"/>
    <w:rsid w:val="000E2925"/>
    <w:rsid w:val="000E771E"/>
    <w:rsid w:val="000F1E23"/>
    <w:rsid w:val="000F2C0B"/>
    <w:rsid w:val="000F337B"/>
    <w:rsid w:val="000F4ED5"/>
    <w:rsid w:val="000F52F8"/>
    <w:rsid w:val="000F79A1"/>
    <w:rsid w:val="001016C1"/>
    <w:rsid w:val="001020AD"/>
    <w:rsid w:val="0011076B"/>
    <w:rsid w:val="00112E57"/>
    <w:rsid w:val="00117480"/>
    <w:rsid w:val="0011798A"/>
    <w:rsid w:val="001220BD"/>
    <w:rsid w:val="0012265D"/>
    <w:rsid w:val="00122690"/>
    <w:rsid w:val="001278CB"/>
    <w:rsid w:val="001301D1"/>
    <w:rsid w:val="00131436"/>
    <w:rsid w:val="00141EAB"/>
    <w:rsid w:val="001463CD"/>
    <w:rsid w:val="00147807"/>
    <w:rsid w:val="001506C1"/>
    <w:rsid w:val="00151729"/>
    <w:rsid w:val="00152D3B"/>
    <w:rsid w:val="00156DC7"/>
    <w:rsid w:val="001610D2"/>
    <w:rsid w:val="00162553"/>
    <w:rsid w:val="001627AE"/>
    <w:rsid w:val="00163E79"/>
    <w:rsid w:val="00164B65"/>
    <w:rsid w:val="001658D5"/>
    <w:rsid w:val="001679D9"/>
    <w:rsid w:val="00173783"/>
    <w:rsid w:val="0017570B"/>
    <w:rsid w:val="00175CB3"/>
    <w:rsid w:val="00176209"/>
    <w:rsid w:val="00181369"/>
    <w:rsid w:val="001927B3"/>
    <w:rsid w:val="00194769"/>
    <w:rsid w:val="00195766"/>
    <w:rsid w:val="00195C14"/>
    <w:rsid w:val="00197A1A"/>
    <w:rsid w:val="00197A32"/>
    <w:rsid w:val="001A5822"/>
    <w:rsid w:val="001B2BE2"/>
    <w:rsid w:val="001B2C6D"/>
    <w:rsid w:val="001B4DD1"/>
    <w:rsid w:val="001B7A40"/>
    <w:rsid w:val="001C0213"/>
    <w:rsid w:val="001C1142"/>
    <w:rsid w:val="001C12C0"/>
    <w:rsid w:val="001C1E07"/>
    <w:rsid w:val="001C21C0"/>
    <w:rsid w:val="001C39C8"/>
    <w:rsid w:val="001C5A9C"/>
    <w:rsid w:val="001C5D9E"/>
    <w:rsid w:val="001D4DF9"/>
    <w:rsid w:val="001E1510"/>
    <w:rsid w:val="001E5EB9"/>
    <w:rsid w:val="001F3898"/>
    <w:rsid w:val="001F38B3"/>
    <w:rsid w:val="001F3A0D"/>
    <w:rsid w:val="001F3B34"/>
    <w:rsid w:val="001F53B0"/>
    <w:rsid w:val="001F5AB4"/>
    <w:rsid w:val="001F5BDC"/>
    <w:rsid w:val="00203D1E"/>
    <w:rsid w:val="00206B47"/>
    <w:rsid w:val="00210CA1"/>
    <w:rsid w:val="00213218"/>
    <w:rsid w:val="002141C7"/>
    <w:rsid w:val="00223BB4"/>
    <w:rsid w:val="00226D06"/>
    <w:rsid w:val="00231E7D"/>
    <w:rsid w:val="00232F5D"/>
    <w:rsid w:val="002371B7"/>
    <w:rsid w:val="002426EE"/>
    <w:rsid w:val="00245F95"/>
    <w:rsid w:val="00246155"/>
    <w:rsid w:val="00250B84"/>
    <w:rsid w:val="002519A4"/>
    <w:rsid w:val="00253FE9"/>
    <w:rsid w:val="002557D0"/>
    <w:rsid w:val="002605BE"/>
    <w:rsid w:val="0026391F"/>
    <w:rsid w:val="00265B99"/>
    <w:rsid w:val="00273704"/>
    <w:rsid w:val="00276BE6"/>
    <w:rsid w:val="00276D36"/>
    <w:rsid w:val="00276F09"/>
    <w:rsid w:val="0028038D"/>
    <w:rsid w:val="0028073F"/>
    <w:rsid w:val="00287A5D"/>
    <w:rsid w:val="00291581"/>
    <w:rsid w:val="002915B5"/>
    <w:rsid w:val="002A1284"/>
    <w:rsid w:val="002A2D07"/>
    <w:rsid w:val="002A5C80"/>
    <w:rsid w:val="002B7E66"/>
    <w:rsid w:val="002C0999"/>
    <w:rsid w:val="002C16BF"/>
    <w:rsid w:val="002C376B"/>
    <w:rsid w:val="002C490C"/>
    <w:rsid w:val="002C6206"/>
    <w:rsid w:val="002C6CCB"/>
    <w:rsid w:val="002C6D39"/>
    <w:rsid w:val="002C744C"/>
    <w:rsid w:val="002D2193"/>
    <w:rsid w:val="002D382E"/>
    <w:rsid w:val="002E3336"/>
    <w:rsid w:val="002E45A8"/>
    <w:rsid w:val="002E5434"/>
    <w:rsid w:val="002E5E54"/>
    <w:rsid w:val="002E5F53"/>
    <w:rsid w:val="002F10F0"/>
    <w:rsid w:val="002F21D4"/>
    <w:rsid w:val="002F31FF"/>
    <w:rsid w:val="002F7BEA"/>
    <w:rsid w:val="00301229"/>
    <w:rsid w:val="00301709"/>
    <w:rsid w:val="003017DE"/>
    <w:rsid w:val="00306E58"/>
    <w:rsid w:val="00310060"/>
    <w:rsid w:val="00314899"/>
    <w:rsid w:val="00315B98"/>
    <w:rsid w:val="00320C8C"/>
    <w:rsid w:val="00320CC8"/>
    <w:rsid w:val="00320D38"/>
    <w:rsid w:val="003247D0"/>
    <w:rsid w:val="0032659C"/>
    <w:rsid w:val="0033209E"/>
    <w:rsid w:val="003363FF"/>
    <w:rsid w:val="00340786"/>
    <w:rsid w:val="00341ECB"/>
    <w:rsid w:val="00341FB8"/>
    <w:rsid w:val="00343B33"/>
    <w:rsid w:val="00345EA8"/>
    <w:rsid w:val="0035106F"/>
    <w:rsid w:val="00351744"/>
    <w:rsid w:val="003614D6"/>
    <w:rsid w:val="00363DFA"/>
    <w:rsid w:val="0036467F"/>
    <w:rsid w:val="00367FD7"/>
    <w:rsid w:val="00370BF9"/>
    <w:rsid w:val="00371E65"/>
    <w:rsid w:val="003779B4"/>
    <w:rsid w:val="00377CF1"/>
    <w:rsid w:val="003811D4"/>
    <w:rsid w:val="00386F81"/>
    <w:rsid w:val="00387BE5"/>
    <w:rsid w:val="003930B7"/>
    <w:rsid w:val="00393DE7"/>
    <w:rsid w:val="00394B60"/>
    <w:rsid w:val="00395B01"/>
    <w:rsid w:val="00397A11"/>
    <w:rsid w:val="003A1A67"/>
    <w:rsid w:val="003A3A72"/>
    <w:rsid w:val="003A3F40"/>
    <w:rsid w:val="003B1456"/>
    <w:rsid w:val="003B4DCD"/>
    <w:rsid w:val="003B5554"/>
    <w:rsid w:val="003B6DAA"/>
    <w:rsid w:val="003B72E9"/>
    <w:rsid w:val="003C4BDD"/>
    <w:rsid w:val="003C5B7E"/>
    <w:rsid w:val="003C74F2"/>
    <w:rsid w:val="003D4E53"/>
    <w:rsid w:val="003D740B"/>
    <w:rsid w:val="003E59F8"/>
    <w:rsid w:val="003E6007"/>
    <w:rsid w:val="003F44B1"/>
    <w:rsid w:val="004009ED"/>
    <w:rsid w:val="00401CBE"/>
    <w:rsid w:val="00404061"/>
    <w:rsid w:val="004065C7"/>
    <w:rsid w:val="00413F7C"/>
    <w:rsid w:val="0041516F"/>
    <w:rsid w:val="004208D2"/>
    <w:rsid w:val="004226A8"/>
    <w:rsid w:val="0042508C"/>
    <w:rsid w:val="00426CB1"/>
    <w:rsid w:val="00427091"/>
    <w:rsid w:val="00431FCB"/>
    <w:rsid w:val="00432A8B"/>
    <w:rsid w:val="00432E8A"/>
    <w:rsid w:val="004379BE"/>
    <w:rsid w:val="0044099B"/>
    <w:rsid w:val="0044405C"/>
    <w:rsid w:val="00447BC4"/>
    <w:rsid w:val="0045104B"/>
    <w:rsid w:val="00451588"/>
    <w:rsid w:val="0045522D"/>
    <w:rsid w:val="00455CD2"/>
    <w:rsid w:val="0046033E"/>
    <w:rsid w:val="00461CC5"/>
    <w:rsid w:val="004663D9"/>
    <w:rsid w:val="0046760B"/>
    <w:rsid w:val="00470424"/>
    <w:rsid w:val="00474068"/>
    <w:rsid w:val="00484966"/>
    <w:rsid w:val="00491AE3"/>
    <w:rsid w:val="004933DC"/>
    <w:rsid w:val="0049484D"/>
    <w:rsid w:val="00496ABA"/>
    <w:rsid w:val="004A42DC"/>
    <w:rsid w:val="004B0492"/>
    <w:rsid w:val="004B2FD1"/>
    <w:rsid w:val="004B74BF"/>
    <w:rsid w:val="004C00B4"/>
    <w:rsid w:val="004C246C"/>
    <w:rsid w:val="004C2D09"/>
    <w:rsid w:val="004C573E"/>
    <w:rsid w:val="004D040B"/>
    <w:rsid w:val="004D268D"/>
    <w:rsid w:val="004E0A88"/>
    <w:rsid w:val="004E2A3C"/>
    <w:rsid w:val="004E6962"/>
    <w:rsid w:val="004E73C7"/>
    <w:rsid w:val="004F7BB5"/>
    <w:rsid w:val="005016CE"/>
    <w:rsid w:val="0051001F"/>
    <w:rsid w:val="00510D27"/>
    <w:rsid w:val="0051440F"/>
    <w:rsid w:val="00520E57"/>
    <w:rsid w:val="00522282"/>
    <w:rsid w:val="0052523F"/>
    <w:rsid w:val="00525E5C"/>
    <w:rsid w:val="00526BAC"/>
    <w:rsid w:val="00526CE5"/>
    <w:rsid w:val="00531C4E"/>
    <w:rsid w:val="00532BE9"/>
    <w:rsid w:val="00533CDC"/>
    <w:rsid w:val="00534756"/>
    <w:rsid w:val="00535E51"/>
    <w:rsid w:val="00537B2B"/>
    <w:rsid w:val="00540CE8"/>
    <w:rsid w:val="005430A2"/>
    <w:rsid w:val="005441E6"/>
    <w:rsid w:val="00551DD3"/>
    <w:rsid w:val="0055230D"/>
    <w:rsid w:val="0056181E"/>
    <w:rsid w:val="0056284D"/>
    <w:rsid w:val="00563DDD"/>
    <w:rsid w:val="005647EE"/>
    <w:rsid w:val="005657AE"/>
    <w:rsid w:val="00570570"/>
    <w:rsid w:val="0057090F"/>
    <w:rsid w:val="005722A8"/>
    <w:rsid w:val="00572603"/>
    <w:rsid w:val="00574262"/>
    <w:rsid w:val="0057624B"/>
    <w:rsid w:val="00576937"/>
    <w:rsid w:val="005777AE"/>
    <w:rsid w:val="0058217B"/>
    <w:rsid w:val="0058342D"/>
    <w:rsid w:val="0059246B"/>
    <w:rsid w:val="005954F7"/>
    <w:rsid w:val="00596696"/>
    <w:rsid w:val="00596B88"/>
    <w:rsid w:val="00597744"/>
    <w:rsid w:val="005A080E"/>
    <w:rsid w:val="005A27B8"/>
    <w:rsid w:val="005B2370"/>
    <w:rsid w:val="005B2F6E"/>
    <w:rsid w:val="005B549A"/>
    <w:rsid w:val="005B7275"/>
    <w:rsid w:val="005C096E"/>
    <w:rsid w:val="005C4CDF"/>
    <w:rsid w:val="005C63D5"/>
    <w:rsid w:val="005D0323"/>
    <w:rsid w:val="005D14CE"/>
    <w:rsid w:val="005D442E"/>
    <w:rsid w:val="005E256F"/>
    <w:rsid w:val="005E2B61"/>
    <w:rsid w:val="005F04EC"/>
    <w:rsid w:val="005F4DD4"/>
    <w:rsid w:val="005F52EA"/>
    <w:rsid w:val="005F6FD1"/>
    <w:rsid w:val="005F70AD"/>
    <w:rsid w:val="0060031A"/>
    <w:rsid w:val="00600AF9"/>
    <w:rsid w:val="0060110D"/>
    <w:rsid w:val="00602425"/>
    <w:rsid w:val="00603DA5"/>
    <w:rsid w:val="00604D62"/>
    <w:rsid w:val="006261CA"/>
    <w:rsid w:val="0063053D"/>
    <w:rsid w:val="00631E71"/>
    <w:rsid w:val="00633522"/>
    <w:rsid w:val="00636C09"/>
    <w:rsid w:val="006445BA"/>
    <w:rsid w:val="00646402"/>
    <w:rsid w:val="00650517"/>
    <w:rsid w:val="006509B4"/>
    <w:rsid w:val="00650DA4"/>
    <w:rsid w:val="00654768"/>
    <w:rsid w:val="006550F0"/>
    <w:rsid w:val="0065687D"/>
    <w:rsid w:val="0065710F"/>
    <w:rsid w:val="006622A4"/>
    <w:rsid w:val="00666417"/>
    <w:rsid w:val="00667820"/>
    <w:rsid w:val="0067064E"/>
    <w:rsid w:val="006740D4"/>
    <w:rsid w:val="006776C7"/>
    <w:rsid w:val="00677820"/>
    <w:rsid w:val="00683260"/>
    <w:rsid w:val="0068417D"/>
    <w:rsid w:val="00686437"/>
    <w:rsid w:val="0069047E"/>
    <w:rsid w:val="0069276F"/>
    <w:rsid w:val="006972AA"/>
    <w:rsid w:val="006A0769"/>
    <w:rsid w:val="006A3D60"/>
    <w:rsid w:val="006B6C90"/>
    <w:rsid w:val="006B6D82"/>
    <w:rsid w:val="006C795E"/>
    <w:rsid w:val="006E2713"/>
    <w:rsid w:val="006E3146"/>
    <w:rsid w:val="006E49CC"/>
    <w:rsid w:val="006E512F"/>
    <w:rsid w:val="006E5388"/>
    <w:rsid w:val="006F1954"/>
    <w:rsid w:val="006F2464"/>
    <w:rsid w:val="006F4FD9"/>
    <w:rsid w:val="006F5715"/>
    <w:rsid w:val="006F5742"/>
    <w:rsid w:val="006F7B1F"/>
    <w:rsid w:val="0070135E"/>
    <w:rsid w:val="00705669"/>
    <w:rsid w:val="007109FE"/>
    <w:rsid w:val="007129A7"/>
    <w:rsid w:val="0071445B"/>
    <w:rsid w:val="00714AA3"/>
    <w:rsid w:val="00715CC3"/>
    <w:rsid w:val="00720288"/>
    <w:rsid w:val="007215D0"/>
    <w:rsid w:val="00722DBC"/>
    <w:rsid w:val="00722FFD"/>
    <w:rsid w:val="00723106"/>
    <w:rsid w:val="007262FC"/>
    <w:rsid w:val="00727341"/>
    <w:rsid w:val="00733AA5"/>
    <w:rsid w:val="00734684"/>
    <w:rsid w:val="00734BFE"/>
    <w:rsid w:val="00735659"/>
    <w:rsid w:val="00736618"/>
    <w:rsid w:val="00737B3D"/>
    <w:rsid w:val="00740F4F"/>
    <w:rsid w:val="00742649"/>
    <w:rsid w:val="00742C78"/>
    <w:rsid w:val="00745614"/>
    <w:rsid w:val="007536C0"/>
    <w:rsid w:val="007574A3"/>
    <w:rsid w:val="007606B5"/>
    <w:rsid w:val="00762713"/>
    <w:rsid w:val="00762B31"/>
    <w:rsid w:val="00771210"/>
    <w:rsid w:val="00773C20"/>
    <w:rsid w:val="00773EBC"/>
    <w:rsid w:val="00775010"/>
    <w:rsid w:val="00775193"/>
    <w:rsid w:val="00776184"/>
    <w:rsid w:val="00793508"/>
    <w:rsid w:val="00793D5F"/>
    <w:rsid w:val="0079700C"/>
    <w:rsid w:val="00797E7C"/>
    <w:rsid w:val="007A29FD"/>
    <w:rsid w:val="007A448E"/>
    <w:rsid w:val="007A69E3"/>
    <w:rsid w:val="007B2226"/>
    <w:rsid w:val="007B6298"/>
    <w:rsid w:val="007B71D5"/>
    <w:rsid w:val="007D3932"/>
    <w:rsid w:val="007D4DF7"/>
    <w:rsid w:val="007D623C"/>
    <w:rsid w:val="007E0DA7"/>
    <w:rsid w:val="007E4A76"/>
    <w:rsid w:val="007E5775"/>
    <w:rsid w:val="007E59DA"/>
    <w:rsid w:val="007F0048"/>
    <w:rsid w:val="007F13C3"/>
    <w:rsid w:val="007F201F"/>
    <w:rsid w:val="007F2485"/>
    <w:rsid w:val="007F39EF"/>
    <w:rsid w:val="007F6D32"/>
    <w:rsid w:val="00800F84"/>
    <w:rsid w:val="0080520E"/>
    <w:rsid w:val="00810D41"/>
    <w:rsid w:val="0081381D"/>
    <w:rsid w:val="00813DA8"/>
    <w:rsid w:val="00815719"/>
    <w:rsid w:val="00820A63"/>
    <w:rsid w:val="0082320B"/>
    <w:rsid w:val="00823F90"/>
    <w:rsid w:val="00827325"/>
    <w:rsid w:val="008278DC"/>
    <w:rsid w:val="00831209"/>
    <w:rsid w:val="00834F82"/>
    <w:rsid w:val="0083614C"/>
    <w:rsid w:val="00836F8B"/>
    <w:rsid w:val="00841840"/>
    <w:rsid w:val="00841D75"/>
    <w:rsid w:val="00844825"/>
    <w:rsid w:val="008467DF"/>
    <w:rsid w:val="00851A31"/>
    <w:rsid w:val="00852AF4"/>
    <w:rsid w:val="00856CEC"/>
    <w:rsid w:val="00857D36"/>
    <w:rsid w:val="00864AD9"/>
    <w:rsid w:val="008653C9"/>
    <w:rsid w:val="00871653"/>
    <w:rsid w:val="00873B2D"/>
    <w:rsid w:val="00873FC0"/>
    <w:rsid w:val="008808CD"/>
    <w:rsid w:val="008869FE"/>
    <w:rsid w:val="008904DA"/>
    <w:rsid w:val="00892A30"/>
    <w:rsid w:val="008942BD"/>
    <w:rsid w:val="008A2F3C"/>
    <w:rsid w:val="008B3555"/>
    <w:rsid w:val="008B6CDF"/>
    <w:rsid w:val="008B6D1D"/>
    <w:rsid w:val="008B7AF7"/>
    <w:rsid w:val="008C0177"/>
    <w:rsid w:val="008C08DD"/>
    <w:rsid w:val="008C2287"/>
    <w:rsid w:val="008C550B"/>
    <w:rsid w:val="008C6208"/>
    <w:rsid w:val="008D68C0"/>
    <w:rsid w:val="008D748F"/>
    <w:rsid w:val="008D7EDA"/>
    <w:rsid w:val="008E220F"/>
    <w:rsid w:val="008E2F96"/>
    <w:rsid w:val="008E387E"/>
    <w:rsid w:val="008E795B"/>
    <w:rsid w:val="008E7ACA"/>
    <w:rsid w:val="008F190B"/>
    <w:rsid w:val="008F79F7"/>
    <w:rsid w:val="00900251"/>
    <w:rsid w:val="00902148"/>
    <w:rsid w:val="009039AD"/>
    <w:rsid w:val="00903A1E"/>
    <w:rsid w:val="009058A6"/>
    <w:rsid w:val="009070D7"/>
    <w:rsid w:val="009127F6"/>
    <w:rsid w:val="00917236"/>
    <w:rsid w:val="00921A25"/>
    <w:rsid w:val="00926004"/>
    <w:rsid w:val="0092633E"/>
    <w:rsid w:val="009317FD"/>
    <w:rsid w:val="00933505"/>
    <w:rsid w:val="00933BC6"/>
    <w:rsid w:val="0093487B"/>
    <w:rsid w:val="00936CD0"/>
    <w:rsid w:val="009411F3"/>
    <w:rsid w:val="00944DEB"/>
    <w:rsid w:val="009560E5"/>
    <w:rsid w:val="00956AC9"/>
    <w:rsid w:val="00956D20"/>
    <w:rsid w:val="00962EB8"/>
    <w:rsid w:val="009635C2"/>
    <w:rsid w:val="00970150"/>
    <w:rsid w:val="00971A66"/>
    <w:rsid w:val="009732A9"/>
    <w:rsid w:val="00973D8E"/>
    <w:rsid w:val="00982B76"/>
    <w:rsid w:val="0098471A"/>
    <w:rsid w:val="00985877"/>
    <w:rsid w:val="00985A41"/>
    <w:rsid w:val="009870FC"/>
    <w:rsid w:val="00987971"/>
    <w:rsid w:val="00992253"/>
    <w:rsid w:val="00992289"/>
    <w:rsid w:val="00996F42"/>
    <w:rsid w:val="009973FF"/>
    <w:rsid w:val="009A1239"/>
    <w:rsid w:val="009A3F8A"/>
    <w:rsid w:val="009A495C"/>
    <w:rsid w:val="009A62E7"/>
    <w:rsid w:val="009B0504"/>
    <w:rsid w:val="009B15EF"/>
    <w:rsid w:val="009B1F37"/>
    <w:rsid w:val="009B525B"/>
    <w:rsid w:val="009C052F"/>
    <w:rsid w:val="009C0A13"/>
    <w:rsid w:val="009C16BA"/>
    <w:rsid w:val="009C365C"/>
    <w:rsid w:val="009C4A81"/>
    <w:rsid w:val="009C5D29"/>
    <w:rsid w:val="009D0542"/>
    <w:rsid w:val="009D1CBE"/>
    <w:rsid w:val="009E1B94"/>
    <w:rsid w:val="009E6A9F"/>
    <w:rsid w:val="009F6429"/>
    <w:rsid w:val="00A007DA"/>
    <w:rsid w:val="00A018C6"/>
    <w:rsid w:val="00A02AF8"/>
    <w:rsid w:val="00A03BA3"/>
    <w:rsid w:val="00A0400B"/>
    <w:rsid w:val="00A13A5C"/>
    <w:rsid w:val="00A216BC"/>
    <w:rsid w:val="00A22435"/>
    <w:rsid w:val="00A239C6"/>
    <w:rsid w:val="00A26A2D"/>
    <w:rsid w:val="00A3386E"/>
    <w:rsid w:val="00A4275D"/>
    <w:rsid w:val="00A44862"/>
    <w:rsid w:val="00A453DA"/>
    <w:rsid w:val="00A45DF3"/>
    <w:rsid w:val="00A52ADD"/>
    <w:rsid w:val="00A5682F"/>
    <w:rsid w:val="00A670F5"/>
    <w:rsid w:val="00A70692"/>
    <w:rsid w:val="00A712A1"/>
    <w:rsid w:val="00A71E2C"/>
    <w:rsid w:val="00A72236"/>
    <w:rsid w:val="00A74E8F"/>
    <w:rsid w:val="00A8235F"/>
    <w:rsid w:val="00A87B15"/>
    <w:rsid w:val="00A970E9"/>
    <w:rsid w:val="00AA272E"/>
    <w:rsid w:val="00AA54A1"/>
    <w:rsid w:val="00AB0D4E"/>
    <w:rsid w:val="00AB29FF"/>
    <w:rsid w:val="00AB4723"/>
    <w:rsid w:val="00AB5204"/>
    <w:rsid w:val="00AB5C3C"/>
    <w:rsid w:val="00AB7192"/>
    <w:rsid w:val="00AB7F16"/>
    <w:rsid w:val="00AC1BCF"/>
    <w:rsid w:val="00AC44CB"/>
    <w:rsid w:val="00AC46BF"/>
    <w:rsid w:val="00AC55B3"/>
    <w:rsid w:val="00AD1262"/>
    <w:rsid w:val="00AD32F6"/>
    <w:rsid w:val="00AD4E12"/>
    <w:rsid w:val="00AD5F58"/>
    <w:rsid w:val="00AD65FD"/>
    <w:rsid w:val="00AD7B2D"/>
    <w:rsid w:val="00AE1253"/>
    <w:rsid w:val="00AE20B4"/>
    <w:rsid w:val="00AE4736"/>
    <w:rsid w:val="00AE520A"/>
    <w:rsid w:val="00AE56DA"/>
    <w:rsid w:val="00AE6761"/>
    <w:rsid w:val="00AF1488"/>
    <w:rsid w:val="00AF77BD"/>
    <w:rsid w:val="00B02F81"/>
    <w:rsid w:val="00B061CF"/>
    <w:rsid w:val="00B07306"/>
    <w:rsid w:val="00B077B4"/>
    <w:rsid w:val="00B10F70"/>
    <w:rsid w:val="00B14F9B"/>
    <w:rsid w:val="00B208EF"/>
    <w:rsid w:val="00B21F31"/>
    <w:rsid w:val="00B23B2A"/>
    <w:rsid w:val="00B31BCC"/>
    <w:rsid w:val="00B326E8"/>
    <w:rsid w:val="00B35BDD"/>
    <w:rsid w:val="00B36E79"/>
    <w:rsid w:val="00B36EC6"/>
    <w:rsid w:val="00B4330F"/>
    <w:rsid w:val="00B502F5"/>
    <w:rsid w:val="00B5189E"/>
    <w:rsid w:val="00B52691"/>
    <w:rsid w:val="00B543A1"/>
    <w:rsid w:val="00B54C3E"/>
    <w:rsid w:val="00B561DF"/>
    <w:rsid w:val="00B5774A"/>
    <w:rsid w:val="00B602CC"/>
    <w:rsid w:val="00B61076"/>
    <w:rsid w:val="00B6152D"/>
    <w:rsid w:val="00B63734"/>
    <w:rsid w:val="00B6705B"/>
    <w:rsid w:val="00B7070D"/>
    <w:rsid w:val="00B748CA"/>
    <w:rsid w:val="00B7782C"/>
    <w:rsid w:val="00B8267D"/>
    <w:rsid w:val="00B861FB"/>
    <w:rsid w:val="00B91333"/>
    <w:rsid w:val="00B92557"/>
    <w:rsid w:val="00B93294"/>
    <w:rsid w:val="00B93311"/>
    <w:rsid w:val="00B95937"/>
    <w:rsid w:val="00B96E9D"/>
    <w:rsid w:val="00BA1E5A"/>
    <w:rsid w:val="00BB3D32"/>
    <w:rsid w:val="00BB7333"/>
    <w:rsid w:val="00BC4300"/>
    <w:rsid w:val="00BD2453"/>
    <w:rsid w:val="00BD40E9"/>
    <w:rsid w:val="00BD4844"/>
    <w:rsid w:val="00BD57C9"/>
    <w:rsid w:val="00BD77C4"/>
    <w:rsid w:val="00BE2137"/>
    <w:rsid w:val="00BE32B9"/>
    <w:rsid w:val="00BE3E48"/>
    <w:rsid w:val="00BE571E"/>
    <w:rsid w:val="00BE5A35"/>
    <w:rsid w:val="00BF0CAB"/>
    <w:rsid w:val="00BF42CE"/>
    <w:rsid w:val="00C0204B"/>
    <w:rsid w:val="00C0675C"/>
    <w:rsid w:val="00C07EE9"/>
    <w:rsid w:val="00C11B0F"/>
    <w:rsid w:val="00C1565C"/>
    <w:rsid w:val="00C217EE"/>
    <w:rsid w:val="00C21FE7"/>
    <w:rsid w:val="00C22F36"/>
    <w:rsid w:val="00C26805"/>
    <w:rsid w:val="00C345E9"/>
    <w:rsid w:val="00C40B50"/>
    <w:rsid w:val="00C4229F"/>
    <w:rsid w:val="00C4248E"/>
    <w:rsid w:val="00C45098"/>
    <w:rsid w:val="00C45483"/>
    <w:rsid w:val="00C53C89"/>
    <w:rsid w:val="00C57DFD"/>
    <w:rsid w:val="00C60C78"/>
    <w:rsid w:val="00C66E65"/>
    <w:rsid w:val="00C676C5"/>
    <w:rsid w:val="00C82B3E"/>
    <w:rsid w:val="00C83820"/>
    <w:rsid w:val="00C9094F"/>
    <w:rsid w:val="00C911C3"/>
    <w:rsid w:val="00C96216"/>
    <w:rsid w:val="00C973DE"/>
    <w:rsid w:val="00C97DA9"/>
    <w:rsid w:val="00CA2E93"/>
    <w:rsid w:val="00CA7544"/>
    <w:rsid w:val="00CB0B9E"/>
    <w:rsid w:val="00CB1605"/>
    <w:rsid w:val="00CB480F"/>
    <w:rsid w:val="00CB5FA4"/>
    <w:rsid w:val="00CB6A99"/>
    <w:rsid w:val="00CC0979"/>
    <w:rsid w:val="00CC4F47"/>
    <w:rsid w:val="00CC5972"/>
    <w:rsid w:val="00CD00C2"/>
    <w:rsid w:val="00CD054A"/>
    <w:rsid w:val="00CD3004"/>
    <w:rsid w:val="00CD3943"/>
    <w:rsid w:val="00CD49DF"/>
    <w:rsid w:val="00CD4B71"/>
    <w:rsid w:val="00CE0A4F"/>
    <w:rsid w:val="00CE1DD1"/>
    <w:rsid w:val="00CE2918"/>
    <w:rsid w:val="00CE3F65"/>
    <w:rsid w:val="00CE595E"/>
    <w:rsid w:val="00CF298C"/>
    <w:rsid w:val="00CF300F"/>
    <w:rsid w:val="00D013F7"/>
    <w:rsid w:val="00D01629"/>
    <w:rsid w:val="00D01F65"/>
    <w:rsid w:val="00D03342"/>
    <w:rsid w:val="00D0341C"/>
    <w:rsid w:val="00D0535C"/>
    <w:rsid w:val="00D060B8"/>
    <w:rsid w:val="00D1793E"/>
    <w:rsid w:val="00D21D24"/>
    <w:rsid w:val="00D23C58"/>
    <w:rsid w:val="00D24EAF"/>
    <w:rsid w:val="00D26AAE"/>
    <w:rsid w:val="00D274AD"/>
    <w:rsid w:val="00D30BBB"/>
    <w:rsid w:val="00D30D69"/>
    <w:rsid w:val="00D33A75"/>
    <w:rsid w:val="00D354C1"/>
    <w:rsid w:val="00D40F57"/>
    <w:rsid w:val="00D43F86"/>
    <w:rsid w:val="00D442B9"/>
    <w:rsid w:val="00D452BC"/>
    <w:rsid w:val="00D50B43"/>
    <w:rsid w:val="00D55526"/>
    <w:rsid w:val="00D56EB7"/>
    <w:rsid w:val="00D57056"/>
    <w:rsid w:val="00D611DD"/>
    <w:rsid w:val="00D6570F"/>
    <w:rsid w:val="00D66433"/>
    <w:rsid w:val="00D73F29"/>
    <w:rsid w:val="00D74C6C"/>
    <w:rsid w:val="00D74C8B"/>
    <w:rsid w:val="00D750A3"/>
    <w:rsid w:val="00D75462"/>
    <w:rsid w:val="00D7573D"/>
    <w:rsid w:val="00D76A1C"/>
    <w:rsid w:val="00D76AA3"/>
    <w:rsid w:val="00D7798F"/>
    <w:rsid w:val="00D81C72"/>
    <w:rsid w:val="00D90FE8"/>
    <w:rsid w:val="00D91A6F"/>
    <w:rsid w:val="00D91F57"/>
    <w:rsid w:val="00DA4943"/>
    <w:rsid w:val="00DA4DB9"/>
    <w:rsid w:val="00DA7649"/>
    <w:rsid w:val="00DB4586"/>
    <w:rsid w:val="00DB46A1"/>
    <w:rsid w:val="00DB6F96"/>
    <w:rsid w:val="00DC3E24"/>
    <w:rsid w:val="00DC75E7"/>
    <w:rsid w:val="00DD0ABA"/>
    <w:rsid w:val="00DD254E"/>
    <w:rsid w:val="00DD257E"/>
    <w:rsid w:val="00DD2F1A"/>
    <w:rsid w:val="00DD41B5"/>
    <w:rsid w:val="00DE0905"/>
    <w:rsid w:val="00DE1056"/>
    <w:rsid w:val="00DE1647"/>
    <w:rsid w:val="00DE3020"/>
    <w:rsid w:val="00DE4E07"/>
    <w:rsid w:val="00DE500B"/>
    <w:rsid w:val="00DE7D85"/>
    <w:rsid w:val="00DF3658"/>
    <w:rsid w:val="00DF5140"/>
    <w:rsid w:val="00DF60CB"/>
    <w:rsid w:val="00DF72EB"/>
    <w:rsid w:val="00E009ED"/>
    <w:rsid w:val="00E011BB"/>
    <w:rsid w:val="00E027B4"/>
    <w:rsid w:val="00E04A22"/>
    <w:rsid w:val="00E05828"/>
    <w:rsid w:val="00E06122"/>
    <w:rsid w:val="00E062BA"/>
    <w:rsid w:val="00E07A67"/>
    <w:rsid w:val="00E10366"/>
    <w:rsid w:val="00E136AE"/>
    <w:rsid w:val="00E13A99"/>
    <w:rsid w:val="00E155C1"/>
    <w:rsid w:val="00E1562A"/>
    <w:rsid w:val="00E15E67"/>
    <w:rsid w:val="00E21944"/>
    <w:rsid w:val="00E21BD3"/>
    <w:rsid w:val="00E26D33"/>
    <w:rsid w:val="00E2775B"/>
    <w:rsid w:val="00E35204"/>
    <w:rsid w:val="00E355F4"/>
    <w:rsid w:val="00E409E4"/>
    <w:rsid w:val="00E4133F"/>
    <w:rsid w:val="00E41FE5"/>
    <w:rsid w:val="00E44949"/>
    <w:rsid w:val="00E45409"/>
    <w:rsid w:val="00E47318"/>
    <w:rsid w:val="00E476DE"/>
    <w:rsid w:val="00E47DAF"/>
    <w:rsid w:val="00E47F5A"/>
    <w:rsid w:val="00E52C8F"/>
    <w:rsid w:val="00E54300"/>
    <w:rsid w:val="00E556FC"/>
    <w:rsid w:val="00E560E5"/>
    <w:rsid w:val="00E5684E"/>
    <w:rsid w:val="00E5730B"/>
    <w:rsid w:val="00E6058B"/>
    <w:rsid w:val="00E66862"/>
    <w:rsid w:val="00E6739A"/>
    <w:rsid w:val="00E67501"/>
    <w:rsid w:val="00E706F2"/>
    <w:rsid w:val="00E722A9"/>
    <w:rsid w:val="00E74BBE"/>
    <w:rsid w:val="00E764A7"/>
    <w:rsid w:val="00E76821"/>
    <w:rsid w:val="00E82657"/>
    <w:rsid w:val="00E844D1"/>
    <w:rsid w:val="00E86404"/>
    <w:rsid w:val="00E877E0"/>
    <w:rsid w:val="00E91667"/>
    <w:rsid w:val="00E94729"/>
    <w:rsid w:val="00E97960"/>
    <w:rsid w:val="00EA0647"/>
    <w:rsid w:val="00EA19F7"/>
    <w:rsid w:val="00EA52C0"/>
    <w:rsid w:val="00EA63A5"/>
    <w:rsid w:val="00EB00E7"/>
    <w:rsid w:val="00EB028A"/>
    <w:rsid w:val="00EB0300"/>
    <w:rsid w:val="00EB04AB"/>
    <w:rsid w:val="00EB0943"/>
    <w:rsid w:val="00EB2652"/>
    <w:rsid w:val="00EB64DE"/>
    <w:rsid w:val="00EC082E"/>
    <w:rsid w:val="00EC400B"/>
    <w:rsid w:val="00EC48AD"/>
    <w:rsid w:val="00EC63FD"/>
    <w:rsid w:val="00EC6A3A"/>
    <w:rsid w:val="00EC7516"/>
    <w:rsid w:val="00ED477B"/>
    <w:rsid w:val="00ED51ED"/>
    <w:rsid w:val="00ED6156"/>
    <w:rsid w:val="00EE26CC"/>
    <w:rsid w:val="00EE50FF"/>
    <w:rsid w:val="00EE669D"/>
    <w:rsid w:val="00EF52A5"/>
    <w:rsid w:val="00EF56A8"/>
    <w:rsid w:val="00EF6BE6"/>
    <w:rsid w:val="00F004EC"/>
    <w:rsid w:val="00F01A10"/>
    <w:rsid w:val="00F020FF"/>
    <w:rsid w:val="00F051B0"/>
    <w:rsid w:val="00F11241"/>
    <w:rsid w:val="00F11EFD"/>
    <w:rsid w:val="00F125C1"/>
    <w:rsid w:val="00F13389"/>
    <w:rsid w:val="00F14055"/>
    <w:rsid w:val="00F1702E"/>
    <w:rsid w:val="00F17581"/>
    <w:rsid w:val="00F21C08"/>
    <w:rsid w:val="00F230D2"/>
    <w:rsid w:val="00F23F42"/>
    <w:rsid w:val="00F2582E"/>
    <w:rsid w:val="00F338F7"/>
    <w:rsid w:val="00F3673E"/>
    <w:rsid w:val="00F36DE7"/>
    <w:rsid w:val="00F36F66"/>
    <w:rsid w:val="00F378FD"/>
    <w:rsid w:val="00F41C9B"/>
    <w:rsid w:val="00F42E4C"/>
    <w:rsid w:val="00F46EB2"/>
    <w:rsid w:val="00F50E1B"/>
    <w:rsid w:val="00F512F5"/>
    <w:rsid w:val="00F53445"/>
    <w:rsid w:val="00F62B53"/>
    <w:rsid w:val="00F66904"/>
    <w:rsid w:val="00F67597"/>
    <w:rsid w:val="00F67ACA"/>
    <w:rsid w:val="00F72140"/>
    <w:rsid w:val="00F73187"/>
    <w:rsid w:val="00F771BE"/>
    <w:rsid w:val="00F801D5"/>
    <w:rsid w:val="00F81D78"/>
    <w:rsid w:val="00F837E7"/>
    <w:rsid w:val="00F83B49"/>
    <w:rsid w:val="00F853A6"/>
    <w:rsid w:val="00F86050"/>
    <w:rsid w:val="00F869B5"/>
    <w:rsid w:val="00F9085B"/>
    <w:rsid w:val="00F96F13"/>
    <w:rsid w:val="00F977B8"/>
    <w:rsid w:val="00FA31E1"/>
    <w:rsid w:val="00FA705A"/>
    <w:rsid w:val="00FB3588"/>
    <w:rsid w:val="00FC1620"/>
    <w:rsid w:val="00FC2755"/>
    <w:rsid w:val="00FD1C19"/>
    <w:rsid w:val="00FD1EEF"/>
    <w:rsid w:val="00FD2CD1"/>
    <w:rsid w:val="00FD2EB9"/>
    <w:rsid w:val="00FD38F5"/>
    <w:rsid w:val="00FD693C"/>
    <w:rsid w:val="00FE037A"/>
    <w:rsid w:val="00FE21C2"/>
    <w:rsid w:val="00FE4B2B"/>
    <w:rsid w:val="00FF075C"/>
    <w:rsid w:val="00FF27E4"/>
    <w:rsid w:val="00FF3078"/>
    <w:rsid w:val="00FF5204"/>
    <w:rsid w:val="00FF5386"/>
    <w:rsid w:val="00FF6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9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2485"/>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outlineLvl w:val="6"/>
    </w:pPr>
    <w:rPr>
      <w:sz w:val="28"/>
    </w:rPr>
  </w:style>
  <w:style w:type="paragraph" w:styleId="Nadpis8">
    <w:name w:val="heading 8"/>
    <w:basedOn w:val="Normln"/>
    <w:next w:val="Normln"/>
    <w:qFormat/>
    <w:pPr>
      <w:keepNext/>
      <w:outlineLvl w:val="7"/>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ody Text Char"/>
    <w:basedOn w:val="Normln"/>
    <w:link w:val="ZkladntextChar"/>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tabs>
        <w:tab w:val="clear" w:pos="454"/>
        <w:tab w:val="num" w:pos="907"/>
      </w:tabs>
      <w:spacing w:before="120"/>
      <w:ind w:left="907" w:hanging="453"/>
    </w:pPr>
  </w:style>
  <w:style w:type="paragraph" w:customStyle="1" w:styleId="3rove">
    <w:name w:val="3. úroveň"/>
    <w:basedOn w:val="2rove"/>
    <w:pPr>
      <w:numPr>
        <w:ilvl w:val="2"/>
        <w:numId w:val="2"/>
      </w:numPr>
      <w:spacing w:before="0"/>
    </w:pPr>
  </w:style>
  <w:style w:type="paragraph" w:customStyle="1" w:styleId="4rove">
    <w:name w:val="4. úroveň"/>
    <w:basedOn w:val="3rove"/>
    <w:pPr>
      <w:numPr>
        <w:ilvl w:val="3"/>
      </w:numPr>
    </w:pPr>
  </w:style>
  <w:style w:type="paragraph" w:styleId="Zkladntext3">
    <w:name w:val="Body Text 3"/>
    <w:aliases w:val=" Char,Char"/>
    <w:basedOn w:val="Normln"/>
    <w:link w:val="Zkladntext3Char"/>
    <w:rPr>
      <w:rFonts w:ascii="Tahoma" w:hAnsi="Tahoma"/>
      <w:sz w:val="28"/>
      <w:szCs w:val="20"/>
    </w:rPr>
  </w:style>
  <w:style w:type="paragraph" w:styleId="Textvysvtlivek">
    <w:name w:val="endnote text"/>
    <w:basedOn w:val="Normln"/>
    <w:semiHidden/>
    <w:rPr>
      <w:sz w:val="20"/>
      <w:szCs w:val="20"/>
    </w:rPr>
  </w:style>
  <w:style w:type="character" w:styleId="Odkaznavysvtlivky">
    <w:name w:val="endnote reference"/>
    <w:semiHidden/>
    <w:rPr>
      <w:vertAlign w:val="superscript"/>
    </w:rPr>
  </w:style>
  <w:style w:type="paragraph" w:customStyle="1" w:styleId="KUMS-nadpisyrozhodnut">
    <w:name w:val="KUMS-nadpisy rozhodnutí"/>
    <w:basedOn w:val="Normln"/>
    <w:next w:val="Normln"/>
    <w:rsid w:val="00E26D33"/>
    <w:pPr>
      <w:spacing w:line="280" w:lineRule="exact"/>
      <w:jc w:val="both"/>
    </w:pPr>
    <w:rPr>
      <w:rFonts w:ascii="Tahoma" w:hAnsi="Tahoma" w:cs="Tahoma"/>
      <w:noProof/>
      <w:sz w:val="26"/>
      <w:szCs w:val="26"/>
    </w:rPr>
  </w:style>
  <w:style w:type="paragraph" w:styleId="Textbubliny">
    <w:name w:val="Balloon Text"/>
    <w:basedOn w:val="Normln"/>
    <w:semiHidden/>
    <w:rsid w:val="000D6E6D"/>
    <w:rPr>
      <w:rFonts w:ascii="Tahoma" w:hAnsi="Tahoma" w:cs="Tahoma"/>
      <w:sz w:val="16"/>
      <w:szCs w:val="16"/>
    </w:rPr>
  </w:style>
  <w:style w:type="paragraph" w:customStyle="1" w:styleId="Smlouva-slo">
    <w:name w:val="Smlouva-číslo"/>
    <w:basedOn w:val="Normln"/>
    <w:rsid w:val="00B4330F"/>
    <w:pPr>
      <w:widowControl w:val="0"/>
      <w:spacing w:before="120" w:line="240" w:lineRule="atLeast"/>
      <w:jc w:val="both"/>
    </w:pPr>
    <w:rPr>
      <w:snapToGrid w:val="0"/>
      <w:szCs w:val="20"/>
    </w:rPr>
  </w:style>
  <w:style w:type="character" w:styleId="Hypertextovodkaz">
    <w:name w:val="Hyperlink"/>
    <w:unhideWhenUsed/>
    <w:rsid w:val="00EE50FF"/>
    <w:rPr>
      <w:color w:val="0000FF"/>
      <w:u w:val="single"/>
    </w:rPr>
  </w:style>
  <w:style w:type="paragraph" w:customStyle="1" w:styleId="KUMS-adresa">
    <w:name w:val="KUMS-adresa"/>
    <w:basedOn w:val="Normln"/>
    <w:rsid w:val="00F771BE"/>
    <w:pPr>
      <w:spacing w:line="280" w:lineRule="exact"/>
      <w:jc w:val="both"/>
    </w:pPr>
    <w:rPr>
      <w:noProof/>
    </w:rPr>
  </w:style>
  <w:style w:type="character" w:customStyle="1" w:styleId="ZkladntextChar">
    <w:name w:val="Základní text Char"/>
    <w:aliases w:val="Body Text Char Char"/>
    <w:link w:val="Zkladntext"/>
    <w:rsid w:val="00A970E9"/>
    <w:rPr>
      <w:sz w:val="24"/>
      <w:lang w:val="cs-CZ" w:eastAsia="cs-CZ" w:bidi="ar-SA"/>
    </w:rPr>
  </w:style>
  <w:style w:type="paragraph" w:customStyle="1" w:styleId="Zkladntext31">
    <w:name w:val="Základní text 31"/>
    <w:basedOn w:val="Normln"/>
    <w:rsid w:val="000C3FAD"/>
    <w:pPr>
      <w:overflowPunct w:val="0"/>
      <w:autoSpaceDE w:val="0"/>
      <w:autoSpaceDN w:val="0"/>
      <w:adjustRightInd w:val="0"/>
      <w:textAlignment w:val="baseline"/>
    </w:pPr>
    <w:rPr>
      <w:rFonts w:ascii="Tahoma" w:hAnsi="Tahoma"/>
      <w:sz w:val="28"/>
      <w:szCs w:val="20"/>
    </w:rPr>
  </w:style>
  <w:style w:type="paragraph" w:styleId="FormtovanvHTML">
    <w:name w:val="HTML Preformatted"/>
    <w:basedOn w:val="Normln"/>
    <w:rsid w:val="00BB7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ln">
    <w:name w:val="Strong"/>
    <w:qFormat/>
    <w:rsid w:val="00BB7333"/>
    <w:rPr>
      <w:b/>
      <w:bCs/>
    </w:rPr>
  </w:style>
  <w:style w:type="character" w:customStyle="1" w:styleId="Zkladntext3Char">
    <w:name w:val="Základní text 3 Char"/>
    <w:aliases w:val=" Char Char,Char Char"/>
    <w:link w:val="Zkladntext3"/>
    <w:rsid w:val="00320D38"/>
    <w:rPr>
      <w:rFonts w:ascii="Tahoma" w:hAnsi="Tahoma"/>
      <w:sz w:val="28"/>
      <w:lang w:val="cs-CZ" w:eastAsia="cs-CZ" w:bidi="ar-SA"/>
    </w:rPr>
  </w:style>
  <w:style w:type="character" w:customStyle="1" w:styleId="CharCharChar">
    <w:name w:val="Char Char Char"/>
    <w:rsid w:val="00276BE6"/>
    <w:rPr>
      <w:rFonts w:ascii="Tahoma" w:hAnsi="Tahoma"/>
      <w:sz w:val="28"/>
      <w:lang w:val="cs-CZ" w:eastAsia="cs-CZ" w:bidi="ar-SA"/>
    </w:rPr>
  </w:style>
  <w:style w:type="character" w:styleId="Odkaznakoment">
    <w:name w:val="annotation reference"/>
    <w:semiHidden/>
    <w:rsid w:val="0055230D"/>
    <w:rPr>
      <w:sz w:val="16"/>
      <w:szCs w:val="16"/>
    </w:rPr>
  </w:style>
  <w:style w:type="paragraph" w:styleId="Textkomente">
    <w:name w:val="annotation text"/>
    <w:basedOn w:val="Normln"/>
    <w:semiHidden/>
    <w:rsid w:val="0055230D"/>
    <w:rPr>
      <w:sz w:val="20"/>
      <w:szCs w:val="20"/>
    </w:rPr>
  </w:style>
  <w:style w:type="paragraph" w:styleId="Pedmtkomente">
    <w:name w:val="annotation subject"/>
    <w:basedOn w:val="Textkomente"/>
    <w:next w:val="Textkomente"/>
    <w:semiHidden/>
    <w:rsid w:val="0055230D"/>
    <w:rPr>
      <w:b/>
      <w:bCs/>
    </w:rPr>
  </w:style>
  <w:style w:type="character" w:customStyle="1" w:styleId="Char3">
    <w:name w:val="Char3"/>
    <w:rsid w:val="004663D9"/>
    <w:rPr>
      <w:rFonts w:ascii="Tahoma" w:hAnsi="Tahoma"/>
      <w:sz w:val="28"/>
    </w:rPr>
  </w:style>
  <w:style w:type="character" w:customStyle="1" w:styleId="val">
    <w:name w:val="val"/>
    <w:rsid w:val="006A0769"/>
  </w:style>
  <w:style w:type="paragraph" w:styleId="Normlnweb">
    <w:name w:val="Normal (Web)"/>
    <w:basedOn w:val="Normln"/>
    <w:rsid w:val="00E04A22"/>
    <w:pPr>
      <w:spacing w:before="100" w:beforeAutospacing="1" w:after="100" w:afterAutospacing="1"/>
    </w:pPr>
  </w:style>
  <w:style w:type="paragraph" w:styleId="Odstavecseseznamem">
    <w:name w:val="List Paragraph"/>
    <w:basedOn w:val="Normln"/>
    <w:uiPriority w:val="34"/>
    <w:qFormat/>
    <w:rsid w:val="00E04A22"/>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2485"/>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outlineLvl w:val="6"/>
    </w:pPr>
    <w:rPr>
      <w:sz w:val="28"/>
    </w:rPr>
  </w:style>
  <w:style w:type="paragraph" w:styleId="Nadpis8">
    <w:name w:val="heading 8"/>
    <w:basedOn w:val="Normln"/>
    <w:next w:val="Normln"/>
    <w:qFormat/>
    <w:pPr>
      <w:keepNext/>
      <w:outlineLvl w:val="7"/>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ody Text Char"/>
    <w:basedOn w:val="Normln"/>
    <w:link w:val="ZkladntextChar"/>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tabs>
        <w:tab w:val="clear" w:pos="454"/>
        <w:tab w:val="num" w:pos="907"/>
      </w:tabs>
      <w:spacing w:before="120"/>
      <w:ind w:left="907" w:hanging="453"/>
    </w:pPr>
  </w:style>
  <w:style w:type="paragraph" w:customStyle="1" w:styleId="3rove">
    <w:name w:val="3. úroveň"/>
    <w:basedOn w:val="2rove"/>
    <w:pPr>
      <w:numPr>
        <w:ilvl w:val="2"/>
        <w:numId w:val="2"/>
      </w:numPr>
      <w:spacing w:before="0"/>
    </w:pPr>
  </w:style>
  <w:style w:type="paragraph" w:customStyle="1" w:styleId="4rove">
    <w:name w:val="4. úroveň"/>
    <w:basedOn w:val="3rove"/>
    <w:pPr>
      <w:numPr>
        <w:ilvl w:val="3"/>
      </w:numPr>
    </w:pPr>
  </w:style>
  <w:style w:type="paragraph" w:styleId="Zkladntext3">
    <w:name w:val="Body Text 3"/>
    <w:aliases w:val=" Char,Char"/>
    <w:basedOn w:val="Normln"/>
    <w:link w:val="Zkladntext3Char"/>
    <w:rPr>
      <w:rFonts w:ascii="Tahoma" w:hAnsi="Tahoma"/>
      <w:sz w:val="28"/>
      <w:szCs w:val="20"/>
    </w:rPr>
  </w:style>
  <w:style w:type="paragraph" w:styleId="Textvysvtlivek">
    <w:name w:val="endnote text"/>
    <w:basedOn w:val="Normln"/>
    <w:semiHidden/>
    <w:rPr>
      <w:sz w:val="20"/>
      <w:szCs w:val="20"/>
    </w:rPr>
  </w:style>
  <w:style w:type="character" w:styleId="Odkaznavysvtlivky">
    <w:name w:val="endnote reference"/>
    <w:semiHidden/>
    <w:rPr>
      <w:vertAlign w:val="superscript"/>
    </w:rPr>
  </w:style>
  <w:style w:type="paragraph" w:customStyle="1" w:styleId="KUMS-nadpisyrozhodnut">
    <w:name w:val="KUMS-nadpisy rozhodnutí"/>
    <w:basedOn w:val="Normln"/>
    <w:next w:val="Normln"/>
    <w:rsid w:val="00E26D33"/>
    <w:pPr>
      <w:spacing w:line="280" w:lineRule="exact"/>
      <w:jc w:val="both"/>
    </w:pPr>
    <w:rPr>
      <w:rFonts w:ascii="Tahoma" w:hAnsi="Tahoma" w:cs="Tahoma"/>
      <w:noProof/>
      <w:sz w:val="26"/>
      <w:szCs w:val="26"/>
    </w:rPr>
  </w:style>
  <w:style w:type="paragraph" w:styleId="Textbubliny">
    <w:name w:val="Balloon Text"/>
    <w:basedOn w:val="Normln"/>
    <w:semiHidden/>
    <w:rsid w:val="000D6E6D"/>
    <w:rPr>
      <w:rFonts w:ascii="Tahoma" w:hAnsi="Tahoma" w:cs="Tahoma"/>
      <w:sz w:val="16"/>
      <w:szCs w:val="16"/>
    </w:rPr>
  </w:style>
  <w:style w:type="paragraph" w:customStyle="1" w:styleId="Smlouva-slo">
    <w:name w:val="Smlouva-číslo"/>
    <w:basedOn w:val="Normln"/>
    <w:rsid w:val="00B4330F"/>
    <w:pPr>
      <w:widowControl w:val="0"/>
      <w:spacing w:before="120" w:line="240" w:lineRule="atLeast"/>
      <w:jc w:val="both"/>
    </w:pPr>
    <w:rPr>
      <w:snapToGrid w:val="0"/>
      <w:szCs w:val="20"/>
    </w:rPr>
  </w:style>
  <w:style w:type="character" w:styleId="Hypertextovodkaz">
    <w:name w:val="Hyperlink"/>
    <w:unhideWhenUsed/>
    <w:rsid w:val="00EE50FF"/>
    <w:rPr>
      <w:color w:val="0000FF"/>
      <w:u w:val="single"/>
    </w:rPr>
  </w:style>
  <w:style w:type="paragraph" w:customStyle="1" w:styleId="KUMS-adresa">
    <w:name w:val="KUMS-adresa"/>
    <w:basedOn w:val="Normln"/>
    <w:rsid w:val="00F771BE"/>
    <w:pPr>
      <w:spacing w:line="280" w:lineRule="exact"/>
      <w:jc w:val="both"/>
    </w:pPr>
    <w:rPr>
      <w:noProof/>
    </w:rPr>
  </w:style>
  <w:style w:type="character" w:customStyle="1" w:styleId="ZkladntextChar">
    <w:name w:val="Základní text Char"/>
    <w:aliases w:val="Body Text Char Char"/>
    <w:link w:val="Zkladntext"/>
    <w:rsid w:val="00A970E9"/>
    <w:rPr>
      <w:sz w:val="24"/>
      <w:lang w:val="cs-CZ" w:eastAsia="cs-CZ" w:bidi="ar-SA"/>
    </w:rPr>
  </w:style>
  <w:style w:type="paragraph" w:customStyle="1" w:styleId="Zkladntext31">
    <w:name w:val="Základní text 31"/>
    <w:basedOn w:val="Normln"/>
    <w:rsid w:val="000C3FAD"/>
    <w:pPr>
      <w:overflowPunct w:val="0"/>
      <w:autoSpaceDE w:val="0"/>
      <w:autoSpaceDN w:val="0"/>
      <w:adjustRightInd w:val="0"/>
      <w:textAlignment w:val="baseline"/>
    </w:pPr>
    <w:rPr>
      <w:rFonts w:ascii="Tahoma" w:hAnsi="Tahoma"/>
      <w:sz w:val="28"/>
      <w:szCs w:val="20"/>
    </w:rPr>
  </w:style>
  <w:style w:type="paragraph" w:styleId="FormtovanvHTML">
    <w:name w:val="HTML Preformatted"/>
    <w:basedOn w:val="Normln"/>
    <w:rsid w:val="00BB7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ln">
    <w:name w:val="Strong"/>
    <w:qFormat/>
    <w:rsid w:val="00BB7333"/>
    <w:rPr>
      <w:b/>
      <w:bCs/>
    </w:rPr>
  </w:style>
  <w:style w:type="character" w:customStyle="1" w:styleId="Zkladntext3Char">
    <w:name w:val="Základní text 3 Char"/>
    <w:aliases w:val=" Char Char,Char Char"/>
    <w:link w:val="Zkladntext3"/>
    <w:rsid w:val="00320D38"/>
    <w:rPr>
      <w:rFonts w:ascii="Tahoma" w:hAnsi="Tahoma"/>
      <w:sz w:val="28"/>
      <w:lang w:val="cs-CZ" w:eastAsia="cs-CZ" w:bidi="ar-SA"/>
    </w:rPr>
  </w:style>
  <w:style w:type="character" w:customStyle="1" w:styleId="CharCharChar">
    <w:name w:val="Char Char Char"/>
    <w:rsid w:val="00276BE6"/>
    <w:rPr>
      <w:rFonts w:ascii="Tahoma" w:hAnsi="Tahoma"/>
      <w:sz w:val="28"/>
      <w:lang w:val="cs-CZ" w:eastAsia="cs-CZ" w:bidi="ar-SA"/>
    </w:rPr>
  </w:style>
  <w:style w:type="character" w:styleId="Odkaznakoment">
    <w:name w:val="annotation reference"/>
    <w:semiHidden/>
    <w:rsid w:val="0055230D"/>
    <w:rPr>
      <w:sz w:val="16"/>
      <w:szCs w:val="16"/>
    </w:rPr>
  </w:style>
  <w:style w:type="paragraph" w:styleId="Textkomente">
    <w:name w:val="annotation text"/>
    <w:basedOn w:val="Normln"/>
    <w:semiHidden/>
    <w:rsid w:val="0055230D"/>
    <w:rPr>
      <w:sz w:val="20"/>
      <w:szCs w:val="20"/>
    </w:rPr>
  </w:style>
  <w:style w:type="paragraph" w:styleId="Pedmtkomente">
    <w:name w:val="annotation subject"/>
    <w:basedOn w:val="Textkomente"/>
    <w:next w:val="Textkomente"/>
    <w:semiHidden/>
    <w:rsid w:val="0055230D"/>
    <w:rPr>
      <w:b/>
      <w:bCs/>
    </w:rPr>
  </w:style>
  <w:style w:type="character" w:customStyle="1" w:styleId="Char3">
    <w:name w:val="Char3"/>
    <w:rsid w:val="004663D9"/>
    <w:rPr>
      <w:rFonts w:ascii="Tahoma" w:hAnsi="Tahoma"/>
      <w:sz w:val="28"/>
    </w:rPr>
  </w:style>
  <w:style w:type="character" w:customStyle="1" w:styleId="val">
    <w:name w:val="val"/>
    <w:rsid w:val="006A0769"/>
  </w:style>
  <w:style w:type="paragraph" w:styleId="Normlnweb">
    <w:name w:val="Normal (Web)"/>
    <w:basedOn w:val="Normln"/>
    <w:rsid w:val="00E04A22"/>
    <w:pPr>
      <w:spacing w:before="100" w:beforeAutospacing="1" w:after="100" w:afterAutospacing="1"/>
    </w:pPr>
  </w:style>
  <w:style w:type="paragraph" w:styleId="Odstavecseseznamem">
    <w:name w:val="List Paragraph"/>
    <w:basedOn w:val="Normln"/>
    <w:uiPriority w:val="34"/>
    <w:qFormat/>
    <w:rsid w:val="00E04A2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459">
      <w:bodyDiv w:val="1"/>
      <w:marLeft w:val="0"/>
      <w:marRight w:val="0"/>
      <w:marTop w:val="0"/>
      <w:marBottom w:val="0"/>
      <w:divBdr>
        <w:top w:val="none" w:sz="0" w:space="0" w:color="auto"/>
        <w:left w:val="none" w:sz="0" w:space="0" w:color="auto"/>
        <w:bottom w:val="none" w:sz="0" w:space="0" w:color="auto"/>
        <w:right w:val="none" w:sz="0" w:space="0" w:color="auto"/>
      </w:divBdr>
    </w:div>
    <w:div w:id="299380111">
      <w:bodyDiv w:val="1"/>
      <w:marLeft w:val="0"/>
      <w:marRight w:val="0"/>
      <w:marTop w:val="0"/>
      <w:marBottom w:val="0"/>
      <w:divBdr>
        <w:top w:val="none" w:sz="0" w:space="0" w:color="auto"/>
        <w:left w:val="none" w:sz="0" w:space="0" w:color="auto"/>
        <w:bottom w:val="none" w:sz="0" w:space="0" w:color="auto"/>
        <w:right w:val="none" w:sz="0" w:space="0" w:color="auto"/>
      </w:divBdr>
      <w:divsChild>
        <w:div w:id="1224873642">
          <w:marLeft w:val="0"/>
          <w:marRight w:val="0"/>
          <w:marTop w:val="0"/>
          <w:marBottom w:val="0"/>
          <w:divBdr>
            <w:top w:val="none" w:sz="0" w:space="0" w:color="auto"/>
            <w:left w:val="none" w:sz="0" w:space="0" w:color="auto"/>
            <w:bottom w:val="none" w:sz="0" w:space="0" w:color="auto"/>
            <w:right w:val="none" w:sz="0" w:space="0" w:color="auto"/>
          </w:divBdr>
        </w:div>
      </w:divsChild>
    </w:div>
    <w:div w:id="338586409">
      <w:bodyDiv w:val="1"/>
      <w:marLeft w:val="0"/>
      <w:marRight w:val="0"/>
      <w:marTop w:val="0"/>
      <w:marBottom w:val="0"/>
      <w:divBdr>
        <w:top w:val="none" w:sz="0" w:space="0" w:color="auto"/>
        <w:left w:val="none" w:sz="0" w:space="0" w:color="auto"/>
        <w:bottom w:val="none" w:sz="0" w:space="0" w:color="auto"/>
        <w:right w:val="none" w:sz="0" w:space="0" w:color="auto"/>
      </w:divBdr>
      <w:divsChild>
        <w:div w:id="520319992">
          <w:marLeft w:val="0"/>
          <w:marRight w:val="0"/>
          <w:marTop w:val="0"/>
          <w:marBottom w:val="0"/>
          <w:divBdr>
            <w:top w:val="none" w:sz="0" w:space="0" w:color="auto"/>
            <w:left w:val="none" w:sz="0" w:space="0" w:color="auto"/>
            <w:bottom w:val="none" w:sz="0" w:space="0" w:color="auto"/>
            <w:right w:val="none" w:sz="0" w:space="0" w:color="auto"/>
          </w:divBdr>
        </w:div>
      </w:divsChild>
    </w:div>
    <w:div w:id="339504972">
      <w:bodyDiv w:val="1"/>
      <w:marLeft w:val="0"/>
      <w:marRight w:val="0"/>
      <w:marTop w:val="0"/>
      <w:marBottom w:val="0"/>
      <w:divBdr>
        <w:top w:val="none" w:sz="0" w:space="0" w:color="auto"/>
        <w:left w:val="none" w:sz="0" w:space="0" w:color="auto"/>
        <w:bottom w:val="none" w:sz="0" w:space="0" w:color="auto"/>
        <w:right w:val="none" w:sz="0" w:space="0" w:color="auto"/>
      </w:divBdr>
      <w:divsChild>
        <w:div w:id="29235072">
          <w:marLeft w:val="0"/>
          <w:marRight w:val="0"/>
          <w:marTop w:val="0"/>
          <w:marBottom w:val="0"/>
          <w:divBdr>
            <w:top w:val="none" w:sz="0" w:space="0" w:color="auto"/>
            <w:left w:val="none" w:sz="0" w:space="0" w:color="auto"/>
            <w:bottom w:val="none" w:sz="0" w:space="0" w:color="auto"/>
            <w:right w:val="none" w:sz="0" w:space="0" w:color="auto"/>
          </w:divBdr>
        </w:div>
      </w:divsChild>
    </w:div>
    <w:div w:id="343631668">
      <w:bodyDiv w:val="1"/>
      <w:marLeft w:val="0"/>
      <w:marRight w:val="0"/>
      <w:marTop w:val="0"/>
      <w:marBottom w:val="0"/>
      <w:divBdr>
        <w:top w:val="none" w:sz="0" w:space="0" w:color="auto"/>
        <w:left w:val="none" w:sz="0" w:space="0" w:color="auto"/>
        <w:bottom w:val="none" w:sz="0" w:space="0" w:color="auto"/>
        <w:right w:val="none" w:sz="0" w:space="0" w:color="auto"/>
      </w:divBdr>
      <w:divsChild>
        <w:div w:id="188833379">
          <w:marLeft w:val="0"/>
          <w:marRight w:val="0"/>
          <w:marTop w:val="0"/>
          <w:marBottom w:val="0"/>
          <w:divBdr>
            <w:top w:val="none" w:sz="0" w:space="0" w:color="auto"/>
            <w:left w:val="none" w:sz="0" w:space="0" w:color="auto"/>
            <w:bottom w:val="none" w:sz="0" w:space="0" w:color="auto"/>
            <w:right w:val="none" w:sz="0" w:space="0" w:color="auto"/>
          </w:divBdr>
          <w:divsChild>
            <w:div w:id="8178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4680">
      <w:bodyDiv w:val="1"/>
      <w:marLeft w:val="0"/>
      <w:marRight w:val="0"/>
      <w:marTop w:val="0"/>
      <w:marBottom w:val="0"/>
      <w:divBdr>
        <w:top w:val="none" w:sz="0" w:space="0" w:color="auto"/>
        <w:left w:val="none" w:sz="0" w:space="0" w:color="auto"/>
        <w:bottom w:val="none" w:sz="0" w:space="0" w:color="auto"/>
        <w:right w:val="none" w:sz="0" w:space="0" w:color="auto"/>
      </w:divBdr>
    </w:div>
    <w:div w:id="450244491">
      <w:bodyDiv w:val="1"/>
      <w:marLeft w:val="0"/>
      <w:marRight w:val="0"/>
      <w:marTop w:val="0"/>
      <w:marBottom w:val="0"/>
      <w:divBdr>
        <w:top w:val="none" w:sz="0" w:space="0" w:color="auto"/>
        <w:left w:val="none" w:sz="0" w:space="0" w:color="auto"/>
        <w:bottom w:val="none" w:sz="0" w:space="0" w:color="auto"/>
        <w:right w:val="none" w:sz="0" w:space="0" w:color="auto"/>
      </w:divBdr>
    </w:div>
    <w:div w:id="546376311">
      <w:bodyDiv w:val="1"/>
      <w:marLeft w:val="0"/>
      <w:marRight w:val="0"/>
      <w:marTop w:val="0"/>
      <w:marBottom w:val="0"/>
      <w:divBdr>
        <w:top w:val="none" w:sz="0" w:space="0" w:color="auto"/>
        <w:left w:val="none" w:sz="0" w:space="0" w:color="auto"/>
        <w:bottom w:val="none" w:sz="0" w:space="0" w:color="auto"/>
        <w:right w:val="none" w:sz="0" w:space="0" w:color="auto"/>
      </w:divBdr>
      <w:divsChild>
        <w:div w:id="1933539624">
          <w:marLeft w:val="0"/>
          <w:marRight w:val="0"/>
          <w:marTop w:val="0"/>
          <w:marBottom w:val="0"/>
          <w:divBdr>
            <w:top w:val="none" w:sz="0" w:space="0" w:color="auto"/>
            <w:left w:val="none" w:sz="0" w:space="0" w:color="auto"/>
            <w:bottom w:val="none" w:sz="0" w:space="0" w:color="auto"/>
            <w:right w:val="none" w:sz="0" w:space="0" w:color="auto"/>
          </w:divBdr>
        </w:div>
      </w:divsChild>
    </w:div>
    <w:div w:id="680165055">
      <w:bodyDiv w:val="1"/>
      <w:marLeft w:val="0"/>
      <w:marRight w:val="0"/>
      <w:marTop w:val="0"/>
      <w:marBottom w:val="0"/>
      <w:divBdr>
        <w:top w:val="none" w:sz="0" w:space="0" w:color="auto"/>
        <w:left w:val="none" w:sz="0" w:space="0" w:color="auto"/>
        <w:bottom w:val="none" w:sz="0" w:space="0" w:color="auto"/>
        <w:right w:val="none" w:sz="0" w:space="0" w:color="auto"/>
      </w:divBdr>
    </w:div>
    <w:div w:id="878711129">
      <w:bodyDiv w:val="1"/>
      <w:marLeft w:val="0"/>
      <w:marRight w:val="0"/>
      <w:marTop w:val="0"/>
      <w:marBottom w:val="0"/>
      <w:divBdr>
        <w:top w:val="none" w:sz="0" w:space="0" w:color="auto"/>
        <w:left w:val="none" w:sz="0" w:space="0" w:color="auto"/>
        <w:bottom w:val="none" w:sz="0" w:space="0" w:color="auto"/>
        <w:right w:val="none" w:sz="0" w:space="0" w:color="auto"/>
      </w:divBdr>
    </w:div>
    <w:div w:id="886452035">
      <w:bodyDiv w:val="1"/>
      <w:marLeft w:val="0"/>
      <w:marRight w:val="0"/>
      <w:marTop w:val="0"/>
      <w:marBottom w:val="0"/>
      <w:divBdr>
        <w:top w:val="none" w:sz="0" w:space="0" w:color="auto"/>
        <w:left w:val="none" w:sz="0" w:space="0" w:color="auto"/>
        <w:bottom w:val="none" w:sz="0" w:space="0" w:color="auto"/>
        <w:right w:val="none" w:sz="0" w:space="0" w:color="auto"/>
      </w:divBdr>
      <w:divsChild>
        <w:div w:id="1164587129">
          <w:marLeft w:val="0"/>
          <w:marRight w:val="0"/>
          <w:marTop w:val="0"/>
          <w:marBottom w:val="0"/>
          <w:divBdr>
            <w:top w:val="none" w:sz="0" w:space="0" w:color="auto"/>
            <w:left w:val="none" w:sz="0" w:space="0" w:color="auto"/>
            <w:bottom w:val="none" w:sz="0" w:space="0" w:color="auto"/>
            <w:right w:val="none" w:sz="0" w:space="0" w:color="auto"/>
          </w:divBdr>
          <w:divsChild>
            <w:div w:id="20815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01588">
      <w:bodyDiv w:val="1"/>
      <w:marLeft w:val="0"/>
      <w:marRight w:val="0"/>
      <w:marTop w:val="0"/>
      <w:marBottom w:val="0"/>
      <w:divBdr>
        <w:top w:val="none" w:sz="0" w:space="0" w:color="auto"/>
        <w:left w:val="none" w:sz="0" w:space="0" w:color="auto"/>
        <w:bottom w:val="none" w:sz="0" w:space="0" w:color="auto"/>
        <w:right w:val="none" w:sz="0" w:space="0" w:color="auto"/>
      </w:divBdr>
    </w:div>
    <w:div w:id="1373110480">
      <w:bodyDiv w:val="1"/>
      <w:marLeft w:val="0"/>
      <w:marRight w:val="0"/>
      <w:marTop w:val="0"/>
      <w:marBottom w:val="0"/>
      <w:divBdr>
        <w:top w:val="none" w:sz="0" w:space="0" w:color="auto"/>
        <w:left w:val="none" w:sz="0" w:space="0" w:color="auto"/>
        <w:bottom w:val="none" w:sz="0" w:space="0" w:color="auto"/>
        <w:right w:val="none" w:sz="0" w:space="0" w:color="auto"/>
      </w:divBdr>
    </w:div>
    <w:div w:id="1465737225">
      <w:bodyDiv w:val="1"/>
      <w:marLeft w:val="0"/>
      <w:marRight w:val="0"/>
      <w:marTop w:val="0"/>
      <w:marBottom w:val="0"/>
      <w:divBdr>
        <w:top w:val="none" w:sz="0" w:space="0" w:color="auto"/>
        <w:left w:val="none" w:sz="0" w:space="0" w:color="auto"/>
        <w:bottom w:val="none" w:sz="0" w:space="0" w:color="auto"/>
        <w:right w:val="none" w:sz="0" w:space="0" w:color="auto"/>
      </w:divBdr>
      <w:divsChild>
        <w:div w:id="1317874329">
          <w:marLeft w:val="0"/>
          <w:marRight w:val="0"/>
          <w:marTop w:val="0"/>
          <w:marBottom w:val="0"/>
          <w:divBdr>
            <w:top w:val="none" w:sz="0" w:space="0" w:color="auto"/>
            <w:left w:val="none" w:sz="0" w:space="0" w:color="auto"/>
            <w:bottom w:val="none" w:sz="0" w:space="0" w:color="auto"/>
            <w:right w:val="none" w:sz="0" w:space="0" w:color="auto"/>
          </w:divBdr>
          <w:divsChild>
            <w:div w:id="14182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6616">
      <w:bodyDiv w:val="1"/>
      <w:marLeft w:val="0"/>
      <w:marRight w:val="0"/>
      <w:marTop w:val="0"/>
      <w:marBottom w:val="0"/>
      <w:divBdr>
        <w:top w:val="none" w:sz="0" w:space="0" w:color="auto"/>
        <w:left w:val="none" w:sz="0" w:space="0" w:color="auto"/>
        <w:bottom w:val="none" w:sz="0" w:space="0" w:color="auto"/>
        <w:right w:val="none" w:sz="0" w:space="0" w:color="auto"/>
      </w:divBdr>
      <w:divsChild>
        <w:div w:id="156655225">
          <w:marLeft w:val="0"/>
          <w:marRight w:val="0"/>
          <w:marTop w:val="0"/>
          <w:marBottom w:val="0"/>
          <w:divBdr>
            <w:top w:val="none" w:sz="0" w:space="0" w:color="auto"/>
            <w:left w:val="none" w:sz="0" w:space="0" w:color="auto"/>
            <w:bottom w:val="none" w:sz="0" w:space="0" w:color="auto"/>
            <w:right w:val="none" w:sz="0" w:space="0" w:color="auto"/>
          </w:divBdr>
        </w:div>
      </w:divsChild>
    </w:div>
    <w:div w:id="1548295764">
      <w:bodyDiv w:val="1"/>
      <w:marLeft w:val="0"/>
      <w:marRight w:val="0"/>
      <w:marTop w:val="0"/>
      <w:marBottom w:val="0"/>
      <w:divBdr>
        <w:top w:val="none" w:sz="0" w:space="0" w:color="auto"/>
        <w:left w:val="none" w:sz="0" w:space="0" w:color="auto"/>
        <w:bottom w:val="none" w:sz="0" w:space="0" w:color="auto"/>
        <w:right w:val="none" w:sz="0" w:space="0" w:color="auto"/>
      </w:divBdr>
      <w:divsChild>
        <w:div w:id="1745910011">
          <w:marLeft w:val="0"/>
          <w:marRight w:val="0"/>
          <w:marTop w:val="0"/>
          <w:marBottom w:val="0"/>
          <w:divBdr>
            <w:top w:val="none" w:sz="0" w:space="0" w:color="auto"/>
            <w:left w:val="none" w:sz="0" w:space="0" w:color="auto"/>
            <w:bottom w:val="none" w:sz="0" w:space="0" w:color="auto"/>
            <w:right w:val="none" w:sz="0" w:space="0" w:color="auto"/>
          </w:divBdr>
        </w:div>
      </w:divsChild>
    </w:div>
    <w:div w:id="1782719821">
      <w:bodyDiv w:val="1"/>
      <w:marLeft w:val="0"/>
      <w:marRight w:val="0"/>
      <w:marTop w:val="0"/>
      <w:marBottom w:val="0"/>
      <w:divBdr>
        <w:top w:val="none" w:sz="0" w:space="0" w:color="auto"/>
        <w:left w:val="none" w:sz="0" w:space="0" w:color="auto"/>
        <w:bottom w:val="none" w:sz="0" w:space="0" w:color="auto"/>
        <w:right w:val="none" w:sz="0" w:space="0" w:color="auto"/>
      </w:divBdr>
    </w:div>
    <w:div w:id="1783575083">
      <w:bodyDiv w:val="1"/>
      <w:marLeft w:val="0"/>
      <w:marRight w:val="0"/>
      <w:marTop w:val="0"/>
      <w:marBottom w:val="0"/>
      <w:divBdr>
        <w:top w:val="none" w:sz="0" w:space="0" w:color="auto"/>
        <w:left w:val="none" w:sz="0" w:space="0" w:color="auto"/>
        <w:bottom w:val="none" w:sz="0" w:space="0" w:color="auto"/>
        <w:right w:val="none" w:sz="0" w:space="0" w:color="auto"/>
      </w:divBdr>
    </w:div>
    <w:div w:id="1967470349">
      <w:bodyDiv w:val="1"/>
      <w:marLeft w:val="0"/>
      <w:marRight w:val="0"/>
      <w:marTop w:val="0"/>
      <w:marBottom w:val="0"/>
      <w:divBdr>
        <w:top w:val="none" w:sz="0" w:space="0" w:color="auto"/>
        <w:left w:val="none" w:sz="0" w:space="0" w:color="auto"/>
        <w:bottom w:val="none" w:sz="0" w:space="0" w:color="auto"/>
        <w:right w:val="none" w:sz="0" w:space="0" w:color="auto"/>
      </w:divBdr>
      <w:divsChild>
        <w:div w:id="369650695">
          <w:marLeft w:val="0"/>
          <w:marRight w:val="0"/>
          <w:marTop w:val="0"/>
          <w:marBottom w:val="0"/>
          <w:divBdr>
            <w:top w:val="none" w:sz="0" w:space="0" w:color="auto"/>
            <w:left w:val="none" w:sz="0" w:space="0" w:color="auto"/>
            <w:bottom w:val="none" w:sz="0" w:space="0" w:color="auto"/>
            <w:right w:val="none" w:sz="0" w:space="0" w:color="auto"/>
          </w:divBdr>
        </w:div>
      </w:divsChild>
    </w:div>
    <w:div w:id="20144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3D7226763B4F649BB2BC69D45532742" ma:contentTypeVersion="0" ma:contentTypeDescription="Vytvoří nový dokument" ma:contentTypeScope="" ma:versionID="67fa9394c208607b6c9f19b88d8a1b25">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2353-4CA5-4875-89FE-641146475E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DBC3ED-CE3A-4DE5-9D3C-2B7BAE54B41E}">
  <ds:schemaRefs>
    <ds:schemaRef ds:uri="http://schemas.microsoft.com/sharepoint/v3/contenttype/forms"/>
  </ds:schemaRefs>
</ds:datastoreItem>
</file>

<file path=customXml/itemProps3.xml><?xml version="1.0" encoding="utf-8"?>
<ds:datastoreItem xmlns:ds="http://schemas.openxmlformats.org/officeDocument/2006/customXml" ds:itemID="{1355D367-5D88-40C4-82FF-99755CC84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7B3F1A-F6EB-403A-A752-B1BEAE36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1831</Words>
  <Characters>10809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VZOR materiál do RK</vt:lpstr>
    </vt:vector>
  </TitlesOfParts>
  <Company>Microsoft</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materiál do RK</dc:title>
  <dc:creator>Radka Bartmanová</dc:creator>
  <cp:lastModifiedBy>Kortan Rostislav</cp:lastModifiedBy>
  <cp:revision>5</cp:revision>
  <cp:lastPrinted>2014-11-14T06:35:00Z</cp:lastPrinted>
  <dcterms:created xsi:type="dcterms:W3CDTF">2015-04-21T12:03:00Z</dcterms:created>
  <dcterms:modified xsi:type="dcterms:W3CDTF">2015-04-21T12:56:00Z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