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 w:rsidR="00B94517">
        <w:rPr>
          <w:rFonts w:ascii="Tahoma" w:hAnsi="Tahoma" w:cs="Tahoma"/>
        </w:rPr>
        <w:t>11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F3187E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4/</w:t>
            </w:r>
            <w:r w:rsidR="004C4D22">
              <w:rPr>
                <w:b w:val="0"/>
              </w:rPr>
              <w:t>1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F3187E">
        <w:rPr>
          <w:rFonts w:ascii="Tahoma" w:hAnsi="Tahoma" w:cs="Tahoma"/>
        </w:rPr>
        <w:t>12. 6. 2014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F3187E" w:rsidP="00F3187E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3B6BF5">
              <w:rPr>
                <w:sz w:val="24"/>
                <w:szCs w:val="24"/>
              </w:rPr>
              <w:t>Návrh Závěrečného účtu Moravskoslezského kraje za rok 201</w:t>
            </w:r>
            <w:r>
              <w:rPr>
                <w:sz w:val="24"/>
                <w:szCs w:val="24"/>
              </w:rPr>
              <w:t xml:space="preserve">3 a návrh Účetní závěrky </w:t>
            </w:r>
            <w:r w:rsidRPr="003B6BF5">
              <w:rPr>
                <w:sz w:val="24"/>
                <w:szCs w:val="24"/>
              </w:rPr>
              <w:t xml:space="preserve">Moravskoslezského kraje </w:t>
            </w:r>
            <w:r>
              <w:rPr>
                <w:sz w:val="24"/>
                <w:szCs w:val="24"/>
              </w:rPr>
              <w:t>k rozvahovému dni 31. 12. </w:t>
            </w:r>
            <w:r w:rsidRPr="003B6B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BF04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4A7A84" w:rsidP="00F3187E">
            <w:pPr>
              <w:jc w:val="both"/>
              <w:rPr>
                <w:rFonts w:ascii="Tahoma" w:hAnsi="Tahoma" w:cs="Tahoma"/>
              </w:rPr>
            </w:pPr>
            <w:hyperlink r:id="rId8" w:history="1">
              <w:r w:rsidR="00821589" w:rsidRPr="004A7A84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F3187E" w:rsidRPr="004A7A84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F3187E" w:rsidRPr="00F3187E" w:rsidRDefault="00F3187E" w:rsidP="00F3187E">
            <w:pPr>
              <w:jc w:val="both"/>
              <w:rPr>
                <w:rFonts w:ascii="Tahoma" w:hAnsi="Tahoma" w:cs="Tahoma"/>
              </w:rPr>
            </w:pPr>
            <w:r w:rsidRPr="00F3187E">
              <w:rPr>
                <w:rFonts w:ascii="Tahoma" w:hAnsi="Tahoma" w:cs="Tahoma"/>
              </w:rPr>
              <w:t>Závěrečný účet Moravskoslezského kraje za rok 201</w:t>
            </w:r>
            <w:r>
              <w:rPr>
                <w:rFonts w:ascii="Tahoma" w:hAnsi="Tahoma" w:cs="Tahoma"/>
              </w:rPr>
              <w:t>3</w:t>
            </w:r>
          </w:p>
          <w:p w:rsidR="00F3187E" w:rsidRDefault="00F3187E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3187E">
              <w:rPr>
                <w:rFonts w:ascii="Tahoma" w:hAnsi="Tahoma" w:cs="Tahoma"/>
              </w:rPr>
              <w:t>- grafická a tabulková část (</w:t>
            </w:r>
            <w:hyperlink r:id="rId9" w:history="1">
              <w:r w:rsidRPr="004A7A84">
                <w:rPr>
                  <w:rStyle w:val="Hypertextovodkaz"/>
                  <w:rFonts w:ascii="Tahoma" w:hAnsi="Tahoma" w:cs="Tahoma"/>
                </w:rPr>
                <w:t xml:space="preserve">str. </w:t>
              </w:r>
              <w:r w:rsidR="00016203" w:rsidRPr="004A7A84">
                <w:rPr>
                  <w:rStyle w:val="Hypertextovodkaz"/>
                  <w:rFonts w:ascii="Tahoma" w:hAnsi="Tahoma" w:cs="Tahoma"/>
                </w:rPr>
                <w:t>137</w:t>
              </w:r>
              <w:r w:rsidRPr="004A7A84">
                <w:rPr>
                  <w:rStyle w:val="Hypertextovodkaz"/>
                  <w:rFonts w:ascii="Tahoma" w:hAnsi="Tahoma" w:cs="Tahoma"/>
                </w:rPr>
                <w:t xml:space="preserve"> – </w:t>
              </w:r>
              <w:r w:rsidR="00F94EF8" w:rsidRPr="004A7A84">
                <w:rPr>
                  <w:rStyle w:val="Hypertextovodkaz"/>
                  <w:rFonts w:ascii="Tahoma" w:hAnsi="Tahoma" w:cs="Tahoma"/>
                </w:rPr>
                <w:t>439</w:t>
              </w:r>
            </w:hyperlink>
            <w:r w:rsidRPr="00F3187E">
              <w:rPr>
                <w:rFonts w:ascii="Tahoma" w:hAnsi="Tahoma" w:cs="Tahoma"/>
              </w:rPr>
              <w:t>)</w:t>
            </w:r>
          </w:p>
          <w:p w:rsidR="00F94EF8" w:rsidRDefault="00F94EF8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výkaz pro hodnocení plnění rozpočtu</w:t>
            </w:r>
          </w:p>
          <w:p w:rsidR="00F94EF8" w:rsidRPr="00F3187E" w:rsidRDefault="00F94EF8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(</w:t>
            </w:r>
            <w:hyperlink r:id="rId10" w:history="1">
              <w:r w:rsidRPr="004A7A84">
                <w:rPr>
                  <w:rStyle w:val="Hypertextovodkaz"/>
                  <w:rFonts w:ascii="Tahoma" w:hAnsi="Tahoma" w:cs="Tahoma"/>
                </w:rPr>
                <w:t>str. 440 – 522</w:t>
              </w:r>
            </w:hyperlink>
            <w:r>
              <w:rPr>
                <w:rFonts w:ascii="Tahoma" w:hAnsi="Tahoma" w:cs="Tahoma"/>
              </w:rPr>
              <w:t>)</w:t>
            </w:r>
          </w:p>
          <w:p w:rsidR="00F3187E" w:rsidRPr="00F3187E" w:rsidRDefault="00F3187E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3187E">
              <w:rPr>
                <w:rFonts w:ascii="Tahoma" w:hAnsi="Tahoma" w:cs="Tahoma"/>
              </w:rPr>
              <w:t>- zpráva o výsledku přezkoumání hospodaření</w:t>
            </w:r>
          </w:p>
          <w:p w:rsidR="00F3187E" w:rsidRPr="00F3187E" w:rsidRDefault="00F3187E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3187E">
              <w:rPr>
                <w:rFonts w:ascii="Tahoma" w:hAnsi="Tahoma" w:cs="Tahoma"/>
              </w:rPr>
              <w:t xml:space="preserve">  (</w:t>
            </w:r>
            <w:hyperlink r:id="rId11" w:history="1">
              <w:r w:rsidRPr="004A7A84">
                <w:rPr>
                  <w:rStyle w:val="Hypertextovodkaz"/>
                  <w:rFonts w:ascii="Tahoma" w:hAnsi="Tahoma" w:cs="Tahoma"/>
                </w:rPr>
                <w:t xml:space="preserve">str. </w:t>
              </w:r>
              <w:r w:rsidR="00016203" w:rsidRPr="004A7A84">
                <w:rPr>
                  <w:rStyle w:val="Hypertextovodkaz"/>
                  <w:rFonts w:ascii="Tahoma" w:hAnsi="Tahoma" w:cs="Tahoma"/>
                </w:rPr>
                <w:t>523</w:t>
              </w:r>
              <w:r w:rsidRPr="004A7A84">
                <w:rPr>
                  <w:rStyle w:val="Hypertextovodkaz"/>
                  <w:rFonts w:ascii="Tahoma" w:hAnsi="Tahoma" w:cs="Tahoma"/>
                </w:rPr>
                <w:t xml:space="preserve"> – </w:t>
              </w:r>
              <w:r w:rsidR="00016203" w:rsidRPr="004A7A84">
                <w:rPr>
                  <w:rStyle w:val="Hypertextovodkaz"/>
                  <w:rFonts w:ascii="Tahoma" w:hAnsi="Tahoma" w:cs="Tahoma"/>
                </w:rPr>
                <w:t>526</w:t>
              </w:r>
            </w:hyperlink>
            <w:r w:rsidRPr="00F3187E">
              <w:rPr>
                <w:rFonts w:ascii="Tahoma" w:hAnsi="Tahoma" w:cs="Tahoma"/>
              </w:rPr>
              <w:t>)</w:t>
            </w:r>
          </w:p>
          <w:p w:rsidR="00821589" w:rsidRPr="00ED7EB6" w:rsidRDefault="00F3187E" w:rsidP="00016203">
            <w:pPr>
              <w:jc w:val="both"/>
              <w:rPr>
                <w:rFonts w:ascii="Tahoma" w:hAnsi="Tahoma" w:cs="Tahoma"/>
              </w:rPr>
            </w:pPr>
            <w:r w:rsidRPr="00F3187E">
              <w:rPr>
                <w:rFonts w:ascii="Tahoma" w:hAnsi="Tahoma" w:cs="Tahoma"/>
              </w:rPr>
              <w:t>- seznam použitých zkratek (</w:t>
            </w:r>
            <w:hyperlink r:id="rId12" w:history="1">
              <w:r w:rsidRPr="004A7A84">
                <w:rPr>
                  <w:rStyle w:val="Hypertextovodkaz"/>
                  <w:rFonts w:ascii="Tahoma" w:hAnsi="Tahoma" w:cs="Tahoma"/>
                </w:rPr>
                <w:t xml:space="preserve">str. </w:t>
              </w:r>
              <w:r w:rsidR="00016203" w:rsidRPr="004A7A84">
                <w:rPr>
                  <w:rStyle w:val="Hypertextovodkaz"/>
                  <w:rFonts w:ascii="Tahoma" w:hAnsi="Tahoma" w:cs="Tahoma"/>
                </w:rPr>
                <w:t>527</w:t>
              </w:r>
              <w:r w:rsidRPr="004A7A84">
                <w:rPr>
                  <w:rStyle w:val="Hypertextovodkaz"/>
                  <w:rFonts w:ascii="Tahoma" w:hAnsi="Tahoma" w:cs="Tahoma"/>
                </w:rPr>
                <w:t xml:space="preserve"> – </w:t>
              </w:r>
              <w:r w:rsidR="00016203" w:rsidRPr="004A7A84">
                <w:rPr>
                  <w:rStyle w:val="Hypertextovodkaz"/>
                  <w:rFonts w:ascii="Tahoma" w:hAnsi="Tahoma" w:cs="Tahoma"/>
                </w:rPr>
                <w:t>529</w:t>
              </w:r>
            </w:hyperlink>
            <w:r w:rsidRPr="00F3187E">
              <w:rPr>
                <w:rFonts w:ascii="Tahoma" w:hAnsi="Tahoma" w:cs="Tahoma"/>
              </w:rPr>
              <w:t>)</w:t>
            </w:r>
          </w:p>
        </w:tc>
      </w:tr>
      <w:tr w:rsidR="00F3187E" w:rsidRPr="00ED7EB6" w:rsidTr="00BF04B6">
        <w:trPr>
          <w:cantSplit/>
        </w:trPr>
        <w:tc>
          <w:tcPr>
            <w:tcW w:w="1690" w:type="dxa"/>
          </w:tcPr>
          <w:p w:rsidR="00F3187E" w:rsidRPr="00ED7EB6" w:rsidRDefault="00F3187E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3187E" w:rsidRPr="00ED7EB6" w:rsidRDefault="004A7A84" w:rsidP="00F3187E">
            <w:pPr>
              <w:jc w:val="both"/>
              <w:rPr>
                <w:rFonts w:ascii="Tahoma" w:hAnsi="Tahoma" w:cs="Tahoma"/>
              </w:rPr>
            </w:pPr>
            <w:hyperlink r:id="rId13" w:history="1">
              <w:r w:rsidR="00F3187E" w:rsidRPr="004A7A84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F3187E" w:rsidRPr="00D9408E" w:rsidRDefault="00F3187E" w:rsidP="009B2AE7">
            <w:pPr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Účetní závěrka Moravskoslezského kraje k rozvahovému dni 31.</w:t>
            </w:r>
            <w:r>
              <w:rPr>
                <w:rFonts w:ascii="Tahoma" w:hAnsi="Tahoma" w:cs="Tahoma"/>
              </w:rPr>
              <w:t> </w:t>
            </w:r>
            <w:r w:rsidRPr="00D9408E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D9408E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3</w:t>
            </w:r>
            <w:r w:rsidRPr="00D9408E">
              <w:rPr>
                <w:rFonts w:ascii="Tahoma" w:hAnsi="Tahoma" w:cs="Tahoma"/>
              </w:rPr>
              <w:t xml:space="preserve"> </w:t>
            </w:r>
          </w:p>
        </w:tc>
      </w:tr>
      <w:tr w:rsidR="00F3187E" w:rsidRPr="00ED7EB6" w:rsidTr="00BF04B6">
        <w:trPr>
          <w:cantSplit/>
        </w:trPr>
        <w:tc>
          <w:tcPr>
            <w:tcW w:w="1690" w:type="dxa"/>
          </w:tcPr>
          <w:p w:rsidR="00F3187E" w:rsidRPr="00ED7EB6" w:rsidRDefault="00F3187E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3187E" w:rsidRPr="00ED7EB6" w:rsidRDefault="004A7A84" w:rsidP="00F3187E">
            <w:pPr>
              <w:jc w:val="both"/>
              <w:rPr>
                <w:rFonts w:ascii="Tahoma" w:hAnsi="Tahoma" w:cs="Tahoma"/>
              </w:rPr>
            </w:pPr>
            <w:hyperlink r:id="rId14" w:history="1">
              <w:r w:rsidR="00F3187E" w:rsidRPr="004A7A84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740" w:type="dxa"/>
          </w:tcPr>
          <w:p w:rsidR="00F3187E" w:rsidRPr="00D9408E" w:rsidRDefault="00F3187E" w:rsidP="009B2AE7">
            <w:pPr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Komentář k Účetní závěrce Moravskoslezského kraje k rozvahovému dni 31.</w:t>
            </w:r>
            <w:r>
              <w:rPr>
                <w:rFonts w:ascii="Tahoma" w:hAnsi="Tahoma" w:cs="Tahoma"/>
              </w:rPr>
              <w:t> </w:t>
            </w:r>
            <w:r w:rsidRPr="00D9408E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D9408E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3</w:t>
            </w:r>
          </w:p>
        </w:tc>
      </w:tr>
      <w:tr w:rsidR="00F3187E" w:rsidRPr="00ED7EB6" w:rsidTr="00BF04B6">
        <w:trPr>
          <w:cantSplit/>
        </w:trPr>
        <w:tc>
          <w:tcPr>
            <w:tcW w:w="1690" w:type="dxa"/>
          </w:tcPr>
          <w:p w:rsidR="00F3187E" w:rsidRPr="00ED7EB6" w:rsidRDefault="00F3187E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3187E" w:rsidRPr="00ED7EB6" w:rsidRDefault="004A7A84" w:rsidP="00F3187E">
            <w:pPr>
              <w:jc w:val="both"/>
              <w:rPr>
                <w:rFonts w:ascii="Tahoma" w:hAnsi="Tahoma" w:cs="Tahoma"/>
              </w:rPr>
            </w:pPr>
            <w:hyperlink r:id="rId15" w:history="1">
              <w:r w:rsidR="00F3187E" w:rsidRPr="004A7A84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</w:tc>
        <w:tc>
          <w:tcPr>
            <w:tcW w:w="5740" w:type="dxa"/>
          </w:tcPr>
          <w:p w:rsidR="00F3187E" w:rsidRPr="00C90E99" w:rsidRDefault="00F3187E" w:rsidP="009B2AE7">
            <w:pPr>
              <w:jc w:val="both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Inventarizační zpráva z provedené inventarizace majetku a závazků vč. ostatních aktiv a pasiv Moravskoslezského kraje ke dni 31. 12. 2013</w:t>
            </w:r>
          </w:p>
        </w:tc>
      </w:tr>
      <w:tr w:rsidR="00F3187E" w:rsidRPr="00ED7EB6" w:rsidTr="00BF04B6">
        <w:trPr>
          <w:cantSplit/>
        </w:trPr>
        <w:tc>
          <w:tcPr>
            <w:tcW w:w="1690" w:type="dxa"/>
          </w:tcPr>
          <w:p w:rsidR="00F3187E" w:rsidRPr="00ED7EB6" w:rsidRDefault="00F3187E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3187E" w:rsidRPr="00ED7EB6" w:rsidRDefault="004A7A84" w:rsidP="00F3187E">
            <w:pPr>
              <w:jc w:val="both"/>
              <w:rPr>
                <w:rFonts w:ascii="Tahoma" w:hAnsi="Tahoma" w:cs="Tahoma"/>
                <w:u w:val="single"/>
              </w:rPr>
            </w:pPr>
            <w:hyperlink r:id="rId16" w:history="1">
              <w:r w:rsidR="00F3187E" w:rsidRPr="004A7A84">
                <w:rPr>
                  <w:rStyle w:val="Hypertextovodkaz"/>
                  <w:rFonts w:ascii="Tahoma" w:hAnsi="Tahoma" w:cs="Tahoma"/>
                </w:rPr>
                <w:t>Příloha č. 5</w:t>
              </w:r>
            </w:hyperlink>
          </w:p>
        </w:tc>
        <w:tc>
          <w:tcPr>
            <w:tcW w:w="5740" w:type="dxa"/>
          </w:tcPr>
          <w:p w:rsidR="00F3187E" w:rsidRPr="00C90E99" w:rsidRDefault="00F3187E" w:rsidP="009B2AE7">
            <w:pPr>
              <w:jc w:val="both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Informace o zjištěních interního auditu a zjištěních z veřejnosprávních kontrol, které mohou mít vliv na úplnost a průkaznost účetnictví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F3187E" w:rsidRPr="00F351E6" w:rsidRDefault="00821589" w:rsidP="00F3187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F3187E">
        <w:rPr>
          <w:rFonts w:cs="Tahoma"/>
          <w:sz w:val="24"/>
          <w:szCs w:val="24"/>
        </w:rPr>
        <w:t>Miroslav Novák</w:t>
      </w:r>
    </w:p>
    <w:p w:rsidR="00821589" w:rsidRPr="00ED7EB6" w:rsidRDefault="00F3187E" w:rsidP="00F3187E">
      <w:pPr>
        <w:pStyle w:val="Zkladntext3"/>
        <w:ind w:left="1620"/>
        <w:rPr>
          <w:rFonts w:cs="Tahoma"/>
          <w:sz w:val="24"/>
          <w:szCs w:val="24"/>
        </w:rPr>
      </w:pPr>
      <w:r w:rsidRPr="00F351E6">
        <w:rPr>
          <w:rFonts w:cs="Tahoma"/>
          <w:sz w:val="24"/>
          <w:szCs w:val="24"/>
        </w:rPr>
        <w:t>hejtman kraje</w:t>
      </w: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F3187E" w:rsidRPr="00ED7EB6" w:rsidRDefault="00F3187E" w:rsidP="00F3187E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821589" w:rsidRPr="00ED7EB6">
        <w:rPr>
          <w:rFonts w:cs="Tahoma"/>
          <w:sz w:val="24"/>
          <w:szCs w:val="24"/>
          <w:u w:val="single"/>
        </w:rPr>
        <w:t>a:</w:t>
      </w:r>
      <w:r w:rsidR="00821589"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Anna Klimšová</w:t>
      </w:r>
    </w:p>
    <w:p w:rsidR="00F3187E" w:rsidRDefault="00F3187E" w:rsidP="00F3187E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financí</w:t>
      </w:r>
    </w:p>
    <w:p w:rsidR="00821589" w:rsidRPr="00ED7EB6" w:rsidRDefault="00821589" w:rsidP="00F3187E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21589" w:rsidRDefault="00821589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F3187E">
        <w:rPr>
          <w:rFonts w:cs="Tahoma"/>
          <w:sz w:val="24"/>
          <w:szCs w:val="24"/>
        </w:rPr>
        <w:t>27. 5. 2014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3187E" w:rsidRDefault="00F3187E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F3187E">
        <w:rPr>
          <w:rFonts w:cs="Tahoma"/>
          <w:sz w:val="24"/>
          <w:szCs w:val="24"/>
        </w:rPr>
        <w:t>27. 5. 2014</w:t>
      </w:r>
    </w:p>
    <w:p w:rsidR="00F3187E" w:rsidRDefault="00F3187E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21589" w:rsidRPr="00FD7621" w:rsidRDefault="0082158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B94517" w:rsidRDefault="00B94517" w:rsidP="00FD7621">
      <w:pPr>
        <w:rPr>
          <w:rFonts w:ascii="Tahoma" w:hAnsi="Tahoma" w:cs="Tahoma"/>
        </w:rPr>
      </w:pPr>
    </w:p>
    <w:p w:rsidR="00B94517" w:rsidRPr="00D9408E" w:rsidRDefault="00B94517" w:rsidP="00B94517">
      <w:pPr>
        <w:rPr>
          <w:rFonts w:ascii="Tahoma" w:hAnsi="Tahoma" w:cs="Tahoma"/>
        </w:rPr>
      </w:pPr>
      <w:r w:rsidRPr="00D9408E">
        <w:rPr>
          <w:rFonts w:ascii="Tahoma" w:hAnsi="Tahoma" w:cs="Tahoma"/>
        </w:rPr>
        <w:t>Zastupitelstvo kraje</w:t>
      </w:r>
    </w:p>
    <w:p w:rsidR="00B94517" w:rsidRPr="00D9408E" w:rsidRDefault="00B94517" w:rsidP="00B94517">
      <w:pPr>
        <w:rPr>
          <w:rFonts w:ascii="Tahoma" w:hAnsi="Tahoma" w:cs="Tahoma"/>
        </w:rPr>
      </w:pPr>
    </w:p>
    <w:p w:rsidR="00B94517" w:rsidRDefault="00B94517" w:rsidP="00B94517">
      <w:pPr>
        <w:tabs>
          <w:tab w:val="left" w:pos="3960"/>
          <w:tab w:val="left" w:pos="6120"/>
        </w:tabs>
        <w:rPr>
          <w:rFonts w:ascii="Tahoma" w:hAnsi="Tahoma" w:cs="Tahoma"/>
        </w:rPr>
      </w:pPr>
      <w:r w:rsidRPr="00D9408E">
        <w:rPr>
          <w:rFonts w:ascii="Tahoma" w:hAnsi="Tahoma" w:cs="Tahoma"/>
        </w:rPr>
        <w:t>k usnesení rady kraje</w:t>
      </w:r>
      <w:r w:rsidRPr="00D9408E">
        <w:rPr>
          <w:rFonts w:ascii="Tahoma" w:hAnsi="Tahoma" w:cs="Tahoma"/>
        </w:rPr>
        <w:tab/>
      </w:r>
      <w:r w:rsidRPr="00750668">
        <w:rPr>
          <w:rFonts w:ascii="Tahoma" w:hAnsi="Tahoma" w:cs="Tahoma"/>
        </w:rPr>
        <w:t>č.</w:t>
      </w:r>
      <w:r w:rsidRPr="00D9408E">
        <w:rPr>
          <w:rFonts w:ascii="Tahoma" w:hAnsi="Tahoma" w:cs="Tahoma"/>
        </w:rPr>
        <w:t xml:space="preserve"> </w:t>
      </w:r>
      <w:r w:rsidR="004A4E95">
        <w:rPr>
          <w:rFonts w:ascii="Tahoma" w:hAnsi="Tahoma" w:cs="Tahoma"/>
        </w:rPr>
        <w:t>44/3247</w:t>
      </w:r>
      <w:r w:rsidRPr="00D9408E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27</w:t>
      </w:r>
      <w:r w:rsidRPr="00D9408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5</w:t>
      </w:r>
      <w:r w:rsidRPr="00D9408E">
        <w:rPr>
          <w:rFonts w:ascii="Tahoma" w:hAnsi="Tahoma" w:cs="Tahoma"/>
        </w:rPr>
        <w:t>. 201</w:t>
      </w:r>
      <w:r>
        <w:rPr>
          <w:rFonts w:ascii="Tahoma" w:hAnsi="Tahoma" w:cs="Tahoma"/>
        </w:rPr>
        <w:t>4</w:t>
      </w:r>
    </w:p>
    <w:p w:rsidR="00AF7771" w:rsidRDefault="00AF7771" w:rsidP="00AF7771">
      <w:pPr>
        <w:tabs>
          <w:tab w:val="left" w:pos="3960"/>
          <w:tab w:val="left" w:pos="6120"/>
        </w:tabs>
        <w:rPr>
          <w:rFonts w:ascii="Tahoma" w:hAnsi="Tahoma" w:cs="Tahoma"/>
        </w:rPr>
      </w:pPr>
      <w:r w:rsidRPr="00F351E6">
        <w:rPr>
          <w:rFonts w:ascii="Tahoma" w:hAnsi="Tahoma" w:cs="Tahoma"/>
        </w:rPr>
        <w:t>k usnesení zastupitelstva kraje</w:t>
      </w:r>
      <w:r w:rsidRPr="00F351E6">
        <w:rPr>
          <w:rFonts w:ascii="Tahoma" w:hAnsi="Tahoma" w:cs="Tahoma"/>
        </w:rPr>
        <w:tab/>
        <w:t>č. 2/</w:t>
      </w:r>
      <w:r>
        <w:rPr>
          <w:rFonts w:ascii="Tahoma" w:hAnsi="Tahoma" w:cs="Tahoma"/>
        </w:rPr>
        <w:t>30</w:t>
      </w:r>
      <w:r w:rsidRPr="00F351E6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20</w:t>
      </w:r>
      <w:r w:rsidRPr="00F351E6">
        <w:rPr>
          <w:rFonts w:ascii="Tahoma" w:hAnsi="Tahoma" w:cs="Tahoma"/>
        </w:rPr>
        <w:t>. 12. 201</w:t>
      </w:r>
      <w:r>
        <w:rPr>
          <w:rFonts w:ascii="Tahoma" w:hAnsi="Tahoma" w:cs="Tahoma"/>
        </w:rPr>
        <w:t>2</w:t>
      </w:r>
    </w:p>
    <w:p w:rsidR="00B94517" w:rsidRPr="00D9408E" w:rsidRDefault="00B94517" w:rsidP="00B94517">
      <w:pPr>
        <w:rPr>
          <w:rFonts w:ascii="Tahoma" w:hAnsi="Tahoma" w:cs="Tahoma"/>
          <w:snapToGrid w:val="0"/>
        </w:rPr>
      </w:pPr>
    </w:p>
    <w:p w:rsidR="00B94517" w:rsidRPr="00D9408E" w:rsidRDefault="00B94517" w:rsidP="00B94517">
      <w:pPr>
        <w:spacing w:line="280" w:lineRule="exact"/>
        <w:rPr>
          <w:rFonts w:ascii="Tahoma" w:hAnsi="Tahoma" w:cs="Tahoma"/>
        </w:rPr>
      </w:pPr>
      <w:r w:rsidRPr="00D9408E"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D9408E" w:rsidTr="009B2AE7">
        <w:tc>
          <w:tcPr>
            <w:tcW w:w="496" w:type="dxa"/>
          </w:tcPr>
          <w:p w:rsidR="00B94517" w:rsidRPr="00D9408E" w:rsidRDefault="00B94517" w:rsidP="009B2AE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4517" w:rsidRPr="00D9408E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../....</w:t>
            </w:r>
          </w:p>
        </w:tc>
      </w:tr>
      <w:tr w:rsidR="00B94517" w:rsidRPr="00D9408E" w:rsidTr="009B2AE7">
        <w:tc>
          <w:tcPr>
            <w:tcW w:w="496" w:type="dxa"/>
          </w:tcPr>
          <w:p w:rsidR="00B94517" w:rsidRPr="00D9408E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B94517" w:rsidRPr="00D9408E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s o u h l a s í</w:t>
            </w:r>
          </w:p>
          <w:p w:rsidR="00B94517" w:rsidRPr="00D9408E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4517" w:rsidRPr="00D9408E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s celoročním hospodařením Moravskoslezského kraje za rok 201</w:t>
            </w:r>
            <w:r>
              <w:rPr>
                <w:rFonts w:ascii="Tahoma" w:hAnsi="Tahoma" w:cs="Tahoma"/>
              </w:rPr>
              <w:t>3</w:t>
            </w:r>
            <w:r w:rsidRPr="00D9408E">
              <w:rPr>
                <w:rFonts w:ascii="Tahoma" w:hAnsi="Tahoma" w:cs="Tahoma"/>
              </w:rPr>
              <w:t xml:space="preserve"> bez výhrad</w:t>
            </w:r>
          </w:p>
        </w:tc>
      </w:tr>
    </w:tbl>
    <w:p w:rsidR="00B94517" w:rsidRPr="00D9408E" w:rsidRDefault="00B94517" w:rsidP="00B9451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D9408E" w:rsidTr="009B2AE7">
        <w:tc>
          <w:tcPr>
            <w:tcW w:w="496" w:type="dxa"/>
          </w:tcPr>
          <w:p w:rsidR="00B94517" w:rsidRPr="00D9408E" w:rsidRDefault="00B94517" w:rsidP="009B2AE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4517" w:rsidRPr="00D9408E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../....</w:t>
            </w:r>
          </w:p>
        </w:tc>
      </w:tr>
      <w:tr w:rsidR="00B94517" w:rsidRPr="0056328C" w:rsidTr="009B2AE7">
        <w:tc>
          <w:tcPr>
            <w:tcW w:w="496" w:type="dxa"/>
          </w:tcPr>
          <w:p w:rsidR="00B94517" w:rsidRPr="00D9408E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B94517" w:rsidRPr="0056328C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6328C">
              <w:rPr>
                <w:rFonts w:ascii="Tahoma" w:hAnsi="Tahoma" w:cs="Tahoma"/>
              </w:rPr>
              <w:t>s c h v a l u j e</w:t>
            </w:r>
          </w:p>
          <w:p w:rsidR="00B94517" w:rsidRPr="0056328C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4517" w:rsidRPr="0056328C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6328C">
              <w:rPr>
                <w:rFonts w:ascii="Tahoma" w:hAnsi="Tahoma" w:cs="Tahoma"/>
              </w:rPr>
              <w:t>Závěrečný účet Moravskoslezského kraje za rok 201</w:t>
            </w:r>
            <w:r>
              <w:rPr>
                <w:rFonts w:ascii="Tahoma" w:hAnsi="Tahoma" w:cs="Tahoma"/>
              </w:rPr>
              <w:t>3</w:t>
            </w:r>
            <w:r w:rsidRPr="0056328C">
              <w:rPr>
                <w:rFonts w:ascii="Tahoma" w:hAnsi="Tahoma" w:cs="Tahoma"/>
              </w:rPr>
              <w:t xml:space="preserve"> dle přílohy č. 1 předloženého materiálu</w:t>
            </w:r>
          </w:p>
        </w:tc>
      </w:tr>
    </w:tbl>
    <w:p w:rsidR="00B94517" w:rsidRDefault="00B94517" w:rsidP="00B94517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C90E99" w:rsidTr="009B2AE7">
        <w:tc>
          <w:tcPr>
            <w:tcW w:w="496" w:type="dxa"/>
          </w:tcPr>
          <w:p w:rsidR="00B94517" w:rsidRPr="00D9408E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B94517" w:rsidRPr="00C90E99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B94517" w:rsidRPr="00C90E99" w:rsidTr="009B2AE7">
        <w:trPr>
          <w:trHeight w:val="869"/>
        </w:trPr>
        <w:tc>
          <w:tcPr>
            <w:tcW w:w="496" w:type="dxa"/>
          </w:tcPr>
          <w:p w:rsidR="00B94517" w:rsidRPr="00C90E99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3)</w:t>
            </w:r>
          </w:p>
        </w:tc>
        <w:tc>
          <w:tcPr>
            <w:tcW w:w="8716" w:type="dxa"/>
          </w:tcPr>
          <w:p w:rsidR="00B94517" w:rsidRPr="00C90E99" w:rsidRDefault="00B94517" w:rsidP="009B2AE7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C90E99"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B94517" w:rsidRPr="00C90E99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B94517" w:rsidRPr="00C90E99" w:rsidRDefault="00B94517" w:rsidP="009B2AE7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vypořádání Regionálního rozvojového fondu, Sociálního fondu, Zajišťovacího fondu a Fondu životního prostředí Moravskoslezského kraje za rok 2013 v souladu s jejich statuty dle přílohy č. 1 předloženého materiálu</w:t>
            </w:r>
          </w:p>
        </w:tc>
      </w:tr>
    </w:tbl>
    <w:p w:rsidR="00B94517" w:rsidRPr="00C90E99" w:rsidRDefault="00B94517" w:rsidP="00B94517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C90E99" w:rsidTr="009B2AE7">
        <w:tc>
          <w:tcPr>
            <w:tcW w:w="496" w:type="dxa"/>
          </w:tcPr>
          <w:p w:rsidR="00B94517" w:rsidRPr="00C90E99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B94517" w:rsidRPr="00C90E99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B94517" w:rsidRPr="00C90E99" w:rsidTr="009B2AE7">
        <w:trPr>
          <w:trHeight w:val="869"/>
        </w:trPr>
        <w:tc>
          <w:tcPr>
            <w:tcW w:w="496" w:type="dxa"/>
          </w:tcPr>
          <w:p w:rsidR="00B94517" w:rsidRPr="00C90E99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4)</w:t>
            </w:r>
          </w:p>
        </w:tc>
        <w:tc>
          <w:tcPr>
            <w:tcW w:w="8716" w:type="dxa"/>
          </w:tcPr>
          <w:p w:rsidR="00B94517" w:rsidRPr="00C90E99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pacing w:val="80"/>
                <w:sz w:val="24"/>
                <w:szCs w:val="24"/>
              </w:rPr>
              <w:t>rozhodlo</w:t>
            </w:r>
          </w:p>
          <w:p w:rsidR="00B94517" w:rsidRPr="00C90E99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B94517" w:rsidRPr="00C90E99" w:rsidRDefault="00B94517" w:rsidP="009B2AE7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 xml:space="preserve">přidělit finanční prostředky do Sociálního fondu ve výši </w:t>
            </w:r>
            <w:r>
              <w:rPr>
                <w:rFonts w:cs="Tahoma"/>
                <w:sz w:val="24"/>
                <w:szCs w:val="24"/>
              </w:rPr>
              <w:t>484</w:t>
            </w:r>
            <w:r w:rsidRPr="00C90E99">
              <w:rPr>
                <w:rFonts w:cs="Tahoma"/>
                <w:sz w:val="24"/>
                <w:szCs w:val="24"/>
              </w:rPr>
              <w:t>,</w:t>
            </w:r>
            <w:r>
              <w:rPr>
                <w:rFonts w:cs="Tahoma"/>
                <w:sz w:val="24"/>
                <w:szCs w:val="24"/>
              </w:rPr>
              <w:t>64</w:t>
            </w:r>
            <w:r w:rsidRPr="00C90E99">
              <w:rPr>
                <w:rFonts w:cs="Tahoma"/>
                <w:sz w:val="24"/>
                <w:szCs w:val="24"/>
              </w:rPr>
              <w:t xml:space="preserve"> tis. Kč na základě zúčtování za rok 2013 </w:t>
            </w:r>
          </w:p>
        </w:tc>
      </w:tr>
    </w:tbl>
    <w:p w:rsidR="00B94517" w:rsidRPr="00C90E99" w:rsidRDefault="00B94517" w:rsidP="00B94517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C90E99" w:rsidTr="009B2AE7">
        <w:tc>
          <w:tcPr>
            <w:tcW w:w="496" w:type="dxa"/>
          </w:tcPr>
          <w:p w:rsidR="00B94517" w:rsidRPr="00C90E99" w:rsidRDefault="00B94517" w:rsidP="009B2AE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4517" w:rsidRPr="00C90E99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../....</w:t>
            </w:r>
          </w:p>
        </w:tc>
      </w:tr>
      <w:tr w:rsidR="00B94517" w:rsidRPr="00C90E99" w:rsidTr="009B2AE7">
        <w:tc>
          <w:tcPr>
            <w:tcW w:w="496" w:type="dxa"/>
          </w:tcPr>
          <w:p w:rsidR="00B94517" w:rsidRPr="00C90E99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5)</w:t>
            </w:r>
          </w:p>
        </w:tc>
        <w:tc>
          <w:tcPr>
            <w:tcW w:w="8716" w:type="dxa"/>
          </w:tcPr>
          <w:p w:rsidR="00B94517" w:rsidRPr="00C90E99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s c h v a l u j e</w:t>
            </w:r>
          </w:p>
          <w:p w:rsidR="00B94517" w:rsidRPr="00C90E99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4517" w:rsidRPr="00C90E99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Účetní závěrku Moravskoslezského kraje k rozvahovému dni 31. 12. 2013 dle přílohy č. 2 předloženého materiálu</w:t>
            </w:r>
          </w:p>
        </w:tc>
      </w:tr>
    </w:tbl>
    <w:p w:rsidR="00B94517" w:rsidRPr="00C90E99" w:rsidRDefault="00B94517" w:rsidP="00B94517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C90E99" w:rsidTr="009B2AE7">
        <w:tc>
          <w:tcPr>
            <w:tcW w:w="496" w:type="dxa"/>
          </w:tcPr>
          <w:p w:rsidR="00B94517" w:rsidRPr="00C90E99" w:rsidRDefault="00B94517" w:rsidP="009B2AE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4517" w:rsidRPr="00C90E99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../....</w:t>
            </w:r>
          </w:p>
        </w:tc>
      </w:tr>
      <w:tr w:rsidR="00B94517" w:rsidRPr="00D9408E" w:rsidTr="009B2AE7">
        <w:tc>
          <w:tcPr>
            <w:tcW w:w="496" w:type="dxa"/>
          </w:tcPr>
          <w:p w:rsidR="00B94517" w:rsidRPr="00C90E99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6)</w:t>
            </w:r>
          </w:p>
        </w:tc>
        <w:tc>
          <w:tcPr>
            <w:tcW w:w="8716" w:type="dxa"/>
          </w:tcPr>
          <w:p w:rsidR="00B94517" w:rsidRPr="00C90E99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r o z h o d l o</w:t>
            </w:r>
          </w:p>
          <w:p w:rsidR="00B94517" w:rsidRPr="00C90E99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4517" w:rsidRPr="00D9408E" w:rsidRDefault="004001E5" w:rsidP="004001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použít</w:t>
            </w:r>
            <w:r w:rsidR="00B94517" w:rsidRPr="00C90E99">
              <w:rPr>
                <w:rFonts w:ascii="Tahoma" w:hAnsi="Tahoma" w:cs="Tahoma"/>
              </w:rPr>
              <w:t xml:space="preserve"> výsled</w:t>
            </w:r>
            <w:r>
              <w:rPr>
                <w:rFonts w:ascii="Tahoma" w:hAnsi="Tahoma" w:cs="Tahoma"/>
              </w:rPr>
              <w:t>e</w:t>
            </w:r>
            <w:r w:rsidR="00B94517" w:rsidRPr="00C90E99">
              <w:rPr>
                <w:rFonts w:ascii="Tahoma" w:hAnsi="Tahoma" w:cs="Tahoma"/>
              </w:rPr>
              <w:t>k hospodaření Moravskoslezského kraje vykázan</w:t>
            </w:r>
            <w:r>
              <w:rPr>
                <w:rFonts w:ascii="Tahoma" w:hAnsi="Tahoma" w:cs="Tahoma"/>
              </w:rPr>
              <w:t>ý</w:t>
            </w:r>
            <w:r w:rsidR="00B94517" w:rsidRPr="00C90E99">
              <w:rPr>
                <w:rFonts w:ascii="Tahoma" w:hAnsi="Tahoma" w:cs="Tahoma"/>
              </w:rPr>
              <w:t xml:space="preserve"> v rámci účetní závěrky k rozvahovému dni 31. 12. 2013 ve výši </w:t>
            </w:r>
            <w:r w:rsidR="00B94517">
              <w:rPr>
                <w:rFonts w:ascii="Tahoma" w:hAnsi="Tahoma" w:cs="Tahoma"/>
              </w:rPr>
              <w:t>401.513</w:t>
            </w:r>
            <w:r w:rsidR="00B94517" w:rsidRPr="00C90E99">
              <w:rPr>
                <w:rFonts w:ascii="Tahoma" w:hAnsi="Tahoma" w:cs="Tahoma"/>
              </w:rPr>
              <w:t xml:space="preserve"> tis. Kč převedením na</w:t>
            </w:r>
            <w:r>
              <w:rPr>
                <w:rFonts w:ascii="Tahoma" w:hAnsi="Tahoma" w:cs="Tahoma"/>
              </w:rPr>
              <w:t> </w:t>
            </w:r>
            <w:r w:rsidR="00B94517" w:rsidRPr="00C90E99">
              <w:rPr>
                <w:rFonts w:ascii="Tahoma" w:hAnsi="Tahoma" w:cs="Tahoma"/>
              </w:rPr>
              <w:t xml:space="preserve">účet Výsledek hospodaření </w:t>
            </w:r>
            <w:r w:rsidR="00B94517">
              <w:rPr>
                <w:rFonts w:ascii="Tahoma" w:hAnsi="Tahoma" w:cs="Tahoma"/>
              </w:rPr>
              <w:t xml:space="preserve">předcházejících </w:t>
            </w:r>
            <w:r w:rsidR="00B94517" w:rsidRPr="00C90E99">
              <w:rPr>
                <w:rFonts w:ascii="Tahoma" w:hAnsi="Tahoma" w:cs="Tahoma"/>
              </w:rPr>
              <w:t>účetních období</w:t>
            </w:r>
          </w:p>
        </w:tc>
      </w:tr>
    </w:tbl>
    <w:p w:rsidR="00B94517" w:rsidRDefault="00B94517" w:rsidP="00FD7621">
      <w:pPr>
        <w:rPr>
          <w:rFonts w:ascii="Tahoma" w:hAnsi="Tahoma" w:cs="Tahoma"/>
        </w:rPr>
      </w:pPr>
    </w:p>
    <w:p w:rsidR="00B94517" w:rsidRDefault="00B94517" w:rsidP="00FD7621">
      <w:pPr>
        <w:rPr>
          <w:rFonts w:ascii="Tahoma" w:hAnsi="Tahoma" w:cs="Tahoma"/>
        </w:rPr>
      </w:pPr>
    </w:p>
    <w:p w:rsidR="00B94517" w:rsidRDefault="00B94517" w:rsidP="00FD7621">
      <w:pPr>
        <w:rPr>
          <w:rFonts w:ascii="Tahoma" w:hAnsi="Tahoma" w:cs="Tahoma"/>
        </w:rPr>
      </w:pPr>
    </w:p>
    <w:p w:rsidR="00B94517" w:rsidRDefault="00B94517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E0718D" w:rsidRDefault="00E0718D" w:rsidP="00FF547C">
      <w:pPr>
        <w:pStyle w:val="Bezmezer"/>
        <w:jc w:val="both"/>
        <w:rPr>
          <w:rFonts w:ascii="Tahoma" w:hAnsi="Tahoma" w:cs="Tahoma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Podle zákona č. 250/2000 Sb., o rozpočtových pravidlech územních rozpočtů, ve znění pozdějších předpisů, (dále jen „zákon o rozpočtových pravidlech ÚSC“) je povinností kraje souhrnně zpracovat údaje o ročním hospodaření kraje do závěrečného účtu. Dle § 35, odst. 2, písm. i) zákona č. 129/2000 Sb., o krajích (krajské zřízení), ve znění pozdějších předpisů, (dále jen „zákon o krajích“) je vyhrazeno schvalovat závěrečný účet kraje zastupitelstvu kraje.</w:t>
      </w:r>
    </w:p>
    <w:p w:rsidR="00FF547C" w:rsidRPr="00FF547C" w:rsidRDefault="00FF547C" w:rsidP="00FF547C">
      <w:pPr>
        <w:pStyle w:val="Bezmezer"/>
        <w:jc w:val="both"/>
        <w:rPr>
          <w:rFonts w:ascii="Tahoma" w:hAnsi="Tahoma" w:cs="Tahoma"/>
          <w:color w:val="548DD4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Zákonem č. 239/2012 Sb., kterým se mění zákon č. 563/1991 Sb., o účetnictví, ve znění pozdějších předpisů, a další související zákony, ve znění zákona č. 496/2012 Sb. bylo zavedeno schvalování účetních závěrek ve veřejné sféře pro vybrané účetní jednotky. Tímto zákonem byl současně novelizován mimo jiné také zákon o krajích a od r. 2012 je vyhrazeno zastupitelstvu kraje schvalovat účetní závěrku kraje sestavenou k rozvahovému dni. Vyhláškou č. 220/2013 Sb., o požadavcích na schvalování účetních závěrek některých vybraných účetních jednotek, se upravuje postup schvalování účetních závěrek; tento postup je na kraji dále upraven ve vnitřním předpise Jednací řád zastupitelstva kraje</w:t>
      </w:r>
      <w:r w:rsidR="00AC02D3">
        <w:rPr>
          <w:rFonts w:ascii="Tahoma" w:hAnsi="Tahoma" w:cs="Tahoma"/>
        </w:rPr>
        <w:t xml:space="preserve"> a výborů zastupitelstva kraje</w:t>
      </w:r>
      <w:r w:rsidRPr="00FF547C">
        <w:rPr>
          <w:rFonts w:ascii="Tahoma" w:hAnsi="Tahoma" w:cs="Tahoma"/>
        </w:rPr>
        <w:t>, úkoly výborů zastupitelstva kraje (čl. 12).</w:t>
      </w:r>
    </w:p>
    <w:p w:rsidR="00FF547C" w:rsidRPr="00FF547C" w:rsidRDefault="00FF547C" w:rsidP="00FF547C">
      <w:pPr>
        <w:pStyle w:val="Bezmezer"/>
        <w:jc w:val="both"/>
        <w:rPr>
          <w:rFonts w:ascii="Tahoma" w:hAnsi="Tahoma" w:cs="Tahoma"/>
        </w:rPr>
      </w:pPr>
    </w:p>
    <w:p w:rsidR="00FF547C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Tak jako loni není již účetní závěrka součástí závěrečného účtu kraje, ale je předložena odborem financí k projednání samostatně. S ohledem na provázanost závěrečného účtu a účetní závěrky je odborem financí navrhováno projednat v orgánech kraje oba dokumenty společně.</w:t>
      </w:r>
    </w:p>
    <w:p w:rsidR="00FF547C" w:rsidRPr="00FF547C" w:rsidRDefault="00FF547C" w:rsidP="00FF547C">
      <w:pPr>
        <w:pStyle w:val="Bezmezer"/>
        <w:jc w:val="both"/>
        <w:rPr>
          <w:rFonts w:ascii="Tahoma" w:hAnsi="Tahoma" w:cs="Tahoma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 xml:space="preserve">Přestože se jedná o obdobné dokumenty, </w:t>
      </w:r>
      <w:r w:rsidRPr="00FF547C">
        <w:rPr>
          <w:rFonts w:ascii="Tahoma" w:hAnsi="Tahoma" w:cs="Tahoma"/>
        </w:rPr>
        <w:t>je prostřednictvím nich nahlíženo na problematiku hospodaření kraje z dvou různých úhlů pohledu. Již při prvotním porovnání výsledků hospodaření Moravskoslezského kraje získaných na základě aplikace předpisů rozpočtových ve srovnání s účetním vyjádřením</w:t>
      </w:r>
      <w:r w:rsidRPr="00FF547C">
        <w:rPr>
          <w:rFonts w:ascii="Tahoma" w:hAnsi="Tahoma" w:cs="Tahoma"/>
          <w:color w:val="000000"/>
        </w:rPr>
        <w:t xml:space="preserve"> je patrné, že uvedené údaje jsou výrazně odlišné. Zatímco </w:t>
      </w:r>
      <w:r w:rsidRPr="00FF547C">
        <w:rPr>
          <w:rFonts w:ascii="Tahoma" w:hAnsi="Tahoma" w:cs="Tahoma"/>
        </w:rPr>
        <w:t>rozpočtový výsledek hospodaření, tj.</w:t>
      </w:r>
      <w:r w:rsidR="008B63D3">
        <w:rPr>
          <w:rFonts w:ascii="Tahoma" w:hAnsi="Tahoma" w:cs="Tahoma"/>
        </w:rPr>
        <w:t> </w:t>
      </w:r>
      <w:r w:rsidRPr="00FF547C">
        <w:rPr>
          <w:rFonts w:ascii="Tahoma" w:hAnsi="Tahoma" w:cs="Tahoma"/>
        </w:rPr>
        <w:t>saldo příjmů a výdajů po konsolidaci v roce 2013 (-547.162 tis. Kč, neobsahuje zapojení přebytku hospodaření z přecházejícího roku 2012), je sdělením informace o rozdílu mezi příjmy a výdaji v aktuálním roce 2013 - v rámci rozpočtového hospodaření je tedy vyjádřením porovnání mezi přijatými platbami na účtech kraje a platbami z účtů vyplacenými, účetní hospodářský výsledek (401.513 tis. Kč) vypovídá mj. o výkonnosti účetní jednotky. Účetní výsledek hospodaření zachycuje</w:t>
      </w:r>
      <w:r w:rsidRPr="00FF547C">
        <w:rPr>
          <w:rFonts w:ascii="Tahoma" w:hAnsi="Tahoma" w:cs="Tahoma"/>
          <w:color w:val="000000"/>
        </w:rPr>
        <w:t xml:space="preserve"> jiný rozměr hodnocení hospodaření Moravskoslezského kraje, neboť jsou v něm obsaženy všechny aspekty akruálního principu zobrazování ekonomických skutečností. Akruální princip znamená, že se veškeré hospodářské operace účtují, ale hlavně také vykazují (zobrazení ve výkazech účetních závěrek) v období, ve kterém se uskutečnily, bez ohledu na to, zda a kdy byly zaplaceny. Pro demonstraci rozdílu uvádíme příklad – příjem dotace s finančním vypořádáním do 12 měsíců. Zatímco v rozpočtu je převod dotace na účet kraje jednoznačně součástí vykázaných příjmů, v oblasti účetnictví je tok finančních prostředků zaevidován na účtu přijatých záloh, teprve po užití části nebo celé dotace na základě zužitkované výše v nákladech jsou adekvátně tomu zachyceny také výnosy. Pokud tedy nedošlo v konkrétním kalendářním roce k použití celé dotace, je v oblasti výnosů zachycena pouze část </w:t>
      </w:r>
      <w:r w:rsidRPr="00FF547C">
        <w:rPr>
          <w:rFonts w:ascii="Tahoma" w:hAnsi="Tahoma" w:cs="Tahoma"/>
          <w:color w:val="000000"/>
        </w:rPr>
        <w:lastRenderedPageBreak/>
        <w:t xml:space="preserve">dotace, zatímco v rozpočtu je v oblasti příjmů uveden celý inkasovaný finanční obnos. </w:t>
      </w:r>
    </w:p>
    <w:p w:rsidR="00FF547C" w:rsidRPr="00FF547C" w:rsidRDefault="00FF547C" w:rsidP="00FF547C">
      <w:pPr>
        <w:pStyle w:val="Bezmezer"/>
        <w:jc w:val="both"/>
        <w:rPr>
          <w:rFonts w:ascii="Tahoma" w:hAnsi="Tahoma" w:cs="Tahoma"/>
          <w:color w:val="548DD4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>Hospodaření kraje za rok 2013 bylo dle ustanovení zákona o krajích přezkoumáno Ministerstvem financí, a to v souladu se zákonem č. 420/2004 Sb., o přezkoumávání hospodaření územních samosprávných celků a dobrovolných svazků obcí, ve znění pozdějších předpisů (dále jen „zákon č. 420/2004 Sb.“).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 xml:space="preserve">Ministerstvo financí zkontrolovalo, že byly dodrženy zákonné povinnosti, zejména předpisy o finančním hospodaření územních celků, o hospodaření s jejich majetkem a o účetnictví. Byl kontrolován soulad hospodaření s finančními prostředky ve srovnání s rozpočtem, dodržení účelu poskytnuté dotace a čerpání evropských dotací včetně podmínek jejich použití.  Majetek kraje byl v roce 2013 využíván účelně a hospodárně v souladu se zájmy kraje a úkoly vyplývajícími ze zákonem vymezené působnosti kraje. Závěrem Zprávy o výsledku přezkoumání hospodaření Moravskoslezského kraje za rok 2013 je konstatováno, že při přezkoumání hospodaření Moravskoslezského kraje za rok 2013 podle § </w:t>
      </w:r>
      <w:smartTag w:uri="urn:schemas-microsoft-com:office:smarttags" w:element="metricconverter">
        <w:smartTagPr>
          <w:attr w:name="ProductID" w:val="2 a"/>
        </w:smartTagPr>
        <w:r w:rsidRPr="00FF547C">
          <w:rPr>
            <w:rFonts w:ascii="Tahoma" w:hAnsi="Tahoma" w:cs="Tahoma"/>
            <w:color w:val="000000"/>
          </w:rPr>
          <w:t>2 a</w:t>
        </w:r>
      </w:smartTag>
      <w:r w:rsidRPr="00FF547C">
        <w:rPr>
          <w:rFonts w:ascii="Tahoma" w:hAnsi="Tahoma" w:cs="Tahoma"/>
          <w:color w:val="000000"/>
        </w:rPr>
        <w:t xml:space="preserve"> 3 zákona č. 420/2004 Sb. nebyly zjištěny chyby a nedostatky a dále nebyla zjištěna žádná závažná rizika, která by mohla mít negativní dopad na hospodaření územního celku v budoucnu. Na základě výše uvedeného nevyplývá pro Moravskoslezský kraj povinnost přijmout opatření k nápravě chyb a </w:t>
      </w:r>
      <w:r w:rsidRPr="00750668">
        <w:rPr>
          <w:rFonts w:ascii="Tahoma" w:hAnsi="Tahoma" w:cs="Tahoma"/>
          <w:color w:val="000000"/>
        </w:rPr>
        <w:t xml:space="preserve">nedostatků. </w:t>
      </w:r>
      <w:r w:rsidR="00F03EED" w:rsidRPr="00750668">
        <w:rPr>
          <w:rFonts w:ascii="Tahoma" w:hAnsi="Tahoma" w:cs="Tahoma"/>
          <w:color w:val="000000"/>
        </w:rPr>
        <w:t>Z</w:t>
      </w:r>
      <w:r w:rsidRPr="00750668">
        <w:rPr>
          <w:rFonts w:ascii="Tahoma" w:hAnsi="Tahoma" w:cs="Tahoma"/>
          <w:color w:val="000000"/>
        </w:rPr>
        <w:t>astupitelstvu kraje</w:t>
      </w:r>
      <w:r w:rsidR="00F03EED" w:rsidRPr="00750668">
        <w:rPr>
          <w:rFonts w:ascii="Tahoma" w:hAnsi="Tahoma" w:cs="Tahoma"/>
          <w:color w:val="000000"/>
        </w:rPr>
        <w:t xml:space="preserve"> je proto</w:t>
      </w:r>
      <w:r w:rsidR="00F03EED">
        <w:rPr>
          <w:rFonts w:ascii="Tahoma" w:hAnsi="Tahoma" w:cs="Tahoma"/>
          <w:color w:val="000000"/>
        </w:rPr>
        <w:t xml:space="preserve"> předložen návrh</w:t>
      </w:r>
      <w:r w:rsidRPr="00FF547C">
        <w:rPr>
          <w:rFonts w:ascii="Tahoma" w:hAnsi="Tahoma" w:cs="Tahoma"/>
          <w:color w:val="000000"/>
        </w:rPr>
        <w:t xml:space="preserve"> souhlasit s celoročním hospodařením Moravskoslezského kraje za rok 2013 bez výhrad.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548DD4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>Plné znění Zprávy o výsledku přezkoumání hospodaření Moravskoslezského kraje za rok 2013 (dále jen zpráva) je uvedeno v </w:t>
      </w:r>
      <w:hyperlink r:id="rId17" w:history="1">
        <w:r w:rsidRPr="004A7A84">
          <w:rPr>
            <w:rStyle w:val="Hypertextovodkaz"/>
            <w:rFonts w:ascii="Tahoma" w:hAnsi="Tahoma" w:cs="Tahoma"/>
          </w:rPr>
          <w:t>příloze č. 1</w:t>
        </w:r>
      </w:hyperlink>
      <w:r w:rsidRPr="00FF547C">
        <w:rPr>
          <w:rFonts w:ascii="Tahoma" w:hAnsi="Tahoma" w:cs="Tahoma"/>
          <w:color w:val="000000"/>
        </w:rPr>
        <w:t>, jelikož dle zákona o rozpočtových pravidlech</w:t>
      </w:r>
      <w:r w:rsidR="00AF7771">
        <w:rPr>
          <w:rFonts w:ascii="Tahoma" w:hAnsi="Tahoma" w:cs="Tahoma"/>
          <w:color w:val="000000"/>
        </w:rPr>
        <w:t xml:space="preserve"> ÚSC</w:t>
      </w:r>
      <w:r w:rsidRPr="00FF547C">
        <w:rPr>
          <w:rFonts w:ascii="Tahoma" w:hAnsi="Tahoma" w:cs="Tahoma"/>
          <w:color w:val="000000"/>
        </w:rPr>
        <w:t xml:space="preserve"> má být součástí závěrečného účtu. Zprávu projednal hejtman kraje s ředitelem odboru 17 ministerstva financí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 xml:space="preserve">Ing. Gulázsim dne 12. 5. 2014. 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548DD4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548DD4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>ZÁVĚREČNÝ ÚČET (k bodu 1</w:t>
      </w:r>
      <w:r w:rsidR="00FF547C">
        <w:rPr>
          <w:rFonts w:ascii="Tahoma" w:hAnsi="Tahoma" w:cs="Tahoma"/>
          <w:color w:val="000000"/>
        </w:rPr>
        <w:t xml:space="preserve"> a 2</w:t>
      </w:r>
      <w:r w:rsidRPr="00FF547C">
        <w:rPr>
          <w:rFonts w:ascii="Tahoma" w:hAnsi="Tahoma" w:cs="Tahoma"/>
          <w:color w:val="000000"/>
        </w:rPr>
        <w:t xml:space="preserve"> návrhu usnesení)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548DD4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 xml:space="preserve">Závěrečný účet Moravskoslezského kraje za rok 2013 (dále jen „závěrečný účet“) je sestaven v souladu se zákonem o rozpočtových pravidlech ÚSC. Jeho součástí musí být údaje o plnění rozpočtu příjmů a výdajů v plném členění podle rozpočtové skladby, údaje o hospodaření s majetkem a o dalších finančních operacích, včetně tvorby a použití fondů. Součástí závěrečného účtu musí být i vyúčtování finančních vztahů ke státnímu rozpočtu, rozpočtům krajů, obcí, státním fondům, Národnímu fondu a jiným rozpočtům a k hospodaření dalších osob. Závěrečný účet je strukturován tak, aby splnil požadavky dané zákonem o rozpočtových pravidlech ÚSC a zároveň podal dostatečné informace o hospodaření Moravskoslezského kraje v roce 2013. Vzhledem k počtu příspěvkových organizací jsou v tabulkové části zařazeny sumáře účetních výkazů za příspěvkové organizace </w:t>
      </w:r>
      <w:r w:rsidR="00FF547C">
        <w:rPr>
          <w:rFonts w:ascii="Tahoma" w:hAnsi="Tahoma" w:cs="Tahoma"/>
          <w:color w:val="000000"/>
        </w:rPr>
        <w:t>za</w:t>
      </w:r>
      <w:r w:rsidRPr="00FF547C">
        <w:rPr>
          <w:rFonts w:ascii="Tahoma" w:hAnsi="Tahoma" w:cs="Tahoma"/>
          <w:color w:val="000000"/>
        </w:rPr>
        <w:t xml:space="preserve"> odvětví.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548DD4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 xml:space="preserve">V souladu s § 59 odst. 1 písm. i) zákona o krajích vykonává zakladatelské a zřizovatelské funkce ve vztahu k organizacím, které byly zřízeny nebo založeny krajem, rada kraje, která pravidelně projednává zprávu o jejich činnosti, o plnění jejich úkolů a přijímá příslušná opatření k nápravě. Za rok 2013 zprávy již byly projednány radou kraje a </w:t>
      </w:r>
      <w:r w:rsidR="00FF547C">
        <w:rPr>
          <w:rFonts w:ascii="Tahoma" w:hAnsi="Tahoma" w:cs="Tahoma"/>
          <w:color w:val="000000"/>
        </w:rPr>
        <w:t xml:space="preserve">byla </w:t>
      </w:r>
      <w:r w:rsidRPr="00FF547C">
        <w:rPr>
          <w:rFonts w:ascii="Tahoma" w:hAnsi="Tahoma" w:cs="Tahoma"/>
          <w:color w:val="000000"/>
        </w:rPr>
        <w:t>přijata případná opatření (rozhodnutí).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548DD4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 xml:space="preserve">Před projednáním v zastupitelstvu kraje </w:t>
      </w:r>
      <w:r w:rsidR="00E162FF">
        <w:rPr>
          <w:rFonts w:ascii="Tahoma" w:hAnsi="Tahoma" w:cs="Tahoma"/>
          <w:color w:val="000000"/>
        </w:rPr>
        <w:t xml:space="preserve">je </w:t>
      </w:r>
      <w:r w:rsidRPr="00FF547C">
        <w:rPr>
          <w:rFonts w:ascii="Tahoma" w:hAnsi="Tahoma" w:cs="Tahoma"/>
          <w:color w:val="000000"/>
        </w:rPr>
        <w:t xml:space="preserve">závěrečný účet v souladu </w:t>
      </w:r>
      <w:r w:rsidRPr="00E162FF">
        <w:rPr>
          <w:rFonts w:ascii="Tahoma" w:hAnsi="Tahoma" w:cs="Tahoma"/>
          <w:color w:val="000000"/>
        </w:rPr>
        <w:t>se zákonem o rozpočtových pravidlech</w:t>
      </w:r>
      <w:r w:rsidR="00E162FF">
        <w:rPr>
          <w:rFonts w:ascii="Tahoma" w:hAnsi="Tahoma" w:cs="Tahoma"/>
          <w:color w:val="000000"/>
        </w:rPr>
        <w:t xml:space="preserve"> ÚSC</w:t>
      </w:r>
      <w:r w:rsidRPr="00FF547C">
        <w:rPr>
          <w:rFonts w:ascii="Tahoma" w:hAnsi="Tahoma" w:cs="Tahoma"/>
          <w:color w:val="000000"/>
        </w:rPr>
        <w:t xml:space="preserve"> nejméně po dobu 15 dnů zveřejněn na úřední desce (tj. od 28. 5. 2014). Vzhledem k jeho rozsahu však </w:t>
      </w:r>
      <w:r w:rsidR="00E162FF">
        <w:rPr>
          <w:rFonts w:ascii="Tahoma" w:hAnsi="Tahoma" w:cs="Tahoma"/>
          <w:color w:val="000000"/>
        </w:rPr>
        <w:t xml:space="preserve">jsou </w:t>
      </w:r>
      <w:r w:rsidRPr="00FF547C">
        <w:rPr>
          <w:rFonts w:ascii="Tahoma" w:hAnsi="Tahoma" w:cs="Tahoma"/>
          <w:color w:val="000000"/>
        </w:rPr>
        <w:t xml:space="preserve">fyzicky na úřední desku vyvěšeny vybrané kapitoly závěrečného účtu. Závěrečný účet v celém rozsahu pak </w:t>
      </w:r>
      <w:r w:rsidR="00E162FF">
        <w:rPr>
          <w:rFonts w:ascii="Tahoma" w:hAnsi="Tahoma" w:cs="Tahoma"/>
          <w:color w:val="000000"/>
        </w:rPr>
        <w:t xml:space="preserve">je </w:t>
      </w:r>
      <w:r w:rsidRPr="00FF547C">
        <w:rPr>
          <w:rFonts w:ascii="Tahoma" w:hAnsi="Tahoma" w:cs="Tahoma"/>
          <w:color w:val="000000"/>
        </w:rPr>
        <w:t>občanům k dispozici k nahlédnutí na podatelně krajského úřadu a dále na elektronické úřední desce. Od doby vyvěšení mohou občané uplatnit písemné připomínky k závěrečnému účtu, ústně pak mohou občané uplatnit připomínky na zasedání zastupitelstva kraje dne 12. 6. 2014.</w:t>
      </w: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  <w:color w:val="000000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>Celkový zůstatek finančních prostředků na bankovních účtech kraje k 31. 12. 2013 činil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>1.815.183 tis. Kč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>(včetně zůstatků na účtech fondů). Zákon o rozpočtových pravidlech ÚSC umožňuje kladný zůstatek finančních prostředků rozpočtového hospodaření převést k použití v dalším roce, a to ke krytí výdajů, a nebo je převést do peněžních fondů. Struktura zůstatku finančních prostředků rozpočtového hospodaření za rok 2013 a jeho použití jsou uvedeny v </w:t>
      </w:r>
      <w:hyperlink r:id="rId18" w:history="1">
        <w:r w:rsidRPr="004A7A84">
          <w:rPr>
            <w:rStyle w:val="Hypertextovodkaz"/>
            <w:rFonts w:ascii="Tahoma" w:hAnsi="Tahoma" w:cs="Tahoma"/>
          </w:rPr>
          <w:t>příloze č. 1</w:t>
        </w:r>
      </w:hyperlink>
      <w:r w:rsidRPr="00FF547C">
        <w:rPr>
          <w:rFonts w:ascii="Tahoma" w:hAnsi="Tahoma" w:cs="Tahoma"/>
          <w:color w:val="000000"/>
        </w:rPr>
        <w:t xml:space="preserve"> tohoto materiálu v kapitole 12 Závěr.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548DD4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>Část zůstatku finančních prostředků rozpočtového hospodaření za rok 2013 ve výši 1.246.822 tis. Kč byla do rozpočtu kraje na rok 2014 zapojena v rámci schváleného rozpočtu a účelových převodů do upraveného rozpočtu kraje.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>Z toho při schvalování rozpočtu kraje na rok 2014 byla usnesením zastupitelstva kraje č. 7/519 ze dne 19. 12. 2013 zapojena částka ve výši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>354.799 tis. Kč. Rada kraje na základě svěření zastupitelstva kraje (usnesení č. 7/519 bod 6 písm. a) ze dne 19. 12. 2013) zapojila svými usneseními č. 33/2520 ze dne 14. 1. 2014, č. 34/2560 ze dne 28. 1. 2014 a </w:t>
      </w:r>
      <w:r w:rsidRPr="00FF547C">
        <w:rPr>
          <w:rFonts w:ascii="Tahoma" w:hAnsi="Tahoma" w:cs="Tahoma"/>
        </w:rPr>
        <w:t xml:space="preserve">č. 35/2619 ze dne 11. 2. 2014 </w:t>
      </w:r>
      <w:r w:rsidRPr="00FF547C">
        <w:rPr>
          <w:rFonts w:ascii="Tahoma" w:hAnsi="Tahoma" w:cs="Tahoma"/>
          <w:color w:val="000000"/>
        </w:rPr>
        <w:t>část zůstatku finančních prostředků roku 2013 v celkové výši 892.023 tis. Kč. Jednalo se převážně o zapojení účelově určených prostředků smluvně zajištěných v rámci dotačních programů Moravskoslezského kraje, smluvních závazků z roku 2013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>nebo zajištění financování investičních akcí, u kterých došlo k prodloužení doby realizace (zastupitelstvo kraje bylo o očekávaných účelových převodech informováno při schvalování rozpočtu na rok 2014).</w:t>
      </w:r>
    </w:p>
    <w:p w:rsidR="00E162FF" w:rsidRDefault="00E162FF" w:rsidP="00FF547C">
      <w:pPr>
        <w:pStyle w:val="Bezmezer"/>
        <w:jc w:val="both"/>
        <w:rPr>
          <w:rFonts w:ascii="Tahoma" w:hAnsi="Tahoma" w:cs="Tahoma"/>
          <w:color w:val="000000"/>
        </w:rPr>
      </w:pP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  <w:color w:val="000000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 xml:space="preserve">VYPOŘÁDÁNÍ FONDŮ (k bodu </w:t>
      </w:r>
      <w:r w:rsidR="00E162FF">
        <w:rPr>
          <w:rFonts w:ascii="Tahoma" w:hAnsi="Tahoma" w:cs="Tahoma"/>
          <w:color w:val="000000"/>
        </w:rPr>
        <w:t>3</w:t>
      </w:r>
      <w:r w:rsidRPr="00FF547C">
        <w:rPr>
          <w:rFonts w:ascii="Tahoma" w:hAnsi="Tahoma" w:cs="Tahoma"/>
          <w:color w:val="000000"/>
        </w:rPr>
        <w:t xml:space="preserve"> - 4  návrhu usnesení)</w:t>
      </w: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  <w:color w:val="000000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>Na celkovém zůstatku finančních prostředků na bankovních účtech kraje k 31. 12. 2013 (ve výši 1.815.183 tis. Kč)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>se podílejí i finanční prostředky fondů.</w:t>
      </w:r>
    </w:p>
    <w:p w:rsidR="00B94517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</w:rPr>
        <w:t>Jedná se o prostředky Zajišťovacího fondu, Regionálního rozvojového fondu, Fondu životního prostředí Moravskoslezského kraje a Sociálního fondu.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>Prostředky fondů ve výši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>153.912 tis. Kč nebyly v průběhu roku 2013 zapojeny do rozpočtu kraje. Jestliže v průběhu roku 2014 vznikne potřeba použití těchto prostředků ke konkrétním účelům, bude orgánům kraje předložen samostatný materiál k zapojení prostředků do rozpočtu kraje. Finanční prostředky ve výši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  <w:color w:val="000000"/>
        </w:rPr>
        <w:t>3.343 tis. Kč představují část zůstatku finančních prostředků rozpočtového hospodaření za rok 2013 účelově určených na vypořádání Sociálního fondu, Zajišťovacího fondu, Regionálního rozvojového fondu a Fondu životního prostředí Moravskoslezského kraje v souladu s jejich statuty.</w:t>
      </w:r>
      <w:r w:rsidR="00E162FF">
        <w:rPr>
          <w:rFonts w:ascii="Tahoma" w:hAnsi="Tahoma" w:cs="Tahoma"/>
          <w:color w:val="000000"/>
        </w:rPr>
        <w:t xml:space="preserve"> </w:t>
      </w:r>
      <w:r w:rsidRPr="00FF547C">
        <w:rPr>
          <w:rFonts w:ascii="Tahoma" w:hAnsi="Tahoma" w:cs="Tahoma"/>
          <w:color w:val="000000"/>
        </w:rPr>
        <w:t>Tvorba a čerpání jednotlivých fondů je uvedeno v kapitole 5 Peněžní fondy Závěrečného účtu (</w:t>
      </w:r>
      <w:hyperlink r:id="rId19" w:history="1">
        <w:r w:rsidRPr="004A7A84">
          <w:rPr>
            <w:rStyle w:val="Hypertextovodkaz"/>
            <w:rFonts w:ascii="Tahoma" w:hAnsi="Tahoma" w:cs="Tahoma"/>
          </w:rPr>
          <w:t>příloha č. 1</w:t>
        </w:r>
      </w:hyperlink>
      <w:r w:rsidRPr="00FF547C">
        <w:rPr>
          <w:rFonts w:ascii="Tahoma" w:hAnsi="Tahoma" w:cs="Tahoma"/>
          <w:color w:val="000000"/>
        </w:rPr>
        <w:t xml:space="preserve"> předloženého materiálu).</w:t>
      </w: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  <w:color w:val="000000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color w:val="000000"/>
        </w:rPr>
      </w:pPr>
      <w:r w:rsidRPr="00FF547C">
        <w:rPr>
          <w:rFonts w:ascii="Tahoma" w:hAnsi="Tahoma" w:cs="Tahoma"/>
          <w:color w:val="000000"/>
          <w:u w:val="single"/>
        </w:rPr>
        <w:t>Sociální fond</w:t>
      </w:r>
    </w:p>
    <w:p w:rsidR="00B94517" w:rsidRDefault="00B94517" w:rsidP="00E162FF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Rada kraje svým usnesením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</w:rPr>
        <w:t>č. 4/206 ze dne 4. 12. 2012 (materiál č. 12/3) schválila rozpočet sociálního fondu na rok 2013. Rozpočet výdajů byl schválen ve výši 3,5 % z ročního objemu plánovaných platů zaměstnanců a z odměn uvolněných členů zastupitelstva kraje za výkon funkce, tj.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</w:rPr>
        <w:t>8.131 tis. Kč, přičemž příděl na 1. pololetí 2013 činil 4.065,5 tis. Kč. Usnesením rady kraje č. 18/1452 ze dne 20. 6. 2013 došlo k úpravě rozpočtu sociálního fondu na částku 8.670 tis. Kč a příděl na 2. pololetí 2013 činil 4.335 tis. Kč, celkem tedy příděl v roce 2013 činil 8.400,5 tis. Kč.  V souladu se Statutem sociálního fondu se zúčtování přídělu provádí podle skutečného objemu zúčtovaných platů zaměstnanců a z odměn uvolněných členů zastupitelstva kraje za výkon funkce, což představuje příděl do fondu ve výši 8.885,14 tis. Kč. Z tohoto důvodu je navrženo zastupitelstvu kraje rozhodnout přidělit finanční prostředky do sociálního fondu ve výši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</w:rPr>
        <w:t xml:space="preserve">484,64 tis. Kč. </w:t>
      </w: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u w:val="single"/>
        </w:rPr>
      </w:pPr>
      <w:r w:rsidRPr="00FF547C">
        <w:rPr>
          <w:rFonts w:ascii="Tahoma" w:hAnsi="Tahoma" w:cs="Tahoma"/>
          <w:u w:val="single"/>
        </w:rPr>
        <w:t>Regionální rozvojový fond</w:t>
      </w: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Příjmy Regionálního rozvojového fondu byly v roce 2013 tvořeny z připsaných úroků na zvláštním bankovním účtu fondu ve výši 10,03 tis. Kč.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</w:rPr>
        <w:t>Dále došlo v roce 2013 k nedočerpání prostředků zapojených do rozpočtu kraje v roce 2013 na úhradu odměn členům hodnotící komise „Programu podpory malých a středních podniků v Moravskoslezském kraji“ ve výši 95,50 tis. Kč. Připsané úroky a nedočerpané výdaje na úhradu odměn představují objem prostředků k vypořádání za rok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</w:rPr>
        <w:t>2013 v souladu s jeho statutem.</w:t>
      </w: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u w:val="single"/>
        </w:rPr>
      </w:pPr>
      <w:r w:rsidRPr="00FF547C">
        <w:rPr>
          <w:rFonts w:ascii="Tahoma" w:hAnsi="Tahoma" w:cs="Tahoma"/>
          <w:u w:val="single"/>
        </w:rPr>
        <w:t xml:space="preserve">Zajišťovací fond </w:t>
      </w: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V roce 2013 byly připsané na zvláštním bankovním účtu fondu úroky v celkové výši 1.774,06 tis. Kč. Tyto úroky představují objem prostředků k vypořádání za rok 2013 v souladu s jeho statutem.</w:t>
      </w: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  <w:u w:val="single"/>
        </w:rPr>
      </w:pPr>
      <w:r w:rsidRPr="00FF547C">
        <w:rPr>
          <w:rFonts w:ascii="Tahoma" w:hAnsi="Tahoma" w:cs="Tahoma"/>
          <w:u w:val="single"/>
        </w:rPr>
        <w:t>Fond životního prostředí Moravskoslezského kraje</w:t>
      </w: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V roce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</w:rPr>
        <w:t>2013 byly finanční prostředky fondu čerpány průběžně na základě uzavřených dotačních smluv s příjemci dotačního programu „Společný program Moravskoslezského kraje a Ministerstva životního prostředí na podporu výměny stávajících ručně plněných kotlů na tuhá paliva za nové nízkoemisní automatické kotle na uhlí nebo uhlí a biomasu v Moravskoslezském kraji“. Předmětem vypořádání za rok 2013 jsou pouze úroky připsané na zvláštním bankovním účtu fondu v celkové výši 876,86 tis. Kč.</w:t>
      </w:r>
    </w:p>
    <w:p w:rsidR="00E162FF" w:rsidRDefault="00E162FF" w:rsidP="00FF547C">
      <w:pPr>
        <w:pStyle w:val="Bezmezer"/>
        <w:jc w:val="both"/>
        <w:rPr>
          <w:rFonts w:ascii="Tahoma" w:hAnsi="Tahoma" w:cs="Tahoma"/>
        </w:rPr>
      </w:pP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ÚČETNÍ ZÁVĚRKA (k bodu 5 a 6 návrhu usnesení)</w:t>
      </w: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 xml:space="preserve">Účetní závěrka je specifikována zejména v zákonu č. 563/1991 Sb., o účetnictví, ve znění pozdějších předpisů (dále jen „zákon o účetnictví“). Ministerstvo financí zpracovalo prováděcí předpis ke schvalování účetních závěrek ve veřejné správě, jedná se o vyhlášku č. 220/2013 Sb., o požadavcích na schvalování účetních závěrek některých vybraných účetních jednotek (dále jen „prováděcí vyhláška“). Účetní závěrku Moravskoslezského kraje schvaluje zastupitelstvo kraje a podle § 12, odst. 2) prováděcí vyhlášky má </w:t>
      </w:r>
      <w:r w:rsidRPr="00FF547C">
        <w:rPr>
          <w:rFonts w:ascii="Tahoma" w:hAnsi="Tahoma" w:cs="Tahoma"/>
          <w:b/>
        </w:rPr>
        <w:t>každý z členů schvalujícího orgánu</w:t>
      </w:r>
      <w:r w:rsidRPr="00FF547C">
        <w:rPr>
          <w:rFonts w:ascii="Tahoma" w:hAnsi="Tahoma" w:cs="Tahoma"/>
        </w:rPr>
        <w:t xml:space="preserve"> právo, aby </w:t>
      </w:r>
      <w:r w:rsidRPr="00FF547C">
        <w:rPr>
          <w:rFonts w:ascii="Tahoma" w:hAnsi="Tahoma" w:cs="Tahoma"/>
        </w:rPr>
        <w:lastRenderedPageBreak/>
        <w:t xml:space="preserve">v písemném záznamu o hlasování bylo uvedeno, jak hlasoval a </w:t>
      </w:r>
      <w:r w:rsidRPr="00FF547C">
        <w:rPr>
          <w:rFonts w:ascii="Tahoma" w:hAnsi="Tahoma" w:cs="Tahoma"/>
          <w:b/>
        </w:rPr>
        <w:t>má právo své hlasování písemně odůvodnit</w:t>
      </w:r>
      <w:r w:rsidRPr="00FF547C">
        <w:rPr>
          <w:rFonts w:ascii="Tahoma" w:hAnsi="Tahoma" w:cs="Tahoma"/>
        </w:rPr>
        <w:t xml:space="preserve">. Toto písemné odůvodnění se stává nedílnou součástí záznamu o hlasování, případně protokolu podle této vyhlášky. 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Dle § 18 zákona o účetnictví tvoří účetní závěrku Rozvaha (bilance), Výkaz zisku a ztráty a Příloha, která vysvětluje a doplňuje informace obsažené ve výše uvedených částech účetní závěrky. V dikci vyhlášky č. 410/2009 Sb., kterou se provádějí některá ustanovení zákona o účetnictví, ve znění pozdějších předpisů, pro některé vybrané účetní jednotky, je v § 3 odst. 1) rozšířena dále účetní závěrka kraje o výkazy Přehled o peněžních tocích a Přehled o změnách vlastního kapitálu. Kromě těchto výkazů, které jsou obsaženy v </w:t>
      </w:r>
      <w:hyperlink r:id="rId20" w:history="1">
        <w:r w:rsidRPr="004A7A84">
          <w:rPr>
            <w:rStyle w:val="Hypertextovodkaz"/>
            <w:rFonts w:ascii="Tahoma" w:hAnsi="Tahoma" w:cs="Tahoma"/>
          </w:rPr>
          <w:t>příloze č. 2</w:t>
        </w:r>
      </w:hyperlink>
      <w:r w:rsidRPr="00FF547C">
        <w:rPr>
          <w:rFonts w:ascii="Tahoma" w:hAnsi="Tahoma" w:cs="Tahoma"/>
        </w:rPr>
        <w:t>, jsou v </w:t>
      </w:r>
      <w:hyperlink r:id="rId21" w:history="1">
        <w:r w:rsidRPr="004A7A84">
          <w:rPr>
            <w:rStyle w:val="Hypertextovodkaz"/>
            <w:rFonts w:ascii="Tahoma" w:hAnsi="Tahoma" w:cs="Tahoma"/>
          </w:rPr>
          <w:t>příloze č. 4</w:t>
        </w:r>
      </w:hyperlink>
      <w:r w:rsidRPr="00FF547C">
        <w:rPr>
          <w:rFonts w:ascii="Tahoma" w:hAnsi="Tahoma" w:cs="Tahoma"/>
        </w:rPr>
        <w:t xml:space="preserve"> a v </w:t>
      </w:r>
      <w:hyperlink r:id="rId22" w:history="1">
        <w:r w:rsidRPr="004A7A84">
          <w:rPr>
            <w:rStyle w:val="Hypertextovodkaz"/>
            <w:rFonts w:ascii="Tahoma" w:hAnsi="Tahoma" w:cs="Tahoma"/>
          </w:rPr>
          <w:t>příloze č. 5</w:t>
        </w:r>
      </w:hyperlink>
      <w:r w:rsidRPr="00FF547C">
        <w:rPr>
          <w:rFonts w:ascii="Tahoma" w:hAnsi="Tahoma" w:cs="Tahoma"/>
        </w:rPr>
        <w:t xml:space="preserve"> uvedeny další podklady s doplňujícími informacemi pro schvalování účetní závěrky, které jsou vymezeny v § 5 prováděcí vyhlášky, a to: Inventarizační zpráva z provedené inventarizace majetku a závazků vč. ostatních aktiv a pasiv Moravskoslezského kraje ke dni 31. 12. 2013 (viz </w:t>
      </w:r>
      <w:hyperlink r:id="rId23" w:history="1">
        <w:r w:rsidRPr="004A7A84">
          <w:rPr>
            <w:rStyle w:val="Hypertextovodkaz"/>
            <w:rFonts w:ascii="Tahoma" w:hAnsi="Tahoma" w:cs="Tahoma"/>
          </w:rPr>
          <w:t>příloha č. 4</w:t>
        </w:r>
      </w:hyperlink>
      <w:r w:rsidRPr="00FF547C">
        <w:rPr>
          <w:rFonts w:ascii="Tahoma" w:hAnsi="Tahoma" w:cs="Tahoma"/>
        </w:rPr>
        <w:t xml:space="preserve">), Informace o zjištěních interního auditu a zjištěních z veřejnosprávních kontrol, které mohou mít vliv na úplnost a průkaznost účetnictví (viz </w:t>
      </w:r>
      <w:hyperlink r:id="rId24" w:history="1">
        <w:r w:rsidRPr="004A7A84">
          <w:rPr>
            <w:rStyle w:val="Hypertextovodkaz"/>
            <w:rFonts w:ascii="Tahoma" w:hAnsi="Tahoma" w:cs="Tahoma"/>
          </w:rPr>
          <w:t>příloha č. 5</w:t>
        </w:r>
      </w:hyperlink>
      <w:r w:rsidRPr="00FF547C">
        <w:rPr>
          <w:rFonts w:ascii="Tahoma" w:hAnsi="Tahoma" w:cs="Tahoma"/>
        </w:rPr>
        <w:t xml:space="preserve">). K jednotlivým výkazům účetní závěrky byl zpracován podrobný Komentář k Účetní závěrce Moravskoslezského kraje k rozvahovému dni 31. 12. 2013 (viz </w:t>
      </w:r>
      <w:hyperlink r:id="rId25" w:history="1">
        <w:r w:rsidRPr="004A7A84">
          <w:rPr>
            <w:rStyle w:val="Hypertextovodkaz"/>
            <w:rFonts w:ascii="Tahoma" w:hAnsi="Tahoma" w:cs="Tahoma"/>
          </w:rPr>
          <w:t>příloha č. 3</w:t>
        </w:r>
      </w:hyperlink>
      <w:r w:rsidRPr="00FF547C">
        <w:rPr>
          <w:rFonts w:ascii="Tahoma" w:hAnsi="Tahoma" w:cs="Tahoma"/>
        </w:rPr>
        <w:t xml:space="preserve">). V průběhu roku nebyly další účetní záznamy a doplňující informace k účetní závěrce, nutné pro schvalování účetní závěrky, </w:t>
      </w:r>
      <w:r w:rsidRPr="00FF547C">
        <w:rPr>
          <w:rFonts w:ascii="Tahoma" w:hAnsi="Tahoma" w:cs="Tahoma"/>
          <w:b/>
        </w:rPr>
        <w:t xml:space="preserve"> </w:t>
      </w:r>
      <w:r w:rsidRPr="00FF547C">
        <w:rPr>
          <w:rFonts w:ascii="Tahoma" w:hAnsi="Tahoma" w:cs="Tahoma"/>
        </w:rPr>
        <w:t>finančním výborem nebo členy zastupitelstva vyžádány. Podkladem pro schvalování účetní závěrky je rovněž podle prováděcí vyhlášky Zpráva o výsledku přezkoumání hospodaření Moravskoslezského kraje za rok 2013 - tato je uvedena v </w:t>
      </w:r>
      <w:hyperlink r:id="rId26" w:history="1">
        <w:r w:rsidRPr="004A7A84">
          <w:rPr>
            <w:rStyle w:val="Hypertextovodkaz"/>
            <w:rFonts w:ascii="Tahoma" w:hAnsi="Tahoma" w:cs="Tahoma"/>
          </w:rPr>
          <w:t>příloze č. 1</w:t>
        </w:r>
      </w:hyperlink>
      <w:r w:rsidRPr="00FF547C">
        <w:rPr>
          <w:rFonts w:ascii="Tahoma" w:hAnsi="Tahoma" w:cs="Tahoma"/>
        </w:rPr>
        <w:t>.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 xml:space="preserve">Informace v účetní závěrce musí být spolehlivé, srovnatelné, srozumitelné a posuzují se z hlediska významnosti. Účetní jednotka je povinna vést účetnictví tak, aby účetní závěrka sestavená na jeho základě podávala věrný a poctivý obraz předmětu účetnictví a finanční situace účetní jednotky. 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 xml:space="preserve">V rámci sestavení Účetní závěrky Moravskoslezského kraje k rozvahovému dni 31. 12. 2013 byly zaúčtovány všechny známé účetní případy, které věcně a časově souvisí s hospodařením Moravskoslezského kraje v roce 2013. Zaúčtované účetní případy byly doloženy věcně správnými doklady s náležitostmi dle § 11 zákona o účetnictví a v souladu s vnitřními směrnicemi kraje. Moravskoslezský kraj provedl inventarizaci veškerého majetku, závazků a ostatních aktiv a pasiv k rozvahovému dni 31. 12. 2013, inventarizace byla provedena v souladu s ustanoveními §§ 6, 29 a 30 zákona o účetnictví, dále §§ 3, </w:t>
      </w:r>
      <w:smartTag w:uri="urn:schemas-microsoft-com:office:smarttags" w:element="metricconverter">
        <w:smartTagPr>
          <w:attr w:name="ProductID" w:val="4 a"/>
        </w:smartTagPr>
        <w:r w:rsidRPr="00FF547C">
          <w:rPr>
            <w:rFonts w:ascii="Tahoma" w:hAnsi="Tahoma" w:cs="Tahoma"/>
          </w:rPr>
          <w:t>4 a</w:t>
        </w:r>
      </w:smartTag>
      <w:r w:rsidRPr="00FF547C">
        <w:rPr>
          <w:rFonts w:ascii="Tahoma" w:hAnsi="Tahoma" w:cs="Tahoma"/>
        </w:rPr>
        <w:t xml:space="preserve"> 6 vyhlášky č. 270/2010 Sb., o inventarizaci majetku a závazků a vnitřními předpisy vydanými ředitelem krajského úřadu. Stavy účtů dle provedené inventarizace souhlasí se stavem účtů v účetnictví; inventarizační rozdíly nebyly zjištěny. Podrobné informace o jednotlivých fyzických i dokladových inventurách vč. všech zjištění, výsledků a doporučení jsou uvedeny v Inventarizační zprávě z provedené inventarizace majetku a závazků vč. ostatních aktiv a pasiv Moravskoslezského kraje ke dni 31. 12. 2013, která je </w:t>
      </w:r>
      <w:hyperlink r:id="rId27" w:history="1">
        <w:r w:rsidRPr="004A7A84">
          <w:rPr>
            <w:rStyle w:val="Hypertextovodkaz"/>
            <w:rFonts w:ascii="Tahoma" w:hAnsi="Tahoma" w:cs="Tahoma"/>
          </w:rPr>
          <w:t>přílohou č. 4</w:t>
        </w:r>
      </w:hyperlink>
      <w:r w:rsidRPr="00FF547C">
        <w:rPr>
          <w:rFonts w:ascii="Tahoma" w:hAnsi="Tahoma" w:cs="Tahoma"/>
        </w:rPr>
        <w:t xml:space="preserve"> předloženého materiálu. 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 xml:space="preserve">Kraj zpracoval předepsané výkazy účetní závěrky k rozvahovému dni </w:t>
      </w:r>
      <w:r w:rsidR="008C5929">
        <w:rPr>
          <w:rFonts w:ascii="Tahoma" w:hAnsi="Tahoma" w:cs="Tahoma"/>
        </w:rPr>
        <w:t>31. 12. </w:t>
      </w:r>
      <w:r w:rsidRPr="00FF547C">
        <w:rPr>
          <w:rFonts w:ascii="Tahoma" w:hAnsi="Tahoma" w:cs="Tahoma"/>
        </w:rPr>
        <w:t xml:space="preserve">2013 a v termínu je zaslal do Centrálního systému účetních informací státu Ministerstva </w:t>
      </w:r>
      <w:r w:rsidRPr="00FF547C">
        <w:rPr>
          <w:rFonts w:ascii="Tahoma" w:hAnsi="Tahoma" w:cs="Tahoma"/>
        </w:rPr>
        <w:lastRenderedPageBreak/>
        <w:t>financí. Zaslané výkazy prošly nastavenými kontrolami v tomto systému a splňují základní výkazové a mezivýkazové vazby.</w:t>
      </w: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</w:p>
    <w:p w:rsidR="00B94517" w:rsidRPr="00FF547C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V rámci dalšího účetního zpracování výsledku hospodaření musí zastupitelstvo kraje také rozhodnout o použití vykázaného výsledku hospodaření. Protože kraj zřizuje  peněžní fondy podle zákona o rozpočtových pravidlech ÚSC a tvoří je přímo převodem peněžních prostředků, které jsou součástí výdajů rozpočtu, nenavrhuje se rozdělení účetního výsledku hospodaření do fondů tak, jak je např. obvyklé v podnikatelské sféře. Předkladatel navrhuje převést zůstatek účtu Výsledek hospodaření ve schvalovacím řízení ve výši 401.513 tis. Kč na kumulovaný účet Výsledek hospodaření předcházejících účetních období.</w:t>
      </w: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UKAZATEL ZADLUŽENOSTI</w:t>
      </w:r>
    </w:p>
    <w:p w:rsidR="00E162FF" w:rsidRPr="00FF547C" w:rsidRDefault="00E162FF" w:rsidP="00FF547C">
      <w:pPr>
        <w:pStyle w:val="Bezmezer"/>
        <w:jc w:val="both"/>
        <w:rPr>
          <w:rFonts w:ascii="Tahoma" w:hAnsi="Tahoma" w:cs="Tahoma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Ukazatel zadluženosti dle společnosti Moody´s Investors Service k 31.</w:t>
      </w:r>
      <w:r w:rsidR="00E0718D">
        <w:rPr>
          <w:rFonts w:ascii="Tahoma" w:hAnsi="Tahoma" w:cs="Tahoma"/>
        </w:rPr>
        <w:t xml:space="preserve"> </w:t>
      </w:r>
      <w:r w:rsidRPr="00FF547C">
        <w:rPr>
          <w:rFonts w:ascii="Tahoma" w:hAnsi="Tahoma" w:cs="Tahoma"/>
        </w:rPr>
        <w:t>12.</w:t>
      </w:r>
      <w:r w:rsidR="00E0718D">
        <w:rPr>
          <w:rFonts w:ascii="Tahoma" w:hAnsi="Tahoma" w:cs="Tahoma"/>
        </w:rPr>
        <w:t xml:space="preserve"> </w:t>
      </w:r>
      <w:r w:rsidRPr="00FF547C">
        <w:rPr>
          <w:rFonts w:ascii="Tahoma" w:hAnsi="Tahoma" w:cs="Tahoma"/>
        </w:rPr>
        <w:t>2013 dosáhl 14 % (k 31.</w:t>
      </w:r>
      <w:r w:rsidR="00E0718D">
        <w:rPr>
          <w:rFonts w:ascii="Tahoma" w:hAnsi="Tahoma" w:cs="Tahoma"/>
        </w:rPr>
        <w:t xml:space="preserve"> </w:t>
      </w:r>
      <w:r w:rsidRPr="00FF547C">
        <w:rPr>
          <w:rFonts w:ascii="Tahoma" w:hAnsi="Tahoma" w:cs="Tahoma"/>
        </w:rPr>
        <w:t>12.</w:t>
      </w:r>
      <w:r w:rsidR="00E0718D">
        <w:rPr>
          <w:rFonts w:ascii="Tahoma" w:hAnsi="Tahoma" w:cs="Tahoma"/>
        </w:rPr>
        <w:t xml:space="preserve"> </w:t>
      </w:r>
      <w:r w:rsidRPr="00FF547C">
        <w:rPr>
          <w:rFonts w:ascii="Tahoma" w:hAnsi="Tahoma" w:cs="Tahoma"/>
        </w:rPr>
        <w:t>2012 byl 11 %). Vyjádření zadluženosti kraje je dáno poměrem dluhu kraje k provozním příjmům (daňové příjmy, nedaňové příjmy a neinvestiční dotace).</w:t>
      </w:r>
    </w:p>
    <w:p w:rsidR="00E0718D" w:rsidRPr="00FF547C" w:rsidRDefault="00E0718D" w:rsidP="00FF547C">
      <w:pPr>
        <w:pStyle w:val="Bezmezer"/>
        <w:jc w:val="both"/>
        <w:rPr>
          <w:rFonts w:ascii="Tahoma" w:hAnsi="Tahoma" w:cs="Tahoma"/>
        </w:rPr>
      </w:pPr>
    </w:p>
    <w:p w:rsidR="00B94517" w:rsidRDefault="00B94517" w:rsidP="00FF547C">
      <w:pPr>
        <w:pStyle w:val="Bezmezer"/>
        <w:jc w:val="both"/>
        <w:rPr>
          <w:rFonts w:ascii="Tahoma" w:hAnsi="Tahoma" w:cs="Tahoma"/>
        </w:rPr>
      </w:pPr>
      <w:r w:rsidRPr="00FF547C">
        <w:rPr>
          <w:rFonts w:ascii="Tahoma" w:hAnsi="Tahoma" w:cs="Tahoma"/>
        </w:rPr>
        <w:t>Jelikož Moravskoslezský kraj čerpá úvěr od Evropské investiční banky, banka přehodnocuje rovněž hospodaření kraje. Metodicky jsou zavedeny finanční ukazatele, které jsou každoročně hodnoceny a musí být potvrzeny Ministerstvem financí.</w:t>
      </w:r>
      <w:r w:rsidR="00E0718D">
        <w:rPr>
          <w:rFonts w:ascii="Tahoma" w:hAnsi="Tahoma" w:cs="Tahoma"/>
        </w:rPr>
        <w:t xml:space="preserve"> </w:t>
      </w:r>
      <w:r w:rsidRPr="00FF547C">
        <w:rPr>
          <w:rFonts w:ascii="Tahoma" w:hAnsi="Tahoma" w:cs="Tahoma"/>
        </w:rPr>
        <w:t>Finanční ukazatele hospodaření za rok 2013 již byly zaslány k odsouhla</w:t>
      </w:r>
      <w:r w:rsidR="00016203" w:rsidRPr="00FF547C">
        <w:rPr>
          <w:rFonts w:ascii="Tahoma" w:hAnsi="Tahoma" w:cs="Tahoma"/>
        </w:rPr>
        <w:t>s</w:t>
      </w:r>
      <w:r w:rsidRPr="00FF547C">
        <w:rPr>
          <w:rFonts w:ascii="Tahoma" w:hAnsi="Tahoma" w:cs="Tahoma"/>
        </w:rPr>
        <w:t>ení  Ministerstvu financí a poté budou zaslány E</w:t>
      </w:r>
      <w:r w:rsidR="00E162FF">
        <w:rPr>
          <w:rFonts w:ascii="Tahoma" w:hAnsi="Tahoma" w:cs="Tahoma"/>
        </w:rPr>
        <w:t>vropsk</w:t>
      </w:r>
      <w:r w:rsidR="008C5929">
        <w:rPr>
          <w:rFonts w:ascii="Tahoma" w:hAnsi="Tahoma" w:cs="Tahoma"/>
        </w:rPr>
        <w:t>é</w:t>
      </w:r>
      <w:r w:rsidR="00E162FF">
        <w:rPr>
          <w:rFonts w:ascii="Tahoma" w:hAnsi="Tahoma" w:cs="Tahoma"/>
        </w:rPr>
        <w:t xml:space="preserve"> investiční ban</w:t>
      </w:r>
      <w:r w:rsidR="008C5929">
        <w:rPr>
          <w:rFonts w:ascii="Tahoma" w:hAnsi="Tahoma" w:cs="Tahoma"/>
        </w:rPr>
        <w:t>ce</w:t>
      </w:r>
      <w:r w:rsidRPr="00FF547C">
        <w:rPr>
          <w:rFonts w:ascii="Tahoma" w:hAnsi="Tahoma" w:cs="Tahoma"/>
          <w:color w:val="548DD4"/>
        </w:rPr>
        <w:t xml:space="preserve"> </w:t>
      </w:r>
      <w:r w:rsidRPr="00FF547C">
        <w:rPr>
          <w:rFonts w:ascii="Tahoma" w:hAnsi="Tahoma" w:cs="Tahoma"/>
        </w:rPr>
        <w:t>(do</w:t>
      </w:r>
      <w:r w:rsidR="008B63D3">
        <w:rPr>
          <w:rFonts w:ascii="Tahoma" w:hAnsi="Tahoma" w:cs="Tahoma"/>
        </w:rPr>
        <w:t> </w:t>
      </w:r>
      <w:r w:rsidRPr="00FF547C">
        <w:rPr>
          <w:rFonts w:ascii="Tahoma" w:hAnsi="Tahoma" w:cs="Tahoma"/>
        </w:rPr>
        <w:t>31.</w:t>
      </w:r>
      <w:r w:rsidR="008B63D3">
        <w:rPr>
          <w:rFonts w:ascii="Tahoma" w:hAnsi="Tahoma" w:cs="Tahoma"/>
        </w:rPr>
        <w:t> </w:t>
      </w:r>
      <w:r w:rsidRPr="00FF547C">
        <w:rPr>
          <w:rFonts w:ascii="Tahoma" w:hAnsi="Tahoma" w:cs="Tahoma"/>
        </w:rPr>
        <w:t>7.</w:t>
      </w:r>
      <w:r w:rsidR="008B63D3">
        <w:rPr>
          <w:rFonts w:ascii="Tahoma" w:hAnsi="Tahoma" w:cs="Tahoma"/>
        </w:rPr>
        <w:t> </w:t>
      </w:r>
      <w:r w:rsidRPr="00FF547C">
        <w:rPr>
          <w:rFonts w:ascii="Tahoma" w:hAnsi="Tahoma" w:cs="Tahoma"/>
        </w:rPr>
        <w:t>2014).</w:t>
      </w:r>
    </w:p>
    <w:p w:rsidR="00750668" w:rsidRDefault="00750668" w:rsidP="00FF547C">
      <w:pPr>
        <w:pStyle w:val="Bezmezer"/>
        <w:jc w:val="both"/>
        <w:rPr>
          <w:rFonts w:ascii="Tahoma" w:hAnsi="Tahoma" w:cs="Tahoma"/>
        </w:rPr>
      </w:pPr>
    </w:p>
    <w:p w:rsidR="008C5929" w:rsidRPr="00FF547C" w:rsidRDefault="008C5929" w:rsidP="00FF547C">
      <w:pPr>
        <w:pStyle w:val="Bezmezer"/>
        <w:jc w:val="both"/>
        <w:rPr>
          <w:rFonts w:ascii="Tahoma" w:hAnsi="Tahoma" w:cs="Tahom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80"/>
        <w:gridCol w:w="2647"/>
      </w:tblGrid>
      <w:tr w:rsidR="00B94517" w:rsidRPr="00711F06" w:rsidTr="00E0718D">
        <w:trPr>
          <w:trHeight w:val="25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18D" w:rsidRPr="00E0718D" w:rsidRDefault="00E0718D" w:rsidP="0001620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B94517" w:rsidRPr="00E0718D" w:rsidRDefault="00B94517" w:rsidP="00E0718D">
            <w:pPr>
              <w:ind w:left="-55"/>
              <w:jc w:val="both"/>
              <w:rPr>
                <w:rFonts w:ascii="Tahoma" w:hAnsi="Tahoma" w:cs="Tahoma"/>
                <w:b/>
                <w:bCs/>
              </w:rPr>
            </w:pPr>
            <w:r w:rsidRPr="00E0718D">
              <w:rPr>
                <w:rFonts w:ascii="Tahoma" w:hAnsi="Tahoma" w:cs="Tahoma"/>
                <w:b/>
                <w:bCs/>
              </w:rPr>
              <w:t>Tab. Propočet finančního ujednání dle metodiky Evropské investiční banky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17" w:rsidRPr="002B36AE" w:rsidRDefault="00B94517" w:rsidP="002A26D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v tis. Kč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řádek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stav k 31.12.2013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daňové příjmy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4 646 839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nedaňové příjmy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260 928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provozní dotace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21 094 647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převod z vlastních fondů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10 396 654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konsolidace příjmů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10 396 654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provozní dotace  (po konsolidaci) =  ř. 3 - ř. 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10 697 993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PROVOZNÍ PŘÍJMY =        ř. 1 + ř. 2 + ř. 3 - ř. 5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15 605 760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finanční závazky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2 632 354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poskytnuté záruky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99 575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fin. leasing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CELKOVÉ ZADLUŽENÍ =    ř. 8 + ř. 9 + ř. 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2 731 929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uhrazené splátky jistin úvěrů, dluhopisů a splátky fin. leasingu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644 833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platby úroků 5XXX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33 961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platby úroků 6XXX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VÝDAJE NA DLUHOVOU SLUŽBU =   ř. 12 + ř. 13 + ř. 14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B94517" w:rsidRPr="002B36AE" w:rsidRDefault="00B94517" w:rsidP="00A4402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678 79</w:t>
            </w:r>
            <w:r w:rsidR="00A44023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běžné výdaje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25 301 366</w:t>
            </w:r>
          </w:p>
        </w:tc>
      </w:tr>
      <w:tr w:rsidR="00B94517" w:rsidRPr="002B36AE" w:rsidTr="00E0718D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konsolidace výdajů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10 396 654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běžné výdaje  (po konsolidaci) =   ř. 16 - ř. 17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B36AE">
              <w:rPr>
                <w:rFonts w:ascii="Tahoma" w:hAnsi="Tahoma" w:cs="Tahoma"/>
                <w:sz w:val="16"/>
                <w:szCs w:val="16"/>
              </w:rPr>
              <w:t>14 904 712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PROVOZNÍ VÝDAJE = ř. 16 - ř. 17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14 904 712</w:t>
            </w:r>
          </w:p>
        </w:tc>
      </w:tr>
      <w:tr w:rsidR="00B94517" w:rsidRPr="002B36AE" w:rsidTr="00E0718D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HRUBÝ PROVOZNÍ PŘEBYTEK =     ř. 7 - (ř. 19 - ř. 13 - ř. 14)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735 009</w:t>
            </w:r>
          </w:p>
        </w:tc>
      </w:tr>
      <w:tr w:rsidR="00B94517" w:rsidRPr="002B36AE" w:rsidTr="00E0718D">
        <w:trPr>
          <w:trHeight w:val="180"/>
        </w:trPr>
        <w:tc>
          <w:tcPr>
            <w:tcW w:w="908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94517" w:rsidRPr="002B36AE" w:rsidTr="00E0718D">
        <w:trPr>
          <w:trHeight w:val="270"/>
        </w:trPr>
        <w:tc>
          <w:tcPr>
            <w:tcW w:w="908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Finanční ujednání:</w:t>
            </w:r>
          </w:p>
        </w:tc>
      </w:tr>
      <w:tr w:rsidR="00B94517" w:rsidRPr="002B36AE" w:rsidTr="00E0718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celkové zadlužení k provozním příjmům          (&lt; 50%)                                     = (ř. 11/ř. 7)*100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17,51%</w:t>
            </w:r>
          </w:p>
        </w:tc>
      </w:tr>
      <w:tr w:rsidR="00B94517" w:rsidRPr="002B36AE" w:rsidTr="00E0718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výdaje na dluhovou službu k provozním příjmům      (&lt; 15%)                                                       = (ř. 15/ř. 7)*100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4,35%</w:t>
            </w:r>
          </w:p>
        </w:tc>
      </w:tr>
      <w:tr w:rsidR="00B94517" w:rsidRPr="002B36AE" w:rsidTr="00E0718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hrubý provozní přebytek ke splátkám úroků  (&gt; 150%)                                                                 =     ř. 20/(ř.13 + ř. 14)*100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17" w:rsidRPr="002B36AE" w:rsidRDefault="00B94517" w:rsidP="0001620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36AE">
              <w:rPr>
                <w:rFonts w:ascii="Tahoma" w:hAnsi="Tahoma" w:cs="Tahoma"/>
                <w:b/>
                <w:bCs/>
                <w:sz w:val="16"/>
                <w:szCs w:val="16"/>
              </w:rPr>
              <w:t>2 164,27%</w:t>
            </w:r>
          </w:p>
        </w:tc>
      </w:tr>
    </w:tbl>
    <w:p w:rsidR="00B94517" w:rsidRPr="00CF6332" w:rsidRDefault="00B94517" w:rsidP="00016203">
      <w:pPr>
        <w:pStyle w:val="Zkladntextodsazen"/>
        <w:spacing w:after="240"/>
        <w:jc w:val="both"/>
        <w:rPr>
          <w:rFonts w:ascii="Tahoma" w:hAnsi="Tahoma" w:cs="Tahoma"/>
          <w:color w:val="548DD4"/>
        </w:rPr>
      </w:pPr>
    </w:p>
    <w:p w:rsidR="00B94517" w:rsidRPr="00711F06" w:rsidRDefault="00B94517" w:rsidP="002A26D2">
      <w:pPr>
        <w:pStyle w:val="Zkladntextodsazen"/>
        <w:spacing w:after="240"/>
        <w:ind w:left="0"/>
        <w:jc w:val="both"/>
        <w:rPr>
          <w:rFonts w:ascii="Tahoma" w:hAnsi="Tahoma" w:cs="Tahoma"/>
        </w:rPr>
      </w:pPr>
      <w:r w:rsidRPr="00711F06">
        <w:rPr>
          <w:rFonts w:ascii="Tahoma" w:hAnsi="Tahoma" w:cs="Tahoma"/>
        </w:rPr>
        <w:t>Finanční ukazatele za rok 2013 odrážejí stav hospodaření kraje. Na jejich základě lze konstatovat, že přetrvává trend vyrovnaného hospodaření, přiměřených provozních přebytků a nízkého zadlužení.</w:t>
      </w:r>
      <w:r>
        <w:rPr>
          <w:rFonts w:ascii="Tahoma" w:hAnsi="Tahoma" w:cs="Tahoma"/>
        </w:rPr>
        <w:t xml:space="preserve"> </w:t>
      </w:r>
    </w:p>
    <w:p w:rsidR="008043B8" w:rsidRDefault="008043B8" w:rsidP="00016203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B94517" w:rsidRDefault="00B94517" w:rsidP="00016203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</w:p>
    <w:p w:rsidR="00B94517" w:rsidRDefault="00B94517" w:rsidP="00016203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</w:p>
    <w:p w:rsidR="00B94517" w:rsidRDefault="00B94517" w:rsidP="00016203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</w:p>
    <w:p w:rsidR="00B94517" w:rsidRDefault="00B94517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94517" w:rsidRDefault="00B94517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94517" w:rsidRDefault="00B94517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94517" w:rsidRDefault="00B94517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94517" w:rsidRDefault="00B94517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94517" w:rsidRDefault="00B94517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94517" w:rsidRDefault="00B94517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043B8" w:rsidRPr="00750668" w:rsidRDefault="002A26D2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 w:type="page"/>
      </w:r>
      <w:r w:rsidR="00B94517" w:rsidRPr="00750668">
        <w:rPr>
          <w:rFonts w:cs="Tahoma"/>
          <w:sz w:val="24"/>
          <w:szCs w:val="24"/>
          <w:u w:val="single"/>
        </w:rPr>
        <w:lastRenderedPageBreak/>
        <w:t>V</w:t>
      </w:r>
      <w:r w:rsidR="008043B8" w:rsidRPr="00750668">
        <w:rPr>
          <w:rFonts w:cs="Tahoma"/>
          <w:sz w:val="24"/>
          <w:szCs w:val="24"/>
          <w:u w:val="single"/>
        </w:rPr>
        <w:t xml:space="preserve">ýpis z usnesení schůze rady kraje konané dne </w:t>
      </w:r>
      <w:r w:rsidR="00B94517" w:rsidRPr="00750668">
        <w:rPr>
          <w:rFonts w:cs="Tahoma"/>
          <w:sz w:val="24"/>
          <w:szCs w:val="24"/>
          <w:u w:val="single"/>
        </w:rPr>
        <w:t>27. 5. 2014</w:t>
      </w:r>
      <w:r w:rsidR="008043B8" w:rsidRPr="00750668">
        <w:rPr>
          <w:rFonts w:cs="Tahoma"/>
          <w:sz w:val="24"/>
          <w:szCs w:val="24"/>
          <w:u w:val="single"/>
        </w:rPr>
        <w:t>:</w:t>
      </w:r>
    </w:p>
    <w:p w:rsidR="008043B8" w:rsidRPr="00750668" w:rsidRDefault="008043B8" w:rsidP="00FD7621">
      <w:pPr>
        <w:rPr>
          <w:rFonts w:ascii="Tahoma" w:hAnsi="Tahoma" w:cs="Tahoma"/>
        </w:rPr>
      </w:pPr>
    </w:p>
    <w:p w:rsidR="00B94517" w:rsidRPr="00750668" w:rsidRDefault="00B94517" w:rsidP="00B94517">
      <w:pPr>
        <w:rPr>
          <w:rFonts w:ascii="Tahoma" w:hAnsi="Tahoma" w:cs="Tahoma"/>
        </w:rPr>
      </w:pPr>
      <w:r w:rsidRPr="00750668">
        <w:rPr>
          <w:rFonts w:ascii="Tahoma" w:hAnsi="Tahoma" w:cs="Tahoma"/>
        </w:rPr>
        <w:t>Rada kraje</w:t>
      </w:r>
    </w:p>
    <w:p w:rsidR="00B94517" w:rsidRPr="00750668" w:rsidRDefault="00B94517" w:rsidP="00B94517">
      <w:pPr>
        <w:rPr>
          <w:rFonts w:ascii="Tahoma" w:hAnsi="Tahoma" w:cs="Tahoma"/>
        </w:rPr>
      </w:pPr>
    </w:p>
    <w:p w:rsidR="00B94517" w:rsidRPr="00750668" w:rsidRDefault="00B94517" w:rsidP="00B94517">
      <w:pPr>
        <w:tabs>
          <w:tab w:val="left" w:pos="3960"/>
          <w:tab w:val="left" w:pos="6120"/>
        </w:tabs>
        <w:rPr>
          <w:rFonts w:ascii="Tahoma" w:hAnsi="Tahoma" w:cs="Tahoma"/>
        </w:rPr>
      </w:pPr>
      <w:r w:rsidRPr="00750668">
        <w:rPr>
          <w:rFonts w:ascii="Tahoma" w:hAnsi="Tahoma" w:cs="Tahoma"/>
        </w:rPr>
        <w:t>k usnesení zastupitelstva kraje</w:t>
      </w:r>
      <w:r w:rsidRPr="00750668">
        <w:rPr>
          <w:rFonts w:ascii="Tahoma" w:hAnsi="Tahoma" w:cs="Tahoma"/>
        </w:rPr>
        <w:tab/>
        <w:t>č. 2/30</w:t>
      </w:r>
      <w:r w:rsidRPr="00750668">
        <w:rPr>
          <w:rFonts w:ascii="Tahoma" w:hAnsi="Tahoma" w:cs="Tahoma"/>
        </w:rPr>
        <w:tab/>
        <w:t>ze dne 20. 12. 2012</w:t>
      </w:r>
    </w:p>
    <w:p w:rsidR="00B94517" w:rsidRPr="00750668" w:rsidRDefault="00B94517" w:rsidP="00B94517">
      <w:pPr>
        <w:tabs>
          <w:tab w:val="left" w:pos="3960"/>
          <w:tab w:val="left" w:pos="6120"/>
        </w:tabs>
        <w:rPr>
          <w:rFonts w:ascii="Tahoma" w:hAnsi="Tahoma" w:cs="Tahoma"/>
        </w:rPr>
      </w:pPr>
    </w:p>
    <w:p w:rsidR="00B94517" w:rsidRPr="00750668" w:rsidRDefault="00B94517" w:rsidP="00B94517">
      <w:pPr>
        <w:rPr>
          <w:rFonts w:ascii="Tahoma" w:hAnsi="Tahoma" w:cs="Tahoma"/>
        </w:rPr>
      </w:pPr>
    </w:p>
    <w:p w:rsidR="00B94517" w:rsidRPr="00750668" w:rsidRDefault="00B94517" w:rsidP="00B94517">
      <w:pPr>
        <w:rPr>
          <w:rFonts w:ascii="Tahoma" w:hAnsi="Tahoma" w:cs="Tahoma"/>
        </w:rPr>
      </w:pPr>
      <w:r w:rsidRPr="00750668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4517" w:rsidRPr="00750668" w:rsidRDefault="004A4E95" w:rsidP="004A4E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  <w:r w:rsidR="00B94517" w:rsidRPr="0075066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3247</w:t>
            </w:r>
          </w:p>
        </w:tc>
      </w:tr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d o p o r u č u j e</w:t>
            </w:r>
          </w:p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bookmarkStart w:id="1" w:name="OLE_LINK2"/>
            <w:r w:rsidRPr="00750668">
              <w:rPr>
                <w:rFonts w:ascii="Tahoma" w:hAnsi="Tahoma" w:cs="Tahoma"/>
              </w:rPr>
              <w:t>zastupitelstvu kraje</w:t>
            </w:r>
          </w:p>
          <w:bookmarkEnd w:id="1"/>
          <w:p w:rsidR="00B94517" w:rsidRPr="00750668" w:rsidRDefault="00B94517" w:rsidP="00B94517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souhlasit s celoročním hospodařením Moravskoslezského kraje za rok 2013 bez výhrad</w:t>
            </w:r>
          </w:p>
          <w:p w:rsidR="00B94517" w:rsidRPr="00750668" w:rsidRDefault="00B94517" w:rsidP="00B94517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schválit Závěrečný účet Moravskoslezského kraje za rok 2013 dle přílohy č. 1 předloženého materiálu</w:t>
            </w:r>
          </w:p>
        </w:tc>
      </w:tr>
    </w:tbl>
    <w:p w:rsidR="00B94517" w:rsidRPr="00750668" w:rsidRDefault="00B94517" w:rsidP="00B94517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B94517" w:rsidRPr="00750668" w:rsidRDefault="004A4E95" w:rsidP="004A4E95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44</w:t>
            </w:r>
            <w:r w:rsidR="00B94517" w:rsidRPr="00750668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3247</w:t>
            </w:r>
          </w:p>
        </w:tc>
      </w:tr>
      <w:tr w:rsidR="00B94517" w:rsidRPr="00750668" w:rsidTr="009B2AE7">
        <w:trPr>
          <w:trHeight w:val="869"/>
        </w:trPr>
        <w:tc>
          <w:tcPr>
            <w:tcW w:w="496" w:type="dxa"/>
          </w:tcPr>
          <w:p w:rsidR="00B94517" w:rsidRPr="00750668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  <w:r w:rsidRPr="00750668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B94517" w:rsidRPr="00750668" w:rsidRDefault="00B94517" w:rsidP="009B2AE7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bookmarkStart w:id="2" w:name="OLE_LINK1"/>
            <w:r w:rsidRPr="00750668">
              <w:rPr>
                <w:rFonts w:cs="Tahoma"/>
                <w:spacing w:val="80"/>
                <w:sz w:val="24"/>
                <w:szCs w:val="24"/>
              </w:rPr>
              <w:t>bere na vědomí</w:t>
            </w:r>
            <w:bookmarkEnd w:id="2"/>
          </w:p>
          <w:p w:rsidR="00B94517" w:rsidRPr="00750668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B94517" w:rsidRPr="00750668" w:rsidRDefault="00B94517" w:rsidP="009B2AE7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750668">
              <w:rPr>
                <w:rFonts w:cs="Tahoma"/>
                <w:sz w:val="24"/>
                <w:szCs w:val="24"/>
              </w:rPr>
              <w:t>vypořádání Regionálního rozvojového fondu, Sociálního fondu, Zajišťovacího fondu a Fondu životního prostředí Moravskoslezského kraje za rok 2013 v souladu s jejich statuty dle přílohy č. 1 předloženého materiálu</w:t>
            </w:r>
          </w:p>
        </w:tc>
      </w:tr>
    </w:tbl>
    <w:p w:rsidR="00B94517" w:rsidRPr="00750668" w:rsidRDefault="00B94517" w:rsidP="00B94517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B94517" w:rsidRPr="00750668" w:rsidRDefault="004A4E95" w:rsidP="004A4E95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44</w:t>
            </w:r>
            <w:r w:rsidR="00B94517" w:rsidRPr="00750668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3247</w:t>
            </w:r>
          </w:p>
        </w:tc>
      </w:tr>
      <w:tr w:rsidR="00B94517" w:rsidRPr="00750668" w:rsidTr="009B2AE7">
        <w:trPr>
          <w:trHeight w:val="869"/>
        </w:trPr>
        <w:tc>
          <w:tcPr>
            <w:tcW w:w="496" w:type="dxa"/>
          </w:tcPr>
          <w:p w:rsidR="00B94517" w:rsidRPr="00750668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  <w:r w:rsidRPr="00750668">
              <w:rPr>
                <w:rFonts w:cs="Tahoma"/>
                <w:sz w:val="24"/>
                <w:szCs w:val="24"/>
              </w:rPr>
              <w:t>3)</w:t>
            </w:r>
          </w:p>
        </w:tc>
        <w:tc>
          <w:tcPr>
            <w:tcW w:w="8716" w:type="dxa"/>
          </w:tcPr>
          <w:p w:rsidR="00B94517" w:rsidRPr="00750668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  <w:r w:rsidRPr="00750668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B94517" w:rsidRPr="00750668" w:rsidRDefault="00B94517" w:rsidP="009B2AE7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B94517" w:rsidRPr="00750668" w:rsidRDefault="00B94517" w:rsidP="009B2AE7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750668">
              <w:rPr>
                <w:rFonts w:cs="Tahoma"/>
                <w:sz w:val="24"/>
                <w:szCs w:val="24"/>
              </w:rPr>
              <w:t>zastupitelstvu kraje</w:t>
            </w:r>
          </w:p>
          <w:p w:rsidR="00B94517" w:rsidRPr="00750668" w:rsidRDefault="00B94517" w:rsidP="009B2AE7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750668">
              <w:rPr>
                <w:rFonts w:cs="Tahoma"/>
                <w:sz w:val="24"/>
                <w:szCs w:val="24"/>
              </w:rPr>
              <w:t xml:space="preserve">rozhodnout přidělit finanční prostředky do Sociálního fondu ve výši 484,64 tis. Kč na základě zúčtování za rok 2013 </w:t>
            </w:r>
          </w:p>
        </w:tc>
      </w:tr>
    </w:tbl>
    <w:p w:rsidR="00B94517" w:rsidRPr="00750668" w:rsidRDefault="00B94517" w:rsidP="00B94517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302"/>
      </w:tblGrid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B94517" w:rsidRPr="00750668" w:rsidRDefault="004A4E95" w:rsidP="004A4E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  <w:r w:rsidR="00B94517" w:rsidRPr="0075066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3247</w:t>
            </w:r>
          </w:p>
        </w:tc>
      </w:tr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4)</w:t>
            </w:r>
          </w:p>
          <w:p w:rsidR="00B94517" w:rsidRPr="00750668" w:rsidRDefault="00B94517" w:rsidP="009B2AE7">
            <w:pPr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  <w:spacing w:val="80"/>
              </w:rPr>
              <w:t>schvaluje</w:t>
            </w:r>
          </w:p>
          <w:p w:rsidR="00B94517" w:rsidRPr="00750668" w:rsidRDefault="00B94517" w:rsidP="009B2AE7">
            <w:pPr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 xml:space="preserve">rozpočtové opatření, kterým se </w:t>
            </w:r>
          </w:p>
          <w:p w:rsidR="00B94517" w:rsidRPr="00750668" w:rsidRDefault="00B94517" w:rsidP="009B2AE7">
            <w:pPr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  <w:spacing w:val="80"/>
              </w:rPr>
              <w:t>zvyšuje</w:t>
            </w:r>
          </w:p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financování</w:t>
            </w:r>
          </w:p>
        </w:tc>
      </w:tr>
      <w:tr w:rsidR="00B94517" w:rsidRPr="00750668" w:rsidTr="009B2AE7">
        <w:trPr>
          <w:cantSplit/>
        </w:trPr>
        <w:tc>
          <w:tcPr>
            <w:tcW w:w="496" w:type="dxa"/>
          </w:tcPr>
          <w:p w:rsidR="00B94517" w:rsidRPr="00750668" w:rsidRDefault="00B94517" w:rsidP="009B2AE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 xml:space="preserve">pol.  8115 - </w:t>
            </w:r>
          </w:p>
        </w:tc>
        <w:tc>
          <w:tcPr>
            <w:tcW w:w="4637" w:type="dxa"/>
            <w:tcBorders>
              <w:bottom w:val="nil"/>
            </w:tcBorders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Změna stavu krátkodobých prostředků na bankovních účtech kromě účtů státních finančních aktiv, které tvoří kapitolu OSFA</w:t>
            </w:r>
          </w:p>
        </w:tc>
        <w:tc>
          <w:tcPr>
            <w:tcW w:w="360" w:type="dxa"/>
            <w:tcBorders>
              <w:bottom w:val="nil"/>
            </w:tcBorders>
          </w:tcPr>
          <w:p w:rsidR="00B94517" w:rsidRPr="00750668" w:rsidRDefault="00B94517" w:rsidP="009B2AE7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ind w:left="76"/>
              <w:jc w:val="center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B94517" w:rsidRPr="00750668" w:rsidRDefault="00B94517" w:rsidP="009B2AE7">
            <w:pPr>
              <w:ind w:left="76"/>
              <w:jc w:val="right"/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ind w:left="76"/>
              <w:jc w:val="right"/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ind w:left="76"/>
              <w:jc w:val="right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586,32 tis. Kč</w:t>
            </w:r>
          </w:p>
        </w:tc>
      </w:tr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a</w:t>
            </w:r>
          </w:p>
          <w:p w:rsidR="00B94517" w:rsidRPr="00750668" w:rsidRDefault="00B94517" w:rsidP="009B2AE7">
            <w:pPr>
              <w:rPr>
                <w:rFonts w:ascii="Tahoma" w:hAnsi="Tahoma" w:cs="Tahoma"/>
                <w:spacing w:val="80"/>
              </w:rPr>
            </w:pPr>
          </w:p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  <w:spacing w:val="80"/>
              </w:rPr>
              <w:t>zvyšuj</w:t>
            </w:r>
            <w:r w:rsidRPr="00750668">
              <w:rPr>
                <w:rFonts w:ascii="Tahoma" w:hAnsi="Tahoma" w:cs="Tahoma"/>
              </w:rPr>
              <w:t>í</w:t>
            </w:r>
          </w:p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běžné výdaje</w:t>
            </w:r>
          </w:p>
        </w:tc>
      </w:tr>
      <w:tr w:rsidR="00B94517" w:rsidRPr="00750668" w:rsidTr="009B2AE7">
        <w:trPr>
          <w:cantSplit/>
        </w:trPr>
        <w:tc>
          <w:tcPr>
            <w:tcW w:w="496" w:type="dxa"/>
          </w:tcPr>
          <w:p w:rsidR="00B94517" w:rsidRPr="00750668" w:rsidRDefault="00B94517" w:rsidP="009B2AE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na § 6172 -</w:t>
            </w:r>
          </w:p>
        </w:tc>
        <w:tc>
          <w:tcPr>
            <w:tcW w:w="4637" w:type="dxa"/>
          </w:tcPr>
          <w:p w:rsidR="00B94517" w:rsidRPr="00750668" w:rsidRDefault="00B94517" w:rsidP="009B2AE7">
            <w:pPr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B94517" w:rsidRPr="00750668" w:rsidRDefault="00B94517" w:rsidP="009B2AE7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B94517" w:rsidRPr="00750668" w:rsidRDefault="00B94517" w:rsidP="009B2AE7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B94517" w:rsidRPr="00750668" w:rsidTr="009B2AE7">
        <w:trPr>
          <w:cantSplit/>
        </w:trPr>
        <w:tc>
          <w:tcPr>
            <w:tcW w:w="496" w:type="dxa"/>
          </w:tcPr>
          <w:p w:rsidR="00B94517" w:rsidRPr="00750668" w:rsidRDefault="00B94517" w:rsidP="009B2AE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 xml:space="preserve">pol.  5499 - </w:t>
            </w:r>
          </w:p>
        </w:tc>
        <w:tc>
          <w:tcPr>
            <w:tcW w:w="4637" w:type="dxa"/>
            <w:tcBorders>
              <w:bottom w:val="nil"/>
            </w:tcBorders>
          </w:tcPr>
          <w:p w:rsidR="00B94517" w:rsidRPr="00750668" w:rsidRDefault="00B94517" w:rsidP="009B2AE7">
            <w:pPr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Ostatní neinvestiční transfery obyvatelstvu</w:t>
            </w:r>
          </w:p>
        </w:tc>
        <w:tc>
          <w:tcPr>
            <w:tcW w:w="360" w:type="dxa"/>
            <w:tcBorders>
              <w:bottom w:val="nil"/>
            </w:tcBorders>
          </w:tcPr>
          <w:p w:rsidR="00B94517" w:rsidRPr="00750668" w:rsidRDefault="00B94517" w:rsidP="009B2AE7">
            <w:pPr>
              <w:ind w:left="76"/>
              <w:jc w:val="center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B94517" w:rsidRPr="00750668" w:rsidRDefault="00B94517" w:rsidP="009B2AE7">
            <w:pPr>
              <w:ind w:left="76"/>
              <w:jc w:val="right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586,32 tis. Kč</w:t>
            </w:r>
          </w:p>
        </w:tc>
      </w:tr>
    </w:tbl>
    <w:p w:rsidR="00B94517" w:rsidRPr="00750668" w:rsidRDefault="00B94517" w:rsidP="00B94517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4517" w:rsidRPr="00750668" w:rsidRDefault="004A4E95" w:rsidP="004A4E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  <w:r w:rsidR="00B94517" w:rsidRPr="0075066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3247</w:t>
            </w:r>
          </w:p>
        </w:tc>
      </w:tr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5)</w:t>
            </w:r>
          </w:p>
        </w:tc>
        <w:tc>
          <w:tcPr>
            <w:tcW w:w="8716" w:type="dxa"/>
          </w:tcPr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d o p o r u č u j e</w:t>
            </w:r>
          </w:p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zastupitelstvu kraje</w:t>
            </w:r>
          </w:p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schválit Účetní závěrku Moravskoslezského kraje k rozvahovému dni 31. 12. 2013 dle přílohy č. 2 předloženého materiálu</w:t>
            </w:r>
          </w:p>
        </w:tc>
      </w:tr>
    </w:tbl>
    <w:p w:rsidR="00B94517" w:rsidRPr="00750668" w:rsidRDefault="00B94517" w:rsidP="00B94517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4517" w:rsidRPr="00750668" w:rsidRDefault="004A4E95" w:rsidP="004A4E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  <w:r w:rsidR="00B94517" w:rsidRPr="0075066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3247</w:t>
            </w:r>
          </w:p>
        </w:tc>
      </w:tr>
      <w:tr w:rsidR="00B94517" w:rsidRPr="00750668" w:rsidTr="009B2AE7">
        <w:tc>
          <w:tcPr>
            <w:tcW w:w="496" w:type="dxa"/>
          </w:tcPr>
          <w:p w:rsidR="00B94517" w:rsidRPr="00750668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6)</w:t>
            </w:r>
          </w:p>
        </w:tc>
        <w:tc>
          <w:tcPr>
            <w:tcW w:w="8716" w:type="dxa"/>
          </w:tcPr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d o p o r u č u j e</w:t>
            </w:r>
          </w:p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zastupitelstvu kraje</w:t>
            </w:r>
          </w:p>
          <w:p w:rsidR="00B94517" w:rsidRPr="00750668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rozhodnout o použití výsledku hospodaření Moravskoslezského kraje vykázaného v rámci účetní závěrky k rozvahovému dni 31. 12. 2013 ve výši 401.513 tis. Kč převedením na účet Výsledek hospodaření předcházejících účetních období</w:t>
            </w:r>
          </w:p>
        </w:tc>
      </w:tr>
    </w:tbl>
    <w:p w:rsidR="00B94517" w:rsidRPr="00750668" w:rsidRDefault="00B94517" w:rsidP="00B94517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4517" w:rsidRPr="00D9408E" w:rsidTr="009B2AE7">
        <w:tc>
          <w:tcPr>
            <w:tcW w:w="496" w:type="dxa"/>
          </w:tcPr>
          <w:p w:rsidR="00B94517" w:rsidRPr="00750668" w:rsidRDefault="00B94517" w:rsidP="009B2AE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4517" w:rsidRPr="00D9408E" w:rsidRDefault="004A4E95" w:rsidP="004A4E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  <w:r w:rsidR="00B94517" w:rsidRPr="0075066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3247</w:t>
            </w:r>
          </w:p>
        </w:tc>
      </w:tr>
      <w:tr w:rsidR="00B94517" w:rsidRPr="00D9408E" w:rsidTr="009B2AE7">
        <w:tc>
          <w:tcPr>
            <w:tcW w:w="496" w:type="dxa"/>
          </w:tcPr>
          <w:p w:rsidR="00B94517" w:rsidRPr="00D9408E" w:rsidRDefault="00B94517" w:rsidP="009B2AE7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7)</w:t>
            </w:r>
          </w:p>
        </w:tc>
        <w:tc>
          <w:tcPr>
            <w:tcW w:w="8716" w:type="dxa"/>
          </w:tcPr>
          <w:p w:rsidR="00B94517" w:rsidRPr="00D9408E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u k l á d á</w:t>
            </w:r>
          </w:p>
          <w:p w:rsidR="00B94517" w:rsidRPr="00D9408E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4517" w:rsidRPr="00997E9F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97E9F">
              <w:rPr>
                <w:rFonts w:ascii="Tahoma" w:hAnsi="Tahoma" w:cs="Tahoma"/>
              </w:rPr>
              <w:t>hejtmanovi kraje</w:t>
            </w:r>
          </w:p>
          <w:p w:rsidR="00B94517" w:rsidRPr="00997E9F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97E9F">
              <w:rPr>
                <w:rFonts w:ascii="Tahoma" w:hAnsi="Tahoma" w:cs="Tahoma"/>
              </w:rPr>
              <w:t xml:space="preserve">předložit zastupitelstvu kraje k projednání návrh Závěrečného účtu Moravskoslezského kraje za rok 2013 dle bodu 1) tohoto usnesení, informaci dle bodu 2) tohoto usnesení, návrh Účetní závěrky Moravskoslezského kraje k rozvahovému dni 31. 12. 2013 dle bodu 5) tohoto usnesení a k rozhodnutí návrh dle bodu 3) a 6) tohoto usnesení </w:t>
            </w:r>
          </w:p>
          <w:p w:rsidR="00B94517" w:rsidRPr="00997E9F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4517" w:rsidRPr="00997E9F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97E9F">
              <w:rPr>
                <w:rFonts w:ascii="Tahoma" w:hAnsi="Tahoma" w:cs="Tahoma"/>
              </w:rPr>
              <w:t>Zodp.: Miroslav Novák</w:t>
            </w:r>
          </w:p>
          <w:p w:rsidR="00B94517" w:rsidRPr="00D9408E" w:rsidRDefault="00B94517" w:rsidP="009B2AE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 xml:space="preserve">Termín: </w:t>
            </w:r>
            <w:r>
              <w:rPr>
                <w:rFonts w:ascii="Tahoma" w:hAnsi="Tahoma" w:cs="Tahoma"/>
              </w:rPr>
              <w:t>12</w:t>
            </w:r>
            <w:r w:rsidRPr="00D9408E">
              <w:rPr>
                <w:rFonts w:ascii="Tahoma" w:hAnsi="Tahoma" w:cs="Tahoma"/>
              </w:rPr>
              <w:t>. 6. 201</w:t>
            </w:r>
            <w:r>
              <w:rPr>
                <w:rFonts w:ascii="Tahoma" w:hAnsi="Tahoma" w:cs="Tahoma"/>
              </w:rPr>
              <w:t>4</w:t>
            </w:r>
          </w:p>
        </w:tc>
      </w:tr>
    </w:tbl>
    <w:p w:rsidR="008043B8" w:rsidRPr="00ED7EB6" w:rsidRDefault="008043B8" w:rsidP="00FD7621">
      <w:pPr>
        <w:rPr>
          <w:rFonts w:ascii="Tahoma" w:hAnsi="Tahoma" w:cs="Tahoma"/>
        </w:rPr>
      </w:pPr>
    </w:p>
    <w:p w:rsidR="008043B8" w:rsidRPr="00ED7EB6" w:rsidRDefault="008043B8" w:rsidP="00FD7621">
      <w:pPr>
        <w:rPr>
          <w:rFonts w:ascii="Tahoma" w:hAnsi="Tahoma" w:cs="Tahoma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sectPr w:rsidR="008043B8" w:rsidRPr="00ED7EB6" w:rsidSect="00471F51">
      <w:footerReference w:type="default" r:id="rId2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E3" w:rsidRDefault="005863E3">
      <w:r>
        <w:separator/>
      </w:r>
    </w:p>
  </w:endnote>
  <w:endnote w:type="continuationSeparator" w:id="0">
    <w:p w:rsidR="005863E3" w:rsidRDefault="005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9" w:rsidRPr="00ED7EB6" w:rsidRDefault="00821589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4A7A84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E3" w:rsidRDefault="005863E3">
      <w:r>
        <w:separator/>
      </w:r>
    </w:p>
  </w:footnote>
  <w:footnote w:type="continuationSeparator" w:id="0">
    <w:p w:rsidR="005863E3" w:rsidRDefault="0058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CAD1FF1"/>
    <w:multiLevelType w:val="hybridMultilevel"/>
    <w:tmpl w:val="0E366C6A"/>
    <w:lvl w:ilvl="0" w:tplc="2E9A278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9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0"/>
  </w:num>
  <w:num w:numId="15">
    <w:abstractNumId w:val="26"/>
  </w:num>
  <w:num w:numId="16">
    <w:abstractNumId w:val="12"/>
  </w:num>
  <w:num w:numId="17">
    <w:abstractNumId w:val="25"/>
  </w:num>
  <w:num w:numId="18">
    <w:abstractNumId w:val="14"/>
  </w:num>
  <w:num w:numId="19">
    <w:abstractNumId w:val="1"/>
  </w:num>
  <w:num w:numId="20">
    <w:abstractNumId w:val="21"/>
  </w:num>
  <w:num w:numId="21">
    <w:abstractNumId w:val="23"/>
  </w:num>
  <w:num w:numId="22">
    <w:abstractNumId w:val="18"/>
  </w:num>
  <w:num w:numId="23">
    <w:abstractNumId w:val="11"/>
  </w:num>
  <w:num w:numId="24">
    <w:abstractNumId w:val="10"/>
  </w:num>
  <w:num w:numId="25">
    <w:abstractNumId w:val="22"/>
  </w:num>
  <w:num w:numId="26">
    <w:abstractNumId w:val="1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0B62"/>
    <w:rsid w:val="00016203"/>
    <w:rsid w:val="00033D65"/>
    <w:rsid w:val="000606DC"/>
    <w:rsid w:val="00061920"/>
    <w:rsid w:val="00066F0B"/>
    <w:rsid w:val="000743A7"/>
    <w:rsid w:val="000A4471"/>
    <w:rsid w:val="000C73CA"/>
    <w:rsid w:val="00134F9D"/>
    <w:rsid w:val="00143B8C"/>
    <w:rsid w:val="002126C1"/>
    <w:rsid w:val="00232CAC"/>
    <w:rsid w:val="00265B85"/>
    <w:rsid w:val="00297BB0"/>
    <w:rsid w:val="002A26D2"/>
    <w:rsid w:val="00341D43"/>
    <w:rsid w:val="0034326D"/>
    <w:rsid w:val="00364955"/>
    <w:rsid w:val="00384B4C"/>
    <w:rsid w:val="004001E5"/>
    <w:rsid w:val="004427BB"/>
    <w:rsid w:val="00471F51"/>
    <w:rsid w:val="004A4E95"/>
    <w:rsid w:val="004A7A84"/>
    <w:rsid w:val="004C4D22"/>
    <w:rsid w:val="00542F76"/>
    <w:rsid w:val="005863E3"/>
    <w:rsid w:val="005B13A5"/>
    <w:rsid w:val="005C7B4C"/>
    <w:rsid w:val="005E756D"/>
    <w:rsid w:val="00602804"/>
    <w:rsid w:val="006325B7"/>
    <w:rsid w:val="006620B2"/>
    <w:rsid w:val="00692952"/>
    <w:rsid w:val="00750668"/>
    <w:rsid w:val="00771843"/>
    <w:rsid w:val="007F00A6"/>
    <w:rsid w:val="008043B8"/>
    <w:rsid w:val="00821589"/>
    <w:rsid w:val="00827475"/>
    <w:rsid w:val="00827C83"/>
    <w:rsid w:val="00856109"/>
    <w:rsid w:val="008B63D3"/>
    <w:rsid w:val="008C5929"/>
    <w:rsid w:val="0091393E"/>
    <w:rsid w:val="00914610"/>
    <w:rsid w:val="009B2AE7"/>
    <w:rsid w:val="009C00E5"/>
    <w:rsid w:val="00A15680"/>
    <w:rsid w:val="00A23EB1"/>
    <w:rsid w:val="00A44023"/>
    <w:rsid w:val="00AB6112"/>
    <w:rsid w:val="00AC02D3"/>
    <w:rsid w:val="00AE3B81"/>
    <w:rsid w:val="00AF7771"/>
    <w:rsid w:val="00B52C67"/>
    <w:rsid w:val="00B53C04"/>
    <w:rsid w:val="00B73761"/>
    <w:rsid w:val="00B9386B"/>
    <w:rsid w:val="00B94517"/>
    <w:rsid w:val="00BA4C13"/>
    <w:rsid w:val="00BD3EF1"/>
    <w:rsid w:val="00BF04B6"/>
    <w:rsid w:val="00C0776B"/>
    <w:rsid w:val="00C354E6"/>
    <w:rsid w:val="00C9347D"/>
    <w:rsid w:val="00CD7D39"/>
    <w:rsid w:val="00D21544"/>
    <w:rsid w:val="00DD182D"/>
    <w:rsid w:val="00E0718D"/>
    <w:rsid w:val="00E162FF"/>
    <w:rsid w:val="00EC7E17"/>
    <w:rsid w:val="00ED7EB6"/>
    <w:rsid w:val="00EE3A72"/>
    <w:rsid w:val="00EE3C8A"/>
    <w:rsid w:val="00EF37D7"/>
    <w:rsid w:val="00F03EED"/>
    <w:rsid w:val="00F2792C"/>
    <w:rsid w:val="00F3187E"/>
    <w:rsid w:val="00F413C5"/>
    <w:rsid w:val="00F51A7E"/>
    <w:rsid w:val="00F94EF8"/>
    <w:rsid w:val="00FC7C0E"/>
    <w:rsid w:val="00FD7621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Char Char"/>
    <w:link w:val="Zkladntext3"/>
    <w:rsid w:val="00F3187E"/>
    <w:rPr>
      <w:rFonts w:ascii="Tahoma" w:hAnsi="Tahoma"/>
      <w:sz w:val="28"/>
    </w:rPr>
  </w:style>
  <w:style w:type="character" w:styleId="Hypertextovodkaz">
    <w:name w:val="Hyperlink"/>
    <w:rsid w:val="00F3187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94517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94517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451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94517"/>
    <w:rPr>
      <w:sz w:val="24"/>
      <w:szCs w:val="24"/>
    </w:rPr>
  </w:style>
  <w:style w:type="paragraph" w:customStyle="1" w:styleId="Mjtext">
    <w:name w:val="Můj text"/>
    <w:basedOn w:val="Normln"/>
    <w:link w:val="MjtextChar"/>
    <w:rsid w:val="00B94517"/>
    <w:pPr>
      <w:spacing w:before="120" w:after="240"/>
      <w:jc w:val="both"/>
    </w:pPr>
    <w:rPr>
      <w:rFonts w:ascii="Tahoma" w:hAnsi="Tahoma" w:cs="Tahoma"/>
    </w:rPr>
  </w:style>
  <w:style w:type="character" w:customStyle="1" w:styleId="MjtextChar">
    <w:name w:val="Můj text Char"/>
    <w:link w:val="Mjtext"/>
    <w:rsid w:val="00B94517"/>
    <w:rPr>
      <w:rFonts w:ascii="Tahoma" w:hAnsi="Tahoma" w:cs="Tahoma"/>
      <w:sz w:val="24"/>
      <w:szCs w:val="24"/>
    </w:rPr>
  </w:style>
  <w:style w:type="paragraph" w:styleId="Normlnweb">
    <w:name w:val="Normal (Web)"/>
    <w:basedOn w:val="Normln"/>
    <w:rsid w:val="00B9451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01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F54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Char Char"/>
    <w:link w:val="Zkladntext3"/>
    <w:rsid w:val="00F3187E"/>
    <w:rPr>
      <w:rFonts w:ascii="Tahoma" w:hAnsi="Tahoma"/>
      <w:sz w:val="28"/>
    </w:rPr>
  </w:style>
  <w:style w:type="character" w:styleId="Hypertextovodkaz">
    <w:name w:val="Hyperlink"/>
    <w:rsid w:val="00F3187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94517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94517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451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94517"/>
    <w:rPr>
      <w:sz w:val="24"/>
      <w:szCs w:val="24"/>
    </w:rPr>
  </w:style>
  <w:style w:type="paragraph" w:customStyle="1" w:styleId="Mjtext">
    <w:name w:val="Můj text"/>
    <w:basedOn w:val="Normln"/>
    <w:link w:val="MjtextChar"/>
    <w:rsid w:val="00B94517"/>
    <w:pPr>
      <w:spacing w:before="120" w:after="240"/>
      <w:jc w:val="both"/>
    </w:pPr>
    <w:rPr>
      <w:rFonts w:ascii="Tahoma" w:hAnsi="Tahoma" w:cs="Tahoma"/>
    </w:rPr>
  </w:style>
  <w:style w:type="character" w:customStyle="1" w:styleId="MjtextChar">
    <w:name w:val="Můj text Char"/>
    <w:link w:val="Mjtext"/>
    <w:rsid w:val="00B94517"/>
    <w:rPr>
      <w:rFonts w:ascii="Tahoma" w:hAnsi="Tahoma" w:cs="Tahoma"/>
      <w:sz w:val="24"/>
      <w:szCs w:val="24"/>
    </w:rPr>
  </w:style>
  <w:style w:type="paragraph" w:styleId="Normlnweb">
    <w:name w:val="Normal (Web)"/>
    <w:basedOn w:val="Normln"/>
    <w:rsid w:val="00B9451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01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F5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612_04_001_01.docx" TargetMode="External"/><Relationship Id="rId13" Type="http://schemas.openxmlformats.org/officeDocument/2006/relationships/hyperlink" Target="Z140612_04_001_02.docx" TargetMode="External"/><Relationship Id="rId18" Type="http://schemas.openxmlformats.org/officeDocument/2006/relationships/hyperlink" Target="Z140612_04_001_01.docx" TargetMode="External"/><Relationship Id="rId26" Type="http://schemas.openxmlformats.org/officeDocument/2006/relationships/hyperlink" Target="Z140612_04_001_01_str523-526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Z140612_04_001_04.docx" TargetMode="External"/><Relationship Id="rId7" Type="http://schemas.openxmlformats.org/officeDocument/2006/relationships/endnotes" Target="endnotes.xml"/><Relationship Id="rId12" Type="http://schemas.openxmlformats.org/officeDocument/2006/relationships/hyperlink" Target="Z140612_04_001_01_str527-529.docx" TargetMode="External"/><Relationship Id="rId17" Type="http://schemas.openxmlformats.org/officeDocument/2006/relationships/hyperlink" Target="Z140612_04_001_01_str523-526.docx" TargetMode="External"/><Relationship Id="rId25" Type="http://schemas.openxmlformats.org/officeDocument/2006/relationships/hyperlink" Target="Z140612_04_001_03.docx" TargetMode="External"/><Relationship Id="rId2" Type="http://schemas.openxmlformats.org/officeDocument/2006/relationships/styles" Target="styles.xml"/><Relationship Id="rId16" Type="http://schemas.openxmlformats.org/officeDocument/2006/relationships/hyperlink" Target="Z140612_04_001_05.docx" TargetMode="External"/><Relationship Id="rId20" Type="http://schemas.openxmlformats.org/officeDocument/2006/relationships/hyperlink" Target="Z140612_04_001_02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40612_04_001_01_str523-526.docx" TargetMode="External"/><Relationship Id="rId24" Type="http://schemas.openxmlformats.org/officeDocument/2006/relationships/hyperlink" Target="Z140612_04_001_0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Z140612_04_001_04.docx" TargetMode="External"/><Relationship Id="rId23" Type="http://schemas.openxmlformats.org/officeDocument/2006/relationships/hyperlink" Target="Z140612_04_001_04.docx" TargetMode="External"/><Relationship Id="rId28" Type="http://schemas.openxmlformats.org/officeDocument/2006/relationships/footer" Target="footer1.xml"/><Relationship Id="rId10" Type="http://schemas.openxmlformats.org/officeDocument/2006/relationships/hyperlink" Target="Z140612_04_001_01_str440-522.docx" TargetMode="External"/><Relationship Id="rId19" Type="http://schemas.openxmlformats.org/officeDocument/2006/relationships/hyperlink" Target="Z140612_04_001_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40612_04_001_01_str137-439.xlsx" TargetMode="External"/><Relationship Id="rId14" Type="http://schemas.openxmlformats.org/officeDocument/2006/relationships/hyperlink" Target="Z140612_04_001_03.docx" TargetMode="External"/><Relationship Id="rId22" Type="http://schemas.openxmlformats.org/officeDocument/2006/relationships/hyperlink" Target="Z140612_04_001_05.docx" TargetMode="External"/><Relationship Id="rId27" Type="http://schemas.openxmlformats.org/officeDocument/2006/relationships/hyperlink" Target="Z140612_04_001_04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3502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24117</CharactersWithSpaces>
  <SharedDoc>false</SharedDoc>
  <HLinks>
    <vt:vector size="66" baseType="variant">
      <vt:variant>
        <vt:i4>393275</vt:i4>
      </vt:variant>
      <vt:variant>
        <vt:i4>30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Files/Content.Outlook/O91P0QWO/140527_04_003_04.docx</vt:lpwstr>
      </vt:variant>
      <vt:variant>
        <vt:lpwstr/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Files/Content.Outlook/O91P0QWO/140527_04_003_01_str523-526.docx</vt:lpwstr>
      </vt:variant>
      <vt:variant>
        <vt:lpwstr/>
      </vt:variant>
      <vt:variant>
        <vt:i4>65595</vt:i4>
      </vt:variant>
      <vt:variant>
        <vt:i4>24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Files/Content.Outlook/O91P0QWO/140527_04_003_03.docx</vt:lpwstr>
      </vt:variant>
      <vt:variant>
        <vt:lpwstr/>
      </vt:variant>
      <vt:variant>
        <vt:i4>458811</vt:i4>
      </vt:variant>
      <vt:variant>
        <vt:i4>21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Files/Content.Outlook/O91P0QWO/140527_04_003_05.docx</vt:lpwstr>
      </vt:variant>
      <vt:variant>
        <vt:lpwstr/>
      </vt:variant>
      <vt:variant>
        <vt:i4>393275</vt:i4>
      </vt:variant>
      <vt:variant>
        <vt:i4>18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Files/Content.Outlook/O91P0QWO/140527_04_003_04.docx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Files/Content.Outlook/O91P0QWO/140527_04_003_05.docx</vt:lpwstr>
      </vt:variant>
      <vt:variant>
        <vt:lpwstr/>
      </vt:variant>
      <vt:variant>
        <vt:i4>393275</vt:i4>
      </vt:variant>
      <vt:variant>
        <vt:i4>12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Files/Content.Outlook/O91P0QWO/140527_04_003_04.docx</vt:lpwstr>
      </vt:variant>
      <vt:variant>
        <vt:lpwstr/>
      </vt:variant>
      <vt:variant>
        <vt:i4>59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Files/Content.Outlook/O91P0QWO/140527_04_003_02.docx</vt:lpwstr>
      </vt:variant>
      <vt:variant>
        <vt:lpwstr/>
      </vt:variant>
      <vt:variant>
        <vt:i4>196667</vt:i4>
      </vt:variant>
      <vt:variant>
        <vt:i4>6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Files/Content.Outlook/O91P0QWO/140527_04_003_01.docx</vt:lpwstr>
      </vt:variant>
      <vt:variant>
        <vt:lpwstr/>
      </vt:variant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Files/Content.Outlook/O91P0QWO/140527_04_003_01.docx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Files/Content.Outlook/O91P0QWO/140527_04_003_01_str523-526.docx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subject/>
  <dc:creator>Radka Bartmanová</dc:creator>
  <cp:keywords/>
  <cp:lastModifiedBy>Metelka Tomáš</cp:lastModifiedBy>
  <cp:revision>5</cp:revision>
  <cp:lastPrinted>2014-05-26T14:35:00Z</cp:lastPrinted>
  <dcterms:created xsi:type="dcterms:W3CDTF">2014-05-28T08:25:00Z</dcterms:created>
  <dcterms:modified xsi:type="dcterms:W3CDTF">2014-05-28T10:19:00Z</dcterms:modified>
</cp:coreProperties>
</file>