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6D7" w:rsidRDefault="004416D7" w:rsidP="00594059">
      <w:pPr>
        <w:pStyle w:val="Zhlav"/>
        <w:rPr>
          <w:rFonts w:cs="Tahoma"/>
          <w:b/>
        </w:rPr>
      </w:pPr>
      <w:bookmarkStart w:id="0" w:name="__RefHeading__18_2020183169"/>
      <w:bookmarkStart w:id="1" w:name="_Toc258253874"/>
      <w:bookmarkStart w:id="2" w:name="_Toc258254067"/>
      <w:bookmarkStart w:id="3" w:name="_Toc258254134"/>
      <w:bookmarkStart w:id="4" w:name="_Toc258576000"/>
      <w:bookmarkStart w:id="5" w:name="_Toc258576681"/>
      <w:bookmarkStart w:id="6" w:name="_Toc258614537"/>
      <w:bookmarkStart w:id="7" w:name="_Toc258614783"/>
      <w:bookmarkStart w:id="8" w:name="_Toc260225795"/>
      <w:bookmarkStart w:id="9" w:name="_Toc261536922"/>
      <w:bookmarkStart w:id="10" w:name="_Toc261938624"/>
      <w:bookmarkStart w:id="11" w:name="_Toc261986556"/>
      <w:bookmarkStart w:id="12" w:name="_Toc261986628"/>
      <w:bookmarkStart w:id="13" w:name="_Toc261987504"/>
      <w:bookmarkStart w:id="14" w:name="_Toc262037279"/>
      <w:bookmarkStart w:id="15" w:name="_Toc262037381"/>
      <w:bookmarkStart w:id="16" w:name="_Toc262067045"/>
      <w:bookmarkStart w:id="17" w:name="_Toc262068783"/>
      <w:bookmarkStart w:id="18" w:name="_Toc262106699"/>
      <w:bookmarkStart w:id="19" w:name="_Toc262107167"/>
      <w:bookmarkStart w:id="20" w:name="_Toc262107254"/>
      <w:bookmarkStart w:id="21" w:name="_Toc262123178"/>
      <w:bookmarkStart w:id="22" w:name="_Toc262488707"/>
      <w:bookmarkStart w:id="23" w:name="_Toc262488863"/>
      <w:bookmarkStart w:id="24" w:name="_Toc263179278"/>
      <w:bookmarkStart w:id="25" w:name="_Toc263179351"/>
      <w:bookmarkStart w:id="26" w:name="_Toc263180222"/>
      <w:bookmarkStart w:id="27" w:name="_Toc263253655"/>
      <w:bookmarkStart w:id="28" w:name="_Toc263257635"/>
      <w:bookmarkStart w:id="29" w:name="_Toc263259792"/>
      <w:bookmarkStart w:id="30" w:name="_Toc263327769"/>
      <w:bookmarkStart w:id="31" w:name="_Toc263420536"/>
      <w:bookmarkStart w:id="32" w:name="_Toc266702515"/>
      <w:bookmarkStart w:id="33" w:name="_Toc266994929"/>
      <w:bookmarkStart w:id="34" w:name="_Toc266995077"/>
      <w:bookmarkStart w:id="35" w:name="_Toc267077242"/>
      <w:bookmarkStart w:id="36" w:name="_Toc267167283"/>
      <w:bookmarkStart w:id="37" w:name="_Toc267580060"/>
      <w:bookmarkStart w:id="38" w:name="_Toc267583078"/>
      <w:bookmarkStart w:id="39" w:name="_Toc268068964"/>
      <w:bookmarkStart w:id="40" w:name="_Toc268109279"/>
      <w:bookmarkStart w:id="41" w:name="_Toc268160605"/>
      <w:bookmarkStart w:id="42" w:name="_Toc268175257"/>
      <w:bookmarkStart w:id="43" w:name="_Toc268627118"/>
      <w:bookmarkStart w:id="44" w:name="_Toc268627219"/>
      <w:bookmarkStart w:id="45" w:name="_Toc268627293"/>
      <w:bookmarkStart w:id="46" w:name="_Toc269115074"/>
      <w:bookmarkEnd w:id="0"/>
    </w:p>
    <w:p w:rsidR="00594059" w:rsidRPr="007B7E4F" w:rsidRDefault="00594059" w:rsidP="00594059">
      <w:pPr>
        <w:pStyle w:val="Zhlav"/>
        <w:rPr>
          <w:rFonts w:ascii="Tahoma" w:hAnsi="Tahoma" w:cs="Tahoma"/>
          <w:b/>
          <w:sz w:val="24"/>
          <w:szCs w:val="24"/>
        </w:rPr>
      </w:pPr>
      <w:r w:rsidRPr="007B7E4F">
        <w:rPr>
          <w:rFonts w:ascii="Tahoma" w:hAnsi="Tahoma" w:cs="Tahoma"/>
          <w:b/>
          <w:sz w:val="24"/>
          <w:szCs w:val="24"/>
        </w:rPr>
        <w:t xml:space="preserve">Příloha č.: 1 k materiálu č.: </w:t>
      </w:r>
      <w:r w:rsidR="00C905D0">
        <w:rPr>
          <w:rFonts w:ascii="Tahoma" w:hAnsi="Tahoma" w:cs="Tahoma"/>
          <w:b/>
          <w:sz w:val="24"/>
          <w:szCs w:val="24"/>
        </w:rPr>
        <w:t>9/7</w:t>
      </w:r>
    </w:p>
    <w:p w:rsidR="00594059" w:rsidRPr="007B7E4F" w:rsidRDefault="00594059" w:rsidP="00594059">
      <w:pPr>
        <w:pStyle w:val="Zhlav"/>
        <w:rPr>
          <w:rFonts w:ascii="Tahoma" w:hAnsi="Tahoma" w:cs="Tahoma"/>
          <w:sz w:val="24"/>
          <w:szCs w:val="24"/>
        </w:rPr>
      </w:pPr>
      <w:r w:rsidRPr="007B7E4F">
        <w:rPr>
          <w:rFonts w:ascii="Tahoma" w:hAnsi="Tahoma" w:cs="Tahoma"/>
          <w:sz w:val="24"/>
          <w:szCs w:val="24"/>
        </w:rPr>
        <w:t xml:space="preserve">Počet stran přílohy: </w:t>
      </w:r>
      <w:r w:rsidR="00F37FC2">
        <w:rPr>
          <w:rFonts w:ascii="Tahoma" w:hAnsi="Tahoma" w:cs="Tahoma"/>
          <w:sz w:val="24"/>
          <w:szCs w:val="24"/>
        </w:rPr>
        <w:t>95</w:t>
      </w:r>
    </w:p>
    <w:p w:rsidR="00594059" w:rsidRDefault="00594059" w:rsidP="00A91E3C">
      <w:pPr>
        <w:pStyle w:val="Nzev"/>
      </w:pPr>
    </w:p>
    <w:p w:rsidR="00700F72" w:rsidRDefault="002940C0" w:rsidP="00A91E3C">
      <w:pPr>
        <w:pStyle w:val="Nzev"/>
      </w:pPr>
      <w:r>
        <w:rPr>
          <w:noProof/>
          <w:lang w:eastAsia="cs-CZ"/>
        </w:rPr>
        <w:drawing>
          <wp:anchor distT="0" distB="0" distL="114300" distR="114300" simplePos="0" relativeHeight="251659264" behindDoc="0" locked="0" layoutInCell="1" allowOverlap="1" wp14:anchorId="6B7F78A6" wp14:editId="14445C43">
            <wp:simplePos x="0" y="0"/>
            <wp:positionH relativeFrom="column">
              <wp:posOffset>914400</wp:posOffset>
            </wp:positionH>
            <wp:positionV relativeFrom="paragraph">
              <wp:posOffset>114300</wp:posOffset>
            </wp:positionV>
            <wp:extent cx="4048125" cy="1276350"/>
            <wp:effectExtent l="0" t="0" r="9525" b="0"/>
            <wp:wrapTopAndBottom/>
            <wp:docPr id="1" name="Obrázek 1" descr="http://www.kr-moravskoslezsky.cz/zip/sy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moravskoslezsky.cz/zip/sym_logo.g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048125" cy="1276350"/>
                    </a:xfrm>
                    <a:prstGeom prst="rect">
                      <a:avLst/>
                    </a:prstGeom>
                    <a:noFill/>
                    <a:ln>
                      <a:noFill/>
                    </a:ln>
                  </pic:spPr>
                </pic:pic>
              </a:graphicData>
            </a:graphic>
          </wp:anchor>
        </w:drawing>
      </w:r>
      <w:r>
        <w:t>Střednědob</w:t>
      </w:r>
      <w:r w:rsidR="00216BAD">
        <w:t>ý</w:t>
      </w:r>
      <w:r>
        <w:t xml:space="preserve"> plán rozvoje sociálních s</w:t>
      </w:r>
      <w:r>
        <w:rPr>
          <w:szCs w:val="72"/>
        </w:rPr>
        <w:t xml:space="preserve">lužeb v Moravskoslezském kraji </w:t>
      </w:r>
      <w:r w:rsidR="00114125">
        <w:t>na léta 2015 – </w:t>
      </w:r>
      <w:r>
        <w:t>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20</w:t>
      </w:r>
    </w:p>
    <w:p w:rsidR="002940C0" w:rsidRDefault="002940C0" w:rsidP="002C160E">
      <w:pPr>
        <w:ind w:left="360"/>
        <w:jc w:val="center"/>
        <w:rPr>
          <w:b/>
          <w:bCs/>
          <w:u w:val="single"/>
        </w:rPr>
      </w:pPr>
    </w:p>
    <w:p w:rsidR="00216BAD" w:rsidRDefault="00216BAD" w:rsidP="002C160E">
      <w:pPr>
        <w:ind w:left="360"/>
        <w:jc w:val="center"/>
        <w:rPr>
          <w:b/>
          <w:bCs/>
          <w:u w:val="single"/>
        </w:rPr>
      </w:pPr>
    </w:p>
    <w:p w:rsidR="00700F72" w:rsidRDefault="00700F72" w:rsidP="00EE0FA2">
      <w:pPr>
        <w:ind w:left="360"/>
        <w:jc w:val="right"/>
        <w:rPr>
          <w:b/>
          <w:bCs/>
          <w:u w:val="single"/>
        </w:rPr>
      </w:pPr>
    </w:p>
    <w:p w:rsidR="00700F72" w:rsidRPr="00FF6B48" w:rsidRDefault="00FF6B48" w:rsidP="002C160E">
      <w:pPr>
        <w:ind w:left="360"/>
        <w:jc w:val="center"/>
        <w:rPr>
          <w:bCs/>
        </w:rPr>
      </w:pPr>
      <w:r w:rsidRPr="00FF6B48">
        <w:rPr>
          <w:bCs/>
        </w:rPr>
        <w:t xml:space="preserve">Zpracovatel: odbor sociálních věcí </w:t>
      </w:r>
      <w:r>
        <w:rPr>
          <w:bCs/>
        </w:rPr>
        <w:t>K</w:t>
      </w:r>
      <w:r w:rsidRPr="00FF6B48">
        <w:rPr>
          <w:bCs/>
        </w:rPr>
        <w:t xml:space="preserve">rajského úřadu </w:t>
      </w:r>
      <w:r>
        <w:rPr>
          <w:bCs/>
        </w:rPr>
        <w:t>M</w:t>
      </w:r>
      <w:r w:rsidRPr="00FF6B48">
        <w:rPr>
          <w:bCs/>
        </w:rPr>
        <w:t>oravskoslezského kraje ve spolupráci s pracovními skupinami zapojenými v procesu střednědobého plánování rozvoje sociálních služeb v </w:t>
      </w:r>
      <w:r>
        <w:rPr>
          <w:bCs/>
        </w:rPr>
        <w:t>Moravskos</w:t>
      </w:r>
      <w:r w:rsidRPr="00FF6B48">
        <w:rPr>
          <w:bCs/>
        </w:rPr>
        <w:t>l</w:t>
      </w:r>
      <w:r>
        <w:rPr>
          <w:bCs/>
        </w:rPr>
        <w:t>e</w:t>
      </w:r>
      <w:r w:rsidRPr="00FF6B48">
        <w:rPr>
          <w:bCs/>
        </w:rPr>
        <w:t>zském kraji</w:t>
      </w:r>
    </w:p>
    <w:sdt>
      <w:sdtPr>
        <w:rPr>
          <w:rFonts w:asciiTheme="minorHAnsi" w:eastAsiaTheme="minorHAnsi" w:hAnsiTheme="minorHAnsi" w:cstheme="minorBidi"/>
          <w:b w:val="0"/>
          <w:bCs w:val="0"/>
          <w:color w:val="auto"/>
          <w:sz w:val="22"/>
          <w:szCs w:val="22"/>
          <w:lang w:eastAsia="en-US"/>
        </w:rPr>
        <w:id w:val="1658183068"/>
        <w:docPartObj>
          <w:docPartGallery w:val="Table of Contents"/>
          <w:docPartUnique/>
        </w:docPartObj>
      </w:sdtPr>
      <w:sdtEndPr/>
      <w:sdtContent>
        <w:p w:rsidR="00680079" w:rsidRDefault="00680079">
          <w:pPr>
            <w:pStyle w:val="Nadpisobsahu"/>
          </w:pPr>
          <w:r>
            <w:t>Obsah</w:t>
          </w:r>
        </w:p>
        <w:p w:rsidR="007C3C96" w:rsidRDefault="00B02028">
          <w:pPr>
            <w:pStyle w:val="Obsah1"/>
            <w:rPr>
              <w:rFonts w:eastAsiaTheme="minorEastAsia"/>
              <w:lang w:eastAsia="cs-CZ"/>
            </w:rPr>
          </w:pPr>
          <w:r>
            <w:fldChar w:fldCharType="begin"/>
          </w:r>
          <w:r>
            <w:instrText xml:space="preserve"> TOC \o "1-3" \h \z \u </w:instrText>
          </w:r>
          <w:r>
            <w:fldChar w:fldCharType="separate"/>
          </w:r>
          <w:hyperlink w:anchor="_Toc395614497" w:history="1">
            <w:r w:rsidR="007C3C96" w:rsidRPr="00E274D5">
              <w:rPr>
                <w:rStyle w:val="Hypertextovodkaz"/>
              </w:rPr>
              <w:t>1</w:t>
            </w:r>
            <w:r w:rsidR="007C3C96">
              <w:rPr>
                <w:rFonts w:eastAsiaTheme="minorEastAsia"/>
                <w:lang w:eastAsia="cs-CZ"/>
              </w:rPr>
              <w:tab/>
            </w:r>
            <w:r w:rsidR="007C3C96" w:rsidRPr="00E274D5">
              <w:rPr>
                <w:rStyle w:val="Hypertextovodkaz"/>
              </w:rPr>
              <w:t>Úvod</w:t>
            </w:r>
            <w:r w:rsidR="007C3C96">
              <w:rPr>
                <w:webHidden/>
              </w:rPr>
              <w:tab/>
            </w:r>
            <w:r w:rsidR="007C3C96">
              <w:rPr>
                <w:webHidden/>
              </w:rPr>
              <w:fldChar w:fldCharType="begin"/>
            </w:r>
            <w:r w:rsidR="007C3C96">
              <w:rPr>
                <w:webHidden/>
              </w:rPr>
              <w:instrText xml:space="preserve"> PAGEREF _Toc395614497 \h </w:instrText>
            </w:r>
            <w:r w:rsidR="007C3C96">
              <w:rPr>
                <w:webHidden/>
              </w:rPr>
            </w:r>
            <w:r w:rsidR="007C3C96">
              <w:rPr>
                <w:webHidden/>
              </w:rPr>
              <w:fldChar w:fldCharType="separate"/>
            </w:r>
            <w:r w:rsidR="00791405">
              <w:rPr>
                <w:webHidden/>
              </w:rPr>
              <w:t>4</w:t>
            </w:r>
            <w:r w:rsidR="007C3C96">
              <w:rPr>
                <w:webHidden/>
              </w:rPr>
              <w:fldChar w:fldCharType="end"/>
            </w:r>
          </w:hyperlink>
        </w:p>
        <w:p w:rsidR="007C3C96" w:rsidRDefault="00E77046">
          <w:pPr>
            <w:pStyle w:val="Obsah1"/>
            <w:rPr>
              <w:rFonts w:eastAsiaTheme="minorEastAsia"/>
              <w:lang w:eastAsia="cs-CZ"/>
            </w:rPr>
          </w:pPr>
          <w:hyperlink w:anchor="_Toc395614498" w:history="1">
            <w:r w:rsidR="007C3C96" w:rsidRPr="00E274D5">
              <w:rPr>
                <w:rStyle w:val="Hypertextovodkaz"/>
              </w:rPr>
              <w:t>2</w:t>
            </w:r>
            <w:r w:rsidR="007C3C96">
              <w:rPr>
                <w:rFonts w:eastAsiaTheme="minorEastAsia"/>
                <w:lang w:eastAsia="cs-CZ"/>
              </w:rPr>
              <w:tab/>
            </w:r>
            <w:r w:rsidR="007C3C96" w:rsidRPr="00E274D5">
              <w:rPr>
                <w:rStyle w:val="Hypertextovodkaz"/>
              </w:rPr>
              <w:t>Východiska pro plánování sociálních služeb v Moravskoslezském kraji</w:t>
            </w:r>
            <w:r w:rsidR="007C3C96">
              <w:rPr>
                <w:webHidden/>
              </w:rPr>
              <w:tab/>
            </w:r>
            <w:r w:rsidR="007C3C96">
              <w:rPr>
                <w:webHidden/>
              </w:rPr>
              <w:fldChar w:fldCharType="begin"/>
            </w:r>
            <w:r w:rsidR="007C3C96">
              <w:rPr>
                <w:webHidden/>
              </w:rPr>
              <w:instrText xml:space="preserve"> PAGEREF _Toc395614498 \h </w:instrText>
            </w:r>
            <w:r w:rsidR="007C3C96">
              <w:rPr>
                <w:webHidden/>
              </w:rPr>
            </w:r>
            <w:r w:rsidR="007C3C96">
              <w:rPr>
                <w:webHidden/>
              </w:rPr>
              <w:fldChar w:fldCharType="separate"/>
            </w:r>
            <w:r w:rsidR="00791405">
              <w:rPr>
                <w:webHidden/>
              </w:rPr>
              <w:t>5</w:t>
            </w:r>
            <w:r w:rsidR="007C3C96">
              <w:rPr>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499" w:history="1">
            <w:r w:rsidR="007C3C96" w:rsidRPr="00E274D5">
              <w:rPr>
                <w:rStyle w:val="Hypertextovodkaz"/>
                <w:noProof/>
              </w:rPr>
              <w:t>2.1</w:t>
            </w:r>
            <w:r w:rsidR="007C3C96">
              <w:rPr>
                <w:rFonts w:eastAsiaTheme="minorEastAsia"/>
                <w:noProof/>
                <w:lang w:eastAsia="cs-CZ"/>
              </w:rPr>
              <w:tab/>
            </w:r>
            <w:r w:rsidR="007C3C96" w:rsidRPr="00E274D5">
              <w:rPr>
                <w:rStyle w:val="Hypertextovodkaz"/>
                <w:noProof/>
              </w:rPr>
              <w:t>Legislativa</w:t>
            </w:r>
            <w:r w:rsidR="007C3C96">
              <w:rPr>
                <w:noProof/>
                <w:webHidden/>
              </w:rPr>
              <w:tab/>
            </w:r>
            <w:r w:rsidR="007C3C96">
              <w:rPr>
                <w:noProof/>
                <w:webHidden/>
              </w:rPr>
              <w:fldChar w:fldCharType="begin"/>
            </w:r>
            <w:r w:rsidR="007C3C96">
              <w:rPr>
                <w:noProof/>
                <w:webHidden/>
              </w:rPr>
              <w:instrText xml:space="preserve"> PAGEREF _Toc395614499 \h </w:instrText>
            </w:r>
            <w:r w:rsidR="007C3C96">
              <w:rPr>
                <w:noProof/>
                <w:webHidden/>
              </w:rPr>
            </w:r>
            <w:r w:rsidR="007C3C96">
              <w:rPr>
                <w:noProof/>
                <w:webHidden/>
              </w:rPr>
              <w:fldChar w:fldCharType="separate"/>
            </w:r>
            <w:r w:rsidR="00791405">
              <w:rPr>
                <w:noProof/>
                <w:webHidden/>
              </w:rPr>
              <w:t>5</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00" w:history="1">
            <w:r w:rsidR="007C3C96" w:rsidRPr="00E274D5">
              <w:rPr>
                <w:rStyle w:val="Hypertextovodkaz"/>
                <w:noProof/>
              </w:rPr>
              <w:t>2.2</w:t>
            </w:r>
            <w:r w:rsidR="007C3C96">
              <w:rPr>
                <w:rFonts w:eastAsiaTheme="minorEastAsia"/>
                <w:noProof/>
                <w:lang w:eastAsia="cs-CZ"/>
              </w:rPr>
              <w:tab/>
            </w:r>
            <w:r w:rsidR="007C3C96" w:rsidRPr="00E274D5">
              <w:rPr>
                <w:rStyle w:val="Hypertextovodkaz"/>
                <w:noProof/>
              </w:rPr>
              <w:t>Vývoj procesu střednědobého plánování rozvoje sociálních služeb</w:t>
            </w:r>
            <w:r w:rsidR="007C3C96">
              <w:rPr>
                <w:noProof/>
                <w:webHidden/>
              </w:rPr>
              <w:tab/>
            </w:r>
            <w:r w:rsidR="007C3C96">
              <w:rPr>
                <w:noProof/>
                <w:webHidden/>
              </w:rPr>
              <w:fldChar w:fldCharType="begin"/>
            </w:r>
            <w:r w:rsidR="007C3C96">
              <w:rPr>
                <w:noProof/>
                <w:webHidden/>
              </w:rPr>
              <w:instrText xml:space="preserve"> PAGEREF _Toc395614500 \h </w:instrText>
            </w:r>
            <w:r w:rsidR="007C3C96">
              <w:rPr>
                <w:noProof/>
                <w:webHidden/>
              </w:rPr>
            </w:r>
            <w:r w:rsidR="007C3C96">
              <w:rPr>
                <w:noProof/>
                <w:webHidden/>
              </w:rPr>
              <w:fldChar w:fldCharType="separate"/>
            </w:r>
            <w:r w:rsidR="00791405">
              <w:rPr>
                <w:noProof/>
                <w:webHidden/>
              </w:rPr>
              <w:t>6</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01" w:history="1">
            <w:r w:rsidR="007C3C96" w:rsidRPr="00E274D5">
              <w:rPr>
                <w:rStyle w:val="Hypertextovodkaz"/>
                <w:noProof/>
              </w:rPr>
              <w:t>2.3</w:t>
            </w:r>
            <w:r w:rsidR="007C3C96">
              <w:rPr>
                <w:rFonts w:eastAsiaTheme="minorEastAsia"/>
                <w:noProof/>
                <w:lang w:eastAsia="cs-CZ"/>
              </w:rPr>
              <w:tab/>
            </w:r>
            <w:r w:rsidR="007C3C96" w:rsidRPr="00E274D5">
              <w:rPr>
                <w:rStyle w:val="Hypertextovodkaz"/>
                <w:noProof/>
              </w:rPr>
              <w:t>Analýzy zdrojů a potřeb</w:t>
            </w:r>
            <w:r w:rsidR="007C3C96">
              <w:rPr>
                <w:noProof/>
                <w:webHidden/>
              </w:rPr>
              <w:tab/>
            </w:r>
            <w:r w:rsidR="007C3C96">
              <w:rPr>
                <w:noProof/>
                <w:webHidden/>
              </w:rPr>
              <w:fldChar w:fldCharType="begin"/>
            </w:r>
            <w:r w:rsidR="007C3C96">
              <w:rPr>
                <w:noProof/>
                <w:webHidden/>
              </w:rPr>
              <w:instrText xml:space="preserve"> PAGEREF _Toc395614501 \h </w:instrText>
            </w:r>
            <w:r w:rsidR="007C3C96">
              <w:rPr>
                <w:noProof/>
                <w:webHidden/>
              </w:rPr>
            </w:r>
            <w:r w:rsidR="007C3C96">
              <w:rPr>
                <w:noProof/>
                <w:webHidden/>
              </w:rPr>
              <w:fldChar w:fldCharType="separate"/>
            </w:r>
            <w:r w:rsidR="00791405">
              <w:rPr>
                <w:noProof/>
                <w:webHidden/>
              </w:rPr>
              <w:t>8</w:t>
            </w:r>
            <w:r w:rsidR="007C3C96">
              <w:rPr>
                <w:noProof/>
                <w:webHidden/>
              </w:rPr>
              <w:fldChar w:fldCharType="end"/>
            </w:r>
          </w:hyperlink>
        </w:p>
        <w:p w:rsidR="007C3C96" w:rsidRDefault="00E77046">
          <w:pPr>
            <w:pStyle w:val="Obsah1"/>
            <w:rPr>
              <w:rFonts w:eastAsiaTheme="minorEastAsia"/>
              <w:lang w:eastAsia="cs-CZ"/>
            </w:rPr>
          </w:pPr>
          <w:hyperlink w:anchor="_Toc395614502" w:history="1">
            <w:r w:rsidR="007C3C96" w:rsidRPr="00E274D5">
              <w:rPr>
                <w:rStyle w:val="Hypertextovodkaz"/>
              </w:rPr>
              <w:t>3</w:t>
            </w:r>
            <w:r w:rsidR="007C3C96">
              <w:rPr>
                <w:rFonts w:eastAsiaTheme="minorEastAsia"/>
                <w:lang w:eastAsia="cs-CZ"/>
              </w:rPr>
              <w:tab/>
            </w:r>
            <w:r w:rsidR="007C3C96" w:rsidRPr="00E274D5">
              <w:rPr>
                <w:rStyle w:val="Hypertextovodkaz"/>
              </w:rPr>
              <w:t>Proces střednědobého plánování sociálních služeb v Moravskoslezském kraji</w:t>
            </w:r>
            <w:r w:rsidR="007C3C96">
              <w:rPr>
                <w:webHidden/>
              </w:rPr>
              <w:tab/>
            </w:r>
            <w:r w:rsidR="007C3C96">
              <w:rPr>
                <w:webHidden/>
              </w:rPr>
              <w:fldChar w:fldCharType="begin"/>
            </w:r>
            <w:r w:rsidR="007C3C96">
              <w:rPr>
                <w:webHidden/>
              </w:rPr>
              <w:instrText xml:space="preserve"> PAGEREF _Toc395614502 \h </w:instrText>
            </w:r>
            <w:r w:rsidR="007C3C96">
              <w:rPr>
                <w:webHidden/>
              </w:rPr>
            </w:r>
            <w:r w:rsidR="007C3C96">
              <w:rPr>
                <w:webHidden/>
              </w:rPr>
              <w:fldChar w:fldCharType="separate"/>
            </w:r>
            <w:r w:rsidR="00791405">
              <w:rPr>
                <w:webHidden/>
              </w:rPr>
              <w:t>9</w:t>
            </w:r>
            <w:r w:rsidR="007C3C96">
              <w:rPr>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03" w:history="1">
            <w:r w:rsidR="007C3C96" w:rsidRPr="00E274D5">
              <w:rPr>
                <w:rStyle w:val="Hypertextovodkaz"/>
                <w:noProof/>
              </w:rPr>
              <w:t>3.1</w:t>
            </w:r>
            <w:r w:rsidR="007C3C96">
              <w:rPr>
                <w:rFonts w:eastAsiaTheme="minorEastAsia"/>
                <w:noProof/>
                <w:lang w:eastAsia="cs-CZ"/>
              </w:rPr>
              <w:tab/>
            </w:r>
            <w:r w:rsidR="007C3C96" w:rsidRPr="00E274D5">
              <w:rPr>
                <w:rStyle w:val="Hypertextovodkaz"/>
                <w:noProof/>
              </w:rPr>
              <w:t>Zásady pro proces střednědobého plánování rozvoje sociálních služeb v Moravskoslezském kraji na léta 2015 – 2020</w:t>
            </w:r>
            <w:r w:rsidR="007C3C96">
              <w:rPr>
                <w:noProof/>
                <w:webHidden/>
              </w:rPr>
              <w:tab/>
            </w:r>
            <w:r w:rsidR="007C3C96">
              <w:rPr>
                <w:noProof/>
                <w:webHidden/>
              </w:rPr>
              <w:fldChar w:fldCharType="begin"/>
            </w:r>
            <w:r w:rsidR="007C3C96">
              <w:rPr>
                <w:noProof/>
                <w:webHidden/>
              </w:rPr>
              <w:instrText xml:space="preserve"> PAGEREF _Toc395614503 \h </w:instrText>
            </w:r>
            <w:r w:rsidR="007C3C96">
              <w:rPr>
                <w:noProof/>
                <w:webHidden/>
              </w:rPr>
            </w:r>
            <w:r w:rsidR="007C3C96">
              <w:rPr>
                <w:noProof/>
                <w:webHidden/>
              </w:rPr>
              <w:fldChar w:fldCharType="separate"/>
            </w:r>
            <w:r w:rsidR="00791405">
              <w:rPr>
                <w:noProof/>
                <w:webHidden/>
              </w:rPr>
              <w:t>9</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04" w:history="1">
            <w:r w:rsidR="007C3C96" w:rsidRPr="00E274D5">
              <w:rPr>
                <w:rStyle w:val="Hypertextovodkaz"/>
                <w:noProof/>
              </w:rPr>
              <w:t>3.2</w:t>
            </w:r>
            <w:r w:rsidR="007C3C96">
              <w:rPr>
                <w:rFonts w:eastAsiaTheme="minorEastAsia"/>
                <w:noProof/>
                <w:lang w:eastAsia="cs-CZ"/>
              </w:rPr>
              <w:tab/>
            </w:r>
            <w:r w:rsidR="007C3C96" w:rsidRPr="00E274D5">
              <w:rPr>
                <w:rStyle w:val="Hypertextovodkaz"/>
                <w:noProof/>
              </w:rPr>
              <w:t>Pracovní skupiny v procesu střednědobého plánování rozvoje sociálních služeb</w:t>
            </w:r>
            <w:r w:rsidR="007C3C96">
              <w:rPr>
                <w:noProof/>
                <w:webHidden/>
              </w:rPr>
              <w:tab/>
            </w:r>
            <w:r w:rsidR="007C3C96">
              <w:rPr>
                <w:noProof/>
                <w:webHidden/>
              </w:rPr>
              <w:fldChar w:fldCharType="begin"/>
            </w:r>
            <w:r w:rsidR="007C3C96">
              <w:rPr>
                <w:noProof/>
                <w:webHidden/>
              </w:rPr>
              <w:instrText xml:space="preserve"> PAGEREF _Toc395614504 \h </w:instrText>
            </w:r>
            <w:r w:rsidR="007C3C96">
              <w:rPr>
                <w:noProof/>
                <w:webHidden/>
              </w:rPr>
            </w:r>
            <w:r w:rsidR="007C3C96">
              <w:rPr>
                <w:noProof/>
                <w:webHidden/>
              </w:rPr>
              <w:fldChar w:fldCharType="separate"/>
            </w:r>
            <w:r w:rsidR="00791405">
              <w:rPr>
                <w:noProof/>
                <w:webHidden/>
              </w:rPr>
              <w:t>10</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05" w:history="1">
            <w:r w:rsidR="007C3C96" w:rsidRPr="00E274D5">
              <w:rPr>
                <w:rStyle w:val="Hypertextovodkaz"/>
                <w:noProof/>
              </w:rPr>
              <w:t>3.2.1</w:t>
            </w:r>
            <w:r w:rsidR="007C3C96">
              <w:rPr>
                <w:rFonts w:eastAsiaTheme="minorEastAsia"/>
                <w:noProof/>
                <w:lang w:eastAsia="cs-CZ"/>
              </w:rPr>
              <w:tab/>
            </w:r>
            <w:r w:rsidR="007C3C96" w:rsidRPr="00E274D5">
              <w:rPr>
                <w:rStyle w:val="Hypertextovodkaz"/>
                <w:noProof/>
              </w:rPr>
              <w:t>Pracovní skupina pro vznik a realizaci střednědobého plánu rozvoje sociálních služeb v Moravskoslezském kraji („Řídící skupina“)</w:t>
            </w:r>
            <w:r w:rsidR="007C3C96">
              <w:rPr>
                <w:noProof/>
                <w:webHidden/>
              </w:rPr>
              <w:tab/>
            </w:r>
            <w:r w:rsidR="007C3C96">
              <w:rPr>
                <w:noProof/>
                <w:webHidden/>
              </w:rPr>
              <w:fldChar w:fldCharType="begin"/>
            </w:r>
            <w:r w:rsidR="007C3C96">
              <w:rPr>
                <w:noProof/>
                <w:webHidden/>
              </w:rPr>
              <w:instrText xml:space="preserve"> PAGEREF _Toc395614505 \h </w:instrText>
            </w:r>
            <w:r w:rsidR="007C3C96">
              <w:rPr>
                <w:noProof/>
                <w:webHidden/>
              </w:rPr>
            </w:r>
            <w:r w:rsidR="007C3C96">
              <w:rPr>
                <w:noProof/>
                <w:webHidden/>
              </w:rPr>
              <w:fldChar w:fldCharType="separate"/>
            </w:r>
            <w:r w:rsidR="00791405">
              <w:rPr>
                <w:noProof/>
                <w:webHidden/>
              </w:rPr>
              <w:t>11</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06" w:history="1">
            <w:r w:rsidR="007C3C96" w:rsidRPr="00E274D5">
              <w:rPr>
                <w:rStyle w:val="Hypertextovodkaz"/>
                <w:noProof/>
              </w:rPr>
              <w:t>3.2.2</w:t>
            </w:r>
            <w:r w:rsidR="007C3C96">
              <w:rPr>
                <w:rFonts w:eastAsiaTheme="minorEastAsia"/>
                <w:noProof/>
                <w:lang w:eastAsia="cs-CZ"/>
              </w:rPr>
              <w:tab/>
            </w:r>
            <w:r w:rsidR="007C3C96" w:rsidRPr="00E274D5">
              <w:rPr>
                <w:rStyle w:val="Hypertextovodkaz"/>
                <w:noProof/>
              </w:rPr>
              <w:t>Pracovní skupina pro plánování sociálních služeb obcí s pověřeným úřadem („Pracovní skupina obcí“)</w:t>
            </w:r>
            <w:r w:rsidR="007C3C96">
              <w:rPr>
                <w:noProof/>
                <w:webHidden/>
              </w:rPr>
              <w:tab/>
            </w:r>
            <w:r w:rsidR="007C3C96">
              <w:rPr>
                <w:noProof/>
                <w:webHidden/>
              </w:rPr>
              <w:fldChar w:fldCharType="begin"/>
            </w:r>
            <w:r w:rsidR="007C3C96">
              <w:rPr>
                <w:noProof/>
                <w:webHidden/>
              </w:rPr>
              <w:instrText xml:space="preserve"> PAGEREF _Toc395614506 \h </w:instrText>
            </w:r>
            <w:r w:rsidR="007C3C96">
              <w:rPr>
                <w:noProof/>
                <w:webHidden/>
              </w:rPr>
            </w:r>
            <w:r w:rsidR="007C3C96">
              <w:rPr>
                <w:noProof/>
                <w:webHidden/>
              </w:rPr>
              <w:fldChar w:fldCharType="separate"/>
            </w:r>
            <w:r w:rsidR="00791405">
              <w:rPr>
                <w:noProof/>
                <w:webHidden/>
              </w:rPr>
              <w:t>12</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07" w:history="1">
            <w:r w:rsidR="007C3C96" w:rsidRPr="00E274D5">
              <w:rPr>
                <w:rStyle w:val="Hypertextovodkaz"/>
                <w:noProof/>
              </w:rPr>
              <w:t>3.2.3</w:t>
            </w:r>
            <w:r w:rsidR="007C3C96">
              <w:rPr>
                <w:rFonts w:eastAsiaTheme="minorEastAsia"/>
                <w:noProof/>
                <w:lang w:eastAsia="cs-CZ"/>
              </w:rPr>
              <w:tab/>
            </w:r>
            <w:r w:rsidR="007C3C96" w:rsidRPr="00E274D5">
              <w:rPr>
                <w:rStyle w:val="Hypertextovodkaz"/>
                <w:noProof/>
              </w:rPr>
              <w:t>Pracovní skupina pro kvalitu sociálních služeb v Moravskoslezském kraji („Pracovní skupina pro kvalitu“)</w:t>
            </w:r>
            <w:r w:rsidR="007C3C96">
              <w:rPr>
                <w:noProof/>
                <w:webHidden/>
              </w:rPr>
              <w:tab/>
            </w:r>
            <w:r w:rsidR="007C3C96">
              <w:rPr>
                <w:noProof/>
                <w:webHidden/>
              </w:rPr>
              <w:fldChar w:fldCharType="begin"/>
            </w:r>
            <w:r w:rsidR="007C3C96">
              <w:rPr>
                <w:noProof/>
                <w:webHidden/>
              </w:rPr>
              <w:instrText xml:space="preserve"> PAGEREF _Toc395614507 \h </w:instrText>
            </w:r>
            <w:r w:rsidR="007C3C96">
              <w:rPr>
                <w:noProof/>
                <w:webHidden/>
              </w:rPr>
            </w:r>
            <w:r w:rsidR="007C3C96">
              <w:rPr>
                <w:noProof/>
                <w:webHidden/>
              </w:rPr>
              <w:fldChar w:fldCharType="separate"/>
            </w:r>
            <w:r w:rsidR="00791405">
              <w:rPr>
                <w:noProof/>
                <w:webHidden/>
              </w:rPr>
              <w:t>12</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08" w:history="1">
            <w:r w:rsidR="007C3C96" w:rsidRPr="00E274D5">
              <w:rPr>
                <w:rStyle w:val="Hypertextovodkaz"/>
                <w:noProof/>
              </w:rPr>
              <w:t>3.2.4</w:t>
            </w:r>
            <w:r w:rsidR="007C3C96">
              <w:rPr>
                <w:rFonts w:eastAsiaTheme="minorEastAsia"/>
                <w:noProof/>
                <w:lang w:eastAsia="cs-CZ"/>
              </w:rPr>
              <w:tab/>
            </w:r>
            <w:r w:rsidR="007C3C96" w:rsidRPr="00E274D5">
              <w:rPr>
                <w:rStyle w:val="Hypertextovodkaz"/>
                <w:noProof/>
              </w:rPr>
              <w:t>Pracovní skupina pro tvorbu systému financování sociálních služeb v Moravskoslezském kraji („Pracovní skupina pro financování“)</w:t>
            </w:r>
            <w:r w:rsidR="007C3C96">
              <w:rPr>
                <w:noProof/>
                <w:webHidden/>
              </w:rPr>
              <w:tab/>
            </w:r>
            <w:r w:rsidR="007C3C96">
              <w:rPr>
                <w:noProof/>
                <w:webHidden/>
              </w:rPr>
              <w:fldChar w:fldCharType="begin"/>
            </w:r>
            <w:r w:rsidR="007C3C96">
              <w:rPr>
                <w:noProof/>
                <w:webHidden/>
              </w:rPr>
              <w:instrText xml:space="preserve"> PAGEREF _Toc395614508 \h </w:instrText>
            </w:r>
            <w:r w:rsidR="007C3C96">
              <w:rPr>
                <w:noProof/>
                <w:webHidden/>
              </w:rPr>
            </w:r>
            <w:r w:rsidR="007C3C96">
              <w:rPr>
                <w:noProof/>
                <w:webHidden/>
              </w:rPr>
              <w:fldChar w:fldCharType="separate"/>
            </w:r>
            <w:r w:rsidR="00791405">
              <w:rPr>
                <w:noProof/>
                <w:webHidden/>
              </w:rPr>
              <w:t>13</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09" w:history="1">
            <w:r w:rsidR="007C3C96" w:rsidRPr="00E274D5">
              <w:rPr>
                <w:rStyle w:val="Hypertextovodkaz"/>
                <w:noProof/>
              </w:rPr>
              <w:t>3.2.5</w:t>
            </w:r>
            <w:r w:rsidR="007C3C96">
              <w:rPr>
                <w:rFonts w:eastAsiaTheme="minorEastAsia"/>
                <w:noProof/>
                <w:lang w:eastAsia="cs-CZ"/>
              </w:rPr>
              <w:tab/>
            </w:r>
            <w:r w:rsidR="007C3C96" w:rsidRPr="00E274D5">
              <w:rPr>
                <w:rStyle w:val="Hypertextovodkaz"/>
                <w:noProof/>
              </w:rPr>
              <w:t>Pracovní skupina pro transformaci v Moravskoslezském kraji („Pracovní skupina pro transformaci“) a podskupiny</w:t>
            </w:r>
            <w:r w:rsidR="007C3C96">
              <w:rPr>
                <w:noProof/>
                <w:webHidden/>
              </w:rPr>
              <w:tab/>
            </w:r>
            <w:r w:rsidR="007C3C96">
              <w:rPr>
                <w:noProof/>
                <w:webHidden/>
              </w:rPr>
              <w:fldChar w:fldCharType="begin"/>
            </w:r>
            <w:r w:rsidR="007C3C96">
              <w:rPr>
                <w:noProof/>
                <w:webHidden/>
              </w:rPr>
              <w:instrText xml:space="preserve"> PAGEREF _Toc395614509 \h </w:instrText>
            </w:r>
            <w:r w:rsidR="007C3C96">
              <w:rPr>
                <w:noProof/>
                <w:webHidden/>
              </w:rPr>
            </w:r>
            <w:r w:rsidR="007C3C96">
              <w:rPr>
                <w:noProof/>
                <w:webHidden/>
              </w:rPr>
              <w:fldChar w:fldCharType="separate"/>
            </w:r>
            <w:r w:rsidR="00791405">
              <w:rPr>
                <w:noProof/>
                <w:webHidden/>
              </w:rPr>
              <w:t>13</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10" w:history="1">
            <w:r w:rsidR="007C3C96" w:rsidRPr="00E274D5">
              <w:rPr>
                <w:rStyle w:val="Hypertextovodkaz"/>
                <w:noProof/>
              </w:rPr>
              <w:t>3.2.6</w:t>
            </w:r>
            <w:r w:rsidR="007C3C96">
              <w:rPr>
                <w:rFonts w:eastAsiaTheme="minorEastAsia"/>
                <w:noProof/>
                <w:lang w:eastAsia="cs-CZ"/>
              </w:rPr>
              <w:tab/>
            </w:r>
            <w:r w:rsidR="007C3C96" w:rsidRPr="00E274D5">
              <w:rPr>
                <w:rStyle w:val="Hypertextovodkaz"/>
                <w:noProof/>
              </w:rPr>
              <w:t>Pracovní skupina protidrogové prevence v Moravskoslezském kraji („Pracovní skupina protidrogové prevence“)</w:t>
            </w:r>
            <w:r w:rsidR="007C3C96">
              <w:rPr>
                <w:noProof/>
                <w:webHidden/>
              </w:rPr>
              <w:tab/>
            </w:r>
            <w:r w:rsidR="007C3C96">
              <w:rPr>
                <w:noProof/>
                <w:webHidden/>
              </w:rPr>
              <w:fldChar w:fldCharType="begin"/>
            </w:r>
            <w:r w:rsidR="007C3C96">
              <w:rPr>
                <w:noProof/>
                <w:webHidden/>
              </w:rPr>
              <w:instrText xml:space="preserve"> PAGEREF _Toc395614510 \h </w:instrText>
            </w:r>
            <w:r w:rsidR="007C3C96">
              <w:rPr>
                <w:noProof/>
                <w:webHidden/>
              </w:rPr>
            </w:r>
            <w:r w:rsidR="007C3C96">
              <w:rPr>
                <w:noProof/>
                <w:webHidden/>
              </w:rPr>
              <w:fldChar w:fldCharType="separate"/>
            </w:r>
            <w:r w:rsidR="00791405">
              <w:rPr>
                <w:noProof/>
                <w:webHidden/>
              </w:rPr>
              <w:t>14</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11" w:history="1">
            <w:r w:rsidR="007C3C96" w:rsidRPr="00E274D5">
              <w:rPr>
                <w:rStyle w:val="Hypertextovodkaz"/>
                <w:noProof/>
              </w:rPr>
              <w:t>3.2.7</w:t>
            </w:r>
            <w:r w:rsidR="007C3C96">
              <w:rPr>
                <w:rFonts w:eastAsiaTheme="minorEastAsia"/>
                <w:noProof/>
                <w:lang w:eastAsia="cs-CZ"/>
              </w:rPr>
              <w:tab/>
            </w:r>
            <w:r w:rsidR="007C3C96" w:rsidRPr="00E274D5">
              <w:rPr>
                <w:rStyle w:val="Hypertextovodkaz"/>
                <w:noProof/>
              </w:rPr>
              <w:t>Pracovní skupina pro naplňování Strategie integrace příslušníků romských komunit v Moravskoslezském kraji („Pracovní skupina pro strategii integrace“)</w:t>
            </w:r>
            <w:r w:rsidR="007C3C96">
              <w:rPr>
                <w:noProof/>
                <w:webHidden/>
              </w:rPr>
              <w:tab/>
            </w:r>
            <w:r w:rsidR="007C3C96">
              <w:rPr>
                <w:noProof/>
                <w:webHidden/>
              </w:rPr>
              <w:fldChar w:fldCharType="begin"/>
            </w:r>
            <w:r w:rsidR="007C3C96">
              <w:rPr>
                <w:noProof/>
                <w:webHidden/>
              </w:rPr>
              <w:instrText xml:space="preserve"> PAGEREF _Toc395614511 \h </w:instrText>
            </w:r>
            <w:r w:rsidR="007C3C96">
              <w:rPr>
                <w:noProof/>
                <w:webHidden/>
              </w:rPr>
            </w:r>
            <w:r w:rsidR="007C3C96">
              <w:rPr>
                <w:noProof/>
                <w:webHidden/>
              </w:rPr>
              <w:fldChar w:fldCharType="separate"/>
            </w:r>
            <w:r w:rsidR="00791405">
              <w:rPr>
                <w:noProof/>
                <w:webHidden/>
              </w:rPr>
              <w:t>15</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2" w:history="1">
            <w:r w:rsidR="007C3C96" w:rsidRPr="00E274D5">
              <w:rPr>
                <w:rStyle w:val="Hypertextovodkaz"/>
                <w:noProof/>
              </w:rPr>
              <w:t>3.3</w:t>
            </w:r>
            <w:r w:rsidR="007C3C96">
              <w:rPr>
                <w:rFonts w:eastAsiaTheme="minorEastAsia"/>
                <w:noProof/>
                <w:lang w:eastAsia="cs-CZ"/>
              </w:rPr>
              <w:tab/>
            </w:r>
            <w:r w:rsidR="007C3C96" w:rsidRPr="00E274D5">
              <w:rPr>
                <w:rStyle w:val="Hypertextovodkaz"/>
                <w:noProof/>
              </w:rPr>
              <w:t>Plánování rozvoje sociálních služeb v obcích</w:t>
            </w:r>
            <w:r w:rsidR="007C3C96">
              <w:rPr>
                <w:noProof/>
                <w:webHidden/>
              </w:rPr>
              <w:tab/>
            </w:r>
            <w:r w:rsidR="007C3C96">
              <w:rPr>
                <w:noProof/>
                <w:webHidden/>
              </w:rPr>
              <w:fldChar w:fldCharType="begin"/>
            </w:r>
            <w:r w:rsidR="007C3C96">
              <w:rPr>
                <w:noProof/>
                <w:webHidden/>
              </w:rPr>
              <w:instrText xml:space="preserve"> PAGEREF _Toc395614512 \h </w:instrText>
            </w:r>
            <w:r w:rsidR="007C3C96">
              <w:rPr>
                <w:noProof/>
                <w:webHidden/>
              </w:rPr>
            </w:r>
            <w:r w:rsidR="007C3C96">
              <w:rPr>
                <w:noProof/>
                <w:webHidden/>
              </w:rPr>
              <w:fldChar w:fldCharType="separate"/>
            </w:r>
            <w:r w:rsidR="00791405">
              <w:rPr>
                <w:noProof/>
                <w:webHidden/>
              </w:rPr>
              <w:t>15</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3" w:history="1">
            <w:r w:rsidR="007C3C96" w:rsidRPr="00E274D5">
              <w:rPr>
                <w:rStyle w:val="Hypertextovodkaz"/>
                <w:noProof/>
              </w:rPr>
              <w:t>3.4</w:t>
            </w:r>
            <w:r w:rsidR="007C3C96">
              <w:rPr>
                <w:rFonts w:eastAsiaTheme="minorEastAsia"/>
                <w:noProof/>
                <w:lang w:eastAsia="cs-CZ"/>
              </w:rPr>
              <w:tab/>
            </w:r>
            <w:r w:rsidR="007C3C96" w:rsidRPr="00E274D5">
              <w:rPr>
                <w:rStyle w:val="Hypertextovodkaz"/>
                <w:noProof/>
              </w:rPr>
              <w:t>Strategické dokumenty v procesu plánování rozvoje sociálních služeb</w:t>
            </w:r>
            <w:r w:rsidR="007C3C96">
              <w:rPr>
                <w:noProof/>
                <w:webHidden/>
              </w:rPr>
              <w:tab/>
            </w:r>
            <w:r w:rsidR="007C3C96">
              <w:rPr>
                <w:noProof/>
                <w:webHidden/>
              </w:rPr>
              <w:fldChar w:fldCharType="begin"/>
            </w:r>
            <w:r w:rsidR="007C3C96">
              <w:rPr>
                <w:noProof/>
                <w:webHidden/>
              </w:rPr>
              <w:instrText xml:space="preserve"> PAGEREF _Toc395614513 \h </w:instrText>
            </w:r>
            <w:r w:rsidR="007C3C96">
              <w:rPr>
                <w:noProof/>
                <w:webHidden/>
              </w:rPr>
            </w:r>
            <w:r w:rsidR="007C3C96">
              <w:rPr>
                <w:noProof/>
                <w:webHidden/>
              </w:rPr>
              <w:fldChar w:fldCharType="separate"/>
            </w:r>
            <w:r w:rsidR="00791405">
              <w:rPr>
                <w:noProof/>
                <w:webHidden/>
              </w:rPr>
              <w:t>19</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4" w:history="1">
            <w:r w:rsidR="007C3C96" w:rsidRPr="00E274D5">
              <w:rPr>
                <w:rStyle w:val="Hypertextovodkaz"/>
                <w:noProof/>
              </w:rPr>
              <w:t>3.5</w:t>
            </w:r>
            <w:r w:rsidR="007C3C96">
              <w:rPr>
                <w:rFonts w:eastAsiaTheme="minorEastAsia"/>
                <w:noProof/>
                <w:lang w:eastAsia="cs-CZ"/>
              </w:rPr>
              <w:tab/>
            </w:r>
            <w:r w:rsidR="007C3C96" w:rsidRPr="00E274D5">
              <w:rPr>
                <w:rStyle w:val="Hypertextovodkaz"/>
                <w:noProof/>
              </w:rPr>
              <w:t>Monitorování plnění, koordinace procesu plánování a změny v plánu</w:t>
            </w:r>
            <w:r w:rsidR="007C3C96">
              <w:rPr>
                <w:noProof/>
                <w:webHidden/>
              </w:rPr>
              <w:tab/>
            </w:r>
            <w:r w:rsidR="007C3C96">
              <w:rPr>
                <w:noProof/>
                <w:webHidden/>
              </w:rPr>
              <w:fldChar w:fldCharType="begin"/>
            </w:r>
            <w:r w:rsidR="007C3C96">
              <w:rPr>
                <w:noProof/>
                <w:webHidden/>
              </w:rPr>
              <w:instrText xml:space="preserve"> PAGEREF _Toc395614514 \h </w:instrText>
            </w:r>
            <w:r w:rsidR="007C3C96">
              <w:rPr>
                <w:noProof/>
                <w:webHidden/>
              </w:rPr>
            </w:r>
            <w:r w:rsidR="007C3C96">
              <w:rPr>
                <w:noProof/>
                <w:webHidden/>
              </w:rPr>
              <w:fldChar w:fldCharType="separate"/>
            </w:r>
            <w:r w:rsidR="00791405">
              <w:rPr>
                <w:noProof/>
                <w:webHidden/>
              </w:rPr>
              <w:t>21</w:t>
            </w:r>
            <w:r w:rsidR="007C3C96">
              <w:rPr>
                <w:noProof/>
                <w:webHidden/>
              </w:rPr>
              <w:fldChar w:fldCharType="end"/>
            </w:r>
          </w:hyperlink>
        </w:p>
        <w:p w:rsidR="007C3C96" w:rsidRDefault="00E77046">
          <w:pPr>
            <w:pStyle w:val="Obsah1"/>
            <w:rPr>
              <w:rFonts w:eastAsiaTheme="minorEastAsia"/>
              <w:lang w:eastAsia="cs-CZ"/>
            </w:rPr>
          </w:pPr>
          <w:hyperlink w:anchor="_Toc395614515" w:history="1">
            <w:r w:rsidR="007C3C96" w:rsidRPr="00E274D5">
              <w:rPr>
                <w:rStyle w:val="Hypertextovodkaz"/>
              </w:rPr>
              <w:t>4</w:t>
            </w:r>
            <w:r w:rsidR="007C3C96">
              <w:rPr>
                <w:rFonts w:eastAsiaTheme="minorEastAsia"/>
                <w:lang w:eastAsia="cs-CZ"/>
              </w:rPr>
              <w:tab/>
            </w:r>
            <w:r w:rsidR="007C3C96" w:rsidRPr="00E274D5">
              <w:rPr>
                <w:rStyle w:val="Hypertextovodkaz"/>
              </w:rPr>
              <w:t>Strategie k zajištění sítě sociálních služeb v Moravskoslezském kraji</w:t>
            </w:r>
            <w:r w:rsidR="007C3C96">
              <w:rPr>
                <w:webHidden/>
              </w:rPr>
              <w:tab/>
            </w:r>
            <w:r w:rsidR="007C3C96">
              <w:rPr>
                <w:webHidden/>
              </w:rPr>
              <w:fldChar w:fldCharType="begin"/>
            </w:r>
            <w:r w:rsidR="007C3C96">
              <w:rPr>
                <w:webHidden/>
              </w:rPr>
              <w:instrText xml:space="preserve"> PAGEREF _Toc395614515 \h </w:instrText>
            </w:r>
            <w:r w:rsidR="007C3C96">
              <w:rPr>
                <w:webHidden/>
              </w:rPr>
            </w:r>
            <w:r w:rsidR="007C3C96">
              <w:rPr>
                <w:webHidden/>
              </w:rPr>
              <w:fldChar w:fldCharType="separate"/>
            </w:r>
            <w:r w:rsidR="00791405">
              <w:rPr>
                <w:webHidden/>
              </w:rPr>
              <w:t>23</w:t>
            </w:r>
            <w:r w:rsidR="007C3C96">
              <w:rPr>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6" w:history="1">
            <w:r w:rsidR="007C3C96" w:rsidRPr="00E274D5">
              <w:rPr>
                <w:rStyle w:val="Hypertextovodkaz"/>
                <w:noProof/>
              </w:rPr>
              <w:t>4.1</w:t>
            </w:r>
            <w:r w:rsidR="007C3C96">
              <w:rPr>
                <w:rFonts w:eastAsiaTheme="minorEastAsia"/>
                <w:noProof/>
                <w:lang w:eastAsia="cs-CZ"/>
              </w:rPr>
              <w:tab/>
            </w:r>
            <w:r w:rsidR="007C3C96" w:rsidRPr="00E274D5">
              <w:rPr>
                <w:rStyle w:val="Hypertextovodkaz"/>
                <w:noProof/>
              </w:rPr>
              <w:t>Zásady poskytování sociálních služeb</w:t>
            </w:r>
            <w:r w:rsidR="007C3C96">
              <w:rPr>
                <w:noProof/>
                <w:webHidden/>
              </w:rPr>
              <w:tab/>
            </w:r>
            <w:r w:rsidR="007C3C96">
              <w:rPr>
                <w:noProof/>
                <w:webHidden/>
              </w:rPr>
              <w:fldChar w:fldCharType="begin"/>
            </w:r>
            <w:r w:rsidR="007C3C96">
              <w:rPr>
                <w:noProof/>
                <w:webHidden/>
              </w:rPr>
              <w:instrText xml:space="preserve"> PAGEREF _Toc395614516 \h </w:instrText>
            </w:r>
            <w:r w:rsidR="007C3C96">
              <w:rPr>
                <w:noProof/>
                <w:webHidden/>
              </w:rPr>
            </w:r>
            <w:r w:rsidR="007C3C96">
              <w:rPr>
                <w:noProof/>
                <w:webHidden/>
              </w:rPr>
              <w:fldChar w:fldCharType="separate"/>
            </w:r>
            <w:r w:rsidR="00791405">
              <w:rPr>
                <w:noProof/>
                <w:webHidden/>
              </w:rPr>
              <w:t>23</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7" w:history="1">
            <w:r w:rsidR="007C3C96" w:rsidRPr="00E274D5">
              <w:rPr>
                <w:rStyle w:val="Hypertextovodkaz"/>
                <w:noProof/>
              </w:rPr>
              <w:t>4.2</w:t>
            </w:r>
            <w:r w:rsidR="007C3C96">
              <w:rPr>
                <w:rFonts w:eastAsiaTheme="minorEastAsia"/>
                <w:noProof/>
                <w:lang w:eastAsia="cs-CZ"/>
              </w:rPr>
              <w:tab/>
            </w:r>
            <w:r w:rsidR="007C3C96" w:rsidRPr="00E274D5">
              <w:rPr>
                <w:rStyle w:val="Hypertextovodkaz"/>
                <w:noProof/>
              </w:rPr>
              <w:t>Stanovení sítě sociálních služeb</w:t>
            </w:r>
            <w:r w:rsidR="007C3C96">
              <w:rPr>
                <w:noProof/>
                <w:webHidden/>
              </w:rPr>
              <w:tab/>
            </w:r>
            <w:r w:rsidR="007C3C96">
              <w:rPr>
                <w:noProof/>
                <w:webHidden/>
              </w:rPr>
              <w:fldChar w:fldCharType="begin"/>
            </w:r>
            <w:r w:rsidR="007C3C96">
              <w:rPr>
                <w:noProof/>
                <w:webHidden/>
              </w:rPr>
              <w:instrText xml:space="preserve"> PAGEREF _Toc395614517 \h </w:instrText>
            </w:r>
            <w:r w:rsidR="007C3C96">
              <w:rPr>
                <w:noProof/>
                <w:webHidden/>
              </w:rPr>
            </w:r>
            <w:r w:rsidR="007C3C96">
              <w:rPr>
                <w:noProof/>
                <w:webHidden/>
              </w:rPr>
              <w:fldChar w:fldCharType="separate"/>
            </w:r>
            <w:r w:rsidR="00791405">
              <w:rPr>
                <w:noProof/>
                <w:webHidden/>
              </w:rPr>
              <w:t>24</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8" w:history="1">
            <w:r w:rsidR="007C3C96" w:rsidRPr="00E274D5">
              <w:rPr>
                <w:rStyle w:val="Hypertextovodkaz"/>
                <w:noProof/>
              </w:rPr>
              <w:t>4.3</w:t>
            </w:r>
            <w:r w:rsidR="007C3C96">
              <w:rPr>
                <w:rFonts w:eastAsiaTheme="minorEastAsia"/>
                <w:noProof/>
                <w:lang w:eastAsia="cs-CZ"/>
              </w:rPr>
              <w:tab/>
            </w:r>
            <w:r w:rsidR="007C3C96" w:rsidRPr="00E274D5">
              <w:rPr>
                <w:rStyle w:val="Hypertextovodkaz"/>
                <w:noProof/>
              </w:rPr>
              <w:t>Principy financování sociálních služeb</w:t>
            </w:r>
            <w:r w:rsidR="007C3C96">
              <w:rPr>
                <w:noProof/>
                <w:webHidden/>
              </w:rPr>
              <w:tab/>
            </w:r>
            <w:r w:rsidR="007C3C96">
              <w:rPr>
                <w:noProof/>
                <w:webHidden/>
              </w:rPr>
              <w:fldChar w:fldCharType="begin"/>
            </w:r>
            <w:r w:rsidR="007C3C96">
              <w:rPr>
                <w:noProof/>
                <w:webHidden/>
              </w:rPr>
              <w:instrText xml:space="preserve"> PAGEREF _Toc395614518 \h </w:instrText>
            </w:r>
            <w:r w:rsidR="007C3C96">
              <w:rPr>
                <w:noProof/>
                <w:webHidden/>
              </w:rPr>
            </w:r>
            <w:r w:rsidR="007C3C96">
              <w:rPr>
                <w:noProof/>
                <w:webHidden/>
              </w:rPr>
              <w:fldChar w:fldCharType="separate"/>
            </w:r>
            <w:r w:rsidR="00791405">
              <w:rPr>
                <w:noProof/>
                <w:webHidden/>
              </w:rPr>
              <w:t>28</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19" w:history="1">
            <w:r w:rsidR="007C3C96" w:rsidRPr="00E274D5">
              <w:rPr>
                <w:rStyle w:val="Hypertextovodkaz"/>
                <w:noProof/>
              </w:rPr>
              <w:t>4.4</w:t>
            </w:r>
            <w:r w:rsidR="007C3C96">
              <w:rPr>
                <w:rFonts w:eastAsiaTheme="minorEastAsia"/>
                <w:noProof/>
                <w:lang w:eastAsia="cs-CZ"/>
              </w:rPr>
              <w:tab/>
            </w:r>
            <w:r w:rsidR="007C3C96" w:rsidRPr="00E274D5">
              <w:rPr>
                <w:rStyle w:val="Hypertextovodkaz"/>
                <w:noProof/>
              </w:rPr>
              <w:t>Vyjednávání veřejného závazku ve spolupráci s obcemi a poskytovateli sociálních služeb</w:t>
            </w:r>
            <w:r w:rsidR="007C3C96">
              <w:rPr>
                <w:noProof/>
                <w:webHidden/>
              </w:rPr>
              <w:tab/>
            </w:r>
            <w:r w:rsidR="007C3C96">
              <w:rPr>
                <w:noProof/>
                <w:webHidden/>
              </w:rPr>
              <w:fldChar w:fldCharType="begin"/>
            </w:r>
            <w:r w:rsidR="007C3C96">
              <w:rPr>
                <w:noProof/>
                <w:webHidden/>
              </w:rPr>
              <w:instrText xml:space="preserve"> PAGEREF _Toc395614519 \h </w:instrText>
            </w:r>
            <w:r w:rsidR="007C3C96">
              <w:rPr>
                <w:noProof/>
                <w:webHidden/>
              </w:rPr>
            </w:r>
            <w:r w:rsidR="007C3C96">
              <w:rPr>
                <w:noProof/>
                <w:webHidden/>
              </w:rPr>
              <w:fldChar w:fldCharType="separate"/>
            </w:r>
            <w:r w:rsidR="00791405">
              <w:rPr>
                <w:noProof/>
                <w:webHidden/>
              </w:rPr>
              <w:t>30</w:t>
            </w:r>
            <w:r w:rsidR="007C3C96">
              <w:rPr>
                <w:noProof/>
                <w:webHidden/>
              </w:rPr>
              <w:fldChar w:fldCharType="end"/>
            </w:r>
          </w:hyperlink>
        </w:p>
        <w:p w:rsidR="007C3C96" w:rsidRDefault="00E77046">
          <w:pPr>
            <w:pStyle w:val="Obsah1"/>
            <w:rPr>
              <w:rFonts w:eastAsiaTheme="minorEastAsia"/>
              <w:lang w:eastAsia="cs-CZ"/>
            </w:rPr>
          </w:pPr>
          <w:hyperlink w:anchor="_Toc395614520" w:history="1">
            <w:r w:rsidR="007C3C96" w:rsidRPr="00E274D5">
              <w:rPr>
                <w:rStyle w:val="Hypertextovodkaz"/>
              </w:rPr>
              <w:t>5</w:t>
            </w:r>
            <w:r w:rsidR="007C3C96">
              <w:rPr>
                <w:rFonts w:eastAsiaTheme="minorEastAsia"/>
                <w:lang w:eastAsia="cs-CZ"/>
              </w:rPr>
              <w:tab/>
            </w:r>
            <w:r w:rsidR="007C3C96" w:rsidRPr="00E274D5">
              <w:rPr>
                <w:rStyle w:val="Hypertextovodkaz"/>
              </w:rPr>
              <w:t>Financování sociálních služeb</w:t>
            </w:r>
            <w:r w:rsidR="007C3C96">
              <w:rPr>
                <w:webHidden/>
              </w:rPr>
              <w:tab/>
            </w:r>
            <w:r w:rsidR="007C3C96">
              <w:rPr>
                <w:webHidden/>
              </w:rPr>
              <w:fldChar w:fldCharType="begin"/>
            </w:r>
            <w:r w:rsidR="007C3C96">
              <w:rPr>
                <w:webHidden/>
              </w:rPr>
              <w:instrText xml:space="preserve"> PAGEREF _Toc395614520 \h </w:instrText>
            </w:r>
            <w:r w:rsidR="007C3C96">
              <w:rPr>
                <w:webHidden/>
              </w:rPr>
            </w:r>
            <w:r w:rsidR="007C3C96">
              <w:rPr>
                <w:webHidden/>
              </w:rPr>
              <w:fldChar w:fldCharType="separate"/>
            </w:r>
            <w:r w:rsidR="00791405">
              <w:rPr>
                <w:webHidden/>
              </w:rPr>
              <w:t>31</w:t>
            </w:r>
            <w:r w:rsidR="007C3C96">
              <w:rPr>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21" w:history="1">
            <w:r w:rsidR="007C3C96" w:rsidRPr="00E274D5">
              <w:rPr>
                <w:rStyle w:val="Hypertextovodkaz"/>
                <w:noProof/>
              </w:rPr>
              <w:t>5.1</w:t>
            </w:r>
            <w:r w:rsidR="007C3C96">
              <w:rPr>
                <w:rFonts w:eastAsiaTheme="minorEastAsia"/>
                <w:noProof/>
                <w:lang w:eastAsia="cs-CZ"/>
              </w:rPr>
              <w:tab/>
            </w:r>
            <w:r w:rsidR="007C3C96" w:rsidRPr="00E274D5">
              <w:rPr>
                <w:rStyle w:val="Hypertextovodkaz"/>
                <w:noProof/>
              </w:rPr>
              <w:t>Analýza financování sociálních služeb v Moravskoslezském kraji</w:t>
            </w:r>
            <w:r w:rsidR="007C3C96">
              <w:rPr>
                <w:noProof/>
                <w:webHidden/>
              </w:rPr>
              <w:tab/>
            </w:r>
            <w:r w:rsidR="007C3C96">
              <w:rPr>
                <w:noProof/>
                <w:webHidden/>
              </w:rPr>
              <w:fldChar w:fldCharType="begin"/>
            </w:r>
            <w:r w:rsidR="007C3C96">
              <w:rPr>
                <w:noProof/>
                <w:webHidden/>
              </w:rPr>
              <w:instrText xml:space="preserve"> PAGEREF _Toc395614521 \h </w:instrText>
            </w:r>
            <w:r w:rsidR="007C3C96">
              <w:rPr>
                <w:noProof/>
                <w:webHidden/>
              </w:rPr>
            </w:r>
            <w:r w:rsidR="007C3C96">
              <w:rPr>
                <w:noProof/>
                <w:webHidden/>
              </w:rPr>
              <w:fldChar w:fldCharType="separate"/>
            </w:r>
            <w:r w:rsidR="00791405">
              <w:rPr>
                <w:noProof/>
                <w:webHidden/>
              </w:rPr>
              <w:t>33</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22" w:history="1">
            <w:r w:rsidR="007C3C96" w:rsidRPr="00E274D5">
              <w:rPr>
                <w:rStyle w:val="Hypertextovodkaz"/>
                <w:noProof/>
              </w:rPr>
              <w:t>5.1.1</w:t>
            </w:r>
            <w:r w:rsidR="007C3C96">
              <w:rPr>
                <w:rFonts w:eastAsiaTheme="minorEastAsia"/>
                <w:noProof/>
                <w:lang w:eastAsia="cs-CZ"/>
              </w:rPr>
              <w:tab/>
            </w:r>
            <w:r w:rsidR="007C3C96" w:rsidRPr="00E274D5">
              <w:rPr>
                <w:rStyle w:val="Hypertextovodkaz"/>
                <w:noProof/>
              </w:rPr>
              <w:t>Podíl zdrojů na financování sociálních služeb v Moravskoslezském kraji</w:t>
            </w:r>
            <w:r w:rsidR="007C3C96">
              <w:rPr>
                <w:noProof/>
                <w:webHidden/>
              </w:rPr>
              <w:tab/>
            </w:r>
            <w:r w:rsidR="007C3C96">
              <w:rPr>
                <w:noProof/>
                <w:webHidden/>
              </w:rPr>
              <w:fldChar w:fldCharType="begin"/>
            </w:r>
            <w:r w:rsidR="007C3C96">
              <w:rPr>
                <w:noProof/>
                <w:webHidden/>
              </w:rPr>
              <w:instrText xml:space="preserve"> PAGEREF _Toc395614522 \h </w:instrText>
            </w:r>
            <w:r w:rsidR="007C3C96">
              <w:rPr>
                <w:noProof/>
                <w:webHidden/>
              </w:rPr>
            </w:r>
            <w:r w:rsidR="007C3C96">
              <w:rPr>
                <w:noProof/>
                <w:webHidden/>
              </w:rPr>
              <w:fldChar w:fldCharType="separate"/>
            </w:r>
            <w:r w:rsidR="00791405">
              <w:rPr>
                <w:noProof/>
                <w:webHidden/>
              </w:rPr>
              <w:t>34</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23" w:history="1">
            <w:r w:rsidR="007C3C96" w:rsidRPr="00E274D5">
              <w:rPr>
                <w:rStyle w:val="Hypertextovodkaz"/>
                <w:noProof/>
              </w:rPr>
              <w:t>5.1.2</w:t>
            </w:r>
            <w:r w:rsidR="007C3C96">
              <w:rPr>
                <w:rFonts w:eastAsiaTheme="minorEastAsia"/>
                <w:noProof/>
                <w:lang w:eastAsia="cs-CZ"/>
              </w:rPr>
              <w:tab/>
            </w:r>
            <w:r w:rsidR="007C3C96" w:rsidRPr="00E274D5">
              <w:rPr>
                <w:rStyle w:val="Hypertextovodkaz"/>
                <w:noProof/>
              </w:rPr>
              <w:t>Analýza nákladů sociálních služeb</w:t>
            </w:r>
            <w:r w:rsidR="007C3C96">
              <w:rPr>
                <w:noProof/>
                <w:webHidden/>
              </w:rPr>
              <w:tab/>
            </w:r>
            <w:r w:rsidR="007C3C96">
              <w:rPr>
                <w:noProof/>
                <w:webHidden/>
              </w:rPr>
              <w:fldChar w:fldCharType="begin"/>
            </w:r>
            <w:r w:rsidR="007C3C96">
              <w:rPr>
                <w:noProof/>
                <w:webHidden/>
              </w:rPr>
              <w:instrText xml:space="preserve"> PAGEREF _Toc395614523 \h </w:instrText>
            </w:r>
            <w:r w:rsidR="007C3C96">
              <w:rPr>
                <w:noProof/>
                <w:webHidden/>
              </w:rPr>
            </w:r>
            <w:r w:rsidR="007C3C96">
              <w:rPr>
                <w:noProof/>
                <w:webHidden/>
              </w:rPr>
              <w:fldChar w:fldCharType="separate"/>
            </w:r>
            <w:r w:rsidR="00791405">
              <w:rPr>
                <w:noProof/>
                <w:webHidden/>
              </w:rPr>
              <w:t>36</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24" w:history="1">
            <w:r w:rsidR="007C3C96" w:rsidRPr="00E274D5">
              <w:rPr>
                <w:rStyle w:val="Hypertextovodkaz"/>
                <w:noProof/>
              </w:rPr>
              <w:t>5.2</w:t>
            </w:r>
            <w:r w:rsidR="007C3C96">
              <w:rPr>
                <w:rFonts w:eastAsiaTheme="minorEastAsia"/>
                <w:noProof/>
                <w:lang w:eastAsia="cs-CZ"/>
              </w:rPr>
              <w:tab/>
            </w:r>
            <w:r w:rsidR="007C3C96" w:rsidRPr="00E274D5">
              <w:rPr>
                <w:rStyle w:val="Hypertextovodkaz"/>
                <w:noProof/>
              </w:rPr>
              <w:t>Systém financování sociálních služeb v Moravskoslezském kraji</w:t>
            </w:r>
            <w:r w:rsidR="007C3C96">
              <w:rPr>
                <w:noProof/>
                <w:webHidden/>
              </w:rPr>
              <w:tab/>
            </w:r>
            <w:r w:rsidR="007C3C96">
              <w:rPr>
                <w:noProof/>
                <w:webHidden/>
              </w:rPr>
              <w:fldChar w:fldCharType="begin"/>
            </w:r>
            <w:r w:rsidR="007C3C96">
              <w:rPr>
                <w:noProof/>
                <w:webHidden/>
              </w:rPr>
              <w:instrText xml:space="preserve"> PAGEREF _Toc395614524 \h </w:instrText>
            </w:r>
            <w:r w:rsidR="007C3C96">
              <w:rPr>
                <w:noProof/>
                <w:webHidden/>
              </w:rPr>
            </w:r>
            <w:r w:rsidR="007C3C96">
              <w:rPr>
                <w:noProof/>
                <w:webHidden/>
              </w:rPr>
              <w:fldChar w:fldCharType="separate"/>
            </w:r>
            <w:r w:rsidR="00791405">
              <w:rPr>
                <w:noProof/>
                <w:webHidden/>
              </w:rPr>
              <w:t>38</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25" w:history="1">
            <w:r w:rsidR="007C3C96" w:rsidRPr="00E274D5">
              <w:rPr>
                <w:rStyle w:val="Hypertextovodkaz"/>
                <w:noProof/>
              </w:rPr>
              <w:t>5.2.1</w:t>
            </w:r>
            <w:r w:rsidR="007C3C96">
              <w:rPr>
                <w:rFonts w:eastAsiaTheme="minorEastAsia"/>
                <w:noProof/>
                <w:lang w:eastAsia="cs-CZ"/>
              </w:rPr>
              <w:tab/>
            </w:r>
            <w:r w:rsidR="007C3C96" w:rsidRPr="00E274D5">
              <w:rPr>
                <w:rStyle w:val="Hypertextovodkaz"/>
                <w:noProof/>
              </w:rPr>
              <w:t>Rámcové podmínky pro získání finančních prostředků ze státního rozpočtu v letech 2015 - 2020</w:t>
            </w:r>
            <w:r w:rsidR="007C3C96">
              <w:rPr>
                <w:noProof/>
                <w:webHidden/>
              </w:rPr>
              <w:tab/>
            </w:r>
            <w:r w:rsidR="007C3C96">
              <w:rPr>
                <w:noProof/>
                <w:webHidden/>
              </w:rPr>
              <w:fldChar w:fldCharType="begin"/>
            </w:r>
            <w:r w:rsidR="007C3C96">
              <w:rPr>
                <w:noProof/>
                <w:webHidden/>
              </w:rPr>
              <w:instrText xml:space="preserve"> PAGEREF _Toc395614525 \h </w:instrText>
            </w:r>
            <w:r w:rsidR="007C3C96">
              <w:rPr>
                <w:noProof/>
                <w:webHidden/>
              </w:rPr>
            </w:r>
            <w:r w:rsidR="007C3C96">
              <w:rPr>
                <w:noProof/>
                <w:webHidden/>
              </w:rPr>
              <w:fldChar w:fldCharType="separate"/>
            </w:r>
            <w:r w:rsidR="00791405">
              <w:rPr>
                <w:noProof/>
                <w:webHidden/>
              </w:rPr>
              <w:t>38</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26" w:history="1">
            <w:r w:rsidR="007C3C96" w:rsidRPr="00E274D5">
              <w:rPr>
                <w:rStyle w:val="Hypertextovodkaz"/>
                <w:noProof/>
              </w:rPr>
              <w:t>5.2.2</w:t>
            </w:r>
            <w:r w:rsidR="007C3C96">
              <w:rPr>
                <w:rFonts w:eastAsiaTheme="minorEastAsia"/>
                <w:noProof/>
                <w:lang w:eastAsia="cs-CZ"/>
              </w:rPr>
              <w:tab/>
            </w:r>
            <w:r w:rsidR="007C3C96" w:rsidRPr="00E274D5">
              <w:rPr>
                <w:rStyle w:val="Hypertextovodkaz"/>
                <w:noProof/>
              </w:rPr>
              <w:t>Podmínky financování stávající sítě sociálních služeb v letech 2015 – 2020</w:t>
            </w:r>
            <w:r w:rsidR="007C3C96">
              <w:rPr>
                <w:noProof/>
                <w:webHidden/>
              </w:rPr>
              <w:tab/>
            </w:r>
            <w:r w:rsidR="007C3C96">
              <w:rPr>
                <w:noProof/>
                <w:webHidden/>
              </w:rPr>
              <w:fldChar w:fldCharType="begin"/>
            </w:r>
            <w:r w:rsidR="007C3C96">
              <w:rPr>
                <w:noProof/>
                <w:webHidden/>
              </w:rPr>
              <w:instrText xml:space="preserve"> PAGEREF _Toc395614526 \h </w:instrText>
            </w:r>
            <w:r w:rsidR="007C3C96">
              <w:rPr>
                <w:noProof/>
                <w:webHidden/>
              </w:rPr>
            </w:r>
            <w:r w:rsidR="007C3C96">
              <w:rPr>
                <w:noProof/>
                <w:webHidden/>
              </w:rPr>
              <w:fldChar w:fldCharType="separate"/>
            </w:r>
            <w:r w:rsidR="00791405">
              <w:rPr>
                <w:noProof/>
                <w:webHidden/>
              </w:rPr>
              <w:t>39</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27" w:history="1">
            <w:r w:rsidR="007C3C96" w:rsidRPr="00E274D5">
              <w:rPr>
                <w:rStyle w:val="Hypertextovodkaz"/>
                <w:noProof/>
              </w:rPr>
              <w:t>5.2.3</w:t>
            </w:r>
            <w:r w:rsidR="007C3C96">
              <w:rPr>
                <w:rFonts w:eastAsiaTheme="minorEastAsia"/>
                <w:noProof/>
                <w:lang w:eastAsia="cs-CZ"/>
              </w:rPr>
              <w:tab/>
            </w:r>
            <w:r w:rsidR="007C3C96" w:rsidRPr="00E274D5">
              <w:rPr>
                <w:rStyle w:val="Hypertextovodkaz"/>
                <w:noProof/>
              </w:rPr>
              <w:t>Podmínky financování sociálních služeb v letech 2015 – 2020 při vstupu do stanovené sítě</w:t>
            </w:r>
            <w:r w:rsidR="007C3C96">
              <w:rPr>
                <w:noProof/>
                <w:webHidden/>
              </w:rPr>
              <w:tab/>
              <w:t>………………………………………………………………………………………………………………………………….</w:t>
            </w:r>
            <w:r w:rsidR="007C3C96">
              <w:rPr>
                <w:noProof/>
                <w:webHidden/>
              </w:rPr>
              <w:fldChar w:fldCharType="begin"/>
            </w:r>
            <w:r w:rsidR="007C3C96">
              <w:rPr>
                <w:noProof/>
                <w:webHidden/>
              </w:rPr>
              <w:instrText xml:space="preserve"> PAGEREF _Toc395614527 \h </w:instrText>
            </w:r>
            <w:r w:rsidR="007C3C96">
              <w:rPr>
                <w:noProof/>
                <w:webHidden/>
              </w:rPr>
            </w:r>
            <w:r w:rsidR="007C3C96">
              <w:rPr>
                <w:noProof/>
                <w:webHidden/>
              </w:rPr>
              <w:fldChar w:fldCharType="separate"/>
            </w:r>
            <w:r w:rsidR="00791405">
              <w:rPr>
                <w:noProof/>
                <w:webHidden/>
              </w:rPr>
              <w:t>40</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28" w:history="1">
            <w:r w:rsidR="007C3C96" w:rsidRPr="00E274D5">
              <w:rPr>
                <w:rStyle w:val="Hypertextovodkaz"/>
                <w:noProof/>
              </w:rPr>
              <w:t>5.2.4</w:t>
            </w:r>
            <w:r w:rsidR="007C3C96">
              <w:rPr>
                <w:rFonts w:eastAsiaTheme="minorEastAsia"/>
                <w:noProof/>
                <w:lang w:eastAsia="cs-CZ"/>
              </w:rPr>
              <w:tab/>
            </w:r>
            <w:r w:rsidR="007C3C96" w:rsidRPr="00E274D5">
              <w:rPr>
                <w:rStyle w:val="Hypertextovodkaz"/>
                <w:noProof/>
              </w:rPr>
              <w:t>Kvantitativní ukazatele v sociálních službách</w:t>
            </w:r>
            <w:r w:rsidR="007C3C96">
              <w:rPr>
                <w:noProof/>
                <w:webHidden/>
              </w:rPr>
              <w:tab/>
            </w:r>
            <w:r w:rsidR="007C3C96">
              <w:rPr>
                <w:noProof/>
                <w:webHidden/>
              </w:rPr>
              <w:fldChar w:fldCharType="begin"/>
            </w:r>
            <w:r w:rsidR="007C3C96">
              <w:rPr>
                <w:noProof/>
                <w:webHidden/>
              </w:rPr>
              <w:instrText xml:space="preserve"> PAGEREF _Toc395614528 \h </w:instrText>
            </w:r>
            <w:r w:rsidR="007C3C96">
              <w:rPr>
                <w:noProof/>
                <w:webHidden/>
              </w:rPr>
            </w:r>
            <w:r w:rsidR="007C3C96">
              <w:rPr>
                <w:noProof/>
                <w:webHidden/>
              </w:rPr>
              <w:fldChar w:fldCharType="separate"/>
            </w:r>
            <w:r w:rsidR="00791405">
              <w:rPr>
                <w:noProof/>
                <w:webHidden/>
              </w:rPr>
              <w:t>41</w:t>
            </w:r>
            <w:r w:rsidR="007C3C96">
              <w:rPr>
                <w:noProof/>
                <w:webHidden/>
              </w:rPr>
              <w:fldChar w:fldCharType="end"/>
            </w:r>
          </w:hyperlink>
        </w:p>
        <w:p w:rsidR="007C3C96" w:rsidRDefault="00E77046">
          <w:pPr>
            <w:pStyle w:val="Obsah1"/>
            <w:rPr>
              <w:rFonts w:eastAsiaTheme="minorEastAsia"/>
              <w:lang w:eastAsia="cs-CZ"/>
            </w:rPr>
          </w:pPr>
          <w:hyperlink w:anchor="_Toc395614529" w:history="1">
            <w:r w:rsidR="007C3C96" w:rsidRPr="00E274D5">
              <w:rPr>
                <w:rStyle w:val="Hypertextovodkaz"/>
              </w:rPr>
              <w:t>6</w:t>
            </w:r>
            <w:r w:rsidR="007C3C96">
              <w:rPr>
                <w:rFonts w:eastAsiaTheme="minorEastAsia"/>
                <w:lang w:eastAsia="cs-CZ"/>
              </w:rPr>
              <w:tab/>
            </w:r>
            <w:r w:rsidR="007C3C96" w:rsidRPr="00E274D5">
              <w:rPr>
                <w:rStyle w:val="Hypertextovodkaz"/>
              </w:rPr>
              <w:t>Vize a priority rozvoje sociálních služeb</w:t>
            </w:r>
            <w:r w:rsidR="007C3C96">
              <w:rPr>
                <w:webHidden/>
              </w:rPr>
              <w:tab/>
            </w:r>
            <w:r w:rsidR="007C3C96">
              <w:rPr>
                <w:webHidden/>
              </w:rPr>
              <w:fldChar w:fldCharType="begin"/>
            </w:r>
            <w:r w:rsidR="007C3C96">
              <w:rPr>
                <w:webHidden/>
              </w:rPr>
              <w:instrText xml:space="preserve"> PAGEREF _Toc395614529 \h </w:instrText>
            </w:r>
            <w:r w:rsidR="007C3C96">
              <w:rPr>
                <w:webHidden/>
              </w:rPr>
            </w:r>
            <w:r w:rsidR="007C3C96">
              <w:rPr>
                <w:webHidden/>
              </w:rPr>
              <w:fldChar w:fldCharType="separate"/>
            </w:r>
            <w:r w:rsidR="00791405">
              <w:rPr>
                <w:webHidden/>
              </w:rPr>
              <w:t>43</w:t>
            </w:r>
            <w:r w:rsidR="007C3C96">
              <w:rPr>
                <w:webHidden/>
              </w:rPr>
              <w:fldChar w:fldCharType="end"/>
            </w:r>
          </w:hyperlink>
        </w:p>
        <w:p w:rsidR="007C3C96" w:rsidRDefault="00E77046">
          <w:pPr>
            <w:pStyle w:val="Obsah1"/>
            <w:rPr>
              <w:rFonts w:eastAsiaTheme="minorEastAsia"/>
              <w:lang w:eastAsia="cs-CZ"/>
            </w:rPr>
          </w:pPr>
          <w:hyperlink w:anchor="_Toc395614530" w:history="1">
            <w:r w:rsidR="007C3C96" w:rsidRPr="00E274D5">
              <w:rPr>
                <w:rStyle w:val="Hypertextovodkaz"/>
              </w:rPr>
              <w:t>7</w:t>
            </w:r>
            <w:r w:rsidR="007C3C96">
              <w:rPr>
                <w:rFonts w:eastAsiaTheme="minorEastAsia"/>
                <w:lang w:eastAsia="cs-CZ"/>
              </w:rPr>
              <w:tab/>
            </w:r>
            <w:r w:rsidR="007C3C96" w:rsidRPr="00E274D5">
              <w:rPr>
                <w:rStyle w:val="Hypertextovodkaz"/>
              </w:rPr>
              <w:t>Průřezová témata</w:t>
            </w:r>
            <w:r w:rsidR="007C3C96">
              <w:rPr>
                <w:webHidden/>
              </w:rPr>
              <w:tab/>
            </w:r>
            <w:r w:rsidR="007C3C96">
              <w:rPr>
                <w:webHidden/>
              </w:rPr>
              <w:fldChar w:fldCharType="begin"/>
            </w:r>
            <w:r w:rsidR="007C3C96">
              <w:rPr>
                <w:webHidden/>
              </w:rPr>
              <w:instrText xml:space="preserve"> PAGEREF _Toc395614530 \h </w:instrText>
            </w:r>
            <w:r w:rsidR="007C3C96">
              <w:rPr>
                <w:webHidden/>
              </w:rPr>
            </w:r>
            <w:r w:rsidR="007C3C96">
              <w:rPr>
                <w:webHidden/>
              </w:rPr>
              <w:fldChar w:fldCharType="separate"/>
            </w:r>
            <w:r w:rsidR="00791405">
              <w:rPr>
                <w:webHidden/>
              </w:rPr>
              <w:t>45</w:t>
            </w:r>
            <w:r w:rsidR="007C3C96">
              <w:rPr>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31" w:history="1">
            <w:r w:rsidR="007C3C96" w:rsidRPr="00E274D5">
              <w:rPr>
                <w:rStyle w:val="Hypertextovodkaz"/>
                <w:noProof/>
              </w:rPr>
              <w:t>7.1</w:t>
            </w:r>
            <w:r w:rsidR="007C3C96">
              <w:rPr>
                <w:rFonts w:eastAsiaTheme="minorEastAsia"/>
                <w:noProof/>
                <w:lang w:eastAsia="cs-CZ"/>
              </w:rPr>
              <w:tab/>
            </w:r>
            <w:r w:rsidR="007C3C96" w:rsidRPr="00E274D5">
              <w:rPr>
                <w:rStyle w:val="Hypertextovodkaz"/>
                <w:noProof/>
              </w:rPr>
              <w:t>Kvalita sociálních služeb v Moravskoslezském kraji</w:t>
            </w:r>
            <w:r w:rsidR="007C3C96">
              <w:rPr>
                <w:noProof/>
                <w:webHidden/>
              </w:rPr>
              <w:tab/>
            </w:r>
            <w:r w:rsidR="007C3C96">
              <w:rPr>
                <w:noProof/>
                <w:webHidden/>
              </w:rPr>
              <w:fldChar w:fldCharType="begin"/>
            </w:r>
            <w:r w:rsidR="007C3C96">
              <w:rPr>
                <w:noProof/>
                <w:webHidden/>
              </w:rPr>
              <w:instrText xml:space="preserve"> PAGEREF _Toc395614531 \h </w:instrText>
            </w:r>
            <w:r w:rsidR="007C3C96">
              <w:rPr>
                <w:noProof/>
                <w:webHidden/>
              </w:rPr>
            </w:r>
            <w:r w:rsidR="007C3C96">
              <w:rPr>
                <w:noProof/>
                <w:webHidden/>
              </w:rPr>
              <w:fldChar w:fldCharType="separate"/>
            </w:r>
            <w:r w:rsidR="00791405">
              <w:rPr>
                <w:noProof/>
                <w:webHidden/>
              </w:rPr>
              <w:t>45</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32" w:history="1">
            <w:r w:rsidR="007C3C96" w:rsidRPr="00E274D5">
              <w:rPr>
                <w:rStyle w:val="Hypertextovodkaz"/>
                <w:noProof/>
              </w:rPr>
              <w:t>7.2</w:t>
            </w:r>
            <w:r w:rsidR="007C3C96">
              <w:rPr>
                <w:rFonts w:eastAsiaTheme="minorEastAsia"/>
                <w:noProof/>
                <w:lang w:eastAsia="cs-CZ"/>
              </w:rPr>
              <w:tab/>
            </w:r>
            <w:r w:rsidR="007C3C96" w:rsidRPr="00E274D5">
              <w:rPr>
                <w:rStyle w:val="Hypertextovodkaz"/>
                <w:noProof/>
              </w:rPr>
              <w:t>Deinstitucionalizace sociálních služeb v Moravskoslezském kraji</w:t>
            </w:r>
            <w:r w:rsidR="007C3C96">
              <w:rPr>
                <w:noProof/>
                <w:webHidden/>
              </w:rPr>
              <w:tab/>
            </w:r>
            <w:r w:rsidR="007C3C96">
              <w:rPr>
                <w:noProof/>
                <w:webHidden/>
              </w:rPr>
              <w:fldChar w:fldCharType="begin"/>
            </w:r>
            <w:r w:rsidR="007C3C96">
              <w:rPr>
                <w:noProof/>
                <w:webHidden/>
              </w:rPr>
              <w:instrText xml:space="preserve"> PAGEREF _Toc395614532 \h </w:instrText>
            </w:r>
            <w:r w:rsidR="007C3C96">
              <w:rPr>
                <w:noProof/>
                <w:webHidden/>
              </w:rPr>
            </w:r>
            <w:r w:rsidR="007C3C96">
              <w:rPr>
                <w:noProof/>
                <w:webHidden/>
              </w:rPr>
              <w:fldChar w:fldCharType="separate"/>
            </w:r>
            <w:r w:rsidR="00791405">
              <w:rPr>
                <w:noProof/>
                <w:webHidden/>
              </w:rPr>
              <w:t>49</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33" w:history="1">
            <w:r w:rsidR="007C3C96" w:rsidRPr="00E274D5">
              <w:rPr>
                <w:rStyle w:val="Hypertextovodkaz"/>
                <w:rFonts w:ascii="Calibri" w:hAnsi="Calibri"/>
                <w:noProof/>
              </w:rPr>
              <w:t>7.3</w:t>
            </w:r>
            <w:r w:rsidR="007C3C96">
              <w:rPr>
                <w:rFonts w:eastAsiaTheme="minorEastAsia"/>
                <w:noProof/>
                <w:lang w:eastAsia="cs-CZ"/>
              </w:rPr>
              <w:tab/>
            </w:r>
            <w:r w:rsidR="007C3C96" w:rsidRPr="00E274D5">
              <w:rPr>
                <w:rStyle w:val="Hypertextovodkaz"/>
                <w:noProof/>
              </w:rPr>
              <w:t>Sociální práce na obcích</w:t>
            </w:r>
            <w:r w:rsidR="007C3C96">
              <w:rPr>
                <w:noProof/>
                <w:webHidden/>
              </w:rPr>
              <w:tab/>
            </w:r>
            <w:r w:rsidR="007C3C96">
              <w:rPr>
                <w:noProof/>
                <w:webHidden/>
              </w:rPr>
              <w:fldChar w:fldCharType="begin"/>
            </w:r>
            <w:r w:rsidR="007C3C96">
              <w:rPr>
                <w:noProof/>
                <w:webHidden/>
              </w:rPr>
              <w:instrText xml:space="preserve"> PAGEREF _Toc395614533 \h </w:instrText>
            </w:r>
            <w:r w:rsidR="007C3C96">
              <w:rPr>
                <w:noProof/>
                <w:webHidden/>
              </w:rPr>
            </w:r>
            <w:r w:rsidR="007C3C96">
              <w:rPr>
                <w:noProof/>
                <w:webHidden/>
              </w:rPr>
              <w:fldChar w:fldCharType="separate"/>
            </w:r>
            <w:r w:rsidR="00791405">
              <w:rPr>
                <w:noProof/>
                <w:webHidden/>
              </w:rPr>
              <w:t>52</w:t>
            </w:r>
            <w:r w:rsidR="007C3C96">
              <w:rPr>
                <w:noProof/>
                <w:webHidden/>
              </w:rPr>
              <w:fldChar w:fldCharType="end"/>
            </w:r>
          </w:hyperlink>
        </w:p>
        <w:p w:rsidR="007C3C96" w:rsidRDefault="00E77046">
          <w:pPr>
            <w:pStyle w:val="Obsah1"/>
            <w:rPr>
              <w:rFonts w:eastAsiaTheme="minorEastAsia"/>
              <w:lang w:eastAsia="cs-CZ"/>
            </w:rPr>
          </w:pPr>
          <w:hyperlink w:anchor="_Toc395614534" w:history="1">
            <w:r w:rsidR="007C3C96" w:rsidRPr="00E274D5">
              <w:rPr>
                <w:rStyle w:val="Hypertextovodkaz"/>
              </w:rPr>
              <w:t>8</w:t>
            </w:r>
            <w:r w:rsidR="007C3C96">
              <w:rPr>
                <w:rFonts w:eastAsiaTheme="minorEastAsia"/>
                <w:lang w:eastAsia="cs-CZ"/>
              </w:rPr>
              <w:tab/>
            </w:r>
            <w:r w:rsidR="007C3C96" w:rsidRPr="00E274D5">
              <w:rPr>
                <w:rStyle w:val="Hypertextovodkaz"/>
              </w:rPr>
              <w:t>Základní charakteristika Moravskoslezského kraje</w:t>
            </w:r>
            <w:r w:rsidR="007C3C96">
              <w:rPr>
                <w:webHidden/>
              </w:rPr>
              <w:tab/>
            </w:r>
            <w:r w:rsidR="007C3C96">
              <w:rPr>
                <w:webHidden/>
              </w:rPr>
              <w:fldChar w:fldCharType="begin"/>
            </w:r>
            <w:r w:rsidR="007C3C96">
              <w:rPr>
                <w:webHidden/>
              </w:rPr>
              <w:instrText xml:space="preserve"> PAGEREF _Toc395614534 \h </w:instrText>
            </w:r>
            <w:r w:rsidR="007C3C96">
              <w:rPr>
                <w:webHidden/>
              </w:rPr>
            </w:r>
            <w:r w:rsidR="007C3C96">
              <w:rPr>
                <w:webHidden/>
              </w:rPr>
              <w:fldChar w:fldCharType="separate"/>
            </w:r>
            <w:r w:rsidR="00791405">
              <w:rPr>
                <w:webHidden/>
              </w:rPr>
              <w:t>55</w:t>
            </w:r>
            <w:r w:rsidR="007C3C96">
              <w:rPr>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35" w:history="1">
            <w:r w:rsidR="007C3C96" w:rsidRPr="00E274D5">
              <w:rPr>
                <w:rStyle w:val="Hypertextovodkaz"/>
                <w:rFonts w:eastAsia="Times New Roman"/>
                <w:noProof/>
              </w:rPr>
              <w:t>8.1</w:t>
            </w:r>
            <w:r w:rsidR="007C3C96">
              <w:rPr>
                <w:rFonts w:eastAsiaTheme="minorEastAsia"/>
                <w:noProof/>
                <w:lang w:eastAsia="cs-CZ"/>
              </w:rPr>
              <w:tab/>
            </w:r>
            <w:r w:rsidR="007C3C96" w:rsidRPr="00E274D5">
              <w:rPr>
                <w:rStyle w:val="Hypertextovodkaz"/>
                <w:rFonts w:eastAsia="Times New Roman"/>
                <w:noProof/>
              </w:rPr>
              <w:t>Obyvatelstvo</w:t>
            </w:r>
            <w:r w:rsidR="007C3C96">
              <w:rPr>
                <w:noProof/>
                <w:webHidden/>
              </w:rPr>
              <w:tab/>
            </w:r>
            <w:r w:rsidR="007C3C96">
              <w:rPr>
                <w:noProof/>
                <w:webHidden/>
              </w:rPr>
              <w:fldChar w:fldCharType="begin"/>
            </w:r>
            <w:r w:rsidR="007C3C96">
              <w:rPr>
                <w:noProof/>
                <w:webHidden/>
              </w:rPr>
              <w:instrText xml:space="preserve"> PAGEREF _Toc395614535 \h </w:instrText>
            </w:r>
            <w:r w:rsidR="007C3C96">
              <w:rPr>
                <w:noProof/>
                <w:webHidden/>
              </w:rPr>
            </w:r>
            <w:r w:rsidR="007C3C96">
              <w:rPr>
                <w:noProof/>
                <w:webHidden/>
              </w:rPr>
              <w:fldChar w:fldCharType="separate"/>
            </w:r>
            <w:r w:rsidR="00791405">
              <w:rPr>
                <w:noProof/>
                <w:webHidden/>
              </w:rPr>
              <w:t>56</w:t>
            </w:r>
            <w:r w:rsidR="007C3C96">
              <w:rPr>
                <w:noProof/>
                <w:webHidden/>
              </w:rPr>
              <w:fldChar w:fldCharType="end"/>
            </w:r>
          </w:hyperlink>
        </w:p>
        <w:p w:rsidR="007C3C96" w:rsidRDefault="00E77046">
          <w:pPr>
            <w:pStyle w:val="Obsah2"/>
            <w:tabs>
              <w:tab w:val="left" w:pos="880"/>
              <w:tab w:val="right" w:leader="dot" w:pos="9060"/>
            </w:tabs>
            <w:rPr>
              <w:rFonts w:eastAsiaTheme="minorEastAsia"/>
              <w:noProof/>
              <w:lang w:eastAsia="cs-CZ"/>
            </w:rPr>
          </w:pPr>
          <w:hyperlink w:anchor="_Toc395614536" w:history="1">
            <w:r w:rsidR="007C3C96" w:rsidRPr="00E274D5">
              <w:rPr>
                <w:rStyle w:val="Hypertextovodkaz"/>
                <w:noProof/>
              </w:rPr>
              <w:t>8.2</w:t>
            </w:r>
            <w:r w:rsidR="007C3C96">
              <w:rPr>
                <w:rFonts w:eastAsiaTheme="minorEastAsia"/>
                <w:noProof/>
                <w:lang w:eastAsia="cs-CZ"/>
              </w:rPr>
              <w:tab/>
            </w:r>
            <w:r w:rsidR="007C3C96" w:rsidRPr="00E274D5">
              <w:rPr>
                <w:rStyle w:val="Hypertextovodkaz"/>
                <w:noProof/>
              </w:rPr>
              <w:t>Další demografická data a jevy, které ovlivňují plánování a rozvoj sociálních služeb</w:t>
            </w:r>
            <w:r w:rsidR="007C3C96">
              <w:rPr>
                <w:noProof/>
                <w:webHidden/>
              </w:rPr>
              <w:tab/>
            </w:r>
            <w:r w:rsidR="007C3C96">
              <w:rPr>
                <w:noProof/>
                <w:webHidden/>
              </w:rPr>
              <w:fldChar w:fldCharType="begin"/>
            </w:r>
            <w:r w:rsidR="007C3C96">
              <w:rPr>
                <w:noProof/>
                <w:webHidden/>
              </w:rPr>
              <w:instrText xml:space="preserve"> PAGEREF _Toc395614536 \h </w:instrText>
            </w:r>
            <w:r w:rsidR="007C3C96">
              <w:rPr>
                <w:noProof/>
                <w:webHidden/>
              </w:rPr>
            </w:r>
            <w:r w:rsidR="007C3C96">
              <w:rPr>
                <w:noProof/>
                <w:webHidden/>
              </w:rPr>
              <w:fldChar w:fldCharType="separate"/>
            </w:r>
            <w:r w:rsidR="00791405">
              <w:rPr>
                <w:noProof/>
                <w:webHidden/>
              </w:rPr>
              <w:t>59</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37" w:history="1">
            <w:r w:rsidR="007C3C96" w:rsidRPr="00E274D5">
              <w:rPr>
                <w:rStyle w:val="Hypertextovodkaz"/>
                <w:noProof/>
              </w:rPr>
              <w:t>8.2.1</w:t>
            </w:r>
            <w:r w:rsidR="007C3C96">
              <w:rPr>
                <w:rFonts w:eastAsiaTheme="minorEastAsia"/>
                <w:noProof/>
                <w:lang w:eastAsia="cs-CZ"/>
              </w:rPr>
              <w:tab/>
            </w:r>
            <w:r w:rsidR="007C3C96" w:rsidRPr="00E274D5">
              <w:rPr>
                <w:rStyle w:val="Hypertextovodkaz"/>
                <w:noProof/>
              </w:rPr>
              <w:t>Stárnutí populace a úbytek obyvatel</w:t>
            </w:r>
            <w:r w:rsidR="007C3C96">
              <w:rPr>
                <w:noProof/>
                <w:webHidden/>
              </w:rPr>
              <w:tab/>
            </w:r>
            <w:r w:rsidR="007C3C96">
              <w:rPr>
                <w:noProof/>
                <w:webHidden/>
              </w:rPr>
              <w:fldChar w:fldCharType="begin"/>
            </w:r>
            <w:r w:rsidR="007C3C96">
              <w:rPr>
                <w:noProof/>
                <w:webHidden/>
              </w:rPr>
              <w:instrText xml:space="preserve"> PAGEREF _Toc395614537 \h </w:instrText>
            </w:r>
            <w:r w:rsidR="007C3C96">
              <w:rPr>
                <w:noProof/>
                <w:webHidden/>
              </w:rPr>
            </w:r>
            <w:r w:rsidR="007C3C96">
              <w:rPr>
                <w:noProof/>
                <w:webHidden/>
              </w:rPr>
              <w:fldChar w:fldCharType="separate"/>
            </w:r>
            <w:r w:rsidR="00791405">
              <w:rPr>
                <w:noProof/>
                <w:webHidden/>
              </w:rPr>
              <w:t>59</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38" w:history="1">
            <w:r w:rsidR="007C3C96" w:rsidRPr="00E274D5">
              <w:rPr>
                <w:rStyle w:val="Hypertextovodkaz"/>
                <w:noProof/>
              </w:rPr>
              <w:t>8.2.2</w:t>
            </w:r>
            <w:r w:rsidR="007C3C96">
              <w:rPr>
                <w:rFonts w:eastAsiaTheme="minorEastAsia"/>
                <w:noProof/>
                <w:lang w:eastAsia="cs-CZ"/>
              </w:rPr>
              <w:tab/>
            </w:r>
            <w:r w:rsidR="007C3C96" w:rsidRPr="00E274D5">
              <w:rPr>
                <w:rStyle w:val="Hypertextovodkaz"/>
                <w:noProof/>
              </w:rPr>
              <w:t>Nezaměstnanost</w:t>
            </w:r>
            <w:r w:rsidR="007C3C96">
              <w:rPr>
                <w:noProof/>
                <w:webHidden/>
              </w:rPr>
              <w:tab/>
            </w:r>
            <w:r w:rsidR="007C3C96">
              <w:rPr>
                <w:noProof/>
                <w:webHidden/>
              </w:rPr>
              <w:fldChar w:fldCharType="begin"/>
            </w:r>
            <w:r w:rsidR="007C3C96">
              <w:rPr>
                <w:noProof/>
                <w:webHidden/>
              </w:rPr>
              <w:instrText xml:space="preserve"> PAGEREF _Toc395614538 \h </w:instrText>
            </w:r>
            <w:r w:rsidR="007C3C96">
              <w:rPr>
                <w:noProof/>
                <w:webHidden/>
              </w:rPr>
            </w:r>
            <w:r w:rsidR="007C3C96">
              <w:rPr>
                <w:noProof/>
                <w:webHidden/>
              </w:rPr>
              <w:fldChar w:fldCharType="separate"/>
            </w:r>
            <w:r w:rsidR="00791405">
              <w:rPr>
                <w:noProof/>
                <w:webHidden/>
              </w:rPr>
              <w:t>60</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39" w:history="1">
            <w:r w:rsidR="007C3C96" w:rsidRPr="00E274D5">
              <w:rPr>
                <w:rStyle w:val="Hypertextovodkaz"/>
                <w:noProof/>
              </w:rPr>
              <w:t>8.2.3</w:t>
            </w:r>
            <w:r w:rsidR="007C3C96">
              <w:rPr>
                <w:rFonts w:eastAsiaTheme="minorEastAsia"/>
                <w:noProof/>
                <w:lang w:eastAsia="cs-CZ"/>
              </w:rPr>
              <w:tab/>
            </w:r>
            <w:r w:rsidR="007C3C96" w:rsidRPr="00E274D5">
              <w:rPr>
                <w:rStyle w:val="Hypertextovodkaz"/>
                <w:noProof/>
              </w:rPr>
              <w:t>Lidé se zdravotním postižením, duševním onemocněním a jejich situace</w:t>
            </w:r>
            <w:r w:rsidR="007C3C96">
              <w:rPr>
                <w:noProof/>
                <w:webHidden/>
              </w:rPr>
              <w:tab/>
            </w:r>
            <w:r w:rsidR="007C3C96">
              <w:rPr>
                <w:noProof/>
                <w:webHidden/>
              </w:rPr>
              <w:fldChar w:fldCharType="begin"/>
            </w:r>
            <w:r w:rsidR="007C3C96">
              <w:rPr>
                <w:noProof/>
                <w:webHidden/>
              </w:rPr>
              <w:instrText xml:space="preserve"> PAGEREF _Toc395614539 \h </w:instrText>
            </w:r>
            <w:r w:rsidR="007C3C96">
              <w:rPr>
                <w:noProof/>
                <w:webHidden/>
              </w:rPr>
            </w:r>
            <w:r w:rsidR="007C3C96">
              <w:rPr>
                <w:noProof/>
                <w:webHidden/>
              </w:rPr>
              <w:fldChar w:fldCharType="separate"/>
            </w:r>
            <w:r w:rsidR="00791405">
              <w:rPr>
                <w:noProof/>
                <w:webHidden/>
              </w:rPr>
              <w:t>64</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40" w:history="1">
            <w:r w:rsidR="007C3C96" w:rsidRPr="00E274D5">
              <w:rPr>
                <w:rStyle w:val="Hypertextovodkaz"/>
                <w:noProof/>
              </w:rPr>
              <w:t>8.2.4</w:t>
            </w:r>
            <w:r w:rsidR="007C3C96">
              <w:rPr>
                <w:rFonts w:eastAsiaTheme="minorEastAsia"/>
                <w:noProof/>
                <w:lang w:eastAsia="cs-CZ"/>
              </w:rPr>
              <w:tab/>
            </w:r>
            <w:r w:rsidR="007C3C96" w:rsidRPr="00E274D5">
              <w:rPr>
                <w:rStyle w:val="Hypertextovodkaz"/>
                <w:noProof/>
              </w:rPr>
              <w:t>Bytový fond</w:t>
            </w:r>
            <w:r w:rsidR="007C3C96">
              <w:rPr>
                <w:noProof/>
                <w:webHidden/>
              </w:rPr>
              <w:tab/>
            </w:r>
            <w:r w:rsidR="007C3C96">
              <w:rPr>
                <w:noProof/>
                <w:webHidden/>
              </w:rPr>
              <w:fldChar w:fldCharType="begin"/>
            </w:r>
            <w:r w:rsidR="007C3C96">
              <w:rPr>
                <w:noProof/>
                <w:webHidden/>
              </w:rPr>
              <w:instrText xml:space="preserve"> PAGEREF _Toc395614540 \h </w:instrText>
            </w:r>
            <w:r w:rsidR="007C3C96">
              <w:rPr>
                <w:noProof/>
                <w:webHidden/>
              </w:rPr>
            </w:r>
            <w:r w:rsidR="007C3C96">
              <w:rPr>
                <w:noProof/>
                <w:webHidden/>
              </w:rPr>
              <w:fldChar w:fldCharType="separate"/>
            </w:r>
            <w:r w:rsidR="00791405">
              <w:rPr>
                <w:noProof/>
                <w:webHidden/>
              </w:rPr>
              <w:t>66</w:t>
            </w:r>
            <w:r w:rsidR="007C3C96">
              <w:rPr>
                <w:noProof/>
                <w:webHidden/>
              </w:rPr>
              <w:fldChar w:fldCharType="end"/>
            </w:r>
          </w:hyperlink>
        </w:p>
        <w:p w:rsidR="007C3C96" w:rsidRDefault="00E77046">
          <w:pPr>
            <w:pStyle w:val="Obsah3"/>
            <w:tabs>
              <w:tab w:val="left" w:pos="1320"/>
              <w:tab w:val="right" w:leader="dot" w:pos="9060"/>
            </w:tabs>
            <w:rPr>
              <w:rFonts w:eastAsiaTheme="minorEastAsia"/>
              <w:noProof/>
              <w:lang w:eastAsia="cs-CZ"/>
            </w:rPr>
          </w:pPr>
          <w:hyperlink w:anchor="_Toc395614541" w:history="1">
            <w:r w:rsidR="007C3C96" w:rsidRPr="00E274D5">
              <w:rPr>
                <w:rStyle w:val="Hypertextovodkaz"/>
                <w:noProof/>
              </w:rPr>
              <w:t>8.2.5</w:t>
            </w:r>
            <w:r w:rsidR="007C3C96">
              <w:rPr>
                <w:rFonts w:eastAsiaTheme="minorEastAsia"/>
                <w:noProof/>
                <w:lang w:eastAsia="cs-CZ"/>
              </w:rPr>
              <w:tab/>
            </w:r>
            <w:r w:rsidR="007C3C96" w:rsidRPr="00E274D5">
              <w:rPr>
                <w:rStyle w:val="Hypertextovodkaz"/>
                <w:noProof/>
              </w:rPr>
              <w:t>Nepříznivá sociální situace osob a návaznost na státní sociální podporu a nepojistné dávkové systémy</w:t>
            </w:r>
            <w:r w:rsidR="007C3C96">
              <w:rPr>
                <w:noProof/>
                <w:webHidden/>
              </w:rPr>
              <w:tab/>
            </w:r>
            <w:r w:rsidR="007C3C96">
              <w:rPr>
                <w:noProof/>
                <w:webHidden/>
              </w:rPr>
              <w:fldChar w:fldCharType="begin"/>
            </w:r>
            <w:r w:rsidR="007C3C96">
              <w:rPr>
                <w:noProof/>
                <w:webHidden/>
              </w:rPr>
              <w:instrText xml:space="preserve"> PAGEREF _Toc395614541 \h </w:instrText>
            </w:r>
            <w:r w:rsidR="007C3C96">
              <w:rPr>
                <w:noProof/>
                <w:webHidden/>
              </w:rPr>
            </w:r>
            <w:r w:rsidR="007C3C96">
              <w:rPr>
                <w:noProof/>
                <w:webHidden/>
              </w:rPr>
              <w:fldChar w:fldCharType="separate"/>
            </w:r>
            <w:r w:rsidR="00791405">
              <w:rPr>
                <w:noProof/>
                <w:webHidden/>
              </w:rPr>
              <w:t>68</w:t>
            </w:r>
            <w:r w:rsidR="007C3C96">
              <w:rPr>
                <w:noProof/>
                <w:webHidden/>
              </w:rPr>
              <w:fldChar w:fldCharType="end"/>
            </w:r>
          </w:hyperlink>
        </w:p>
        <w:p w:rsidR="007C3C96" w:rsidRDefault="00E77046">
          <w:pPr>
            <w:pStyle w:val="Obsah1"/>
            <w:rPr>
              <w:rFonts w:eastAsiaTheme="minorEastAsia"/>
              <w:lang w:eastAsia="cs-CZ"/>
            </w:rPr>
          </w:pPr>
          <w:hyperlink w:anchor="_Toc395614542" w:history="1">
            <w:r w:rsidR="007C3C96" w:rsidRPr="00E274D5">
              <w:rPr>
                <w:rStyle w:val="Hypertextovodkaz"/>
              </w:rPr>
              <w:t>9</w:t>
            </w:r>
            <w:r w:rsidR="007C3C96">
              <w:rPr>
                <w:rFonts w:eastAsiaTheme="minorEastAsia"/>
                <w:lang w:eastAsia="cs-CZ"/>
              </w:rPr>
              <w:tab/>
            </w:r>
            <w:r w:rsidR="007C3C96" w:rsidRPr="00E274D5">
              <w:rPr>
                <w:rStyle w:val="Hypertextovodkaz"/>
              </w:rPr>
              <w:t>Závěr</w:t>
            </w:r>
            <w:r w:rsidR="007C3C96">
              <w:rPr>
                <w:webHidden/>
              </w:rPr>
              <w:tab/>
            </w:r>
            <w:r w:rsidR="007C3C96">
              <w:rPr>
                <w:webHidden/>
              </w:rPr>
              <w:fldChar w:fldCharType="begin"/>
            </w:r>
            <w:r w:rsidR="007C3C96">
              <w:rPr>
                <w:webHidden/>
              </w:rPr>
              <w:instrText xml:space="preserve"> PAGEREF _Toc395614542 \h </w:instrText>
            </w:r>
            <w:r w:rsidR="007C3C96">
              <w:rPr>
                <w:webHidden/>
              </w:rPr>
            </w:r>
            <w:r w:rsidR="007C3C96">
              <w:rPr>
                <w:webHidden/>
              </w:rPr>
              <w:fldChar w:fldCharType="separate"/>
            </w:r>
            <w:r w:rsidR="00791405">
              <w:rPr>
                <w:webHidden/>
              </w:rPr>
              <w:t>71</w:t>
            </w:r>
            <w:r w:rsidR="007C3C96">
              <w:rPr>
                <w:webHidden/>
              </w:rPr>
              <w:fldChar w:fldCharType="end"/>
            </w:r>
          </w:hyperlink>
        </w:p>
        <w:p w:rsidR="007C3C96" w:rsidRDefault="00E77046">
          <w:pPr>
            <w:pStyle w:val="Obsah1"/>
            <w:rPr>
              <w:rFonts w:eastAsiaTheme="minorEastAsia"/>
              <w:lang w:eastAsia="cs-CZ"/>
            </w:rPr>
          </w:pPr>
          <w:hyperlink w:anchor="_Toc395614543" w:history="1">
            <w:r w:rsidR="007C3C96" w:rsidRPr="00E274D5">
              <w:rPr>
                <w:rStyle w:val="Hypertextovodkaz"/>
              </w:rPr>
              <w:t>10</w:t>
            </w:r>
            <w:r w:rsidR="007C3C96">
              <w:rPr>
                <w:rFonts w:eastAsiaTheme="minorEastAsia"/>
                <w:lang w:eastAsia="cs-CZ"/>
              </w:rPr>
              <w:tab/>
            </w:r>
            <w:r w:rsidR="007C3C96" w:rsidRPr="00E274D5">
              <w:rPr>
                <w:rStyle w:val="Hypertextovodkaz"/>
              </w:rPr>
              <w:t>Přílohy</w:t>
            </w:r>
            <w:r w:rsidR="007C3C96">
              <w:rPr>
                <w:webHidden/>
              </w:rPr>
              <w:tab/>
            </w:r>
            <w:r w:rsidR="007C3C96">
              <w:rPr>
                <w:webHidden/>
              </w:rPr>
              <w:fldChar w:fldCharType="begin"/>
            </w:r>
            <w:r w:rsidR="007C3C96">
              <w:rPr>
                <w:webHidden/>
              </w:rPr>
              <w:instrText xml:space="preserve"> PAGEREF _Toc395614543 \h </w:instrText>
            </w:r>
            <w:r w:rsidR="007C3C96">
              <w:rPr>
                <w:webHidden/>
              </w:rPr>
            </w:r>
            <w:r w:rsidR="007C3C96">
              <w:rPr>
                <w:webHidden/>
              </w:rPr>
              <w:fldChar w:fldCharType="separate"/>
            </w:r>
            <w:r w:rsidR="00791405">
              <w:rPr>
                <w:webHidden/>
              </w:rPr>
              <w:t>72</w:t>
            </w:r>
            <w:r w:rsidR="007C3C96">
              <w:rPr>
                <w:webHidden/>
              </w:rPr>
              <w:fldChar w:fldCharType="end"/>
            </w:r>
          </w:hyperlink>
        </w:p>
        <w:p w:rsidR="007C3C96" w:rsidRDefault="00E77046">
          <w:pPr>
            <w:pStyle w:val="Obsah2"/>
            <w:tabs>
              <w:tab w:val="right" w:leader="dot" w:pos="9060"/>
            </w:tabs>
            <w:rPr>
              <w:rFonts w:eastAsiaTheme="minorEastAsia"/>
              <w:noProof/>
              <w:lang w:eastAsia="cs-CZ"/>
            </w:rPr>
          </w:pPr>
          <w:hyperlink w:anchor="_Toc395614544" w:history="1">
            <w:r w:rsidR="007C3C96" w:rsidRPr="00E274D5">
              <w:rPr>
                <w:rStyle w:val="Hypertextovodkaz"/>
                <w:noProof/>
              </w:rPr>
              <w:t>Příloha č. 1 - Analýza současného stavu zdrojů sociálních služeb</w:t>
            </w:r>
            <w:r w:rsidR="007C3C96">
              <w:rPr>
                <w:noProof/>
                <w:webHidden/>
              </w:rPr>
              <w:tab/>
            </w:r>
            <w:r w:rsidR="007C3C96">
              <w:rPr>
                <w:noProof/>
                <w:webHidden/>
              </w:rPr>
              <w:fldChar w:fldCharType="begin"/>
            </w:r>
            <w:r w:rsidR="007C3C96">
              <w:rPr>
                <w:noProof/>
                <w:webHidden/>
              </w:rPr>
              <w:instrText xml:space="preserve"> PAGEREF _Toc395614544 \h </w:instrText>
            </w:r>
            <w:r w:rsidR="007C3C96">
              <w:rPr>
                <w:noProof/>
                <w:webHidden/>
              </w:rPr>
            </w:r>
            <w:r w:rsidR="007C3C96">
              <w:rPr>
                <w:noProof/>
                <w:webHidden/>
              </w:rPr>
              <w:fldChar w:fldCharType="separate"/>
            </w:r>
            <w:r w:rsidR="00791405">
              <w:rPr>
                <w:noProof/>
                <w:webHidden/>
              </w:rPr>
              <w:t>72</w:t>
            </w:r>
            <w:r w:rsidR="007C3C96">
              <w:rPr>
                <w:noProof/>
                <w:webHidden/>
              </w:rPr>
              <w:fldChar w:fldCharType="end"/>
            </w:r>
          </w:hyperlink>
        </w:p>
        <w:p w:rsidR="007C3C96" w:rsidRDefault="00E77046">
          <w:pPr>
            <w:pStyle w:val="Obsah2"/>
            <w:tabs>
              <w:tab w:val="right" w:leader="dot" w:pos="9060"/>
            </w:tabs>
            <w:rPr>
              <w:rFonts w:eastAsiaTheme="minorEastAsia"/>
              <w:noProof/>
              <w:lang w:eastAsia="cs-CZ"/>
            </w:rPr>
          </w:pPr>
          <w:hyperlink w:anchor="_Toc395614545" w:history="1">
            <w:r w:rsidR="007C3C96" w:rsidRPr="00E274D5">
              <w:rPr>
                <w:rStyle w:val="Hypertextovodkaz"/>
                <w:noProof/>
              </w:rPr>
              <w:t>Příloha č. 2 - Přehled individuálních projektů kraje realizovaných v rámci procesu plánování</w:t>
            </w:r>
            <w:r w:rsidR="007C3C96">
              <w:rPr>
                <w:noProof/>
                <w:webHidden/>
              </w:rPr>
              <w:tab/>
            </w:r>
            <w:r w:rsidR="007C3C96">
              <w:rPr>
                <w:noProof/>
                <w:webHidden/>
              </w:rPr>
              <w:fldChar w:fldCharType="begin"/>
            </w:r>
            <w:r w:rsidR="007C3C96">
              <w:rPr>
                <w:noProof/>
                <w:webHidden/>
              </w:rPr>
              <w:instrText xml:space="preserve"> PAGEREF _Toc395614545 \h </w:instrText>
            </w:r>
            <w:r w:rsidR="007C3C96">
              <w:rPr>
                <w:noProof/>
                <w:webHidden/>
              </w:rPr>
            </w:r>
            <w:r w:rsidR="007C3C96">
              <w:rPr>
                <w:noProof/>
                <w:webHidden/>
              </w:rPr>
              <w:fldChar w:fldCharType="separate"/>
            </w:r>
            <w:r w:rsidR="00791405">
              <w:rPr>
                <w:noProof/>
                <w:webHidden/>
              </w:rPr>
              <w:t>76</w:t>
            </w:r>
            <w:r w:rsidR="007C3C96">
              <w:rPr>
                <w:noProof/>
                <w:webHidden/>
              </w:rPr>
              <w:fldChar w:fldCharType="end"/>
            </w:r>
          </w:hyperlink>
        </w:p>
        <w:p w:rsidR="007C3C96" w:rsidRDefault="00E77046">
          <w:pPr>
            <w:pStyle w:val="Obsah2"/>
            <w:tabs>
              <w:tab w:val="right" w:leader="dot" w:pos="9060"/>
            </w:tabs>
            <w:rPr>
              <w:rFonts w:eastAsiaTheme="minorEastAsia"/>
              <w:noProof/>
              <w:lang w:eastAsia="cs-CZ"/>
            </w:rPr>
          </w:pPr>
          <w:hyperlink w:anchor="_Toc395614546" w:history="1">
            <w:r w:rsidR="007C3C96" w:rsidRPr="00E274D5">
              <w:rPr>
                <w:rStyle w:val="Hypertextovodkaz"/>
                <w:noProof/>
              </w:rPr>
              <w:t>Příloha č. 3 - Výstupy z jednání Pracovní skupiny pro plánování sociálních služeb obcí s pověřeným obecním úřadem</w:t>
            </w:r>
            <w:r w:rsidR="007C3C96">
              <w:rPr>
                <w:noProof/>
                <w:webHidden/>
              </w:rPr>
              <w:tab/>
            </w:r>
            <w:r w:rsidR="007C3C96">
              <w:rPr>
                <w:noProof/>
                <w:webHidden/>
              </w:rPr>
              <w:fldChar w:fldCharType="begin"/>
            </w:r>
            <w:r w:rsidR="007C3C96">
              <w:rPr>
                <w:noProof/>
                <w:webHidden/>
              </w:rPr>
              <w:instrText xml:space="preserve"> PAGEREF _Toc395614546 \h </w:instrText>
            </w:r>
            <w:r w:rsidR="007C3C96">
              <w:rPr>
                <w:noProof/>
                <w:webHidden/>
              </w:rPr>
            </w:r>
            <w:r w:rsidR="007C3C96">
              <w:rPr>
                <w:noProof/>
                <w:webHidden/>
              </w:rPr>
              <w:fldChar w:fldCharType="separate"/>
            </w:r>
            <w:r w:rsidR="00791405">
              <w:rPr>
                <w:noProof/>
                <w:webHidden/>
              </w:rPr>
              <w:t>81</w:t>
            </w:r>
            <w:r w:rsidR="007C3C96">
              <w:rPr>
                <w:noProof/>
                <w:webHidden/>
              </w:rPr>
              <w:fldChar w:fldCharType="end"/>
            </w:r>
          </w:hyperlink>
        </w:p>
        <w:p w:rsidR="007C3C96" w:rsidRDefault="00E77046">
          <w:pPr>
            <w:pStyle w:val="Obsah2"/>
            <w:tabs>
              <w:tab w:val="right" w:leader="dot" w:pos="9060"/>
            </w:tabs>
            <w:rPr>
              <w:rFonts w:eastAsiaTheme="minorEastAsia"/>
              <w:noProof/>
              <w:lang w:eastAsia="cs-CZ"/>
            </w:rPr>
          </w:pPr>
          <w:hyperlink w:anchor="_Toc395614547" w:history="1">
            <w:r w:rsidR="007C3C96" w:rsidRPr="00E274D5">
              <w:rPr>
                <w:rStyle w:val="Hypertextovodkaz"/>
                <w:noProof/>
              </w:rPr>
              <w:t>Příloha č. 4 - Podrobný rozpis výnosů v Kč dle území a typologie sociálních služeb</w:t>
            </w:r>
            <w:r w:rsidR="007C3C96">
              <w:rPr>
                <w:noProof/>
                <w:webHidden/>
              </w:rPr>
              <w:tab/>
            </w:r>
            <w:r w:rsidR="007C3C96">
              <w:rPr>
                <w:noProof/>
                <w:webHidden/>
              </w:rPr>
              <w:fldChar w:fldCharType="begin"/>
            </w:r>
            <w:r w:rsidR="007C3C96">
              <w:rPr>
                <w:noProof/>
                <w:webHidden/>
              </w:rPr>
              <w:instrText xml:space="preserve"> PAGEREF _Toc395614547 \h </w:instrText>
            </w:r>
            <w:r w:rsidR="007C3C96">
              <w:rPr>
                <w:noProof/>
                <w:webHidden/>
              </w:rPr>
            </w:r>
            <w:r w:rsidR="007C3C96">
              <w:rPr>
                <w:noProof/>
                <w:webHidden/>
              </w:rPr>
              <w:fldChar w:fldCharType="separate"/>
            </w:r>
            <w:r w:rsidR="00791405">
              <w:rPr>
                <w:noProof/>
                <w:webHidden/>
              </w:rPr>
              <w:t>84</w:t>
            </w:r>
            <w:r w:rsidR="007C3C96">
              <w:rPr>
                <w:noProof/>
                <w:webHidden/>
              </w:rPr>
              <w:fldChar w:fldCharType="end"/>
            </w:r>
          </w:hyperlink>
        </w:p>
        <w:p w:rsidR="007C3C96" w:rsidRDefault="00E77046">
          <w:pPr>
            <w:pStyle w:val="Obsah2"/>
            <w:tabs>
              <w:tab w:val="right" w:leader="dot" w:pos="9060"/>
            </w:tabs>
            <w:rPr>
              <w:rFonts w:eastAsiaTheme="minorEastAsia"/>
              <w:noProof/>
              <w:lang w:eastAsia="cs-CZ"/>
            </w:rPr>
          </w:pPr>
          <w:hyperlink w:anchor="_Toc395614548" w:history="1">
            <w:r w:rsidR="007C3C96" w:rsidRPr="00E274D5">
              <w:rPr>
                <w:rStyle w:val="Hypertextovodkaz"/>
                <w:noProof/>
              </w:rPr>
              <w:t>Příloha č. 5 - Přehled dotací MPSV 2012 – 2014 (v Kč)</w:t>
            </w:r>
            <w:r w:rsidR="007C3C96">
              <w:rPr>
                <w:noProof/>
                <w:webHidden/>
              </w:rPr>
              <w:tab/>
            </w:r>
            <w:r w:rsidR="007C3C96">
              <w:rPr>
                <w:noProof/>
                <w:webHidden/>
              </w:rPr>
              <w:fldChar w:fldCharType="begin"/>
            </w:r>
            <w:r w:rsidR="007C3C96">
              <w:rPr>
                <w:noProof/>
                <w:webHidden/>
              </w:rPr>
              <w:instrText xml:space="preserve"> PAGEREF _Toc395614548 \h </w:instrText>
            </w:r>
            <w:r w:rsidR="007C3C96">
              <w:rPr>
                <w:noProof/>
                <w:webHidden/>
              </w:rPr>
            </w:r>
            <w:r w:rsidR="007C3C96">
              <w:rPr>
                <w:noProof/>
                <w:webHidden/>
              </w:rPr>
              <w:fldChar w:fldCharType="separate"/>
            </w:r>
            <w:r w:rsidR="00791405">
              <w:rPr>
                <w:noProof/>
                <w:webHidden/>
              </w:rPr>
              <w:t>87</w:t>
            </w:r>
            <w:r w:rsidR="007C3C96">
              <w:rPr>
                <w:noProof/>
                <w:webHidden/>
              </w:rPr>
              <w:fldChar w:fldCharType="end"/>
            </w:r>
          </w:hyperlink>
        </w:p>
        <w:p w:rsidR="007C3C96" w:rsidRDefault="00E77046">
          <w:pPr>
            <w:pStyle w:val="Obsah1"/>
            <w:rPr>
              <w:rFonts w:eastAsiaTheme="minorEastAsia"/>
              <w:lang w:eastAsia="cs-CZ"/>
            </w:rPr>
          </w:pPr>
          <w:hyperlink w:anchor="_Toc395614549" w:history="1">
            <w:r w:rsidR="007C3C96" w:rsidRPr="00E274D5">
              <w:rPr>
                <w:rStyle w:val="Hypertextovodkaz"/>
              </w:rPr>
              <w:t>11</w:t>
            </w:r>
            <w:r w:rsidR="007C3C96">
              <w:rPr>
                <w:rFonts w:eastAsiaTheme="minorEastAsia"/>
                <w:lang w:eastAsia="cs-CZ"/>
              </w:rPr>
              <w:tab/>
            </w:r>
            <w:r w:rsidR="007C3C96" w:rsidRPr="00E274D5">
              <w:rPr>
                <w:rStyle w:val="Hypertextovodkaz"/>
              </w:rPr>
              <w:t>Slovník pojmů</w:t>
            </w:r>
            <w:r w:rsidR="007C3C96">
              <w:rPr>
                <w:webHidden/>
              </w:rPr>
              <w:tab/>
            </w:r>
            <w:r w:rsidR="007C3C96">
              <w:rPr>
                <w:webHidden/>
              </w:rPr>
              <w:fldChar w:fldCharType="begin"/>
            </w:r>
            <w:r w:rsidR="007C3C96">
              <w:rPr>
                <w:webHidden/>
              </w:rPr>
              <w:instrText xml:space="preserve"> PAGEREF _Toc395614549 \h </w:instrText>
            </w:r>
            <w:r w:rsidR="007C3C96">
              <w:rPr>
                <w:webHidden/>
              </w:rPr>
            </w:r>
            <w:r w:rsidR="007C3C96">
              <w:rPr>
                <w:webHidden/>
              </w:rPr>
              <w:fldChar w:fldCharType="separate"/>
            </w:r>
            <w:r w:rsidR="00791405">
              <w:rPr>
                <w:webHidden/>
              </w:rPr>
              <w:t>89</w:t>
            </w:r>
            <w:r w:rsidR="007C3C96">
              <w:rPr>
                <w:webHidden/>
              </w:rPr>
              <w:fldChar w:fldCharType="end"/>
            </w:r>
          </w:hyperlink>
        </w:p>
        <w:p w:rsidR="007C3C96" w:rsidRDefault="00E77046">
          <w:pPr>
            <w:pStyle w:val="Obsah1"/>
            <w:rPr>
              <w:rFonts w:eastAsiaTheme="minorEastAsia"/>
              <w:lang w:eastAsia="cs-CZ"/>
            </w:rPr>
          </w:pPr>
          <w:hyperlink w:anchor="_Toc395614550" w:history="1">
            <w:r w:rsidR="007C3C96" w:rsidRPr="00E274D5">
              <w:rPr>
                <w:rStyle w:val="Hypertextovodkaz"/>
              </w:rPr>
              <w:t>12</w:t>
            </w:r>
            <w:r w:rsidR="007C3C96">
              <w:rPr>
                <w:rFonts w:eastAsiaTheme="minorEastAsia"/>
                <w:lang w:eastAsia="cs-CZ"/>
              </w:rPr>
              <w:tab/>
            </w:r>
            <w:r w:rsidR="007C3C96" w:rsidRPr="00E274D5">
              <w:rPr>
                <w:rStyle w:val="Hypertextovodkaz"/>
              </w:rPr>
              <w:t>Seznam zkratek</w:t>
            </w:r>
            <w:r w:rsidR="007C3C96">
              <w:rPr>
                <w:webHidden/>
              </w:rPr>
              <w:tab/>
            </w:r>
            <w:r w:rsidR="007C3C96">
              <w:rPr>
                <w:webHidden/>
              </w:rPr>
              <w:fldChar w:fldCharType="begin"/>
            </w:r>
            <w:r w:rsidR="007C3C96">
              <w:rPr>
                <w:webHidden/>
              </w:rPr>
              <w:instrText xml:space="preserve"> PAGEREF _Toc395614550 \h </w:instrText>
            </w:r>
            <w:r w:rsidR="007C3C96">
              <w:rPr>
                <w:webHidden/>
              </w:rPr>
            </w:r>
            <w:r w:rsidR="007C3C96">
              <w:rPr>
                <w:webHidden/>
              </w:rPr>
              <w:fldChar w:fldCharType="separate"/>
            </w:r>
            <w:r w:rsidR="00791405">
              <w:rPr>
                <w:webHidden/>
              </w:rPr>
              <w:t>91</w:t>
            </w:r>
            <w:r w:rsidR="007C3C96">
              <w:rPr>
                <w:webHidden/>
              </w:rPr>
              <w:fldChar w:fldCharType="end"/>
            </w:r>
          </w:hyperlink>
        </w:p>
        <w:p w:rsidR="007C3C96" w:rsidRDefault="00E77046">
          <w:pPr>
            <w:pStyle w:val="Obsah1"/>
            <w:rPr>
              <w:rFonts w:eastAsiaTheme="minorEastAsia"/>
              <w:lang w:eastAsia="cs-CZ"/>
            </w:rPr>
          </w:pPr>
          <w:hyperlink w:anchor="_Toc395614551" w:history="1">
            <w:r w:rsidR="007C3C96" w:rsidRPr="00E274D5">
              <w:rPr>
                <w:rStyle w:val="Hypertextovodkaz"/>
              </w:rPr>
              <w:t>13</w:t>
            </w:r>
            <w:r w:rsidR="007C3C96">
              <w:rPr>
                <w:rFonts w:eastAsiaTheme="minorEastAsia"/>
                <w:lang w:eastAsia="cs-CZ"/>
              </w:rPr>
              <w:tab/>
            </w:r>
            <w:r w:rsidR="007C3C96" w:rsidRPr="00E274D5">
              <w:rPr>
                <w:rStyle w:val="Hypertextovodkaz"/>
              </w:rPr>
              <w:t>Seznam tabulek</w:t>
            </w:r>
            <w:r w:rsidR="007C3C96">
              <w:rPr>
                <w:webHidden/>
              </w:rPr>
              <w:tab/>
            </w:r>
            <w:r w:rsidR="007C3C96">
              <w:rPr>
                <w:webHidden/>
              </w:rPr>
              <w:fldChar w:fldCharType="begin"/>
            </w:r>
            <w:r w:rsidR="007C3C96">
              <w:rPr>
                <w:webHidden/>
              </w:rPr>
              <w:instrText xml:space="preserve"> PAGEREF _Toc395614551 \h </w:instrText>
            </w:r>
            <w:r w:rsidR="007C3C96">
              <w:rPr>
                <w:webHidden/>
              </w:rPr>
            </w:r>
            <w:r w:rsidR="007C3C96">
              <w:rPr>
                <w:webHidden/>
              </w:rPr>
              <w:fldChar w:fldCharType="separate"/>
            </w:r>
            <w:r w:rsidR="00791405">
              <w:rPr>
                <w:webHidden/>
              </w:rPr>
              <w:t>92</w:t>
            </w:r>
            <w:r w:rsidR="007C3C96">
              <w:rPr>
                <w:webHidden/>
              </w:rPr>
              <w:fldChar w:fldCharType="end"/>
            </w:r>
          </w:hyperlink>
        </w:p>
        <w:p w:rsidR="007C3C96" w:rsidRDefault="00E77046">
          <w:pPr>
            <w:pStyle w:val="Obsah1"/>
            <w:rPr>
              <w:rFonts w:eastAsiaTheme="minorEastAsia"/>
              <w:lang w:eastAsia="cs-CZ"/>
            </w:rPr>
          </w:pPr>
          <w:hyperlink w:anchor="_Toc395614552" w:history="1">
            <w:r w:rsidR="007C3C96" w:rsidRPr="00E274D5">
              <w:rPr>
                <w:rStyle w:val="Hypertextovodkaz"/>
              </w:rPr>
              <w:t>14</w:t>
            </w:r>
            <w:r w:rsidR="007C3C96">
              <w:rPr>
                <w:rFonts w:eastAsiaTheme="minorEastAsia"/>
                <w:lang w:eastAsia="cs-CZ"/>
              </w:rPr>
              <w:tab/>
            </w:r>
            <w:r w:rsidR="007C3C96" w:rsidRPr="00E274D5">
              <w:rPr>
                <w:rStyle w:val="Hypertextovodkaz"/>
              </w:rPr>
              <w:t>Seznam obrázků</w:t>
            </w:r>
            <w:r w:rsidR="007C3C96">
              <w:rPr>
                <w:webHidden/>
              </w:rPr>
              <w:tab/>
            </w:r>
            <w:r w:rsidR="007C3C96">
              <w:rPr>
                <w:webHidden/>
              </w:rPr>
              <w:fldChar w:fldCharType="begin"/>
            </w:r>
            <w:r w:rsidR="007C3C96">
              <w:rPr>
                <w:webHidden/>
              </w:rPr>
              <w:instrText xml:space="preserve"> PAGEREF _Toc395614552 \h </w:instrText>
            </w:r>
            <w:r w:rsidR="007C3C96">
              <w:rPr>
                <w:webHidden/>
              </w:rPr>
            </w:r>
            <w:r w:rsidR="007C3C96">
              <w:rPr>
                <w:webHidden/>
              </w:rPr>
              <w:fldChar w:fldCharType="separate"/>
            </w:r>
            <w:r w:rsidR="00791405">
              <w:rPr>
                <w:webHidden/>
              </w:rPr>
              <w:t>93</w:t>
            </w:r>
            <w:r w:rsidR="007C3C96">
              <w:rPr>
                <w:webHidden/>
              </w:rPr>
              <w:fldChar w:fldCharType="end"/>
            </w:r>
          </w:hyperlink>
        </w:p>
        <w:p w:rsidR="007C3C96" w:rsidRDefault="00E77046">
          <w:pPr>
            <w:pStyle w:val="Obsah1"/>
            <w:rPr>
              <w:rFonts w:eastAsiaTheme="minorEastAsia"/>
              <w:lang w:eastAsia="cs-CZ"/>
            </w:rPr>
          </w:pPr>
          <w:hyperlink w:anchor="_Toc395614553" w:history="1">
            <w:r w:rsidR="007C3C96" w:rsidRPr="00E274D5">
              <w:rPr>
                <w:rStyle w:val="Hypertextovodkaz"/>
              </w:rPr>
              <w:t>15</w:t>
            </w:r>
            <w:r w:rsidR="007C3C96">
              <w:rPr>
                <w:rFonts w:eastAsiaTheme="minorEastAsia"/>
                <w:lang w:eastAsia="cs-CZ"/>
              </w:rPr>
              <w:tab/>
            </w:r>
            <w:r w:rsidR="007C3C96" w:rsidRPr="00E274D5">
              <w:rPr>
                <w:rStyle w:val="Hypertextovodkaz"/>
              </w:rPr>
              <w:t>Seznam grafů</w:t>
            </w:r>
            <w:r w:rsidR="007C3C96">
              <w:rPr>
                <w:webHidden/>
              </w:rPr>
              <w:tab/>
            </w:r>
            <w:r w:rsidR="007C3C96">
              <w:rPr>
                <w:webHidden/>
              </w:rPr>
              <w:fldChar w:fldCharType="begin"/>
            </w:r>
            <w:r w:rsidR="007C3C96">
              <w:rPr>
                <w:webHidden/>
              </w:rPr>
              <w:instrText xml:space="preserve"> PAGEREF _Toc395614553 \h </w:instrText>
            </w:r>
            <w:r w:rsidR="007C3C96">
              <w:rPr>
                <w:webHidden/>
              </w:rPr>
            </w:r>
            <w:r w:rsidR="007C3C96">
              <w:rPr>
                <w:webHidden/>
              </w:rPr>
              <w:fldChar w:fldCharType="separate"/>
            </w:r>
            <w:r w:rsidR="00791405">
              <w:rPr>
                <w:webHidden/>
              </w:rPr>
              <w:t>94</w:t>
            </w:r>
            <w:r w:rsidR="007C3C96">
              <w:rPr>
                <w:webHidden/>
              </w:rPr>
              <w:fldChar w:fldCharType="end"/>
            </w:r>
          </w:hyperlink>
        </w:p>
        <w:p w:rsidR="00680079" w:rsidRDefault="00B02028">
          <w:r>
            <w:rPr>
              <w:sz w:val="20"/>
            </w:rPr>
            <w:fldChar w:fldCharType="end"/>
          </w:r>
        </w:p>
      </w:sdtContent>
    </w:sdt>
    <w:p w:rsidR="00B02028" w:rsidRDefault="00B02028">
      <w:pPr>
        <w:rPr>
          <w:rFonts w:eastAsia="Times New Roman" w:cs="Arial"/>
          <w:lang w:eastAsia="cs-CZ"/>
        </w:rPr>
        <w:sectPr w:rsidR="00B02028" w:rsidSect="00835B83">
          <w:footerReference w:type="default" r:id="rId11"/>
          <w:footerReference w:type="first" r:id="rId12"/>
          <w:pgSz w:w="11906" w:h="16838" w:code="9"/>
          <w:pgMar w:top="1418" w:right="1418" w:bottom="1418" w:left="1418" w:header="709" w:footer="709" w:gutter="0"/>
          <w:pgNumType w:start="1"/>
          <w:cols w:space="708"/>
          <w:docGrid w:linePitch="360"/>
        </w:sectPr>
      </w:pPr>
    </w:p>
    <w:p w:rsidR="003B0A16" w:rsidRPr="00272FD1" w:rsidRDefault="003B0A16" w:rsidP="00272FD1">
      <w:pPr>
        <w:spacing w:line="240" w:lineRule="auto"/>
        <w:jc w:val="both"/>
        <w:rPr>
          <w:rFonts w:cs="Tahoma"/>
        </w:rPr>
      </w:pPr>
      <w:r>
        <w:rPr>
          <w:rFonts w:eastAsia="Times New Roman" w:cs="Arial"/>
          <w:lang w:eastAsia="cs-CZ"/>
        </w:rPr>
        <w:lastRenderedPageBreak/>
        <w:t>Vážení spoluobčané,</w:t>
      </w:r>
    </w:p>
    <w:p w:rsidR="00576D1C" w:rsidRDefault="00576406" w:rsidP="00576D1C">
      <w:pPr>
        <w:jc w:val="both"/>
        <w:rPr>
          <w:rFonts w:eastAsia="Times New Roman" w:cs="Arial"/>
          <w:lang w:eastAsia="cs-CZ"/>
        </w:rPr>
      </w:pPr>
      <w:r>
        <w:rPr>
          <w:rFonts w:eastAsia="Times New Roman" w:cs="Arial"/>
          <w:lang w:eastAsia="cs-CZ"/>
        </w:rPr>
        <w:t>d</w:t>
      </w:r>
      <w:r w:rsidR="004E74BC">
        <w:rPr>
          <w:rFonts w:eastAsia="Times New Roman" w:cs="Arial"/>
          <w:lang w:eastAsia="cs-CZ"/>
        </w:rPr>
        <w:t>ostáváte do rukou</w:t>
      </w:r>
      <w:r>
        <w:rPr>
          <w:rFonts w:eastAsia="Times New Roman" w:cs="Arial"/>
          <w:lang w:eastAsia="cs-CZ"/>
        </w:rPr>
        <w:t xml:space="preserve"> významný strategický dokument</w:t>
      </w:r>
      <w:r w:rsidR="004B0219">
        <w:rPr>
          <w:rFonts w:eastAsia="Times New Roman" w:cs="Arial"/>
          <w:lang w:eastAsia="cs-CZ"/>
        </w:rPr>
        <w:t xml:space="preserve"> </w:t>
      </w:r>
      <w:r>
        <w:rPr>
          <w:rFonts w:eastAsia="Times New Roman" w:cs="Arial"/>
          <w:lang w:eastAsia="cs-CZ"/>
        </w:rPr>
        <w:t>Moravskoslezského kraje, který určuje směr pro</w:t>
      </w:r>
      <w:r w:rsidR="00713FFB">
        <w:rPr>
          <w:rFonts w:eastAsia="Times New Roman" w:cs="Arial"/>
          <w:lang w:eastAsia="cs-CZ"/>
        </w:rPr>
        <w:t> </w:t>
      </w:r>
      <w:r>
        <w:rPr>
          <w:rFonts w:eastAsia="Times New Roman" w:cs="Arial"/>
          <w:lang w:eastAsia="cs-CZ"/>
        </w:rPr>
        <w:t>zajištění dostupných, kvalitních a efektivních sociálních služeb pro občany</w:t>
      </w:r>
      <w:r w:rsidR="00A15E72">
        <w:rPr>
          <w:rFonts w:eastAsia="Times New Roman" w:cs="Arial"/>
          <w:lang w:eastAsia="cs-CZ"/>
        </w:rPr>
        <w:t xml:space="preserve"> našeho</w:t>
      </w:r>
      <w:r>
        <w:rPr>
          <w:rFonts w:eastAsia="Times New Roman" w:cs="Arial"/>
          <w:lang w:eastAsia="cs-CZ"/>
        </w:rPr>
        <w:t xml:space="preserve"> kraje.</w:t>
      </w:r>
      <w:r w:rsidR="00576D1C">
        <w:rPr>
          <w:rFonts w:eastAsia="Times New Roman" w:cs="Arial"/>
          <w:lang w:eastAsia="cs-CZ"/>
        </w:rPr>
        <w:t xml:space="preserve"> Vizi</w:t>
      </w:r>
      <w:r w:rsidR="00593C96">
        <w:rPr>
          <w:rFonts w:eastAsia="Times New Roman" w:cs="Arial"/>
          <w:lang w:eastAsia="cs-CZ"/>
        </w:rPr>
        <w:t>, kterou si kraj sta</w:t>
      </w:r>
      <w:r w:rsidR="00153643">
        <w:rPr>
          <w:rFonts w:eastAsia="Times New Roman" w:cs="Arial"/>
          <w:lang w:eastAsia="cs-CZ"/>
        </w:rPr>
        <w:t>no</w:t>
      </w:r>
      <w:r w:rsidR="00593C96">
        <w:rPr>
          <w:rFonts w:eastAsia="Times New Roman" w:cs="Arial"/>
          <w:lang w:eastAsia="cs-CZ"/>
        </w:rPr>
        <w:t xml:space="preserve">vil pro následující období, nejlépe dokumentuje motto tohoto plánu: </w:t>
      </w:r>
      <w:r w:rsidR="00593C96">
        <w:rPr>
          <w:b/>
        </w:rPr>
        <w:t>„Zajímají nás potřeby občanů v nepříznivé sociální situaci, na které reagujeme.“</w:t>
      </w:r>
    </w:p>
    <w:p w:rsidR="00576D1C" w:rsidRDefault="00576D1C" w:rsidP="00576D1C">
      <w:pPr>
        <w:jc w:val="both"/>
        <w:rPr>
          <w:rFonts w:eastAsia="Times New Roman" w:cs="Arial"/>
          <w:lang w:eastAsia="cs-CZ"/>
        </w:rPr>
      </w:pPr>
      <w:r>
        <w:rPr>
          <w:rFonts w:eastAsia="Times New Roman" w:cs="Arial"/>
          <w:lang w:eastAsia="cs-CZ"/>
        </w:rPr>
        <w:t xml:space="preserve">Plánování sociálních služeb a jejich rozvoje je nezbytnou součástí </w:t>
      </w:r>
      <w:r w:rsidR="00593C96">
        <w:rPr>
          <w:rFonts w:eastAsia="Times New Roman" w:cs="Arial"/>
          <w:lang w:eastAsia="cs-CZ"/>
        </w:rPr>
        <w:t xml:space="preserve">systémového zajištění poradenství, podpory, pomoci a péče </w:t>
      </w:r>
      <w:r w:rsidR="00E30900">
        <w:rPr>
          <w:rFonts w:eastAsia="Times New Roman" w:cs="Arial"/>
          <w:lang w:eastAsia="cs-CZ"/>
        </w:rPr>
        <w:t xml:space="preserve">těm </w:t>
      </w:r>
      <w:r w:rsidR="00593C96">
        <w:rPr>
          <w:rFonts w:eastAsia="Times New Roman" w:cs="Arial"/>
          <w:lang w:eastAsia="cs-CZ"/>
        </w:rPr>
        <w:t>občanům, kteří se ocitají v nepříznivé sociální situaci. Plán reaguje na</w:t>
      </w:r>
      <w:r w:rsidR="00713FFB">
        <w:rPr>
          <w:rFonts w:eastAsia="Times New Roman" w:cs="Arial"/>
          <w:lang w:eastAsia="cs-CZ"/>
        </w:rPr>
        <w:t> </w:t>
      </w:r>
      <w:r w:rsidR="00593C96">
        <w:rPr>
          <w:rFonts w:eastAsia="Times New Roman" w:cs="Arial"/>
          <w:lang w:eastAsia="cs-CZ"/>
        </w:rPr>
        <w:t>potřeby, které jsou zjišťovány za účasti občanů,</w:t>
      </w:r>
      <w:r w:rsidR="00B84315">
        <w:rPr>
          <w:rFonts w:eastAsia="Times New Roman" w:cs="Arial"/>
          <w:lang w:eastAsia="cs-CZ"/>
        </w:rPr>
        <w:t xml:space="preserve"> uživatelů sociálních služeb, pečujících osob,</w:t>
      </w:r>
      <w:r w:rsidR="00593C96">
        <w:rPr>
          <w:rFonts w:eastAsia="Times New Roman" w:cs="Arial"/>
          <w:lang w:eastAsia="cs-CZ"/>
        </w:rPr>
        <w:t xml:space="preserve"> zástupců samospráv, státní správy, poskytovatelů sociálních služeb, zástupců dalších spolupracujících s</w:t>
      </w:r>
      <w:r w:rsidR="004B6F36">
        <w:rPr>
          <w:rFonts w:eastAsia="Times New Roman" w:cs="Arial"/>
          <w:lang w:eastAsia="cs-CZ"/>
        </w:rPr>
        <w:t xml:space="preserve">ubjektů </w:t>
      </w:r>
      <w:r w:rsidR="00593C96">
        <w:rPr>
          <w:rFonts w:eastAsia="Times New Roman" w:cs="Arial"/>
          <w:lang w:eastAsia="cs-CZ"/>
        </w:rPr>
        <w:t>(například školství, zdravotnictví ad.).</w:t>
      </w:r>
    </w:p>
    <w:p w:rsidR="004624C0" w:rsidRDefault="00576406" w:rsidP="00576D1C">
      <w:pPr>
        <w:jc w:val="both"/>
        <w:rPr>
          <w:rFonts w:eastAsia="Times New Roman" w:cs="Arial"/>
          <w:lang w:eastAsia="cs-CZ"/>
        </w:rPr>
      </w:pPr>
      <w:r>
        <w:rPr>
          <w:rFonts w:eastAsia="Times New Roman" w:cs="Arial"/>
          <w:lang w:eastAsia="cs-CZ"/>
        </w:rPr>
        <w:t xml:space="preserve">Střednědobý plán rozvoje sociálních služeb </w:t>
      </w:r>
      <w:r w:rsidR="00885D0A">
        <w:rPr>
          <w:rFonts w:eastAsia="Times New Roman" w:cs="Arial"/>
          <w:lang w:eastAsia="cs-CZ"/>
        </w:rPr>
        <w:t xml:space="preserve">v Moravskoslezském kraji </w:t>
      </w:r>
      <w:r w:rsidR="00114125">
        <w:rPr>
          <w:rFonts w:eastAsia="Times New Roman" w:cs="Arial"/>
          <w:lang w:eastAsia="cs-CZ"/>
        </w:rPr>
        <w:t>na léta 2015 </w:t>
      </w:r>
      <w:r w:rsidR="007312D2">
        <w:rPr>
          <w:rFonts w:eastAsia="Times New Roman" w:cs="Arial"/>
          <w:lang w:eastAsia="cs-CZ"/>
        </w:rPr>
        <w:t>–</w:t>
      </w:r>
      <w:r w:rsidR="00114125">
        <w:rPr>
          <w:rFonts w:eastAsia="Times New Roman" w:cs="Arial"/>
          <w:lang w:eastAsia="cs-CZ"/>
        </w:rPr>
        <w:t> </w:t>
      </w:r>
      <w:r>
        <w:rPr>
          <w:rFonts w:eastAsia="Times New Roman" w:cs="Arial"/>
          <w:lang w:eastAsia="cs-CZ"/>
        </w:rPr>
        <w:t>202</w:t>
      </w:r>
      <w:r w:rsidR="00A15E72">
        <w:rPr>
          <w:rFonts w:eastAsia="Times New Roman" w:cs="Arial"/>
          <w:lang w:eastAsia="cs-CZ"/>
        </w:rPr>
        <w:t>0</w:t>
      </w:r>
      <w:r w:rsidR="007312D2">
        <w:rPr>
          <w:rFonts w:eastAsia="Times New Roman" w:cs="Arial"/>
          <w:lang w:eastAsia="cs-CZ"/>
        </w:rPr>
        <w:t xml:space="preserve"> je</w:t>
      </w:r>
      <w:r w:rsidR="004F5C7A">
        <w:rPr>
          <w:rFonts w:eastAsia="Times New Roman" w:cs="Arial"/>
          <w:lang w:eastAsia="cs-CZ"/>
        </w:rPr>
        <w:t> </w:t>
      </w:r>
      <w:r w:rsidR="007312D2">
        <w:rPr>
          <w:rFonts w:eastAsia="Times New Roman" w:cs="Arial"/>
          <w:lang w:eastAsia="cs-CZ"/>
        </w:rPr>
        <w:t xml:space="preserve"> předkládán v období, které </w:t>
      </w:r>
      <w:r w:rsidR="00576D1C">
        <w:rPr>
          <w:rFonts w:eastAsia="Times New Roman" w:cs="Arial"/>
          <w:lang w:eastAsia="cs-CZ"/>
        </w:rPr>
        <w:t xml:space="preserve">přináší </w:t>
      </w:r>
      <w:r w:rsidR="007312D2">
        <w:rPr>
          <w:rFonts w:eastAsia="Times New Roman" w:cs="Arial"/>
          <w:lang w:eastAsia="cs-CZ"/>
        </w:rPr>
        <w:t>změny související s novými legislativními rámci a re</w:t>
      </w:r>
      <w:r w:rsidR="00B928B0">
        <w:rPr>
          <w:rFonts w:eastAsia="Times New Roman" w:cs="Arial"/>
          <w:lang w:eastAsia="cs-CZ"/>
        </w:rPr>
        <w:t>flektuje</w:t>
      </w:r>
      <w:r w:rsidR="007312D2">
        <w:rPr>
          <w:rFonts w:eastAsia="Times New Roman" w:cs="Arial"/>
          <w:lang w:eastAsia="cs-CZ"/>
        </w:rPr>
        <w:t xml:space="preserve"> měnící se podmínky</w:t>
      </w:r>
      <w:r w:rsidR="006735E1">
        <w:rPr>
          <w:rFonts w:eastAsia="Times New Roman" w:cs="Arial"/>
          <w:lang w:eastAsia="cs-CZ"/>
        </w:rPr>
        <w:t xml:space="preserve"> a způsoby</w:t>
      </w:r>
      <w:r w:rsidR="007312D2">
        <w:rPr>
          <w:rFonts w:eastAsia="Times New Roman" w:cs="Arial"/>
          <w:lang w:eastAsia="cs-CZ"/>
        </w:rPr>
        <w:t xml:space="preserve"> poskytování sociálních služeb.</w:t>
      </w:r>
      <w:r w:rsidR="00576D1C">
        <w:rPr>
          <w:rFonts w:eastAsia="Times New Roman" w:cs="Arial"/>
          <w:lang w:eastAsia="cs-CZ"/>
        </w:rPr>
        <w:t xml:space="preserve"> </w:t>
      </w:r>
      <w:r w:rsidR="007312D2">
        <w:rPr>
          <w:rFonts w:eastAsia="Times New Roman" w:cs="Arial"/>
          <w:lang w:eastAsia="cs-CZ"/>
        </w:rPr>
        <w:t xml:space="preserve"> Proces střednědobého plánování rozvoje sociálních služeb je v Moravskoslezském kraji </w:t>
      </w:r>
      <w:r w:rsidR="00576D1C">
        <w:rPr>
          <w:rFonts w:eastAsia="Times New Roman" w:cs="Arial"/>
          <w:lang w:eastAsia="cs-CZ"/>
        </w:rPr>
        <w:t xml:space="preserve">dlouhodobý a zkušenosti, které byly získány v předcházejících obdobích, </w:t>
      </w:r>
      <w:r w:rsidR="00EE4A55">
        <w:rPr>
          <w:rFonts w:eastAsia="Times New Roman" w:cs="Arial"/>
          <w:lang w:eastAsia="cs-CZ"/>
        </w:rPr>
        <w:t>o</w:t>
      </w:r>
      <w:r w:rsidR="00576D1C">
        <w:rPr>
          <w:rFonts w:eastAsia="Times New Roman" w:cs="Arial"/>
          <w:lang w:eastAsia="cs-CZ"/>
        </w:rPr>
        <w:t>vliv</w:t>
      </w:r>
      <w:r w:rsidR="00EE4A55">
        <w:rPr>
          <w:rFonts w:eastAsia="Times New Roman" w:cs="Arial"/>
          <w:lang w:eastAsia="cs-CZ"/>
        </w:rPr>
        <w:t>ňují</w:t>
      </w:r>
      <w:r w:rsidR="00576D1C">
        <w:rPr>
          <w:rFonts w:eastAsia="Times New Roman" w:cs="Arial"/>
          <w:lang w:eastAsia="cs-CZ"/>
        </w:rPr>
        <w:t xml:space="preserve"> </w:t>
      </w:r>
      <w:r w:rsidR="00756FE6">
        <w:rPr>
          <w:rFonts w:eastAsia="Times New Roman" w:cs="Arial"/>
          <w:lang w:eastAsia="cs-CZ"/>
        </w:rPr>
        <w:t>proces plánování rozvoje sociálních služeb</w:t>
      </w:r>
      <w:r w:rsidR="00576D1C">
        <w:rPr>
          <w:rFonts w:eastAsia="Times New Roman" w:cs="Arial"/>
          <w:lang w:eastAsia="cs-CZ"/>
        </w:rPr>
        <w:t>.</w:t>
      </w:r>
      <w:r w:rsidR="00593C96">
        <w:rPr>
          <w:rFonts w:eastAsia="Times New Roman" w:cs="Arial"/>
          <w:lang w:eastAsia="cs-CZ"/>
        </w:rPr>
        <w:t xml:space="preserve"> Nejvíce je však plánování ovlivněno měnícími se potřebami občanů kraje</w:t>
      </w:r>
      <w:r w:rsidR="004624C0">
        <w:rPr>
          <w:rFonts w:eastAsia="Times New Roman" w:cs="Arial"/>
          <w:lang w:eastAsia="cs-CZ"/>
        </w:rPr>
        <w:t xml:space="preserve">. </w:t>
      </w:r>
      <w:r w:rsidR="00754077">
        <w:rPr>
          <w:rFonts w:eastAsia="Times New Roman" w:cs="Arial"/>
          <w:lang w:eastAsia="cs-CZ"/>
        </w:rPr>
        <w:t>P</w:t>
      </w:r>
      <w:r w:rsidR="004624C0">
        <w:rPr>
          <w:rFonts w:eastAsia="Times New Roman" w:cs="Arial"/>
          <w:lang w:eastAsia="cs-CZ"/>
        </w:rPr>
        <w:t xml:space="preserve">otřeby občanů se </w:t>
      </w:r>
      <w:r w:rsidR="005A5731">
        <w:rPr>
          <w:rFonts w:eastAsia="Times New Roman" w:cs="Arial"/>
          <w:lang w:eastAsia="cs-CZ"/>
        </w:rPr>
        <w:t xml:space="preserve">často mění. </w:t>
      </w:r>
      <w:r w:rsidR="00360406">
        <w:rPr>
          <w:rFonts w:eastAsia="Times New Roman" w:cs="Arial"/>
          <w:lang w:eastAsia="cs-CZ"/>
        </w:rPr>
        <w:t>Na j</w:t>
      </w:r>
      <w:r w:rsidR="005A5731">
        <w:rPr>
          <w:rFonts w:eastAsia="Times New Roman" w:cs="Arial"/>
          <w:lang w:eastAsia="cs-CZ"/>
        </w:rPr>
        <w:t xml:space="preserve">ejich běžný život </w:t>
      </w:r>
      <w:r w:rsidR="00360406">
        <w:rPr>
          <w:rFonts w:eastAsia="Times New Roman" w:cs="Arial"/>
          <w:lang w:eastAsia="cs-CZ"/>
        </w:rPr>
        <w:t>působí mnoho</w:t>
      </w:r>
      <w:r w:rsidR="005A5731">
        <w:rPr>
          <w:rFonts w:eastAsia="Times New Roman" w:cs="Arial"/>
          <w:lang w:eastAsia="cs-CZ"/>
        </w:rPr>
        <w:t xml:space="preserve"> faktor</w:t>
      </w:r>
      <w:r w:rsidR="00360406">
        <w:rPr>
          <w:rFonts w:eastAsia="Times New Roman" w:cs="Arial"/>
          <w:lang w:eastAsia="cs-CZ"/>
        </w:rPr>
        <w:t>ů</w:t>
      </w:r>
      <w:r w:rsidR="005A5731">
        <w:rPr>
          <w:rFonts w:eastAsia="Times New Roman" w:cs="Arial"/>
          <w:lang w:eastAsia="cs-CZ"/>
        </w:rPr>
        <w:t xml:space="preserve"> a zasahují do něj</w:t>
      </w:r>
      <w:r w:rsidR="004624C0">
        <w:rPr>
          <w:rFonts w:eastAsia="Times New Roman" w:cs="Arial"/>
          <w:lang w:eastAsia="cs-CZ"/>
        </w:rPr>
        <w:t xml:space="preserve"> </w:t>
      </w:r>
      <w:r w:rsidR="005A5731">
        <w:rPr>
          <w:rFonts w:eastAsia="Times New Roman" w:cs="Arial"/>
          <w:lang w:eastAsia="cs-CZ"/>
        </w:rPr>
        <w:t>t</w:t>
      </w:r>
      <w:r w:rsidR="004624C0">
        <w:rPr>
          <w:rFonts w:eastAsia="Times New Roman" w:cs="Arial"/>
          <w:lang w:eastAsia="cs-CZ"/>
        </w:rPr>
        <w:t>aké</w:t>
      </w:r>
      <w:r w:rsidR="006735E1">
        <w:rPr>
          <w:rFonts w:eastAsia="Times New Roman" w:cs="Arial"/>
          <w:lang w:eastAsia="cs-CZ"/>
        </w:rPr>
        <w:t xml:space="preserve"> sociální</w:t>
      </w:r>
      <w:r w:rsidR="004624C0">
        <w:rPr>
          <w:rFonts w:eastAsia="Times New Roman" w:cs="Arial"/>
          <w:lang w:eastAsia="cs-CZ"/>
        </w:rPr>
        <w:t xml:space="preserve"> </w:t>
      </w:r>
      <w:r w:rsidR="006735E1">
        <w:rPr>
          <w:rFonts w:eastAsia="Times New Roman" w:cs="Arial"/>
          <w:lang w:eastAsia="cs-CZ"/>
        </w:rPr>
        <w:t>jevy a nepříznivé sociální situace</w:t>
      </w:r>
      <w:r w:rsidR="005A5731">
        <w:rPr>
          <w:rFonts w:eastAsia="Times New Roman" w:cs="Arial"/>
          <w:lang w:eastAsia="cs-CZ"/>
        </w:rPr>
        <w:t>.</w:t>
      </w:r>
      <w:r w:rsidR="00593C96">
        <w:rPr>
          <w:rFonts w:eastAsia="Times New Roman" w:cs="Arial"/>
          <w:lang w:eastAsia="cs-CZ"/>
        </w:rPr>
        <w:t xml:space="preserve"> Potřeby</w:t>
      </w:r>
      <w:r w:rsidR="00360406">
        <w:rPr>
          <w:rFonts w:eastAsia="Times New Roman" w:cs="Arial"/>
          <w:lang w:eastAsia="cs-CZ"/>
        </w:rPr>
        <w:t xml:space="preserve"> občanů</w:t>
      </w:r>
      <w:r w:rsidR="006735E1">
        <w:rPr>
          <w:rFonts w:eastAsia="Times New Roman" w:cs="Arial"/>
          <w:lang w:eastAsia="cs-CZ"/>
        </w:rPr>
        <w:t xml:space="preserve"> jsou na území kraje</w:t>
      </w:r>
      <w:r w:rsidR="00593C96">
        <w:rPr>
          <w:rFonts w:eastAsia="Times New Roman" w:cs="Arial"/>
          <w:lang w:eastAsia="cs-CZ"/>
        </w:rPr>
        <w:t xml:space="preserve"> zjišťovány </w:t>
      </w:r>
      <w:r w:rsidR="00754077">
        <w:rPr>
          <w:rFonts w:eastAsia="Times New Roman" w:cs="Arial"/>
          <w:lang w:eastAsia="cs-CZ"/>
        </w:rPr>
        <w:t xml:space="preserve">především </w:t>
      </w:r>
      <w:r w:rsidR="006735E1">
        <w:rPr>
          <w:rFonts w:eastAsia="Times New Roman" w:cs="Arial"/>
          <w:lang w:eastAsia="cs-CZ"/>
        </w:rPr>
        <w:t>prostřednictvím</w:t>
      </w:r>
      <w:r w:rsidR="00E72A08">
        <w:rPr>
          <w:rFonts w:eastAsia="Times New Roman" w:cs="Arial"/>
          <w:lang w:eastAsia="cs-CZ"/>
        </w:rPr>
        <w:t xml:space="preserve"> plánování sociálních služeb</w:t>
      </w:r>
      <w:r w:rsidR="004624C0">
        <w:rPr>
          <w:rFonts w:eastAsia="Times New Roman" w:cs="Arial"/>
          <w:lang w:eastAsia="cs-CZ"/>
        </w:rPr>
        <w:t xml:space="preserve"> v</w:t>
      </w:r>
      <w:r w:rsidR="00E72A08">
        <w:rPr>
          <w:rFonts w:eastAsia="Times New Roman" w:cs="Arial"/>
          <w:lang w:eastAsia="cs-CZ"/>
        </w:rPr>
        <w:t xml:space="preserve"> obcí</w:t>
      </w:r>
      <w:r w:rsidR="004624C0">
        <w:rPr>
          <w:rFonts w:eastAsia="Times New Roman" w:cs="Arial"/>
          <w:lang w:eastAsia="cs-CZ"/>
        </w:rPr>
        <w:t>ch</w:t>
      </w:r>
      <w:r w:rsidR="00E72A08">
        <w:rPr>
          <w:rFonts w:eastAsia="Times New Roman" w:cs="Arial"/>
          <w:lang w:eastAsia="cs-CZ"/>
        </w:rPr>
        <w:t xml:space="preserve">. </w:t>
      </w:r>
      <w:r w:rsidR="0009391B">
        <w:rPr>
          <w:rFonts w:eastAsia="Times New Roman" w:cs="Arial"/>
          <w:lang w:eastAsia="cs-CZ"/>
        </w:rPr>
        <w:t>Východiskem a výhodou je</w:t>
      </w:r>
      <w:r w:rsidR="00E72A08">
        <w:rPr>
          <w:rFonts w:eastAsia="Times New Roman" w:cs="Arial"/>
          <w:lang w:eastAsia="cs-CZ"/>
        </w:rPr>
        <w:t xml:space="preserve"> znalost místních potřeb a zdrojů </w:t>
      </w:r>
      <w:r w:rsidR="004624C0">
        <w:rPr>
          <w:rFonts w:eastAsia="Times New Roman" w:cs="Arial"/>
          <w:lang w:eastAsia="cs-CZ"/>
        </w:rPr>
        <w:t xml:space="preserve">pro </w:t>
      </w:r>
      <w:r w:rsidR="00E72A08">
        <w:rPr>
          <w:rFonts w:eastAsia="Times New Roman" w:cs="Arial"/>
          <w:lang w:eastAsia="cs-CZ"/>
        </w:rPr>
        <w:t>jejich uspokojení</w:t>
      </w:r>
      <w:r w:rsidR="00756FE6">
        <w:rPr>
          <w:rFonts w:eastAsia="Times New Roman" w:cs="Arial"/>
          <w:lang w:eastAsia="cs-CZ"/>
        </w:rPr>
        <w:t>,</w:t>
      </w:r>
      <w:r w:rsidR="00E72A08">
        <w:rPr>
          <w:rFonts w:eastAsia="Times New Roman" w:cs="Arial"/>
          <w:lang w:eastAsia="cs-CZ"/>
        </w:rPr>
        <w:t xml:space="preserve"> v rámci </w:t>
      </w:r>
      <w:r w:rsidR="004624C0">
        <w:rPr>
          <w:rFonts w:eastAsia="Times New Roman" w:cs="Arial"/>
          <w:lang w:eastAsia="cs-CZ"/>
        </w:rPr>
        <w:t>širokého</w:t>
      </w:r>
      <w:r w:rsidR="00E72A08">
        <w:rPr>
          <w:rFonts w:eastAsia="Times New Roman" w:cs="Arial"/>
          <w:lang w:eastAsia="cs-CZ"/>
        </w:rPr>
        <w:t xml:space="preserve"> spektra veřejných služeb a aktivit. Obce jsou proto nenahraditelným partnerem pro</w:t>
      </w:r>
      <w:r w:rsidR="00B220EE">
        <w:rPr>
          <w:rFonts w:eastAsia="Times New Roman" w:cs="Arial"/>
          <w:lang w:eastAsia="cs-CZ"/>
        </w:rPr>
        <w:t> </w:t>
      </w:r>
      <w:r w:rsidR="00E72A08">
        <w:rPr>
          <w:rFonts w:eastAsia="Times New Roman" w:cs="Arial"/>
          <w:lang w:eastAsia="cs-CZ"/>
        </w:rPr>
        <w:t>spolupráci při plánování na krajské úrovni.</w:t>
      </w:r>
      <w:r w:rsidR="00756FE6">
        <w:rPr>
          <w:rFonts w:eastAsia="Times New Roman" w:cs="Arial"/>
          <w:lang w:eastAsia="cs-CZ"/>
        </w:rPr>
        <w:t xml:space="preserve"> </w:t>
      </w:r>
    </w:p>
    <w:p w:rsidR="00D80B85" w:rsidRDefault="0088738B" w:rsidP="00576D1C">
      <w:pPr>
        <w:jc w:val="both"/>
      </w:pPr>
      <w:r w:rsidRPr="0088738B">
        <w:rPr>
          <w:bCs/>
          <w:iCs/>
        </w:rPr>
        <w:t>Plán je</w:t>
      </w:r>
      <w:r>
        <w:rPr>
          <w:bCs/>
          <w:iCs/>
        </w:rPr>
        <w:t xml:space="preserve"> </w:t>
      </w:r>
      <w:r w:rsidRPr="0088738B">
        <w:rPr>
          <w:bCs/>
          <w:iCs/>
        </w:rPr>
        <w:t xml:space="preserve">nástrojem k řízení </w:t>
      </w:r>
      <w:r>
        <w:rPr>
          <w:bCs/>
          <w:iCs/>
        </w:rPr>
        <w:t xml:space="preserve">sítě </w:t>
      </w:r>
      <w:r w:rsidRPr="0088738B">
        <w:rPr>
          <w:bCs/>
          <w:iCs/>
        </w:rPr>
        <w:t xml:space="preserve">sociálních služeb v </w:t>
      </w:r>
      <w:r w:rsidR="0009391B">
        <w:rPr>
          <w:bCs/>
          <w:iCs/>
        </w:rPr>
        <w:t>kraji</w:t>
      </w:r>
      <w:r w:rsidRPr="0088738B">
        <w:rPr>
          <w:bCs/>
          <w:iCs/>
        </w:rPr>
        <w:t xml:space="preserve">, proto také obsahuje popis </w:t>
      </w:r>
      <w:r>
        <w:rPr>
          <w:bCs/>
          <w:iCs/>
        </w:rPr>
        <w:t>stanovování sítí s ohledem na reálné možnosti</w:t>
      </w:r>
      <w:r w:rsidR="00C525DB">
        <w:rPr>
          <w:bCs/>
          <w:iCs/>
        </w:rPr>
        <w:t xml:space="preserve">, </w:t>
      </w:r>
      <w:r>
        <w:rPr>
          <w:bCs/>
          <w:iCs/>
        </w:rPr>
        <w:t>pokud se jedná o udržitelnost, kvalitu, efektivitu a dostupnost sociálních služeb.</w:t>
      </w:r>
      <w:r w:rsidR="00756FE6">
        <w:rPr>
          <w:rFonts w:eastAsia="Times New Roman" w:cs="Arial"/>
          <w:lang w:eastAsia="cs-CZ"/>
        </w:rPr>
        <w:t xml:space="preserve"> Jednou z priorit pro </w:t>
      </w:r>
      <w:r w:rsidR="007F23C4">
        <w:rPr>
          <w:rFonts w:eastAsia="Times New Roman" w:cs="Arial"/>
          <w:lang w:eastAsia="cs-CZ"/>
        </w:rPr>
        <w:t>následující</w:t>
      </w:r>
      <w:r w:rsidR="00756FE6">
        <w:rPr>
          <w:rFonts w:eastAsia="Times New Roman" w:cs="Arial"/>
          <w:lang w:eastAsia="cs-CZ"/>
        </w:rPr>
        <w:t xml:space="preserve"> období je</w:t>
      </w:r>
      <w:r w:rsidR="00772233">
        <w:rPr>
          <w:rFonts w:eastAsia="Times New Roman" w:cs="Arial"/>
          <w:lang w:eastAsia="cs-CZ"/>
        </w:rPr>
        <w:t xml:space="preserve"> </w:t>
      </w:r>
      <w:r w:rsidR="00772233" w:rsidRPr="002D581E">
        <w:t>udrže</w:t>
      </w:r>
      <w:r w:rsidR="00772233">
        <w:t>ní</w:t>
      </w:r>
      <w:r w:rsidR="00772233" w:rsidRPr="002D581E">
        <w:t xml:space="preserve"> </w:t>
      </w:r>
      <w:r w:rsidR="00772233">
        <w:t>optimální</w:t>
      </w:r>
      <w:r w:rsidR="00772233" w:rsidRPr="002D581E">
        <w:t xml:space="preserve"> sítě</w:t>
      </w:r>
      <w:r w:rsidR="00772233">
        <w:t xml:space="preserve"> sociálních služeb</w:t>
      </w:r>
      <w:r w:rsidR="00772233" w:rsidRPr="002D581E">
        <w:t xml:space="preserve"> a</w:t>
      </w:r>
      <w:r w:rsidR="00B220EE">
        <w:t> </w:t>
      </w:r>
      <w:r w:rsidR="00772233" w:rsidRPr="002D581E">
        <w:t>její dlouhodobě udržitelný rozvoj při zachování stávajících zdrojů</w:t>
      </w:r>
      <w:r w:rsidR="00772233">
        <w:t>.</w:t>
      </w:r>
      <w:r w:rsidR="004624C0">
        <w:t xml:space="preserve"> </w:t>
      </w:r>
    </w:p>
    <w:p w:rsidR="00F8755A" w:rsidRDefault="00D80B85" w:rsidP="00394F20">
      <w:pPr>
        <w:jc w:val="both"/>
        <w:rPr>
          <w:rFonts w:eastAsia="Times New Roman" w:cs="Arial"/>
          <w:lang w:eastAsia="cs-CZ"/>
        </w:rPr>
      </w:pPr>
      <w:r>
        <w:t>Střednědobý plán rozvoje sociálních služeb v Moravskoslezském kraji je aktuálním řídícím dokumentem pro sociální politiku kraje, který reflektuje platnou legislativu a je určujícím dokumentem pro strategii kraje v oblasti plánov</w:t>
      </w:r>
      <w:r w:rsidR="00866840">
        <w:t>ání a rozvoje sociálních služeb jako</w:t>
      </w:r>
      <w:r w:rsidR="00C15F47">
        <w:t xml:space="preserve"> </w:t>
      </w:r>
      <w:r w:rsidR="00394F20">
        <w:t>funkční</w:t>
      </w:r>
      <w:r w:rsidR="00866840">
        <w:t>ho</w:t>
      </w:r>
      <w:r w:rsidR="00394F20">
        <w:t xml:space="preserve"> nástroj</w:t>
      </w:r>
      <w:r w:rsidR="00866840">
        <w:t>e</w:t>
      </w:r>
      <w:r w:rsidR="00394F20">
        <w:t xml:space="preserve"> pro řízení rozsáhlé sítě sociálních služeb v Moravskoslezském kraji.</w:t>
      </w:r>
    </w:p>
    <w:p w:rsidR="00866840" w:rsidRDefault="00866840">
      <w:r w:rsidRPr="00866840">
        <w:t xml:space="preserve">Dovolte mi, abych poděkoval všem, kteří se na tvorbě tohoto dokumentu podíleli a to jakoukoliv </w:t>
      </w:r>
      <w:r>
        <w:t>f</w:t>
      </w:r>
      <w:r w:rsidRPr="00866840">
        <w:t>ormou. Velmi si toho ceníme a věříme ve spolupráci i v následujícím období.</w:t>
      </w:r>
    </w:p>
    <w:p w:rsidR="004A33F3" w:rsidRDefault="004A33F3"/>
    <w:p w:rsidR="004A33F3" w:rsidRDefault="004A33F3"/>
    <w:p w:rsidR="004A33F3" w:rsidRDefault="004A33F3" w:rsidP="004A33F3">
      <w:pPr>
        <w:spacing w:after="0"/>
      </w:pPr>
      <w:r>
        <w:t>Ing. RSDr. Svatomír Recman</w:t>
      </w:r>
    </w:p>
    <w:p w:rsidR="004A33F3" w:rsidRPr="00866840" w:rsidRDefault="004A33F3" w:rsidP="004A33F3">
      <w:pPr>
        <w:spacing w:after="0"/>
        <w:sectPr w:rsidR="004A33F3" w:rsidRPr="00866840" w:rsidSect="00061546">
          <w:footerReference w:type="default" r:id="rId13"/>
          <w:footerReference w:type="first" r:id="rId14"/>
          <w:pgSz w:w="11906" w:h="16838"/>
          <w:pgMar w:top="1418" w:right="1418" w:bottom="1418" w:left="1418" w:header="709" w:footer="709" w:gutter="0"/>
          <w:pgNumType w:start="3"/>
          <w:cols w:space="708"/>
          <w:titlePg/>
          <w:docGrid w:linePitch="360"/>
        </w:sectPr>
      </w:pPr>
      <w:r>
        <w:t>náměstek hejtmana kraje</w:t>
      </w:r>
    </w:p>
    <w:p w:rsidR="00A8167A" w:rsidRPr="00AF1B0E" w:rsidRDefault="00A8167A" w:rsidP="009D2F75">
      <w:pPr>
        <w:pStyle w:val="Nadpis1"/>
      </w:pPr>
      <w:bookmarkStart w:id="47" w:name="_Toc395614497"/>
      <w:r w:rsidRPr="009D2F75">
        <w:lastRenderedPageBreak/>
        <w:t>Úvod</w:t>
      </w:r>
      <w:bookmarkEnd w:id="47"/>
    </w:p>
    <w:p w:rsidR="00B633AD" w:rsidRPr="00BC0F49" w:rsidRDefault="001D52DB" w:rsidP="002E67D7">
      <w:pPr>
        <w:spacing w:after="120"/>
        <w:jc w:val="both"/>
        <w:rPr>
          <w:rFonts w:cs="Tahoma"/>
        </w:rPr>
      </w:pPr>
      <w:r>
        <w:t>Oblast s</w:t>
      </w:r>
      <w:r w:rsidR="00B633AD" w:rsidRPr="00F66BAB">
        <w:t>ociální</w:t>
      </w:r>
      <w:r>
        <w:t>ch</w:t>
      </w:r>
      <w:r w:rsidR="00B633AD" w:rsidRPr="00F66BAB">
        <w:t xml:space="preserve"> služ</w:t>
      </w:r>
      <w:r>
        <w:t>e</w:t>
      </w:r>
      <w:r w:rsidR="00B633AD" w:rsidRPr="00F66BAB">
        <w:t>b j</w:t>
      </w:r>
      <w:r>
        <w:t>e</w:t>
      </w:r>
      <w:r w:rsidR="00B633AD" w:rsidRPr="00F66BAB">
        <w:t xml:space="preserve"> tradičně nejstarší složkou sociá</w:t>
      </w:r>
      <w:r w:rsidR="00B633AD">
        <w:t xml:space="preserve">lní politiky jednotlivých států. V současnosti </w:t>
      </w:r>
      <w:r w:rsidR="00B633AD" w:rsidRPr="00F66BAB">
        <w:t>podle platného práva Evropské unie spadají do kategorie služeb v obecném zájmu a</w:t>
      </w:r>
      <w:r w:rsidR="00B633AD">
        <w:t> </w:t>
      </w:r>
      <w:r w:rsidR="00B633AD" w:rsidRPr="00F66BAB">
        <w:t>p</w:t>
      </w:r>
      <w:r w:rsidR="0045061C">
        <w:t>odle Sdělení Komise Provádění Li</w:t>
      </w:r>
      <w:r w:rsidR="00B633AD" w:rsidRPr="00F66BAB">
        <w:t xml:space="preserve">sabonského programu Společenství – </w:t>
      </w:r>
      <w:r w:rsidR="0045061C">
        <w:t>s</w:t>
      </w:r>
      <w:r w:rsidR="00B633AD" w:rsidRPr="00F66BAB">
        <w:t>ociální služby obecného zájmu v Evropské unii mají zvláštní místo jako pilíř evropské společnosti a evropské</w:t>
      </w:r>
      <w:r w:rsidR="002F1BE4">
        <w:t>ho</w:t>
      </w:r>
      <w:r w:rsidR="00B633AD" w:rsidRPr="00F66BAB">
        <w:t xml:space="preserve"> hospodářství. </w:t>
      </w:r>
      <w:r w:rsidR="00B633AD">
        <w:t>V</w:t>
      </w:r>
      <w:r w:rsidR="00B633AD" w:rsidRPr="00F66BAB">
        <w:t> Evropské unii (Evropská komise 2004)</w:t>
      </w:r>
      <w:r w:rsidR="00B633AD">
        <w:t xml:space="preserve"> jsou</w:t>
      </w:r>
      <w:r w:rsidR="00B633AD" w:rsidRPr="00F66BAB">
        <w:t xml:space="preserve"> patrné společné charakteristiky služeb v obecném zájmu. </w:t>
      </w:r>
      <w:r w:rsidR="002F1BE4">
        <w:t xml:space="preserve">Evropská komise v tomto Sdělení definuje sociální služby mj. jako služby poskytující individualizovanou pomoc jednotlivým osobám s cílem usnadnit jejich začlenění do společnosti a zaručit plnění jejich základních práv. </w:t>
      </w:r>
      <w:r w:rsidR="00B633AD" w:rsidRPr="00F66BAB">
        <w:t xml:space="preserve">Tato skutečnost </w:t>
      </w:r>
      <w:r w:rsidR="00CD48E2">
        <w:t>svědčí</w:t>
      </w:r>
      <w:r w:rsidR="00B633AD" w:rsidRPr="00F66BAB">
        <w:t xml:space="preserve"> o tom, že </w:t>
      </w:r>
      <w:r w:rsidR="002F1BE4">
        <w:t>sociální</w:t>
      </w:r>
      <w:r w:rsidR="00B633AD" w:rsidRPr="00F66BAB">
        <w:t xml:space="preserve"> služby </w:t>
      </w:r>
      <w:r w:rsidR="002E0E38">
        <w:t>vycházejí</w:t>
      </w:r>
      <w:r w:rsidR="00B633AD" w:rsidRPr="00F66BAB">
        <w:t xml:space="preserve"> v zemích Evropské unie </w:t>
      </w:r>
      <w:r w:rsidR="002E0E38">
        <w:t xml:space="preserve">ze </w:t>
      </w:r>
      <w:r w:rsidR="00B633AD" w:rsidRPr="00F66BAB">
        <w:t>společn</w:t>
      </w:r>
      <w:r w:rsidR="002E0E38">
        <w:t>ých</w:t>
      </w:r>
      <w:r w:rsidR="00B633AD" w:rsidRPr="00F66BAB">
        <w:t xml:space="preserve"> hodnot a cíl</w:t>
      </w:r>
      <w:r w:rsidR="002E0E38">
        <w:t>ů</w:t>
      </w:r>
      <w:r w:rsidR="00B633AD" w:rsidRPr="00F66BAB">
        <w:t xml:space="preserve">. </w:t>
      </w:r>
      <w:r w:rsidR="00FF28D0">
        <w:t>Zásadní jsou</w:t>
      </w:r>
      <w:r w:rsidR="00B633AD" w:rsidRPr="00F66BAB">
        <w:t>: univerzalita, kontinuita, kvalita, cenová dostupnost a ochrana uživatelů. Sociální služby jsou jedním z důležitých nástrojů sociální práce, který reaguje na potřeby společnosti a </w:t>
      </w:r>
      <w:r w:rsidR="00633F7F">
        <w:t xml:space="preserve">jejich </w:t>
      </w:r>
      <w:r w:rsidR="00B633AD" w:rsidRPr="00F66BAB">
        <w:t xml:space="preserve">občanů. Jsou určeny lidem, kteří se ocitli v nepříznivé sociální situaci, kterou z důvodu </w:t>
      </w:r>
      <w:r w:rsidR="00F3791E">
        <w:t>oslabení</w:t>
      </w:r>
      <w:r w:rsidR="00B633AD" w:rsidRPr="00F66BAB">
        <w:t xml:space="preserve"> svých schopností, dovedností a možností již nemohou, nebo nedokážou řešit samostatně.</w:t>
      </w:r>
      <w:r w:rsidR="00B633AD">
        <w:t xml:space="preserve"> Pro naplnění účelu, pro který byly sociální služby zřízeny, se ukazuje jako nezbytné, aby byly aktivním partnerem a</w:t>
      </w:r>
      <w:r w:rsidR="00835EFD">
        <w:t> </w:t>
      </w:r>
      <w:r w:rsidR="00B633AD">
        <w:t>spolupracujícím subjektem v rámci dalších systémů podpory člověka.</w:t>
      </w:r>
      <w:r w:rsidR="005A7E2F">
        <w:t xml:space="preserve"> </w:t>
      </w:r>
      <w:r w:rsidR="00B3314D">
        <w:t>Sociální služby jsou nedílnou součást</w:t>
      </w:r>
      <w:r w:rsidR="0045061C">
        <w:t>í systému pomoci, který je</w:t>
      </w:r>
      <w:r w:rsidR="00B3314D">
        <w:t xml:space="preserve">: </w:t>
      </w:r>
      <w:r w:rsidR="00460AC8">
        <w:t>„</w:t>
      </w:r>
      <w:r w:rsidR="005A7E2F">
        <w:t>důležitou součástí sociální ochrany obyvatel. Tento systém musí být koncipován tak, aby mohl řešit individuální problémy lidí a řešit důsledky neopakovatelných lidských osudů.</w:t>
      </w:r>
      <w:r w:rsidR="005A7E2F">
        <w:rPr>
          <w:rStyle w:val="Znakapoznpodarou"/>
        </w:rPr>
        <w:footnoteReference w:id="1"/>
      </w:r>
      <w:r w:rsidR="00460AC8">
        <w:t>“</w:t>
      </w:r>
    </w:p>
    <w:p w:rsidR="00835EFD" w:rsidRDefault="0072418E" w:rsidP="002E67D7">
      <w:pPr>
        <w:spacing w:after="120"/>
        <w:jc w:val="both"/>
        <w:rPr>
          <w:bCs/>
          <w:iCs/>
        </w:rPr>
      </w:pPr>
      <w:r>
        <w:rPr>
          <w:bCs/>
          <w:iCs/>
        </w:rPr>
        <w:t>Střednědobý plán rozvoje sociálních služeb v Mora</w:t>
      </w:r>
      <w:r w:rsidR="00114125">
        <w:rPr>
          <w:bCs/>
          <w:iCs/>
        </w:rPr>
        <w:t>vskoslezském kraji na léta 2015 – </w:t>
      </w:r>
      <w:r>
        <w:rPr>
          <w:bCs/>
          <w:iCs/>
        </w:rPr>
        <w:t>2020 (dále také „Plán rozvoje sociálních služeb</w:t>
      </w:r>
      <w:r w:rsidR="004F342B">
        <w:rPr>
          <w:bCs/>
          <w:iCs/>
        </w:rPr>
        <w:t>“</w:t>
      </w:r>
      <w:r>
        <w:rPr>
          <w:bCs/>
          <w:iCs/>
        </w:rPr>
        <w:t>) je zpracován jako strategický dokument, který naplňuje povinnost</w:t>
      </w:r>
      <w:r w:rsidR="009954D7">
        <w:rPr>
          <w:bCs/>
          <w:iCs/>
        </w:rPr>
        <w:t xml:space="preserve"> kraje plánovat rozvoj sociálních služeb</w:t>
      </w:r>
      <w:r>
        <w:rPr>
          <w:bCs/>
          <w:iCs/>
        </w:rPr>
        <w:t xml:space="preserve"> </w:t>
      </w:r>
      <w:r w:rsidR="009954D7">
        <w:rPr>
          <w:bCs/>
          <w:iCs/>
        </w:rPr>
        <w:t>danou</w:t>
      </w:r>
      <w:r>
        <w:rPr>
          <w:bCs/>
          <w:iCs/>
        </w:rPr>
        <w:t xml:space="preserve"> zákon</w:t>
      </w:r>
      <w:r w:rsidR="009954D7">
        <w:rPr>
          <w:bCs/>
          <w:iCs/>
        </w:rPr>
        <w:t>em</w:t>
      </w:r>
      <w:r w:rsidR="00114125">
        <w:rPr>
          <w:bCs/>
          <w:iCs/>
        </w:rPr>
        <w:t xml:space="preserve"> </w:t>
      </w:r>
      <w:r>
        <w:rPr>
          <w:bCs/>
          <w:iCs/>
        </w:rPr>
        <w:t>o sociálních službách, ve znění pozdějších předpisů</w:t>
      </w:r>
      <w:r w:rsidR="0045183C">
        <w:rPr>
          <w:bCs/>
          <w:iCs/>
        </w:rPr>
        <w:t xml:space="preserve">. </w:t>
      </w:r>
      <w:r w:rsidR="00835EFD">
        <w:rPr>
          <w:bCs/>
          <w:iCs/>
        </w:rPr>
        <w:t>Proces střednědobého plánování rozvoje sociálních služeb je důležitou platformou pro aktivní uplatňování sociální politiky kraje.  Tento dokument je oporou pro praktické naplnění jednoho z globálních cílů strategického rozvoje</w:t>
      </w:r>
      <w:r w:rsidR="00E12773">
        <w:rPr>
          <w:bCs/>
          <w:iCs/>
        </w:rPr>
        <w:t xml:space="preserve"> Moravskoslezského</w:t>
      </w:r>
      <w:r w:rsidR="00114125">
        <w:rPr>
          <w:bCs/>
          <w:iCs/>
        </w:rPr>
        <w:t xml:space="preserve"> kraje na období 2009 - </w:t>
      </w:r>
      <w:r w:rsidR="00835EFD">
        <w:rPr>
          <w:bCs/>
          <w:iCs/>
        </w:rPr>
        <w:t xml:space="preserve">2020: „Soudržná společnost – kvalitní zdravotnictví, cílené sociální služby a úspěšný boj proti chudobě“. </w:t>
      </w:r>
      <w:r w:rsidR="00835EFD">
        <w:rPr>
          <w:rStyle w:val="Znakapoznpodarou"/>
          <w:bCs/>
          <w:iCs/>
        </w:rPr>
        <w:footnoteReference w:id="2"/>
      </w:r>
    </w:p>
    <w:p w:rsidR="00D10517" w:rsidRDefault="00671974" w:rsidP="002E67D7">
      <w:pPr>
        <w:spacing w:after="120"/>
        <w:jc w:val="both"/>
        <w:rPr>
          <w:bCs/>
          <w:iCs/>
        </w:rPr>
      </w:pPr>
      <w:r>
        <w:rPr>
          <w:bCs/>
          <w:iCs/>
        </w:rPr>
        <w:t>Moravskoslezský kraj je krajem, který se dlouhodobě koncepčně věnuje oblasti sociálních služeb, přičemž významným způsobem úročí zkušenosti získané v procesech plánování, rozvoje kvality a</w:t>
      </w:r>
      <w:r w:rsidR="00B220EE">
        <w:rPr>
          <w:bCs/>
          <w:iCs/>
        </w:rPr>
        <w:t> </w:t>
      </w:r>
      <w:r>
        <w:rPr>
          <w:bCs/>
          <w:iCs/>
        </w:rPr>
        <w:t>deinstitucionalizace</w:t>
      </w:r>
      <w:r w:rsidR="000E0013">
        <w:rPr>
          <w:bCs/>
          <w:iCs/>
        </w:rPr>
        <w:t xml:space="preserve"> sociálních služeb</w:t>
      </w:r>
      <w:r>
        <w:rPr>
          <w:bCs/>
          <w:iCs/>
        </w:rPr>
        <w:t>.</w:t>
      </w:r>
      <w:r w:rsidR="00285AB4">
        <w:rPr>
          <w:bCs/>
          <w:iCs/>
        </w:rPr>
        <w:t xml:space="preserve"> </w:t>
      </w:r>
      <w:r w:rsidR="00835EFD">
        <w:rPr>
          <w:bCs/>
          <w:iCs/>
        </w:rPr>
        <w:t>V</w:t>
      </w:r>
      <w:r w:rsidR="00B633AD">
        <w:rPr>
          <w:bCs/>
          <w:iCs/>
        </w:rPr>
        <w:t> pořadí třetí Plán rozvoje sociálních služeb, reaguje na</w:t>
      </w:r>
      <w:r w:rsidR="00B220EE">
        <w:rPr>
          <w:bCs/>
          <w:iCs/>
        </w:rPr>
        <w:t> </w:t>
      </w:r>
      <w:r w:rsidR="00B633AD">
        <w:rPr>
          <w:bCs/>
          <w:iCs/>
        </w:rPr>
        <w:t xml:space="preserve">měnící se skutečnosti a podmínky, které mají významný vliv na </w:t>
      </w:r>
      <w:r w:rsidR="00BC2F4C">
        <w:rPr>
          <w:bCs/>
          <w:iCs/>
        </w:rPr>
        <w:t>zajištění dostupné sítě kvalitních</w:t>
      </w:r>
      <w:r w:rsidR="00226B63">
        <w:rPr>
          <w:bCs/>
          <w:iCs/>
        </w:rPr>
        <w:t xml:space="preserve"> a</w:t>
      </w:r>
      <w:r w:rsidR="00B220EE">
        <w:rPr>
          <w:bCs/>
          <w:iCs/>
        </w:rPr>
        <w:t> </w:t>
      </w:r>
      <w:r w:rsidR="00226B63">
        <w:rPr>
          <w:bCs/>
          <w:iCs/>
        </w:rPr>
        <w:t>efektivních</w:t>
      </w:r>
      <w:r w:rsidR="00B633AD">
        <w:rPr>
          <w:bCs/>
          <w:iCs/>
        </w:rPr>
        <w:t xml:space="preserve"> sociálních služeb.</w:t>
      </w:r>
      <w:r w:rsidR="00BC2F4C">
        <w:rPr>
          <w:bCs/>
          <w:iCs/>
        </w:rPr>
        <w:t xml:space="preserve"> </w:t>
      </w:r>
      <w:r w:rsidR="00073CD9" w:rsidRPr="00073CD9">
        <w:rPr>
          <w:bCs/>
          <w:iCs/>
        </w:rPr>
        <w:t xml:space="preserve">Navazuje přitom na předchozí </w:t>
      </w:r>
      <w:r w:rsidR="00D10517">
        <w:rPr>
          <w:bCs/>
          <w:iCs/>
        </w:rPr>
        <w:t>střednědobé</w:t>
      </w:r>
      <w:r w:rsidR="00073CD9" w:rsidRPr="00073CD9">
        <w:rPr>
          <w:bCs/>
          <w:iCs/>
        </w:rPr>
        <w:t xml:space="preserve"> plány a současně zohledňuje další strategické dokumenty Moravskoslezského kraje</w:t>
      </w:r>
      <w:r w:rsidR="00D10517">
        <w:rPr>
          <w:bCs/>
          <w:iCs/>
        </w:rPr>
        <w:t xml:space="preserve">. </w:t>
      </w:r>
      <w:r w:rsidR="00D10517" w:rsidRPr="00D10517">
        <w:rPr>
          <w:bCs/>
          <w:iCs/>
        </w:rPr>
        <w:t xml:space="preserve">Předkládaný </w:t>
      </w:r>
      <w:r w:rsidR="00D10517">
        <w:rPr>
          <w:bCs/>
          <w:iCs/>
        </w:rPr>
        <w:t>Plán rozvoje sociálních služeb</w:t>
      </w:r>
      <w:r w:rsidR="00D10517" w:rsidRPr="00D10517">
        <w:rPr>
          <w:bCs/>
          <w:iCs/>
        </w:rPr>
        <w:t xml:space="preserve"> již tradičně stanoví východiska, která podstatným způsobem ovlivňují navrhovan</w:t>
      </w:r>
      <w:r w:rsidR="002F17FC">
        <w:rPr>
          <w:bCs/>
          <w:iCs/>
        </w:rPr>
        <w:t>é principy, cíle, opatření a</w:t>
      </w:r>
      <w:r w:rsidR="00D10517" w:rsidRPr="00D10517">
        <w:rPr>
          <w:bCs/>
          <w:iCs/>
        </w:rPr>
        <w:t xml:space="preserve"> aktivity. Tato východiska jsou společným jmenovatelem pro jednotlivé, vzájemně propojené oblasti. Výrazným prvkem je důraz na snahu o maximální možné dodržování ustanovení stávající legislativy</w:t>
      </w:r>
      <w:r w:rsidR="00981326">
        <w:rPr>
          <w:bCs/>
          <w:iCs/>
        </w:rPr>
        <w:t>, přičemž c</w:t>
      </w:r>
      <w:r w:rsidR="00981326" w:rsidRPr="00981326">
        <w:rPr>
          <w:bCs/>
          <w:iCs/>
        </w:rPr>
        <w:t>íle stanovené v tomt</w:t>
      </w:r>
      <w:r w:rsidR="000E2BBD">
        <w:rPr>
          <w:bCs/>
          <w:iCs/>
        </w:rPr>
        <w:t xml:space="preserve">o dokumentu představují ideální </w:t>
      </w:r>
      <w:r w:rsidR="00981326" w:rsidRPr="00981326">
        <w:rPr>
          <w:bCs/>
          <w:iCs/>
        </w:rPr>
        <w:t>stav, kterého by mělo být postupně dosaženo prostřednictvím nastavených opatření a navazujících aktivit.</w:t>
      </w:r>
    </w:p>
    <w:p w:rsidR="00F16764" w:rsidRDefault="00285AB4" w:rsidP="00D10517">
      <w:pPr>
        <w:autoSpaceDE w:val="0"/>
        <w:autoSpaceDN w:val="0"/>
        <w:adjustRightInd w:val="0"/>
        <w:spacing w:line="269" w:lineRule="auto"/>
        <w:jc w:val="both"/>
        <w:rPr>
          <w:bCs/>
          <w:iCs/>
        </w:rPr>
      </w:pPr>
      <w:r>
        <w:rPr>
          <w:bCs/>
          <w:iCs/>
        </w:rPr>
        <w:t>Struktura dokumentu</w:t>
      </w:r>
      <w:r w:rsidR="00671974">
        <w:rPr>
          <w:bCs/>
          <w:iCs/>
        </w:rPr>
        <w:t xml:space="preserve"> vychází nejen ze zkušeností z procesu plánování v předcházejících obdobích,</w:t>
      </w:r>
      <w:r>
        <w:rPr>
          <w:bCs/>
          <w:iCs/>
        </w:rPr>
        <w:t xml:space="preserve"> ale také </w:t>
      </w:r>
      <w:r w:rsidR="00B3038F">
        <w:rPr>
          <w:bCs/>
          <w:iCs/>
        </w:rPr>
        <w:t>ze</w:t>
      </w:r>
      <w:r>
        <w:rPr>
          <w:bCs/>
          <w:iCs/>
        </w:rPr>
        <w:t xml:space="preserve"> zákonn</w:t>
      </w:r>
      <w:r w:rsidR="00B3038F">
        <w:rPr>
          <w:bCs/>
          <w:iCs/>
        </w:rPr>
        <w:t>ého</w:t>
      </w:r>
      <w:r>
        <w:rPr>
          <w:bCs/>
          <w:iCs/>
        </w:rPr>
        <w:t xml:space="preserve"> rámce a </w:t>
      </w:r>
      <w:r w:rsidR="00D10517">
        <w:rPr>
          <w:bCs/>
          <w:iCs/>
        </w:rPr>
        <w:t xml:space="preserve">nastavených </w:t>
      </w:r>
      <w:r>
        <w:rPr>
          <w:bCs/>
          <w:iCs/>
        </w:rPr>
        <w:t>východis</w:t>
      </w:r>
      <w:r w:rsidR="00B3038F">
        <w:rPr>
          <w:bCs/>
          <w:iCs/>
        </w:rPr>
        <w:t>e</w:t>
      </w:r>
      <w:r>
        <w:rPr>
          <w:bCs/>
          <w:iCs/>
        </w:rPr>
        <w:t>k</w:t>
      </w:r>
      <w:r w:rsidR="00394D83">
        <w:rPr>
          <w:bCs/>
          <w:iCs/>
        </w:rPr>
        <w:t xml:space="preserve">. </w:t>
      </w:r>
      <w:r w:rsidR="000C0399">
        <w:rPr>
          <w:bCs/>
          <w:iCs/>
        </w:rPr>
        <w:t>Plán rozvoje sociálních služeb</w:t>
      </w:r>
      <w:r w:rsidR="00394D83">
        <w:rPr>
          <w:bCs/>
          <w:iCs/>
        </w:rPr>
        <w:t xml:space="preserve"> </w:t>
      </w:r>
      <w:r w:rsidR="00E7202C">
        <w:rPr>
          <w:bCs/>
          <w:iCs/>
        </w:rPr>
        <w:t xml:space="preserve">mj. </w:t>
      </w:r>
      <w:r w:rsidR="00394D83">
        <w:rPr>
          <w:bCs/>
          <w:iCs/>
        </w:rPr>
        <w:t>obsahuje</w:t>
      </w:r>
      <w:r w:rsidR="00B528D4">
        <w:rPr>
          <w:bCs/>
          <w:iCs/>
        </w:rPr>
        <w:t xml:space="preserve"> </w:t>
      </w:r>
      <w:r w:rsidR="00394D83">
        <w:rPr>
          <w:bCs/>
          <w:iCs/>
        </w:rPr>
        <w:t>kapitoly reagují</w:t>
      </w:r>
      <w:r w:rsidR="00E7202C">
        <w:rPr>
          <w:bCs/>
          <w:iCs/>
        </w:rPr>
        <w:t>cí</w:t>
      </w:r>
      <w:r w:rsidR="00394D83">
        <w:rPr>
          <w:bCs/>
          <w:iCs/>
        </w:rPr>
        <w:t xml:space="preserve"> na</w:t>
      </w:r>
      <w:r w:rsidR="00B220EE">
        <w:rPr>
          <w:bCs/>
          <w:iCs/>
        </w:rPr>
        <w:t> </w:t>
      </w:r>
      <w:r w:rsidR="00745314">
        <w:rPr>
          <w:bCs/>
          <w:iCs/>
        </w:rPr>
        <w:t xml:space="preserve">změny v oblasti </w:t>
      </w:r>
      <w:r w:rsidR="00B528D4">
        <w:rPr>
          <w:bCs/>
          <w:iCs/>
        </w:rPr>
        <w:t xml:space="preserve">zajištění </w:t>
      </w:r>
      <w:r w:rsidR="00745314">
        <w:rPr>
          <w:bCs/>
          <w:iCs/>
        </w:rPr>
        <w:t>financování sociálních služeb a nově průřezová témata</w:t>
      </w:r>
      <w:r w:rsidR="00D24F40">
        <w:rPr>
          <w:bCs/>
          <w:iCs/>
        </w:rPr>
        <w:t>, která</w:t>
      </w:r>
      <w:r w:rsidR="00B220EE">
        <w:rPr>
          <w:bCs/>
          <w:iCs/>
        </w:rPr>
        <w:t> </w:t>
      </w:r>
      <w:r w:rsidR="00D24F40">
        <w:rPr>
          <w:bCs/>
          <w:iCs/>
        </w:rPr>
        <w:t>významným způsobem ovlivňují poskytování sociálních služeb</w:t>
      </w:r>
      <w:r w:rsidR="00745314">
        <w:rPr>
          <w:bCs/>
          <w:iCs/>
        </w:rPr>
        <w:t>.</w:t>
      </w:r>
      <w:r>
        <w:rPr>
          <w:bCs/>
          <w:iCs/>
        </w:rPr>
        <w:t xml:space="preserve"> </w:t>
      </w:r>
    </w:p>
    <w:p w:rsidR="002F1D55" w:rsidRPr="00520907" w:rsidRDefault="002F1D55" w:rsidP="009D2F75">
      <w:pPr>
        <w:pStyle w:val="Nadpis1"/>
      </w:pPr>
      <w:bookmarkStart w:id="48" w:name="_Toc395614498"/>
      <w:r w:rsidRPr="009D2F75">
        <w:lastRenderedPageBreak/>
        <w:t>Východiska</w:t>
      </w:r>
      <w:r w:rsidRPr="002F1D55">
        <w:t xml:space="preserve"> pro plánování sociálních služeb v Moravskoslezském kraji</w:t>
      </w:r>
      <w:bookmarkEnd w:id="48"/>
    </w:p>
    <w:p w:rsidR="002F1D55" w:rsidRPr="003E303C" w:rsidRDefault="002F1D55" w:rsidP="009D2F75">
      <w:pPr>
        <w:pStyle w:val="Nadpis2"/>
      </w:pPr>
      <w:bookmarkStart w:id="49" w:name="_Toc395614499"/>
      <w:r w:rsidRPr="009D2F75">
        <w:t>Legislativa</w:t>
      </w:r>
      <w:bookmarkEnd w:id="49"/>
    </w:p>
    <w:p w:rsidR="003E303C" w:rsidRDefault="003E303C" w:rsidP="003E303C">
      <w:pPr>
        <w:autoSpaceDE w:val="0"/>
        <w:autoSpaceDN w:val="0"/>
        <w:adjustRightInd w:val="0"/>
        <w:jc w:val="both"/>
      </w:pPr>
      <w:r>
        <w:t xml:space="preserve">Důležitou součástí procesu střednědobého plánování rozvoje sociálních služeb v kraji jsou stanovené legislativní rámce, které v celé šíři významně ovlivňují nastavení a následné fungování systému sociálních služeb. Jedná se přitom o normy národního charakteru, ale současně je zřejmý přesah směrem k mezinárodním zákonným normám. Plánování sociálních služeb je ovlivněno realizací aktivní sociální politiky  kraje a vztahuje se k přijatým směrům, vizím a strategiím pro tuto oblast; stejně tak výstupy střednědobého plánování jsou zdrojem informací a podnětů pro budoucí směřování politiky kraje v sociální oblasti. </w:t>
      </w:r>
    </w:p>
    <w:p w:rsidR="003E303C" w:rsidRDefault="003E303C" w:rsidP="003E303C">
      <w:pPr>
        <w:autoSpaceDE w:val="0"/>
        <w:autoSpaceDN w:val="0"/>
        <w:adjustRightInd w:val="0"/>
        <w:jc w:val="both"/>
      </w:pPr>
      <w:r>
        <w:t xml:space="preserve">V mezinárodním kontextu lze za nejvýznamnější dokumenty ovlivňující oblast plánování a rozvoje sociálních služeb označit </w:t>
      </w:r>
      <w:r w:rsidRPr="00A8383A">
        <w:rPr>
          <w:b/>
        </w:rPr>
        <w:t>Evropskou sociální chartu</w:t>
      </w:r>
      <w:r w:rsidRPr="00794F62">
        <w:t>, která mj. vymezuje obsah jednotlivých práv a</w:t>
      </w:r>
      <w:r>
        <w:t> </w:t>
      </w:r>
      <w:r w:rsidRPr="00794F62">
        <w:t>zdůrazňuje práva určitých</w:t>
      </w:r>
      <w:r>
        <w:t xml:space="preserve"> </w:t>
      </w:r>
      <w:r w:rsidRPr="00794F62">
        <w:t>osob, kterým má být poskytnuta zvláštní ochrana.</w:t>
      </w:r>
      <w:r w:rsidRPr="007705CB">
        <w:t xml:space="preserve"> V</w:t>
      </w:r>
      <w:r w:rsidR="004F5C7A">
        <w:t> </w:t>
      </w:r>
      <w:r w:rsidRPr="007705CB">
        <w:t>článku</w:t>
      </w:r>
      <w:r w:rsidR="004F5C7A">
        <w:t> </w:t>
      </w:r>
      <w:r w:rsidRPr="007705CB">
        <w:t xml:space="preserve"> </w:t>
      </w:r>
      <w:r w:rsidRPr="00315630">
        <w:t>13</w:t>
      </w:r>
      <w:r w:rsidR="004F5C7A">
        <w:t> </w:t>
      </w:r>
      <w:r>
        <w:t xml:space="preserve"> je</w:t>
      </w:r>
      <w:r w:rsidR="00CF4574">
        <w:t> </w:t>
      </w:r>
      <w:r>
        <w:t xml:space="preserve"> deklarováno p</w:t>
      </w:r>
      <w:r w:rsidRPr="00315630">
        <w:t>rávo na sociální a lékařskou pomoc</w:t>
      </w:r>
      <w:r>
        <w:t xml:space="preserve"> a článek </w:t>
      </w:r>
      <w:r w:rsidRPr="00315630">
        <w:t>14</w:t>
      </w:r>
      <w:r>
        <w:t xml:space="preserve"> stanoví p</w:t>
      </w:r>
      <w:r w:rsidRPr="00315630">
        <w:t>rávo využívat služby sociální péče</w:t>
      </w:r>
      <w:r>
        <w:t>.</w:t>
      </w:r>
      <w:r w:rsidRPr="00315630">
        <w:t xml:space="preserve"> Evropská sociální charta rovněž</w:t>
      </w:r>
      <w:r>
        <w:t xml:space="preserve"> </w:t>
      </w:r>
      <w:r w:rsidRPr="00315630">
        <w:t>zakotvuje v</w:t>
      </w:r>
      <w:r>
        <w:t> </w:t>
      </w:r>
      <w:r w:rsidRPr="00315630">
        <w:t xml:space="preserve">části IV. kontrolní mechanismus nad jejím dodržováním, </w:t>
      </w:r>
      <w:r>
        <w:t xml:space="preserve">kdy </w:t>
      </w:r>
      <w:r w:rsidRPr="00315630">
        <w:t>každé dva roky</w:t>
      </w:r>
      <w:r>
        <w:t xml:space="preserve"> </w:t>
      </w:r>
      <w:r w:rsidRPr="00315630">
        <w:t>musí smluvní strany předložit zprávu</w:t>
      </w:r>
      <w:r w:rsidR="005061B8">
        <w:t xml:space="preserve"> o plnění</w:t>
      </w:r>
      <w:r w:rsidRPr="00315630">
        <w:t xml:space="preserve"> generálnímu tajemníkovi Rady Evropy</w:t>
      </w:r>
      <w:r>
        <w:t>. Další významnou mezinárodní právní normou, která ovlivňuje realizaci sociální politiky a v tomto kontextu také plánování sociálních služeb</w:t>
      </w:r>
      <w:r w:rsidR="005061B8">
        <w:t>,</w:t>
      </w:r>
      <w:r>
        <w:t xml:space="preserve"> je </w:t>
      </w:r>
      <w:r w:rsidRPr="00A8383A">
        <w:rPr>
          <w:b/>
        </w:rPr>
        <w:t>Úmluva o právech osob se</w:t>
      </w:r>
      <w:r w:rsidR="00CF4574">
        <w:rPr>
          <w:b/>
        </w:rPr>
        <w:t> </w:t>
      </w:r>
      <w:r w:rsidRPr="00A8383A">
        <w:rPr>
          <w:b/>
        </w:rPr>
        <w:t xml:space="preserve"> zdravotním postižením</w:t>
      </w:r>
      <w:r>
        <w:t xml:space="preserve">. </w:t>
      </w:r>
      <w:r w:rsidRPr="007705CB">
        <w:t xml:space="preserve">Úmluva chrání </w:t>
      </w:r>
      <w:r>
        <w:t xml:space="preserve">osoby se </w:t>
      </w:r>
      <w:r w:rsidRPr="007705CB">
        <w:t>zdravotn</w:t>
      </w:r>
      <w:r>
        <w:t xml:space="preserve">ím </w:t>
      </w:r>
      <w:r w:rsidRPr="007705CB">
        <w:t>postižen</w:t>
      </w:r>
      <w:r>
        <w:t>ím</w:t>
      </w:r>
      <w:r w:rsidRPr="007705CB">
        <w:t xml:space="preserve"> před všemi druhy diskriminace a pokrývá občanská, politická, ekonomická,</w:t>
      </w:r>
      <w:r>
        <w:t xml:space="preserve"> </w:t>
      </w:r>
      <w:r w:rsidRPr="007705CB">
        <w:t>sociální a</w:t>
      </w:r>
      <w:r>
        <w:t> </w:t>
      </w:r>
      <w:r w:rsidRPr="007705CB">
        <w:t>kulturní práva. Zavazuje smluvní strany nejenom k přijetí zákonů a</w:t>
      </w:r>
      <w:r>
        <w:t xml:space="preserve"> </w:t>
      </w:r>
      <w:r w:rsidRPr="007705CB">
        <w:t>nařízení dodržující tento princip, ale také k</w:t>
      </w:r>
      <w:r>
        <w:t> </w:t>
      </w:r>
      <w:r w:rsidRPr="007705CB">
        <w:t>zajištění</w:t>
      </w:r>
      <w:r>
        <w:t xml:space="preserve"> takových opatření</w:t>
      </w:r>
      <w:r w:rsidRPr="007705CB">
        <w:t>,</w:t>
      </w:r>
      <w:r>
        <w:t xml:space="preserve"> která umožní začlenění těchto osob do života společnosti tak, aby mohla být jejich práva</w:t>
      </w:r>
      <w:r w:rsidR="000E2BBD">
        <w:t xml:space="preserve"> v </w:t>
      </w:r>
      <w:r w:rsidRPr="007705CB">
        <w:t>praktickém životě</w:t>
      </w:r>
      <w:r>
        <w:t xml:space="preserve"> naplněna. </w:t>
      </w:r>
    </w:p>
    <w:p w:rsidR="003E303C" w:rsidRDefault="003E303C" w:rsidP="003E303C">
      <w:pPr>
        <w:autoSpaceDE w:val="0"/>
        <w:autoSpaceDN w:val="0"/>
        <w:adjustRightInd w:val="0"/>
        <w:jc w:val="both"/>
      </w:pPr>
      <w:r>
        <w:t>Nedílnou součástí způsobu a procesu plánování rozvoje sociálních služeb v Moravskoslezském kraji je</w:t>
      </w:r>
      <w:r w:rsidR="004F5C7A">
        <w:t> </w:t>
      </w:r>
      <w:r>
        <w:t xml:space="preserve"> reagování na zjištěné aktuální potřeby v území. V současné době se jedná například o oblast řešení problematiky života seniorů v návaznost</w:t>
      </w:r>
      <w:r w:rsidR="001C3005">
        <w:t>i na demografický vývoj v</w:t>
      </w:r>
      <w:r w:rsidR="00C0737D">
        <w:t> </w:t>
      </w:r>
      <w:r w:rsidR="001C3005">
        <w:t>kraji</w:t>
      </w:r>
      <w:r w:rsidR="00C0737D">
        <w:t>. Tuto problematiku zastřešuje mj.</w:t>
      </w:r>
      <w:r w:rsidR="001C3005">
        <w:t xml:space="preserve"> </w:t>
      </w:r>
      <w:r w:rsidR="001C3005" w:rsidRPr="00A8383A">
        <w:rPr>
          <w:b/>
        </w:rPr>
        <w:t xml:space="preserve">Národní </w:t>
      </w:r>
      <w:r w:rsidR="00E151E7">
        <w:rPr>
          <w:b/>
        </w:rPr>
        <w:t>akční plán</w:t>
      </w:r>
      <w:r w:rsidR="001C3005" w:rsidRPr="00A8383A">
        <w:rPr>
          <w:b/>
        </w:rPr>
        <w:t xml:space="preserve"> podporující pozitivní stárnutí pro období let 2013 až 2017</w:t>
      </w:r>
      <w:r w:rsidR="008C0DD2">
        <w:t>, který by měl</w:t>
      </w:r>
      <w:r w:rsidR="001C3005">
        <w:t xml:space="preserve"> vést ke zvýšení kvality života všech generací a je</w:t>
      </w:r>
      <w:r w:rsidR="008C0DD2">
        <w:t xml:space="preserve">hož </w:t>
      </w:r>
      <w:r w:rsidR="001C3005">
        <w:t>výchozím rám</w:t>
      </w:r>
      <w:r w:rsidR="000E2BBD">
        <w:t>cem jsou lidská práva seniorů a </w:t>
      </w:r>
      <w:r w:rsidR="001C3005">
        <w:t>hodnoty ve společnosti.</w:t>
      </w:r>
      <w:r>
        <w:t xml:space="preserve"> </w:t>
      </w:r>
      <w:r w:rsidR="00BC781E" w:rsidRPr="00BC781E">
        <w:t>Další významnou oblastí je zaměření na problematiku života dětí, které</w:t>
      </w:r>
      <w:r w:rsidR="004F5C7A">
        <w:t> </w:t>
      </w:r>
      <w:r w:rsidR="00BC781E" w:rsidRPr="00BC781E">
        <w:t xml:space="preserve"> jsou sociálně nebo zdravotně znevýhodněné, či ohrožené. Mimo jiné je nezbytné reflektovat prudce klesající počet rodin, které zůstávají celistvé. Každá rodina je potenciální pečující rodinou a</w:t>
      </w:r>
      <w:r w:rsidR="004F5C7A">
        <w:t> </w:t>
      </w:r>
      <w:r w:rsidR="00BC781E" w:rsidRPr="00BC781E">
        <w:t xml:space="preserve"> každá neúplná rodina velmi ztrácí přirozenou schopnost být funkční pečující rodinou. V tomto kontextu vychází plánování sociálních služeb z </w:t>
      </w:r>
      <w:r w:rsidR="00BC781E" w:rsidRPr="00BC781E">
        <w:rPr>
          <w:b/>
        </w:rPr>
        <w:t>Úmluvy o právech dítěte</w:t>
      </w:r>
      <w:r w:rsidR="00BC781E">
        <w:t xml:space="preserve"> </w:t>
      </w:r>
      <w:r>
        <w:t xml:space="preserve">a </w:t>
      </w:r>
      <w:r w:rsidRPr="0003706B">
        <w:rPr>
          <w:b/>
        </w:rPr>
        <w:t>Národní strategie ochrany práv dětí</w:t>
      </w:r>
      <w:r>
        <w:t>, která stanovuje priori</w:t>
      </w:r>
      <w:r w:rsidR="00114125">
        <w:t>ty pro tuto oblast na léta 2012 – </w:t>
      </w:r>
      <w:r>
        <w:t>20</w:t>
      </w:r>
      <w:r w:rsidR="00114125">
        <w:t>18, včetně novelizace zákona č. </w:t>
      </w:r>
      <w:r>
        <w:t>359/1999</w:t>
      </w:r>
      <w:r w:rsidR="00114125">
        <w:t xml:space="preserve"> </w:t>
      </w:r>
      <w:r w:rsidR="000E2BBD">
        <w:t>Sb, o sociálně - </w:t>
      </w:r>
      <w:r>
        <w:t xml:space="preserve">právní ochraně dětí, ve znění pozdějších předpisů. Současně plánování sociálních služeb reflektuje jako důležitý dokument pro oblast prevence </w:t>
      </w:r>
      <w:r w:rsidRPr="005B239A">
        <w:rPr>
          <w:rFonts w:ascii="Calibri" w:hAnsi="Calibri" w:cs="Calibri"/>
          <w:b/>
        </w:rPr>
        <w:t>Strategii boje proti soci</w:t>
      </w:r>
      <w:r w:rsidR="00114125">
        <w:rPr>
          <w:rFonts w:ascii="Calibri" w:hAnsi="Calibri" w:cs="Calibri"/>
          <w:b/>
        </w:rPr>
        <w:t>álnímu vyloučení na období 2015 – </w:t>
      </w:r>
      <w:r w:rsidRPr="005B239A">
        <w:rPr>
          <w:rFonts w:ascii="Calibri" w:hAnsi="Calibri" w:cs="Calibri"/>
          <w:b/>
        </w:rPr>
        <w:t>2020</w:t>
      </w:r>
      <w:r w:rsidR="005B239A" w:rsidRPr="005B239A">
        <w:rPr>
          <w:rFonts w:ascii="Calibri" w:hAnsi="Calibri" w:cs="Calibri"/>
          <w:b/>
        </w:rPr>
        <w:t xml:space="preserve"> </w:t>
      </w:r>
      <w:r w:rsidR="005B239A">
        <w:rPr>
          <w:rFonts w:ascii="Calibri" w:hAnsi="Calibri" w:cs="Calibri"/>
        </w:rPr>
        <w:t xml:space="preserve">a </w:t>
      </w:r>
      <w:r w:rsidR="005B239A" w:rsidRPr="005B239A">
        <w:rPr>
          <w:rFonts w:ascii="Calibri" w:hAnsi="Calibri" w:cs="Calibri"/>
          <w:b/>
        </w:rPr>
        <w:t>Koncepci prevence a řešení problematiky bezdomovectví do roku 2020</w:t>
      </w:r>
      <w:r w:rsidRPr="005B239A">
        <w:rPr>
          <w:rFonts w:ascii="Calibri" w:hAnsi="Calibri" w:cs="Calibri"/>
          <w:b/>
        </w:rPr>
        <w:t>.</w:t>
      </w:r>
      <w:r>
        <w:t xml:space="preserve"> </w:t>
      </w:r>
    </w:p>
    <w:p w:rsidR="00D541B0" w:rsidRDefault="00D541B0" w:rsidP="003E303C">
      <w:pPr>
        <w:autoSpaceDE w:val="0"/>
        <w:autoSpaceDN w:val="0"/>
        <w:adjustRightInd w:val="0"/>
        <w:jc w:val="both"/>
      </w:pPr>
      <w:r>
        <w:t xml:space="preserve">Oblast plánování a rozvoje sociálních služeb v Moravskoslezském kraji je ukotvena </w:t>
      </w:r>
      <w:r w:rsidRPr="00D541B0">
        <w:t xml:space="preserve">ve </w:t>
      </w:r>
      <w:r w:rsidRPr="00806586">
        <w:rPr>
          <w:b/>
        </w:rPr>
        <w:t>Strategii rozvoje Moravskoslezského kraje na léta 2009 – 2020</w:t>
      </w:r>
      <w:r w:rsidRPr="00D541B0">
        <w:t xml:space="preserve">, </w:t>
      </w:r>
      <w:r w:rsidR="0099497E" w:rsidRPr="0099497E">
        <w:t>schválené usnesením zastupitelstva č.11/1019 ze dne 21. 4. 2010</w:t>
      </w:r>
      <w:r w:rsidR="0099497E">
        <w:t xml:space="preserve">, </w:t>
      </w:r>
      <w:r w:rsidRPr="00D541B0">
        <w:t xml:space="preserve">která byla </w:t>
      </w:r>
      <w:r w:rsidR="0099497E">
        <w:t>následně v roce 2012 aktualizována</w:t>
      </w:r>
      <w:r w:rsidRPr="00D541B0">
        <w:t>. Boj proti sociálnímu vyloučení a chudobě patří mezi strategické cíle krajské sociální politiky.</w:t>
      </w:r>
      <w:r>
        <w:t xml:space="preserve"> Konkrétně se jedná o</w:t>
      </w:r>
      <w:r w:rsidR="00CF4574">
        <w:t> </w:t>
      </w:r>
      <w:r>
        <w:rPr>
          <w:b/>
          <w:bCs/>
          <w:sz w:val="23"/>
          <w:szCs w:val="23"/>
        </w:rPr>
        <w:t xml:space="preserve"> </w:t>
      </w:r>
      <w:r w:rsidRPr="00D541B0">
        <w:rPr>
          <w:bCs/>
          <w:sz w:val="23"/>
          <w:szCs w:val="23"/>
        </w:rPr>
        <w:t xml:space="preserve">Globální cíl 3 - Soudržná společnost – kvalitní zdravotnictví, cílené sociální služby a úspěšný boj </w:t>
      </w:r>
      <w:r w:rsidRPr="00D541B0">
        <w:rPr>
          <w:bCs/>
          <w:sz w:val="23"/>
          <w:szCs w:val="23"/>
        </w:rPr>
        <w:lastRenderedPageBreak/>
        <w:t>proti chudobě</w:t>
      </w:r>
      <w:r>
        <w:t>. Tento cíl je dále rozpracován do specifických strategických cílů, které jsou východisky pro</w:t>
      </w:r>
      <w:r w:rsidR="00806586">
        <w:t xml:space="preserve"> plánování a rozvoj sociálních služeb v Moravskoslezském kraji.</w:t>
      </w:r>
      <w:r w:rsidR="008A1CBD">
        <w:t xml:space="preserve"> Jedná se o cíle zaměřené na</w:t>
      </w:r>
      <w:r w:rsidR="00CF4574">
        <w:t> </w:t>
      </w:r>
      <w:r w:rsidR="008A1CBD">
        <w:t xml:space="preserve"> optimalizaci sítě sociálních služeb, transformaci pobytových sociálních služeb, vytváření podmínek pro podporu rodin, dětí a náhradní rodinné péče a aktivní podíl na snižování dopadů chudoby v kraji. </w:t>
      </w:r>
    </w:p>
    <w:p w:rsidR="003E303C" w:rsidRDefault="00D541B0" w:rsidP="003E303C">
      <w:pPr>
        <w:autoSpaceDE w:val="0"/>
        <w:autoSpaceDN w:val="0"/>
        <w:adjustRightInd w:val="0"/>
        <w:jc w:val="both"/>
      </w:pPr>
      <w:r w:rsidRPr="00D541B0">
        <w:t xml:space="preserve"> </w:t>
      </w:r>
      <w:r w:rsidR="003E303C">
        <w:t>Povinnost krajů zpracovat střednědobý plán rozvoje soc</w:t>
      </w:r>
      <w:r w:rsidR="00114125">
        <w:t xml:space="preserve">iálních služeb stanoví zákon </w:t>
      </w:r>
      <w:r w:rsidR="003E303C">
        <w:t>o sociálních službách, ve znění pozdějších předpisů, konkrétně</w:t>
      </w:r>
      <w:r w:rsidR="003E303C" w:rsidRPr="00D2659A">
        <w:t xml:space="preserve"> </w:t>
      </w:r>
      <w:r w:rsidR="003E303C">
        <w:t>§ 95, písm. d). Význam dokumentu dokládá také</w:t>
      </w:r>
      <w:r w:rsidR="005061B8">
        <w:t xml:space="preserve"> to, že je</w:t>
      </w:r>
      <w:r w:rsidR="003E303C">
        <w:t xml:space="preserve"> povinn</w:t>
      </w:r>
      <w:r w:rsidR="005061B8">
        <w:t>ou přílohou</w:t>
      </w:r>
      <w:r w:rsidR="003E303C">
        <w:t xml:space="preserve"> k souhrnné žádosti kraje o dotaci Ministerstva práce a sociálních věcí na podporu poskytování sociálních služeb. Povinnost jeho doložení je ukotvena v</w:t>
      </w:r>
      <w:r w:rsidR="00CF4574">
        <w:t> </w:t>
      </w:r>
      <w:r w:rsidR="003E303C">
        <w:t xml:space="preserve"> § 101, odst. 4), písm. b) zákona o sociálních službách. Plán rozvoje sociálních služeb je, dle zákona o</w:t>
      </w:r>
      <w:r w:rsidR="00CF4574">
        <w:t> </w:t>
      </w:r>
      <w:r w:rsidR="003E303C">
        <w:t xml:space="preserve"> sociálních službách, § 3, písm. h), výsledkem procesu aktivního zjišťování potřeb osob ve stanoveném území a hledání způsobů jejich uspokojování s využitím dostupných zdrojů. Obsahem plánu je popis a analýza existujících zdrojů a potřeb, včetně ekonomického vyhodnocení, strategie zajišťování a rozvoje sociálních služeb, povinnosti zúčastněných subjektů, způsob sledování a vyhodnocování plnění plánu a způsob, jakým lze provést změny v poskytování sociálních služeb.</w:t>
      </w:r>
    </w:p>
    <w:p w:rsidR="002F1D55" w:rsidRPr="003E303C" w:rsidRDefault="002F1D55" w:rsidP="00D2137B">
      <w:pPr>
        <w:pStyle w:val="Nadpis2"/>
      </w:pPr>
      <w:bookmarkStart w:id="50" w:name="_Toc395614500"/>
      <w:r w:rsidRPr="003E303C">
        <w:t>Vývoj procesu střednědobého plánování rozvoje sociálních služeb</w:t>
      </w:r>
      <w:bookmarkEnd w:id="50"/>
    </w:p>
    <w:p w:rsidR="00E03FC1" w:rsidRDefault="00E03FC1" w:rsidP="00E03FC1">
      <w:pPr>
        <w:jc w:val="both"/>
      </w:pPr>
      <w:r>
        <w:t xml:space="preserve">Jedním z důležitých východisek pro stávající střednědobý </w:t>
      </w:r>
      <w:r w:rsidR="000C0399">
        <w:rPr>
          <w:bCs/>
          <w:iCs/>
        </w:rPr>
        <w:t>plán rozvoje sociálních služeb</w:t>
      </w:r>
      <w:r>
        <w:t xml:space="preserve"> je </w:t>
      </w:r>
      <w:r w:rsidRPr="00F723CC">
        <w:rPr>
          <w:b/>
        </w:rPr>
        <w:t>vývoj procesu</w:t>
      </w:r>
      <w:r>
        <w:t xml:space="preserve"> střednědobého plánování rozvoje sociálních služeb v Moravskoslezském kraji. Současný, v pořadí již třetí </w:t>
      </w:r>
      <w:r w:rsidR="000C0399">
        <w:rPr>
          <w:bCs/>
          <w:iCs/>
        </w:rPr>
        <w:t>plán rozvoje sociálních služeb</w:t>
      </w:r>
      <w:r>
        <w:t xml:space="preserve"> reaguje na </w:t>
      </w:r>
      <w:r w:rsidRPr="00F723CC">
        <w:rPr>
          <w:b/>
        </w:rPr>
        <w:t>zkušenosti a závěry z předcházejících období</w:t>
      </w:r>
      <w:r>
        <w:t xml:space="preserve">. S ohledem na náročnost procesu plánování rozvoje sociálních služeb na území kraje zvolil </w:t>
      </w:r>
      <w:r w:rsidR="004C512E">
        <w:t>Moravskoslezský kraj</w:t>
      </w:r>
      <w:r>
        <w:t xml:space="preserve"> již v roce 2007 cestu komplexního pojetí této problematiky se zaměřením se</w:t>
      </w:r>
      <w:r w:rsidR="004F5C7A">
        <w:t> </w:t>
      </w:r>
      <w:r>
        <w:t xml:space="preserve"> na</w:t>
      </w:r>
      <w:r w:rsidR="004F5C7A">
        <w:t> </w:t>
      </w:r>
      <w:r>
        <w:t xml:space="preserve"> oblasti přímo spojené s udržením a rozvojem sítě sociálních služeb. Bylo navrženo </w:t>
      </w:r>
      <w:r w:rsidR="00A76680">
        <w:t>postupovat ve třech fázích</w:t>
      </w:r>
      <w:r>
        <w:t>:</w:t>
      </w:r>
    </w:p>
    <w:p w:rsidR="00E03FC1" w:rsidRDefault="00E03FC1" w:rsidP="00E03FC1">
      <w:pPr>
        <w:jc w:val="both"/>
      </w:pPr>
      <w:r>
        <w:t xml:space="preserve">1. fáze, </w:t>
      </w:r>
      <w:r>
        <w:rPr>
          <w:rStyle w:val="Siln"/>
        </w:rPr>
        <w:t>Střednědobý plán rozvoje sociálních</w:t>
      </w:r>
      <w:r w:rsidR="00114125">
        <w:rPr>
          <w:rStyle w:val="Siln"/>
        </w:rPr>
        <w:t xml:space="preserve"> služeb v MS kraji na rok 2008 – </w:t>
      </w:r>
      <w:r>
        <w:rPr>
          <w:rStyle w:val="Siln"/>
        </w:rPr>
        <w:t>2009</w:t>
      </w:r>
    </w:p>
    <w:p w:rsidR="00E03FC1" w:rsidRDefault="00E03FC1" w:rsidP="00C50029">
      <w:pPr>
        <w:pStyle w:val="Odstavecseseznamem"/>
        <w:numPr>
          <w:ilvl w:val="0"/>
          <w:numId w:val="4"/>
        </w:numPr>
        <w:jc w:val="both"/>
      </w:pPr>
      <w:r>
        <w:t xml:space="preserve">Fáze byla zaměřena </w:t>
      </w:r>
      <w:r>
        <w:rPr>
          <w:rStyle w:val="Siln"/>
        </w:rPr>
        <w:t>na stabilizaci současného stavu</w:t>
      </w:r>
      <w:r>
        <w:t>, na stabilizaci stávající sítě poskytovatelů sociálních služeb v kraji, zmapování stávající situace (popis a analýza území, existujících zdrojů a potřeb, analýza a vymezení poskytovatelů sociálních služeb).</w:t>
      </w:r>
    </w:p>
    <w:p w:rsidR="00E03FC1" w:rsidRDefault="00E03FC1" w:rsidP="00E03FC1">
      <w:pPr>
        <w:jc w:val="both"/>
      </w:pPr>
      <w:r>
        <w:t xml:space="preserve">Tento </w:t>
      </w:r>
      <w:r w:rsidR="000C0399">
        <w:rPr>
          <w:bCs/>
          <w:iCs/>
        </w:rPr>
        <w:t>plán rozvoje sociálních služeb</w:t>
      </w:r>
      <w:r>
        <w:t xml:space="preserve"> vznikal v době, kdy docházelo v oblasti sociálních služeb ke zcela zásadním změnám v s</w:t>
      </w:r>
      <w:r w:rsidR="00114125">
        <w:t xml:space="preserve">ouvislosti s přijetím zákona </w:t>
      </w:r>
      <w:r w:rsidR="007C541C">
        <w:rPr>
          <w:bCs/>
          <w:iCs/>
        </w:rPr>
        <w:t>o sociálních službách</w:t>
      </w:r>
      <w:r>
        <w:t>, ve</w:t>
      </w:r>
      <w:r w:rsidR="004F5C7A">
        <w:t> </w:t>
      </w:r>
      <w:r>
        <w:t xml:space="preserve"> znění pozdějších předpisů. Priority sociální politiky</w:t>
      </w:r>
      <w:r w:rsidR="00CE37D7">
        <w:t xml:space="preserve"> obsažené </w:t>
      </w:r>
      <w:r>
        <w:t>v </w:t>
      </w:r>
      <w:r w:rsidR="000C0399">
        <w:rPr>
          <w:bCs/>
          <w:iCs/>
        </w:rPr>
        <w:t>plánu rozvoje sociálních služeb</w:t>
      </w:r>
      <w:r>
        <w:t xml:space="preserve"> vycházely z dílčích strategických dokumentů. Nejdynamičtější oblastí, v níž docházelo nejen k rozvoji sociálních služeb, ale také ke změně celkového konceptu poskytování služeb sociální péče osobám se</w:t>
      </w:r>
      <w:r w:rsidR="004F5C7A">
        <w:t> </w:t>
      </w:r>
      <w:r>
        <w:t xml:space="preserve"> zdravotním postižením, byla oblast transformace. Principy deklarované Koncepcí kvality sociálních služeb v</w:t>
      </w:r>
      <w:r w:rsidR="00B002EC">
        <w:t> </w:t>
      </w:r>
      <w:r>
        <w:t>M</w:t>
      </w:r>
      <w:r w:rsidR="00B002EC">
        <w:t>oravskoslezském kraji</w:t>
      </w:r>
      <w:r>
        <w:t xml:space="preserve"> začaly být v průběhu tohoto období uplatňovány i na úrovni dalších poskytovatelů, nejen příspěvkových organizací kraje. Aktivně byla řešena problematika vzdělávání pracovníků, oblast kvality poskytovaných sociálních služeb a rozvoje procesu střednědobého plánování rozvoje sociálních služeb na úrovni obcí. Moravskoslezský kraj vyhlašoval již od roku 2005 dotační tituly zaměřené na podporu zavádění standardů kvality sociálních služeb a podporu procesu střednědobého plánování. Vývojem procházel také proces střednědobého plánování na úrovni obcí. V roce 2009 byl tento proces započat již ve všech obcích s pověřeným obecním úřadem. Většina těchto obcí má zpracován strategický dokument, v němž je problematika plánování rozvoje sociálních </w:t>
      </w:r>
      <w:r>
        <w:lastRenderedPageBreak/>
        <w:t>služeb ukotvena. Do procesu se začínají zapojovat také obce s obecním úřadem, a to buď prostřednictvím spolupráce s obcí s pověřeným obecním úřadem, anebo prostřednictvím spolupráce několika obcí s obecním úřadem určitého regionu. Cílem Střednědobého plánu rozvoje sociálních služeb v Mor</w:t>
      </w:r>
      <w:r w:rsidR="00114125">
        <w:t>avskoslezském kraji na rok 2008 – </w:t>
      </w:r>
      <w:r>
        <w:t xml:space="preserve">2009 byla stabilizace sítě sociálních služeb. V období platnosti </w:t>
      </w:r>
      <w:r w:rsidR="000A13E8">
        <w:rPr>
          <w:bCs/>
          <w:iCs/>
        </w:rPr>
        <w:t>plánu rozvoje sociálních služeb</w:t>
      </w:r>
      <w:r>
        <w:t xml:space="preserve"> se podařilo udržet síť dlouhodobě poskytovaných sociálních služeb a nedošlo k zániku sociálních služeb z důvodu neposkytnutí finanční podpory z dotačního řízení vyhlašovaného MPSV. Byl položen základ udržitelného rozvoje sociálních služeb.</w:t>
      </w:r>
    </w:p>
    <w:p w:rsidR="00E03FC1" w:rsidRDefault="00E03FC1" w:rsidP="00127920">
      <w:pPr>
        <w:spacing w:before="500"/>
        <w:jc w:val="both"/>
      </w:pPr>
      <w:r>
        <w:t xml:space="preserve">2. fáze, </w:t>
      </w:r>
      <w:r>
        <w:rPr>
          <w:rStyle w:val="Siln"/>
        </w:rPr>
        <w:t>Střednědobý plán rozvoje sociálních služeb v MS kraj</w:t>
      </w:r>
      <w:r w:rsidR="00114125">
        <w:rPr>
          <w:rStyle w:val="Siln"/>
        </w:rPr>
        <w:t>i na léta 2010 – </w:t>
      </w:r>
      <w:r>
        <w:rPr>
          <w:rStyle w:val="Siln"/>
        </w:rPr>
        <w:t>2014</w:t>
      </w:r>
    </w:p>
    <w:p w:rsidR="00E03FC1" w:rsidRDefault="00E03FC1" w:rsidP="00C50029">
      <w:pPr>
        <w:pStyle w:val="Odstavecseseznamem"/>
        <w:numPr>
          <w:ilvl w:val="0"/>
          <w:numId w:val="4"/>
        </w:numPr>
        <w:jc w:val="both"/>
      </w:pPr>
      <w:r>
        <w:t xml:space="preserve">Fáze byla zaměřena na </w:t>
      </w:r>
      <w:r>
        <w:rPr>
          <w:rStyle w:val="Siln"/>
        </w:rPr>
        <w:t>vytváření systému rozvoje sociálních služeb v kraji</w:t>
      </w:r>
      <w:r>
        <w:t>, jednání a dohodu mezi subjekty o převzetí veřejného závazku za určité druhy služeb, návrh systému financování sociálních služeb v kraji (např. procentní spoluúčast kraje u jednotlivých druhů služeb a navržení vývojové křivky podpory nebo útlumu).</w:t>
      </w:r>
    </w:p>
    <w:p w:rsidR="00E03FC1" w:rsidRPr="00716ECE" w:rsidRDefault="00E03FC1" w:rsidP="00E03FC1">
      <w:pPr>
        <w:autoSpaceDE w:val="0"/>
        <w:autoSpaceDN w:val="0"/>
        <w:adjustRightInd w:val="0"/>
        <w:jc w:val="both"/>
        <w:rPr>
          <w:rFonts w:cs="Tahoma"/>
        </w:rPr>
      </w:pPr>
      <w:r w:rsidRPr="002A508D">
        <w:t>V Moravskoslezském kraji byla v roce 2012 úspěšně zakončena realizace individuálního projektu „Plánování sociálních služeb – cesta k vytvoření místně a typově dostupných sociálních služeb na</w:t>
      </w:r>
      <w:r w:rsidR="00CF4574">
        <w:t> </w:t>
      </w:r>
      <w:r w:rsidRPr="002A508D">
        <w:t xml:space="preserve"> území Moravskoslezského kraje“. Díky realizaci tohoto projektu se podařilo zmapovat současný stav sociálních služeb v kraji i další potřebnost jejich rozvoje. </w:t>
      </w:r>
      <w:r w:rsidRPr="002A508D">
        <w:rPr>
          <w:rFonts w:cs="Tahoma"/>
        </w:rPr>
        <w:t>Střednědobý plán rozvoje sociáln</w:t>
      </w:r>
      <w:r w:rsidR="00114125">
        <w:rPr>
          <w:rFonts w:cs="Tahoma"/>
        </w:rPr>
        <w:t>ích služeb na léta 2010 – </w:t>
      </w:r>
      <w:r>
        <w:rPr>
          <w:rFonts w:cs="Tahoma"/>
        </w:rPr>
        <w:t xml:space="preserve">2014 </w:t>
      </w:r>
      <w:r w:rsidRPr="002A508D">
        <w:rPr>
          <w:rFonts w:cs="Tahoma"/>
        </w:rPr>
        <w:t>stanov</w:t>
      </w:r>
      <w:r>
        <w:rPr>
          <w:rFonts w:cs="Tahoma"/>
        </w:rPr>
        <w:t>il</w:t>
      </w:r>
      <w:r w:rsidRPr="002A508D">
        <w:rPr>
          <w:rFonts w:cs="Tahoma"/>
        </w:rPr>
        <w:t xml:space="preserve"> jako prioritu v ob</w:t>
      </w:r>
      <w:r w:rsidR="00114125">
        <w:rPr>
          <w:rFonts w:cs="Tahoma"/>
        </w:rPr>
        <w:t>lasti financování pro léta 2011 – </w:t>
      </w:r>
      <w:r w:rsidRPr="002A508D">
        <w:rPr>
          <w:rFonts w:cs="Tahoma"/>
        </w:rPr>
        <w:t xml:space="preserve">2014 udržení základní sítě a její dlouhodobě udržitelný rozvoj při zachování alespoň stávajících zdrojů jejího financování. </w:t>
      </w:r>
      <w:r>
        <w:rPr>
          <w:rFonts w:cs="Tahoma"/>
        </w:rPr>
        <w:t>Na</w:t>
      </w:r>
      <w:r w:rsidR="00CF4574">
        <w:rPr>
          <w:rFonts w:cs="Tahoma"/>
        </w:rPr>
        <w:t> </w:t>
      </w:r>
      <w:r>
        <w:rPr>
          <w:rFonts w:cs="Tahoma"/>
        </w:rPr>
        <w:t xml:space="preserve"> základě opatření tohoto </w:t>
      </w:r>
      <w:r w:rsidR="000A13E8">
        <w:rPr>
          <w:bCs/>
          <w:iCs/>
        </w:rPr>
        <w:t>plánu rozvoje sociálních služeb</w:t>
      </w:r>
      <w:r>
        <w:rPr>
          <w:rFonts w:cs="Tahoma"/>
        </w:rPr>
        <w:t xml:space="preserve"> byl podporován</w:t>
      </w:r>
      <w:r w:rsidRPr="002A508D">
        <w:rPr>
          <w:rFonts w:cs="Tahoma"/>
        </w:rPr>
        <w:t> rozvoj</w:t>
      </w:r>
      <w:r>
        <w:rPr>
          <w:rFonts w:cs="Tahoma"/>
        </w:rPr>
        <w:t xml:space="preserve"> </w:t>
      </w:r>
      <w:r w:rsidRPr="002A508D">
        <w:rPr>
          <w:rFonts w:cs="Tahoma"/>
        </w:rPr>
        <w:t xml:space="preserve">služeb </w:t>
      </w:r>
      <w:r>
        <w:rPr>
          <w:rFonts w:cs="Tahoma"/>
        </w:rPr>
        <w:t>p</w:t>
      </w:r>
      <w:r w:rsidRPr="002A508D">
        <w:rPr>
          <w:rFonts w:cs="Tahoma"/>
        </w:rPr>
        <w:t>ouze</w:t>
      </w:r>
      <w:r w:rsidR="000E2BBD">
        <w:rPr>
          <w:rFonts w:cs="Tahoma"/>
        </w:rPr>
        <w:t xml:space="preserve"> v</w:t>
      </w:r>
      <w:r w:rsidR="00CF4574">
        <w:rPr>
          <w:rFonts w:cs="Tahoma"/>
        </w:rPr>
        <w:t> </w:t>
      </w:r>
      <w:r w:rsidR="000E2BBD">
        <w:rPr>
          <w:rFonts w:cs="Tahoma"/>
        </w:rPr>
        <w:t xml:space="preserve"> případě služeb plánovaných a </w:t>
      </w:r>
      <w:r w:rsidRPr="002A508D">
        <w:rPr>
          <w:rFonts w:cs="Tahoma"/>
        </w:rPr>
        <w:t xml:space="preserve">podpořených ze zdrojů veřejného </w:t>
      </w:r>
      <w:r>
        <w:rPr>
          <w:rFonts w:cs="Tahoma"/>
        </w:rPr>
        <w:t>zadavatele, přičemž prioritu měl</w:t>
      </w:r>
      <w:r w:rsidR="000E2BBD">
        <w:rPr>
          <w:rFonts w:cs="Tahoma"/>
        </w:rPr>
        <w:t xml:space="preserve"> rozvoj potřebných služeb v </w:t>
      </w:r>
      <w:r w:rsidRPr="002A508D">
        <w:rPr>
          <w:rFonts w:cs="Tahoma"/>
        </w:rPr>
        <w:t>území, které ne</w:t>
      </w:r>
      <w:r>
        <w:rPr>
          <w:rFonts w:cs="Tahoma"/>
        </w:rPr>
        <w:t>bylo</w:t>
      </w:r>
      <w:r w:rsidRPr="002A508D">
        <w:rPr>
          <w:rFonts w:cs="Tahoma"/>
        </w:rPr>
        <w:t xml:space="preserve"> danou službou pokryto.</w:t>
      </w:r>
      <w:r>
        <w:rPr>
          <w:rFonts w:cs="Tahoma"/>
        </w:rPr>
        <w:t xml:space="preserve"> </w:t>
      </w:r>
      <w:r w:rsidRPr="002A508D">
        <w:rPr>
          <w:rFonts w:cs="Tahoma"/>
        </w:rPr>
        <w:t>Výjimku tvoř</w:t>
      </w:r>
      <w:r>
        <w:rPr>
          <w:rFonts w:cs="Tahoma"/>
        </w:rPr>
        <w:t>ily</w:t>
      </w:r>
      <w:r w:rsidRPr="002A508D">
        <w:rPr>
          <w:rFonts w:cs="Tahoma"/>
        </w:rPr>
        <w:t xml:space="preserve"> služby vznikající v návaznosti na proces transformace a služby určené pro osoby s chronickým duševním onemocněním, osoby se specifickými potřebami, včetně cílové skupiny osob s poruchou autistického spektra.</w:t>
      </w:r>
      <w:r>
        <w:rPr>
          <w:rFonts w:cs="Tahoma"/>
        </w:rPr>
        <w:t xml:space="preserve"> Tento </w:t>
      </w:r>
      <w:r w:rsidR="000A13E8">
        <w:rPr>
          <w:bCs/>
          <w:iCs/>
        </w:rPr>
        <w:t>plán rozvoje sociálních služeb</w:t>
      </w:r>
      <w:r>
        <w:rPr>
          <w:rFonts w:cs="Tahoma"/>
        </w:rPr>
        <w:t xml:space="preserve"> již konkrétně </w:t>
      </w:r>
      <w:r w:rsidRPr="002A508D">
        <w:rPr>
          <w:rFonts w:cs="Tahoma"/>
          <w:bCs/>
        </w:rPr>
        <w:t>stanovil podmínky financov</w:t>
      </w:r>
      <w:r w:rsidR="00114125">
        <w:rPr>
          <w:rFonts w:cs="Tahoma"/>
          <w:bCs/>
        </w:rPr>
        <w:t>ání nových služeb v letech 2011 – </w:t>
      </w:r>
      <w:r w:rsidRPr="002A508D">
        <w:rPr>
          <w:rFonts w:cs="Tahoma"/>
          <w:bCs/>
        </w:rPr>
        <w:t>2014</w:t>
      </w:r>
      <w:r>
        <w:rPr>
          <w:rFonts w:cs="Tahoma"/>
          <w:bCs/>
        </w:rPr>
        <w:t>, přičemž tyto podmínky byly u nově registrovaných sociálních služeb uvedeny do praxe. Jedná se především o deklaraci potřebnosti dané služby ze strany veřejného zadavatele, dále jsou konkrétně stanoveny podíly v procentuální spoluúčasti na</w:t>
      </w:r>
      <w:r w:rsidR="00CF4574">
        <w:t> </w:t>
      </w:r>
      <w:r>
        <w:rPr>
          <w:rFonts w:cs="Tahoma"/>
          <w:bCs/>
        </w:rPr>
        <w:t xml:space="preserve"> financování nově poskytované sociální služby, která bude zařazena do sítě. Součástí stanovení těchto podmínek bylo také definování oprávněné provozní ztráty</w:t>
      </w:r>
      <w:r w:rsidRPr="00B91ACC">
        <w:rPr>
          <w:rStyle w:val="Znakapoznpodarou"/>
          <w:rFonts w:cs="Tahoma"/>
          <w:bCs/>
        </w:rPr>
        <w:footnoteReference w:id="3"/>
      </w:r>
      <w:r>
        <w:rPr>
          <w:rFonts w:cs="Tahoma"/>
          <w:bCs/>
        </w:rPr>
        <w:t xml:space="preserve"> a podpora rozvoje služeb v nepokrytém území. </w:t>
      </w:r>
    </w:p>
    <w:p w:rsidR="00E03FC1" w:rsidRDefault="00E03FC1" w:rsidP="00E03FC1">
      <w:pPr>
        <w:jc w:val="both"/>
      </w:pPr>
      <w:r>
        <w:t xml:space="preserve">3. fáze, </w:t>
      </w:r>
      <w:r>
        <w:rPr>
          <w:rStyle w:val="Siln"/>
        </w:rPr>
        <w:t>Střednědobý plán rozvoje sociálních</w:t>
      </w:r>
      <w:r w:rsidR="00114125">
        <w:rPr>
          <w:rStyle w:val="Siln"/>
        </w:rPr>
        <w:t xml:space="preserve"> služeb v MS kraji na léta 2015 – </w:t>
      </w:r>
      <w:r>
        <w:rPr>
          <w:rStyle w:val="Siln"/>
        </w:rPr>
        <w:t>2018</w:t>
      </w:r>
      <w:r w:rsidR="00B0031E">
        <w:rPr>
          <w:rStyle w:val="Znakapoznpodarou"/>
          <w:rFonts w:cs="Times New Roman"/>
          <w:b/>
          <w:bCs/>
        </w:rPr>
        <w:footnoteReference w:id="4"/>
      </w:r>
    </w:p>
    <w:p w:rsidR="00E03FC1" w:rsidRDefault="00E03FC1" w:rsidP="00E03FC1">
      <w:pPr>
        <w:jc w:val="both"/>
      </w:pPr>
      <w:r>
        <w:t xml:space="preserve">Tato fáze by dle předpokladu z roku 2007 měla být zaměřena na </w:t>
      </w:r>
      <w:r>
        <w:rPr>
          <w:rStyle w:val="Siln"/>
        </w:rPr>
        <w:t>rozvoj sociálních služeb a vytvoření strategie k jejich zajištění</w:t>
      </w:r>
      <w:r>
        <w:t xml:space="preserve">, přičemž by se mělo jednat o </w:t>
      </w:r>
      <w:r w:rsidR="000A13E8">
        <w:t>p</w:t>
      </w:r>
      <w:r w:rsidR="000A13E8">
        <w:rPr>
          <w:bCs/>
          <w:iCs/>
        </w:rPr>
        <w:t>lán rozvoje sociálních služeb</w:t>
      </w:r>
      <w:r>
        <w:t xml:space="preserve"> k vytvoření sítě místně i typově dostupných sociálních služeb; vytvoření sítě poskytovatelů, kteří budou mít garanci stabilního financování</w:t>
      </w:r>
      <w:r w:rsidR="00182A99">
        <w:t xml:space="preserve"> za předpokladu dodržení stanovených podmínek</w:t>
      </w:r>
      <w:r>
        <w:t>, současně bude vytvořen systém sledování a vyhodnocování plánu rozvoje.</w:t>
      </w:r>
    </w:p>
    <w:p w:rsidR="00E03FC1" w:rsidRDefault="00E03FC1" w:rsidP="00B002EC">
      <w:pPr>
        <w:jc w:val="both"/>
      </w:pPr>
      <w:r w:rsidRPr="00663C89">
        <w:t>Střednědobý plán rozvoje sociálních služeb v Mora</w:t>
      </w:r>
      <w:r w:rsidR="00114125">
        <w:t>vskoslezském kraji na léta 2015 – </w:t>
      </w:r>
      <w:r w:rsidRPr="00663C89">
        <w:t>2020 navazuje na předchozí s</w:t>
      </w:r>
      <w:r w:rsidR="00114125">
        <w:t>třednědobý plán pro období 2010 - </w:t>
      </w:r>
      <w:r w:rsidRPr="00663C89">
        <w:t>2014, který byl</w:t>
      </w:r>
      <w:r w:rsidR="00663C89" w:rsidRPr="00663C89">
        <w:t xml:space="preserve"> </w:t>
      </w:r>
      <w:r w:rsidR="00114125">
        <w:rPr>
          <w:rFonts w:cs="Tahoma"/>
        </w:rPr>
        <w:t>dne 22. 9. </w:t>
      </w:r>
      <w:r w:rsidR="00663C89" w:rsidRPr="00663C89">
        <w:rPr>
          <w:rFonts w:cs="Tahoma"/>
        </w:rPr>
        <w:t xml:space="preserve">2010 </w:t>
      </w:r>
      <w:r w:rsidR="00663C89">
        <w:t xml:space="preserve">schválen </w:t>
      </w:r>
      <w:r w:rsidRPr="00663C89">
        <w:lastRenderedPageBreak/>
        <w:t>zastupitelstvem</w:t>
      </w:r>
      <w:r w:rsidR="00663C89" w:rsidRPr="00663C89">
        <w:t xml:space="preserve"> Moravskoslezského </w:t>
      </w:r>
      <w:r w:rsidRPr="00663C89">
        <w:t xml:space="preserve">kraje usnesením </w:t>
      </w:r>
      <w:r w:rsidR="00114125">
        <w:rPr>
          <w:rFonts w:cs="Tahoma"/>
        </w:rPr>
        <w:t>č. </w:t>
      </w:r>
      <w:r w:rsidR="00663C89" w:rsidRPr="00663C89">
        <w:rPr>
          <w:rFonts w:cs="Tahoma"/>
        </w:rPr>
        <w:t>13/1209</w:t>
      </w:r>
      <w:r w:rsidR="00663C89">
        <w:rPr>
          <w:rFonts w:cs="Tahoma"/>
        </w:rPr>
        <w:t xml:space="preserve">. </w:t>
      </w:r>
      <w:r w:rsidRPr="00663C89">
        <w:t>Byl zpracován ve spolupráci s obcemi na území kraje, se zástupci poskytovatelů sociálních služeb a se zástupci osob, kterým</w:t>
      </w:r>
      <w:r w:rsidR="00194EC8">
        <w:t> </w:t>
      </w:r>
      <w:r w:rsidRPr="00663C89">
        <w:t xml:space="preserve"> jsou</w:t>
      </w:r>
      <w:r w:rsidR="00194EC8">
        <w:t> </w:t>
      </w:r>
      <w:r w:rsidRPr="00663C89">
        <w:t xml:space="preserve"> sociální služby poskytovány</w:t>
      </w:r>
      <w:r>
        <w:t>.</w:t>
      </w:r>
    </w:p>
    <w:p w:rsidR="009B45F1" w:rsidRPr="00B75C03" w:rsidRDefault="00B75C03" w:rsidP="00D2137B">
      <w:pPr>
        <w:pStyle w:val="Nadpis2"/>
      </w:pPr>
      <w:bookmarkStart w:id="51" w:name="_Toc395614501"/>
      <w:r w:rsidRPr="00B75C03">
        <w:t>Analýz</w:t>
      </w:r>
      <w:r w:rsidR="00F16764">
        <w:t>y</w:t>
      </w:r>
      <w:r w:rsidRPr="00B75C03">
        <w:t xml:space="preserve"> zdrojů a potřeb</w:t>
      </w:r>
      <w:bookmarkEnd w:id="51"/>
    </w:p>
    <w:p w:rsidR="009B45F1" w:rsidRPr="00734389" w:rsidRDefault="008A26CF" w:rsidP="00B002EC">
      <w:pPr>
        <w:jc w:val="both"/>
        <w:rPr>
          <w:color w:val="00B050"/>
        </w:rPr>
      </w:pPr>
      <w:r>
        <w:t>D</w:t>
      </w:r>
      <w:r w:rsidR="00C24151">
        <w:t>ůležitým východiskem pro plánování rozvoje sociálních služeb</w:t>
      </w:r>
      <w:r w:rsidR="00D875DE">
        <w:t xml:space="preserve"> je</w:t>
      </w:r>
      <w:r w:rsidR="00C24151">
        <w:t xml:space="preserve"> kontinuální sledování a analýz</w:t>
      </w:r>
      <w:r w:rsidR="00F16764">
        <w:t>y</w:t>
      </w:r>
      <w:r w:rsidR="00C24151">
        <w:t xml:space="preserve"> zdrojů a potřeb</w:t>
      </w:r>
      <w:r w:rsidR="00C60FCD">
        <w:t xml:space="preserve"> pro oblast sociálních služeb</w:t>
      </w:r>
      <w:r w:rsidR="00C24151">
        <w:t xml:space="preserve"> na území Moravskoslezského kraje. Moravskoslezský kraj v procesu plánování</w:t>
      </w:r>
      <w:r w:rsidR="00D875DE">
        <w:t xml:space="preserve"> sociálních služeb využívá </w:t>
      </w:r>
      <w:r w:rsidR="00C24151">
        <w:t>pro tyto účely různé nástroje, které se osvědčují jako podstatná součást získávání info</w:t>
      </w:r>
      <w:r w:rsidR="00D875DE">
        <w:t>r</w:t>
      </w:r>
      <w:r w:rsidR="00C24151">
        <w:t>mací a relevantních dat</w:t>
      </w:r>
      <w:r w:rsidR="00D875DE">
        <w:t>, ze kterých je následně možné vycházet při nastavování opatření</w:t>
      </w:r>
      <w:r w:rsidR="004F3995">
        <w:t xml:space="preserve"> pro plánování</w:t>
      </w:r>
      <w:r w:rsidR="00D875DE">
        <w:t xml:space="preserve">, ale </w:t>
      </w:r>
      <w:r w:rsidR="004F3995">
        <w:t xml:space="preserve">jsou také významná </w:t>
      </w:r>
      <w:r w:rsidR="00D875DE">
        <w:t>při správě sítě sociálních služeb v daném území</w:t>
      </w:r>
      <w:r w:rsidR="00C24151">
        <w:t>.</w:t>
      </w:r>
      <w:r w:rsidR="00D875DE">
        <w:t xml:space="preserve"> Mezi </w:t>
      </w:r>
      <w:r w:rsidR="00C420FE">
        <w:t>tyto</w:t>
      </w:r>
      <w:r w:rsidR="00D875DE">
        <w:t xml:space="preserve"> nástroje p</w:t>
      </w:r>
      <w:r w:rsidR="00C24151">
        <w:t>atří například využití dat ze systému výkaznictví M</w:t>
      </w:r>
      <w:r w:rsidR="000E2BBD">
        <w:t>inisterstva práce a </w:t>
      </w:r>
      <w:r w:rsidR="00C420FE">
        <w:t>sociálních věcí (dále také „MPSV“</w:t>
      </w:r>
      <w:r w:rsidR="006E1739">
        <w:t>)</w:t>
      </w:r>
      <w:r w:rsidR="00D875DE">
        <w:t>, využívání informací a analýz</w:t>
      </w:r>
      <w:r w:rsidR="00C420FE">
        <w:t>y</w:t>
      </w:r>
      <w:r w:rsidR="00D875DE">
        <w:t xml:space="preserve"> existujících zdrojů a kapacit sociálních služeb z</w:t>
      </w:r>
      <w:r w:rsidR="006E1739">
        <w:t>a využití</w:t>
      </w:r>
      <w:r w:rsidR="00D875DE">
        <w:t> Registru poskytovatelů sociálních služeb MPSV</w:t>
      </w:r>
      <w:r w:rsidR="000E2BBD">
        <w:t>, sledování a </w:t>
      </w:r>
      <w:r w:rsidR="00C420FE">
        <w:t>vyhodnocování poznatků z prov</w:t>
      </w:r>
      <w:r w:rsidR="006E1739">
        <w:t>áděné</w:t>
      </w:r>
      <w:r w:rsidR="00C420FE">
        <w:t xml:space="preserve"> kontrolní činnosti (</w:t>
      </w:r>
      <w:r w:rsidR="00C420FE" w:rsidRPr="006E1739">
        <w:rPr>
          <w:i/>
          <w:sz w:val="20"/>
          <w:szCs w:val="20"/>
        </w:rPr>
        <w:t>pozn. kontroly registračních podmínek, spoluúčast na realizovaných inspekcích kvality poskytovaných sociálních služeb</w:t>
      </w:r>
      <w:r w:rsidR="00C420FE">
        <w:t>)</w:t>
      </w:r>
      <w:r w:rsidR="004F3995">
        <w:t>. Dalšími aktivitami,</w:t>
      </w:r>
      <w:r w:rsidR="006E1739">
        <w:t xml:space="preserve"> které</w:t>
      </w:r>
      <w:r w:rsidR="00194EC8">
        <w:t> </w:t>
      </w:r>
      <w:r w:rsidR="006E1739">
        <w:t xml:space="preserve"> významně podporují možnost analyzovat a vyhodnocovat potřeby a zdroje v daném území</w:t>
      </w:r>
      <w:r w:rsidR="004F3995">
        <w:t xml:space="preserve">, </w:t>
      </w:r>
      <w:r w:rsidR="00D875DE">
        <w:t xml:space="preserve">jsou </w:t>
      </w:r>
      <w:r w:rsidR="006E1739">
        <w:t xml:space="preserve">individuální </w:t>
      </w:r>
      <w:r w:rsidR="00D875DE">
        <w:t>projekty</w:t>
      </w:r>
      <w:r w:rsidR="004C512E">
        <w:t xml:space="preserve"> v sociální oblasti</w:t>
      </w:r>
      <w:r w:rsidR="006E1739">
        <w:t>, které jsou na území Moravskoslezského kraje realizován</w:t>
      </w:r>
      <w:r w:rsidR="004F3995">
        <w:t>y. Výstupy z těchto projektů</w:t>
      </w:r>
      <w:r w:rsidR="006E1739">
        <w:t xml:space="preserve"> jsou jedním z významných zdrojů informací pro efektivní</w:t>
      </w:r>
      <w:r w:rsidR="004F3995">
        <w:t xml:space="preserve"> střednědobé</w:t>
      </w:r>
      <w:r w:rsidR="006E1739">
        <w:t xml:space="preserve"> plánování a správu sítě sociálních služeb.  Moravskoslezský kraj s tímto záměrem realiz</w:t>
      </w:r>
      <w:r w:rsidR="004F3995">
        <w:t xml:space="preserve">uje projekty, které reagují aktivně na zjištění v daném území a jsou zaměřeny jak na podporu poskytovatelů sociálních služeb, tak na procesy, které v kraji probíhají v těchto oblastech: transformace, </w:t>
      </w:r>
      <w:r w:rsidR="00B175CD">
        <w:t xml:space="preserve">zvyšování </w:t>
      </w:r>
      <w:r w:rsidR="004F3995">
        <w:t>kvalit</w:t>
      </w:r>
      <w:r w:rsidR="00B175CD">
        <w:t>y</w:t>
      </w:r>
      <w:r w:rsidR="004F3995">
        <w:t>, zavádění systémových změn v péči o ohrožené děti, podpora plánování v obcích,</w:t>
      </w:r>
      <w:r w:rsidR="0078072F">
        <w:t xml:space="preserve"> </w:t>
      </w:r>
      <w:r w:rsidR="00B175CD">
        <w:t>optimalizace sítě,</w:t>
      </w:r>
      <w:r w:rsidR="0078072F">
        <w:t xml:space="preserve"> </w:t>
      </w:r>
      <w:r w:rsidR="00B175CD">
        <w:t xml:space="preserve">podpora a prevence v oblasti sociálně vyloučených lokalit. </w:t>
      </w:r>
    </w:p>
    <w:p w:rsidR="002F1D55" w:rsidRPr="00B02028" w:rsidRDefault="00EB5E26" w:rsidP="00961EEA">
      <w:pPr>
        <w:jc w:val="both"/>
      </w:pPr>
      <w:r>
        <w:t>Popis</w:t>
      </w:r>
      <w:r w:rsidR="00961EEA">
        <w:t xml:space="preserve"> současného stavu zdrojů sociálních služeb, kter</w:t>
      </w:r>
      <w:r w:rsidR="00620DCA">
        <w:t>ý</w:t>
      </w:r>
      <w:r w:rsidR="00961EEA">
        <w:t xml:space="preserve"> vychází z údajů </w:t>
      </w:r>
      <w:r w:rsidR="005437BD">
        <w:t>R</w:t>
      </w:r>
      <w:r w:rsidR="00961EEA">
        <w:t>egistru poskytovatelů sociálních služeb M</w:t>
      </w:r>
      <w:r w:rsidR="005437BD">
        <w:t>inisterstva práce a sociálních věcí</w:t>
      </w:r>
      <w:r w:rsidR="00961EEA">
        <w:t xml:space="preserve"> je přílohou </w:t>
      </w:r>
      <w:r w:rsidR="00961EEA" w:rsidRPr="00620DCA">
        <w:rPr>
          <w:color w:val="000000" w:themeColor="text1"/>
        </w:rPr>
        <w:t>č</w:t>
      </w:r>
      <w:r w:rsidR="005437BD" w:rsidRPr="00620DCA">
        <w:rPr>
          <w:color w:val="000000" w:themeColor="text1"/>
        </w:rPr>
        <w:t>.</w:t>
      </w:r>
      <w:r w:rsidR="00114125">
        <w:rPr>
          <w:color w:val="000000" w:themeColor="text1"/>
        </w:rPr>
        <w:t> </w:t>
      </w:r>
      <w:r w:rsidR="005437BD" w:rsidRPr="00620DCA">
        <w:rPr>
          <w:color w:val="000000" w:themeColor="text1"/>
        </w:rPr>
        <w:t>1</w:t>
      </w:r>
      <w:r w:rsidR="0078072F">
        <w:rPr>
          <w:color w:val="000000" w:themeColor="text1"/>
        </w:rPr>
        <w:t>,</w:t>
      </w:r>
      <w:r w:rsidR="0078072F">
        <w:t xml:space="preserve"> </w:t>
      </w:r>
      <w:r w:rsidR="00961EEA">
        <w:t>tohoto dokumentu.</w:t>
      </w:r>
      <w:r w:rsidR="00B175CD">
        <w:t xml:space="preserve"> </w:t>
      </w:r>
      <w:r w:rsidR="0095218F">
        <w:rPr>
          <w:rFonts w:cs="Tahoma"/>
        </w:rPr>
        <w:t xml:space="preserve">Přehled individuálních projektů kraje realizovaných v rámci procesu </w:t>
      </w:r>
      <w:r w:rsidR="0095218F" w:rsidRPr="0095218F">
        <w:rPr>
          <w:rFonts w:cs="Tahoma"/>
        </w:rPr>
        <w:t>plánování</w:t>
      </w:r>
      <w:r w:rsidR="0095218F" w:rsidRPr="0095218F">
        <w:t xml:space="preserve"> </w:t>
      </w:r>
      <w:r w:rsidR="00B175CD" w:rsidRPr="0095218F">
        <w:t xml:space="preserve">je přílohou </w:t>
      </w:r>
      <w:r w:rsidR="00B175CD" w:rsidRPr="0095218F">
        <w:rPr>
          <w:color w:val="000000" w:themeColor="text1"/>
        </w:rPr>
        <w:t>č</w:t>
      </w:r>
      <w:r w:rsidR="00114125">
        <w:rPr>
          <w:color w:val="000000" w:themeColor="text1"/>
        </w:rPr>
        <w:t>. </w:t>
      </w:r>
      <w:r w:rsidR="005437BD" w:rsidRPr="0095218F">
        <w:rPr>
          <w:color w:val="000000" w:themeColor="text1"/>
        </w:rPr>
        <w:t>2.</w:t>
      </w:r>
    </w:p>
    <w:p w:rsidR="00AD08E7" w:rsidRPr="00AD08E7" w:rsidRDefault="00AD08E7" w:rsidP="00AD08E7">
      <w:pPr>
        <w:pStyle w:val="KUMS-text"/>
        <w:rPr>
          <w:rFonts w:asciiTheme="minorHAnsi" w:eastAsiaTheme="minorHAnsi" w:hAnsiTheme="minorHAnsi" w:cstheme="minorBidi"/>
          <w:sz w:val="22"/>
          <w:szCs w:val="22"/>
          <w:lang w:eastAsia="en-US"/>
        </w:rPr>
      </w:pPr>
      <w:r w:rsidRPr="00AD08E7">
        <w:rPr>
          <w:rFonts w:asciiTheme="minorHAnsi" w:eastAsiaTheme="minorHAnsi" w:hAnsiTheme="minorHAnsi" w:cstheme="minorBidi"/>
          <w:sz w:val="22"/>
          <w:szCs w:val="22"/>
          <w:lang w:eastAsia="en-US"/>
        </w:rPr>
        <w:t xml:space="preserve">Moravskoslezský kraj již </w:t>
      </w:r>
      <w:r w:rsidR="001E5612">
        <w:rPr>
          <w:rFonts w:asciiTheme="minorHAnsi" w:eastAsiaTheme="minorHAnsi" w:hAnsiTheme="minorHAnsi" w:cstheme="minorBidi"/>
          <w:sz w:val="22"/>
          <w:szCs w:val="22"/>
          <w:lang w:eastAsia="en-US"/>
        </w:rPr>
        <w:t>od roku</w:t>
      </w:r>
      <w:r w:rsidRPr="00AD08E7">
        <w:rPr>
          <w:rFonts w:asciiTheme="minorHAnsi" w:eastAsiaTheme="minorHAnsi" w:hAnsiTheme="minorHAnsi" w:cstheme="minorBidi"/>
          <w:sz w:val="22"/>
          <w:szCs w:val="22"/>
          <w:lang w:eastAsia="en-US"/>
        </w:rPr>
        <w:t xml:space="preserve"> 2006</w:t>
      </w:r>
      <w:r w:rsidR="001E5612">
        <w:rPr>
          <w:rFonts w:asciiTheme="minorHAnsi" w:eastAsiaTheme="minorHAnsi" w:hAnsiTheme="minorHAnsi" w:cstheme="minorBidi"/>
          <w:sz w:val="22"/>
          <w:szCs w:val="22"/>
          <w:lang w:eastAsia="en-US"/>
        </w:rPr>
        <w:t>, kdy zahájil</w:t>
      </w:r>
      <w:r w:rsidRPr="00AD08E7">
        <w:rPr>
          <w:rFonts w:asciiTheme="minorHAnsi" w:eastAsiaTheme="minorHAnsi" w:hAnsiTheme="minorHAnsi" w:cstheme="minorBidi"/>
          <w:sz w:val="22"/>
          <w:szCs w:val="22"/>
          <w:lang w:eastAsia="en-US"/>
        </w:rPr>
        <w:t xml:space="preserve"> proces plánování rozvoje sociálních služeb na svém území</w:t>
      </w:r>
      <w:r w:rsidR="001E5612">
        <w:rPr>
          <w:rFonts w:asciiTheme="minorHAnsi" w:eastAsiaTheme="minorHAnsi" w:hAnsiTheme="minorHAnsi" w:cstheme="minorBidi"/>
          <w:sz w:val="22"/>
          <w:szCs w:val="22"/>
          <w:lang w:eastAsia="en-US"/>
        </w:rPr>
        <w:t xml:space="preserve">, </w:t>
      </w:r>
      <w:r w:rsidRPr="00AD08E7">
        <w:rPr>
          <w:rFonts w:asciiTheme="minorHAnsi" w:eastAsiaTheme="minorHAnsi" w:hAnsiTheme="minorHAnsi" w:cstheme="minorBidi"/>
          <w:sz w:val="22"/>
          <w:szCs w:val="22"/>
          <w:lang w:eastAsia="en-US"/>
        </w:rPr>
        <w:t>zpracovává střednědobé plány rozvoje sociálních služeb ve spolupráci s</w:t>
      </w:r>
      <w:r w:rsidR="001E5612">
        <w:rPr>
          <w:rFonts w:asciiTheme="minorHAnsi" w:eastAsiaTheme="minorHAnsi" w:hAnsiTheme="minorHAnsi" w:cstheme="minorBidi"/>
          <w:sz w:val="22"/>
          <w:szCs w:val="22"/>
          <w:lang w:eastAsia="en-US"/>
        </w:rPr>
        <w:t> </w:t>
      </w:r>
      <w:r w:rsidRPr="00AD08E7">
        <w:rPr>
          <w:rFonts w:asciiTheme="minorHAnsi" w:eastAsiaTheme="minorHAnsi" w:hAnsiTheme="minorHAnsi" w:cstheme="minorBidi"/>
          <w:sz w:val="22"/>
          <w:szCs w:val="22"/>
          <w:lang w:eastAsia="en-US"/>
        </w:rPr>
        <w:t>obcemi</w:t>
      </w:r>
      <w:r w:rsidR="001E5612">
        <w:rPr>
          <w:rFonts w:asciiTheme="minorHAnsi" w:eastAsiaTheme="minorHAnsi" w:hAnsiTheme="minorHAnsi" w:cstheme="minorBidi"/>
          <w:sz w:val="22"/>
          <w:szCs w:val="22"/>
          <w:lang w:eastAsia="en-US"/>
        </w:rPr>
        <w:t>.</w:t>
      </w:r>
      <w:r w:rsidRPr="00AD08E7">
        <w:rPr>
          <w:rFonts w:asciiTheme="minorHAnsi" w:eastAsiaTheme="minorHAnsi" w:hAnsiTheme="minorHAnsi" w:cstheme="minorBidi"/>
          <w:sz w:val="22"/>
          <w:szCs w:val="22"/>
          <w:lang w:eastAsia="en-US"/>
        </w:rPr>
        <w:t xml:space="preserve"> </w:t>
      </w:r>
      <w:r w:rsidR="00986678" w:rsidRPr="00986678">
        <w:rPr>
          <w:rFonts w:asciiTheme="minorHAnsi" w:eastAsiaTheme="minorHAnsi" w:hAnsiTheme="minorHAnsi" w:cstheme="minorBidi"/>
          <w:sz w:val="22"/>
          <w:szCs w:val="22"/>
          <w:lang w:eastAsia="en-US"/>
        </w:rPr>
        <w:t>Spolupráce je</w:t>
      </w:r>
      <w:r w:rsidR="00CF4574">
        <w:rPr>
          <w:rFonts w:asciiTheme="minorHAnsi" w:eastAsiaTheme="minorHAnsi" w:hAnsiTheme="minorHAnsi" w:cstheme="minorBidi"/>
          <w:sz w:val="22"/>
          <w:szCs w:val="22"/>
          <w:lang w:eastAsia="en-US"/>
        </w:rPr>
        <w:t> </w:t>
      </w:r>
      <w:r w:rsidR="00986678" w:rsidRPr="00986678">
        <w:rPr>
          <w:rFonts w:asciiTheme="minorHAnsi" w:eastAsiaTheme="minorHAnsi" w:hAnsiTheme="minorHAnsi" w:cstheme="minorBidi"/>
          <w:sz w:val="22"/>
          <w:szCs w:val="22"/>
          <w:lang w:eastAsia="en-US"/>
        </w:rPr>
        <w:t xml:space="preserve"> vedena především prostřednictvím kontinuálního fungování Pracovní skupiny</w:t>
      </w:r>
      <w:r w:rsidR="00986678">
        <w:rPr>
          <w:rFonts w:asciiTheme="minorHAnsi" w:eastAsiaTheme="minorHAnsi" w:hAnsiTheme="minorHAnsi" w:cstheme="minorBidi"/>
          <w:sz w:val="22"/>
          <w:szCs w:val="22"/>
          <w:lang w:eastAsia="en-US"/>
        </w:rPr>
        <w:t xml:space="preserve"> pro plánování sociálních služeb</w:t>
      </w:r>
      <w:r w:rsidR="00986678" w:rsidRPr="00986678">
        <w:rPr>
          <w:rFonts w:asciiTheme="minorHAnsi" w:eastAsiaTheme="minorHAnsi" w:hAnsiTheme="minorHAnsi" w:cstheme="minorBidi"/>
          <w:sz w:val="22"/>
          <w:szCs w:val="22"/>
          <w:lang w:eastAsia="en-US"/>
        </w:rPr>
        <w:t xml:space="preserve"> obcí</w:t>
      </w:r>
      <w:r w:rsidR="00986678">
        <w:rPr>
          <w:rFonts w:asciiTheme="minorHAnsi" w:eastAsiaTheme="minorHAnsi" w:hAnsiTheme="minorHAnsi" w:cstheme="minorBidi"/>
          <w:sz w:val="22"/>
          <w:szCs w:val="22"/>
          <w:lang w:eastAsia="en-US"/>
        </w:rPr>
        <w:t xml:space="preserve"> s pověřeným obecním úřadem</w:t>
      </w:r>
      <w:r w:rsidR="00986678" w:rsidRPr="00986678">
        <w:rPr>
          <w:rFonts w:asciiTheme="minorHAnsi" w:eastAsiaTheme="minorHAnsi" w:hAnsiTheme="minorHAnsi" w:cstheme="minorBidi"/>
          <w:sz w:val="22"/>
          <w:szCs w:val="22"/>
          <w:lang w:eastAsia="en-US"/>
        </w:rPr>
        <w:t>, kde</w:t>
      </w:r>
      <w:r w:rsidR="00457A0F">
        <w:rPr>
          <w:rFonts w:asciiTheme="minorHAnsi" w:eastAsiaTheme="minorHAnsi" w:hAnsiTheme="minorHAnsi" w:cstheme="minorBidi"/>
          <w:sz w:val="22"/>
          <w:szCs w:val="22"/>
          <w:lang w:eastAsia="en-US"/>
        </w:rPr>
        <w:t xml:space="preserve"> od roku 2007</w:t>
      </w:r>
      <w:r w:rsidR="00986678" w:rsidRPr="00986678">
        <w:rPr>
          <w:rFonts w:asciiTheme="minorHAnsi" w:eastAsiaTheme="minorHAnsi" w:hAnsiTheme="minorHAnsi" w:cstheme="minorBidi"/>
          <w:sz w:val="22"/>
          <w:szCs w:val="22"/>
          <w:lang w:eastAsia="en-US"/>
        </w:rPr>
        <w:t xml:space="preserve"> probíhá oboustranné předávání informací o zjištěných potřebách občanů, možnostech j</w:t>
      </w:r>
      <w:r w:rsidR="000E2BBD">
        <w:rPr>
          <w:rFonts w:asciiTheme="minorHAnsi" w:eastAsiaTheme="minorHAnsi" w:hAnsiTheme="minorHAnsi" w:cstheme="minorBidi"/>
          <w:sz w:val="22"/>
          <w:szCs w:val="22"/>
          <w:lang w:eastAsia="en-US"/>
        </w:rPr>
        <w:t>ejich řešení a také směřování a </w:t>
      </w:r>
      <w:r w:rsidR="00986678" w:rsidRPr="00986678">
        <w:rPr>
          <w:rFonts w:asciiTheme="minorHAnsi" w:eastAsiaTheme="minorHAnsi" w:hAnsiTheme="minorHAnsi" w:cstheme="minorBidi"/>
          <w:sz w:val="22"/>
          <w:szCs w:val="22"/>
          <w:lang w:eastAsia="en-US"/>
        </w:rPr>
        <w:t>strategiích v sociální oblasti.</w:t>
      </w:r>
      <w:r w:rsidR="001E5612">
        <w:rPr>
          <w:rFonts w:asciiTheme="minorHAnsi" w:eastAsiaTheme="minorHAnsi" w:hAnsiTheme="minorHAnsi" w:cstheme="minorBidi"/>
          <w:sz w:val="22"/>
          <w:szCs w:val="22"/>
          <w:lang w:eastAsia="en-US"/>
        </w:rPr>
        <w:t xml:space="preserve"> Dalším významným informačním zdrojem pro zjišťování potřeb v daném území je dlouhodobá spolupráce při realizaci individuální</w:t>
      </w:r>
      <w:r w:rsidR="00F80867">
        <w:rPr>
          <w:rFonts w:asciiTheme="minorHAnsi" w:eastAsiaTheme="minorHAnsi" w:hAnsiTheme="minorHAnsi" w:cstheme="minorBidi"/>
          <w:sz w:val="22"/>
          <w:szCs w:val="22"/>
          <w:lang w:eastAsia="en-US"/>
        </w:rPr>
        <w:t>ch projektů kraje zaměřených na </w:t>
      </w:r>
      <w:r w:rsidR="001E5612">
        <w:rPr>
          <w:rFonts w:asciiTheme="minorHAnsi" w:eastAsiaTheme="minorHAnsi" w:hAnsiTheme="minorHAnsi" w:cstheme="minorBidi"/>
          <w:sz w:val="22"/>
          <w:szCs w:val="22"/>
          <w:lang w:eastAsia="en-US"/>
        </w:rPr>
        <w:t>podporu procesu plánování v obcích, účast</w:t>
      </w:r>
      <w:r w:rsidR="00F80867">
        <w:rPr>
          <w:rFonts w:asciiTheme="minorHAnsi" w:eastAsiaTheme="minorHAnsi" w:hAnsiTheme="minorHAnsi" w:cstheme="minorBidi"/>
          <w:sz w:val="22"/>
          <w:szCs w:val="22"/>
          <w:lang w:eastAsia="en-US"/>
        </w:rPr>
        <w:t xml:space="preserve"> zástupců kraje na jednáních ke </w:t>
      </w:r>
      <w:r w:rsidR="001E5612">
        <w:rPr>
          <w:rFonts w:asciiTheme="minorHAnsi" w:eastAsiaTheme="minorHAnsi" w:hAnsiTheme="minorHAnsi" w:cstheme="minorBidi"/>
          <w:sz w:val="22"/>
          <w:szCs w:val="22"/>
          <w:lang w:eastAsia="en-US"/>
        </w:rPr>
        <w:t xml:space="preserve">střednědobému  plánování přímo v terénu – nejen na jednotlivých obcích, ale také například při aktivitách zaměřených na spolupráci samospráv či dalších subjektů participujících na procesu plánování. Přílohou </w:t>
      </w:r>
      <w:r w:rsidR="001E5612" w:rsidRPr="0078072F">
        <w:rPr>
          <w:rFonts w:asciiTheme="minorHAnsi" w:eastAsiaTheme="minorHAnsi" w:hAnsiTheme="minorHAnsi" w:cstheme="minorBidi"/>
          <w:sz w:val="22"/>
          <w:szCs w:val="22"/>
          <w:lang w:eastAsia="en-US"/>
        </w:rPr>
        <w:t>č.</w:t>
      </w:r>
      <w:r w:rsidR="00114125">
        <w:rPr>
          <w:rFonts w:asciiTheme="minorHAnsi" w:eastAsiaTheme="minorHAnsi" w:hAnsiTheme="minorHAnsi" w:cstheme="minorBidi"/>
          <w:sz w:val="22"/>
          <w:szCs w:val="22"/>
          <w:lang w:eastAsia="en-US"/>
        </w:rPr>
        <w:t> </w:t>
      </w:r>
      <w:r w:rsidR="001E5612" w:rsidRPr="0078072F">
        <w:rPr>
          <w:rFonts w:asciiTheme="minorHAnsi" w:eastAsiaTheme="minorHAnsi" w:hAnsiTheme="minorHAnsi" w:cstheme="minorBidi"/>
          <w:sz w:val="22"/>
          <w:szCs w:val="22"/>
          <w:lang w:eastAsia="en-US"/>
        </w:rPr>
        <w:t>3</w:t>
      </w:r>
      <w:r w:rsidR="001E5612">
        <w:rPr>
          <w:rFonts w:asciiTheme="minorHAnsi" w:eastAsiaTheme="minorHAnsi" w:hAnsiTheme="minorHAnsi" w:cstheme="minorBidi"/>
          <w:sz w:val="22"/>
          <w:szCs w:val="22"/>
          <w:lang w:eastAsia="en-US"/>
        </w:rPr>
        <w:t xml:space="preserve"> je záznam z brainstormingu a SWOT analýzy realizovaných v rámci přípravy aktuálně předkládaného Střednědobého plánu rozvoje soci</w:t>
      </w:r>
      <w:r w:rsidR="00114125">
        <w:rPr>
          <w:rFonts w:asciiTheme="minorHAnsi" w:eastAsiaTheme="minorHAnsi" w:hAnsiTheme="minorHAnsi" w:cstheme="minorBidi"/>
          <w:sz w:val="22"/>
          <w:szCs w:val="22"/>
          <w:lang w:eastAsia="en-US"/>
        </w:rPr>
        <w:t>álních služeb na léta 2015 – </w:t>
      </w:r>
      <w:r w:rsidR="001E5612">
        <w:rPr>
          <w:rFonts w:asciiTheme="minorHAnsi" w:eastAsiaTheme="minorHAnsi" w:hAnsiTheme="minorHAnsi" w:cstheme="minorBidi"/>
          <w:sz w:val="22"/>
          <w:szCs w:val="22"/>
          <w:lang w:eastAsia="en-US"/>
        </w:rPr>
        <w:t>2020.</w:t>
      </w:r>
    </w:p>
    <w:p w:rsidR="00B02028" w:rsidRDefault="00B02028">
      <w:pPr>
        <w:rPr>
          <w:rFonts w:eastAsia="Times New Roman" w:cs="Arial"/>
          <w:b/>
          <w:bCs/>
          <w:kern w:val="32"/>
          <w:sz w:val="28"/>
          <w:szCs w:val="32"/>
          <w:lang w:eastAsia="cs-CZ"/>
        </w:rPr>
      </w:pPr>
      <w:r>
        <w:br w:type="page"/>
      </w:r>
    </w:p>
    <w:p w:rsidR="00791668" w:rsidRPr="00A56DC6" w:rsidRDefault="00791668" w:rsidP="00D2137B">
      <w:pPr>
        <w:pStyle w:val="Nadpis1"/>
      </w:pPr>
      <w:bookmarkStart w:id="52" w:name="_Toc395614502"/>
      <w:r w:rsidRPr="00A56DC6">
        <w:lastRenderedPageBreak/>
        <w:t>Proces střednědobého plánování sociálních služeb v Moravskoslezském kraji</w:t>
      </w:r>
      <w:bookmarkEnd w:id="52"/>
    </w:p>
    <w:p w:rsidR="00791668" w:rsidRDefault="00791668" w:rsidP="00791668">
      <w:pPr>
        <w:jc w:val="both"/>
      </w:pPr>
      <w:r>
        <w:t>Proces střednědobého plánování rozvoje sociálních služeb probíhá nejen na úrovni kraje, ale také na úrovni ministerstva a obcí. Výkon státní správy v oblasti sociálních služeb řídí a kontroluje ze zákona o sociálních službách (§ 96) MPSV. Za účasti krajů, zástupců poskytovatelů sociálních služeb a uživatelů pak zpracovává střednědobý národní plán rozvoje sociálních služeb, strategický dokument pojímající služby komplexně a ve vztahu ke krajským a obecním plánům určující rámec směřování MPSV v oblasti sociálních služeb.</w:t>
      </w:r>
    </w:p>
    <w:p w:rsidR="00791668" w:rsidRDefault="00791668" w:rsidP="00791668">
      <w:pPr>
        <w:jc w:val="both"/>
      </w:pPr>
      <w:r>
        <w:t>Proces plánování rozvoje sociálních služeb na krajské úrovni se odvíjí zejména od spolupráce kraje s obcemi, které dle zákona o soc</w:t>
      </w:r>
      <w:r w:rsidR="00114125">
        <w:t>iálních službách, § </w:t>
      </w:r>
      <w:r>
        <w:t>94, písm. e) sdělují kraji za účelem přípravy a realizace jeho střednědobého plánu informace o potřebách poskytování sociálních služeb osobám nebo skupinám osob na území obce, o možnostech uspokojování těchto potřeb prostřednictvím sociálních služeb a o jejich dostupných zdrojích. Úloha</w:t>
      </w:r>
      <w:r w:rsidR="00114125">
        <w:t xml:space="preserve"> obcí vyplývá také ze zákona č. </w:t>
      </w:r>
      <w:r>
        <w:t>128/2000 Sb., o obcích, ve znění p</w:t>
      </w:r>
      <w:r w:rsidR="00114125">
        <w:t>ozdějších předpisů, § 35, odst. </w:t>
      </w:r>
      <w:r>
        <w:t>2, dle kterého obce pečují v souladu s místními předpoklady a s místními zvyklostmi o vytváření podmínek pro rozvoj sociální péče a pro uspokojování potřeb svých občanů. Tato povinnost obcí spadá do jejich samostatné působnosti.</w:t>
      </w:r>
    </w:p>
    <w:p w:rsidR="00791668" w:rsidRDefault="00791668" w:rsidP="00791668">
      <w:pPr>
        <w:jc w:val="both"/>
      </w:pPr>
      <w:r>
        <w:t>Při zpracovávání krajského plánu rozvoje sociálních služeb se přihlíží nejen k </w:t>
      </w:r>
      <w:r w:rsidR="00114125">
        <w:t>informacím obcí zjištěným dle § </w:t>
      </w:r>
      <w:r>
        <w:t>94, písm. e), ale také k údajům uvedeným v Registru poskytovatelů sociálních služeb, jež vypovídají o kapacitě, způsobu zabezpečení a nákladovosti stávajících sociálních služeb.</w:t>
      </w:r>
    </w:p>
    <w:p w:rsidR="00791668" w:rsidRPr="00A63EE4" w:rsidRDefault="00791668" w:rsidP="00D2137B">
      <w:pPr>
        <w:pStyle w:val="Nadpis2"/>
      </w:pPr>
      <w:bookmarkStart w:id="53" w:name="_Toc395614503"/>
      <w:r w:rsidRPr="00A63EE4">
        <w:t>Zásady pro proces střednědobého plánování rozvoje sociálních služeb v Moravskoslezském kraji</w:t>
      </w:r>
      <w:r w:rsidR="00114125">
        <w:t xml:space="preserve"> na léta 2015 – </w:t>
      </w:r>
      <w:r w:rsidR="00CB511C">
        <w:t>2020</w:t>
      </w:r>
      <w:bookmarkEnd w:id="53"/>
    </w:p>
    <w:p w:rsidR="00791668" w:rsidRPr="008C0F3B" w:rsidRDefault="00791668" w:rsidP="00C50029">
      <w:pPr>
        <w:pStyle w:val="Odstavecseseznamem"/>
        <w:numPr>
          <w:ilvl w:val="0"/>
          <w:numId w:val="3"/>
        </w:numPr>
        <w:rPr>
          <w:b/>
        </w:rPr>
      </w:pPr>
      <w:r w:rsidRPr="008C0F3B">
        <w:rPr>
          <w:b/>
        </w:rPr>
        <w:t>Kvalita procesu plánování rozvoje sociálních služeb</w:t>
      </w:r>
    </w:p>
    <w:p w:rsidR="00791668" w:rsidRDefault="00791668" w:rsidP="00791668">
      <w:pPr>
        <w:jc w:val="both"/>
      </w:pPr>
      <w:r w:rsidRPr="00D441F8">
        <w:t xml:space="preserve">Proces střednědobého plánování rozvoje sociálních služeb je kvalitní a naplňuje požadavky níže uvedených zásad. </w:t>
      </w:r>
      <w:r>
        <w:t xml:space="preserve"> </w:t>
      </w:r>
      <w:r w:rsidRPr="00D441F8">
        <w:t>V Moravskoslezském kraji probíhá kontinuální podpora procesu plánování</w:t>
      </w:r>
      <w:r>
        <w:t xml:space="preserve"> rozvoje sociálních služeb</w:t>
      </w:r>
      <w:r w:rsidRPr="00D441F8">
        <w:t>.</w:t>
      </w:r>
      <w:r>
        <w:t xml:space="preserve"> </w:t>
      </w:r>
    </w:p>
    <w:p w:rsidR="00791668" w:rsidRPr="008C0F3B" w:rsidRDefault="00791668" w:rsidP="00C50029">
      <w:pPr>
        <w:pStyle w:val="Odstavecseseznamem"/>
        <w:numPr>
          <w:ilvl w:val="0"/>
          <w:numId w:val="3"/>
        </w:numPr>
        <w:rPr>
          <w:b/>
        </w:rPr>
      </w:pPr>
      <w:r w:rsidRPr="008C0F3B">
        <w:rPr>
          <w:b/>
        </w:rPr>
        <w:t>Zapojení obcí</w:t>
      </w:r>
    </w:p>
    <w:p w:rsidR="00791668" w:rsidRDefault="00791668" w:rsidP="00791668">
      <w:pPr>
        <w:jc w:val="both"/>
      </w:pPr>
      <w:r>
        <w:t>Zapojení obcí je v procesu střednědobého plánování sociálních služeb na úrovni kraje nezbytné. Obcím, které aktivně plánují, kraj deklaruje podporu. Kraj aktivně vytváří takové podmínky, aby ve spolupráci s obcemi s pověřeným obecním úřadem podpořil zapojení obcí s obecním úřadem do střednědobého plánování rozvoje sociálních služeb. Současně je žádoucí vzájemná spolupráce obcí v procesu plánování.</w:t>
      </w:r>
    </w:p>
    <w:p w:rsidR="00791668" w:rsidRPr="008C0F3B" w:rsidRDefault="00791668" w:rsidP="00C50029">
      <w:pPr>
        <w:pStyle w:val="Odstavecseseznamem"/>
        <w:numPr>
          <w:ilvl w:val="0"/>
          <w:numId w:val="3"/>
        </w:numPr>
        <w:rPr>
          <w:b/>
        </w:rPr>
      </w:pPr>
      <w:r w:rsidRPr="008C0F3B">
        <w:rPr>
          <w:b/>
        </w:rPr>
        <w:t>Informovanost</w:t>
      </w:r>
    </w:p>
    <w:p w:rsidR="00791668" w:rsidRDefault="00791668" w:rsidP="00791668">
      <w:pPr>
        <w:jc w:val="both"/>
      </w:pPr>
      <w:r>
        <w:t>Obce zjišťují potřeby poskytování sociálních služeb na svém území, tyto informace společně s možnostmi jejich uspokojování sdělují kraji. Kraj informuje obce o záměrech i změnách, ke</w:t>
      </w:r>
      <w:r w:rsidR="00194EC8">
        <w:t> </w:t>
      </w:r>
      <w:r>
        <w:t xml:space="preserve"> kterým</w:t>
      </w:r>
      <w:r w:rsidR="00194EC8">
        <w:t> </w:t>
      </w:r>
      <w:r>
        <w:t xml:space="preserve"> v souvislosti s procesem střednědobého plánování sociálních služeb dochází. Současně kraj zajišťuje dostupnost informací o procesu střednědobého plánování v kraji nejen směrem ke všem aktérům plánování, ale také k veřejnosti. </w:t>
      </w:r>
    </w:p>
    <w:p w:rsidR="00791668" w:rsidRPr="008C0F3B" w:rsidRDefault="00791668" w:rsidP="00C50029">
      <w:pPr>
        <w:pStyle w:val="Odstavecseseznamem"/>
        <w:numPr>
          <w:ilvl w:val="0"/>
          <w:numId w:val="3"/>
        </w:numPr>
        <w:rPr>
          <w:b/>
        </w:rPr>
      </w:pPr>
      <w:r w:rsidRPr="008C0F3B">
        <w:rPr>
          <w:b/>
        </w:rPr>
        <w:lastRenderedPageBreak/>
        <w:t>Plánování na základě zjištěných potřeb</w:t>
      </w:r>
    </w:p>
    <w:p w:rsidR="00703497" w:rsidRPr="00703497" w:rsidRDefault="00703497" w:rsidP="00703497">
      <w:pPr>
        <w:jc w:val="both"/>
        <w:rPr>
          <w:rFonts w:cs="Arial"/>
          <w:i/>
        </w:rPr>
      </w:pPr>
      <w:r w:rsidRPr="00703497">
        <w:rPr>
          <w:rFonts w:cs="Arial"/>
        </w:rPr>
        <w:t>Zadavatelé identifikují potřeby a navzájem spolupracují při síťování sociálních služeb v kraji. Žádoucí je úzká spolupráce v této oblasti tak, aby rozvoj sociálních služeb probíhal s ohledem na efektivitu jejich fungování s respektem k potřebám občanů v daném území. Struktura území, v němž probíhá proces plánování sociálních služeb, odpovídá území vymezenému působnosti úřadu obce s pověřeným obecním úřadem, nezvolí-li si obce jinou formu plánování, například území obce, svazku, mikroregionu. Plánování sociálních služeb, které reagují na potřeby obyvatel, které přesahují možnosti zdrojů obcí s rozšířenou působností, probíhá vždy ve spolupráci s obcemi tak, aby byl zajištěn adekvátní způsob podpory s ohledem na kvalitu a efektivitu služeb.</w:t>
      </w:r>
      <w:r w:rsidRPr="00703497">
        <w:rPr>
          <w:rFonts w:cs="Arial"/>
          <w:i/>
        </w:rPr>
        <w:t xml:space="preserve"> </w:t>
      </w:r>
    </w:p>
    <w:p w:rsidR="00791668" w:rsidRPr="002939FC" w:rsidRDefault="00791668" w:rsidP="00D2137B">
      <w:pPr>
        <w:pStyle w:val="Nadpis2"/>
      </w:pPr>
      <w:bookmarkStart w:id="54" w:name="_Toc395614504"/>
      <w:r w:rsidRPr="002939FC">
        <w:t>Pracovní skupiny v pr</w:t>
      </w:r>
      <w:r w:rsidR="00771335">
        <w:t xml:space="preserve">ocesu střednědobého plánování </w:t>
      </w:r>
      <w:r w:rsidRPr="002939FC">
        <w:t>rozvoje sociálních</w:t>
      </w:r>
      <w:r w:rsidR="00B07068">
        <w:t xml:space="preserve"> služeb</w:t>
      </w:r>
      <w:bookmarkEnd w:id="54"/>
      <w:r w:rsidR="00B07068">
        <w:t xml:space="preserve"> </w:t>
      </w:r>
    </w:p>
    <w:p w:rsidR="00791668" w:rsidRDefault="00791668" w:rsidP="00791668">
      <w:pPr>
        <w:spacing w:before="79" w:after="79" w:line="269" w:lineRule="auto"/>
        <w:jc w:val="both"/>
      </w:pPr>
      <w:r w:rsidRPr="0038462E">
        <w:t>Střednědobé plánování rozvoje sociálních služeb v Moravskoslezském kraji je procesně nastaveno</w:t>
      </w:r>
      <w:r>
        <w:t xml:space="preserve"> výše danými zásadami a</w:t>
      </w:r>
      <w:r w:rsidRPr="0038462E">
        <w:t xml:space="preserve"> danou organizační strukturou </w:t>
      </w:r>
      <w:r w:rsidRPr="006343AF">
        <w:t>(</w:t>
      </w:r>
      <w:r w:rsidRPr="005E72A2">
        <w:t xml:space="preserve">viz </w:t>
      </w:r>
      <w:r>
        <w:t>obrázek</w:t>
      </w:r>
      <w:r w:rsidR="002B287D">
        <w:t xml:space="preserve"> č.</w:t>
      </w:r>
      <w:r w:rsidR="00114125">
        <w:t> </w:t>
      </w:r>
      <w:r w:rsidR="002F765D">
        <w:t>2</w:t>
      </w:r>
      <w:r w:rsidRPr="006343AF">
        <w:t>)</w:t>
      </w:r>
      <w:r w:rsidRPr="0038462E">
        <w:t>. Činnost pracovních skupin, které</w:t>
      </w:r>
      <w:r>
        <w:t> </w:t>
      </w:r>
      <w:r w:rsidRPr="0038462E">
        <w:t xml:space="preserve">jsou </w:t>
      </w:r>
      <w:r>
        <w:t>zaměřeny</w:t>
      </w:r>
      <w:r w:rsidRPr="0038462E">
        <w:t xml:space="preserve"> </w:t>
      </w:r>
      <w:r>
        <w:t>na</w:t>
      </w:r>
      <w:r w:rsidRPr="0038462E">
        <w:t xml:space="preserve"> úkol a</w:t>
      </w:r>
      <w:r>
        <w:t> </w:t>
      </w:r>
      <w:r w:rsidRPr="0038462E">
        <w:t xml:space="preserve">téma, je </w:t>
      </w:r>
      <w:r>
        <w:t>cílena</w:t>
      </w:r>
      <w:r w:rsidRPr="0038462E">
        <w:t xml:space="preserve"> nejen na oblast tvorby střednědobého plánu jako dokumentu. Dané pracovní skupiny rovněž</w:t>
      </w:r>
      <w:r>
        <w:t xml:space="preserve"> významně</w:t>
      </w:r>
      <w:r w:rsidRPr="0038462E">
        <w:t xml:space="preserve"> participují na tvorbě dalších strategických prováděcích dokumentů kraje pro sociální oblast. Tyto skupiny jsou významnou platformou pro</w:t>
      </w:r>
      <w:r>
        <w:t> </w:t>
      </w:r>
      <w:r w:rsidRPr="0038462E">
        <w:t xml:space="preserve">aktivní uplatňování politiky kraje v sociální oblasti, včetně přínosu, který představuje odborný potenciál jednotlivých členů pracovních skupin. </w:t>
      </w:r>
      <w:r>
        <w:t xml:space="preserve">Pokud skupina naplní daný úkol/téma, pro který byla zřízena, je v kompetenci Řídící skupiny na základě vyhodnocení činnosti skupiny, rozhodnout o ukončení její činnosti. Obrázek </w:t>
      </w:r>
      <w:r w:rsidR="00114125">
        <w:t>č. </w:t>
      </w:r>
      <w:r w:rsidR="00AF2307">
        <w:t>1</w:t>
      </w:r>
      <w:r>
        <w:t xml:space="preserve"> dokumentuje společná témata všech profilovaných pracovních skupin, která v rámci procesu střednědobého plánování rozvoje sociálních služeb sdílejí a řeší.</w:t>
      </w:r>
    </w:p>
    <w:p w:rsidR="00D72C77" w:rsidRPr="00215BAE" w:rsidRDefault="007F530E" w:rsidP="007F530E">
      <w:pPr>
        <w:pStyle w:val="Titulek"/>
        <w:rPr>
          <w:color w:val="000000" w:themeColor="text1"/>
        </w:rPr>
      </w:pPr>
      <w:bookmarkStart w:id="55" w:name="_Toc391981540"/>
      <w:r>
        <w:t xml:space="preserve">Obrázek </w:t>
      </w:r>
      <w:r w:rsidR="00E77046">
        <w:fldChar w:fldCharType="begin"/>
      </w:r>
      <w:r w:rsidR="00E77046">
        <w:instrText xml:space="preserve"> SEQ Obrázek \* ARABIC </w:instrText>
      </w:r>
      <w:r w:rsidR="00E77046">
        <w:fldChar w:fldCharType="separate"/>
      </w:r>
      <w:r w:rsidR="00BB5A05">
        <w:rPr>
          <w:noProof/>
        </w:rPr>
        <w:t>1</w:t>
      </w:r>
      <w:r w:rsidR="00E77046">
        <w:rPr>
          <w:noProof/>
        </w:rPr>
        <w:fldChar w:fldCharType="end"/>
      </w:r>
      <w:r>
        <w:t xml:space="preserve"> S</w:t>
      </w:r>
      <w:r w:rsidRPr="007F530E">
        <w:t>polečná témata pracovních skupin v procesu střednědobého plánování rozvoje sociálních služeb</w:t>
      </w:r>
      <w:bookmarkEnd w:id="55"/>
    </w:p>
    <w:p w:rsidR="00AF2307" w:rsidRDefault="00791668" w:rsidP="00AF2307">
      <w:pPr>
        <w:keepNext/>
        <w:spacing w:before="79" w:after="79"/>
        <w:jc w:val="both"/>
      </w:pPr>
      <w:r>
        <w:rPr>
          <w:noProof/>
          <w:lang w:eastAsia="cs-CZ"/>
        </w:rPr>
        <w:drawing>
          <wp:inline distT="0" distB="0" distL="0" distR="0" wp14:anchorId="1D9435A8" wp14:editId="59DB342A">
            <wp:extent cx="4939200" cy="288000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B689A" w:rsidRDefault="00791668" w:rsidP="00164DDE">
      <w:pPr>
        <w:jc w:val="both"/>
      </w:pPr>
      <w:r w:rsidRPr="0038462E">
        <w:t>Činnost pracovních skupin, jejich kompetence a možnosti upravují Jednací řády schválené Říd</w:t>
      </w:r>
      <w:r w:rsidR="00114125">
        <w:t>ící skupinou s účinností od 24. 1. </w:t>
      </w:r>
      <w:r w:rsidRPr="0038462E">
        <w:t>2013. Jednací řády upravují působnost skupin, včetně práv a</w:t>
      </w:r>
      <w:r>
        <w:t> </w:t>
      </w:r>
      <w:r w:rsidRPr="0038462E">
        <w:t xml:space="preserve">povinností, průběh jednání, možnosti změn, stanoví také složení jednotlivých pracovních skupin. </w:t>
      </w:r>
      <w:r w:rsidRPr="0038462E">
        <w:rPr>
          <w:rFonts w:eastAsia="Times New Roman" w:cs="Times New Roman"/>
          <w:lang w:eastAsia="cs-CZ"/>
        </w:rPr>
        <w:t xml:space="preserve">Změny a doplňky Jednacích řádů podléhají schválení Řídící skupiny. </w:t>
      </w:r>
      <w:r>
        <w:rPr>
          <w:rFonts w:eastAsia="Times New Roman" w:cs="Times New Roman"/>
          <w:lang w:eastAsia="cs-CZ"/>
        </w:rPr>
        <w:t>Jednací řády, stejně jako zápisy a výstupy z jednotlivých jednání pracovních skupin jsou k dispozici na webových stránkách kraje.</w:t>
      </w:r>
      <w:r w:rsidR="002B689A">
        <w:rPr>
          <w:rFonts w:eastAsia="Times New Roman" w:cs="Times New Roman"/>
          <w:lang w:eastAsia="cs-CZ"/>
        </w:rPr>
        <w:t xml:space="preserve"> </w:t>
      </w:r>
      <w:r w:rsidR="00114125">
        <w:t>Obrázek č. </w:t>
      </w:r>
      <w:r w:rsidR="002F765D">
        <w:t>2</w:t>
      </w:r>
      <w:r w:rsidR="002B689A">
        <w:t xml:space="preserve"> dokumentuje strukturu procesu střednědobého plánování rozvoje sociálních služeb </w:t>
      </w:r>
      <w:r w:rsidR="002B689A">
        <w:lastRenderedPageBreak/>
        <w:t xml:space="preserve">v Moravskoslezském kraji. </w:t>
      </w:r>
      <w:r w:rsidR="004D049C">
        <w:t>Text níže specifikuje další účel, kompetence a složení jednotlivých pracovních skupin a roli koordinátora procesu plánování.</w:t>
      </w:r>
      <w:r w:rsidR="002B689A">
        <w:t xml:space="preserve"> </w:t>
      </w:r>
    </w:p>
    <w:p w:rsidR="00D72C77" w:rsidRPr="00215BAE" w:rsidRDefault="00355EE8" w:rsidP="00355EE8">
      <w:pPr>
        <w:pStyle w:val="Titulek"/>
        <w:rPr>
          <w:bCs w:val="0"/>
          <w:i/>
          <w:iCs/>
          <w:noProof/>
          <w:color w:val="000000" w:themeColor="text1"/>
          <w:lang w:eastAsia="cs-CZ"/>
        </w:rPr>
      </w:pPr>
      <w:bookmarkStart w:id="56" w:name="_Toc391981541"/>
      <w:r>
        <w:t xml:space="preserve">Obrázek </w:t>
      </w:r>
      <w:r w:rsidR="00E77046">
        <w:fldChar w:fldCharType="begin"/>
      </w:r>
      <w:r w:rsidR="00E77046">
        <w:instrText xml:space="preserve"> SEQ Obrázek \* ARABIC </w:instrText>
      </w:r>
      <w:r w:rsidR="00E77046">
        <w:fldChar w:fldCharType="separate"/>
      </w:r>
      <w:r w:rsidR="00BB5A05">
        <w:rPr>
          <w:noProof/>
        </w:rPr>
        <w:t>2</w:t>
      </w:r>
      <w:r w:rsidR="00E77046">
        <w:rPr>
          <w:noProof/>
        </w:rPr>
        <w:fldChar w:fldCharType="end"/>
      </w:r>
      <w:r>
        <w:t xml:space="preserve"> Organizační struktura </w:t>
      </w:r>
      <w:r w:rsidRPr="00355EE8">
        <w:t>procesu střednědobého plánování rozvoje sociálních služeb v M</w:t>
      </w:r>
      <w:r w:rsidR="00693D3A">
        <w:t>SK</w:t>
      </w:r>
      <w:bookmarkEnd w:id="56"/>
    </w:p>
    <w:p w:rsidR="009D2F75" w:rsidRDefault="00236730" w:rsidP="009D2F75">
      <w:pPr>
        <w:rPr>
          <w:rStyle w:val="Nadpis3Char"/>
        </w:rPr>
      </w:pPr>
      <w:r>
        <w:rPr>
          <w:noProof/>
          <w:lang w:eastAsia="cs-CZ"/>
        </w:rPr>
        <mc:AlternateContent>
          <mc:Choice Requires="wps">
            <w:drawing>
              <wp:anchor distT="0" distB="0" distL="114300" distR="114300" simplePos="0" relativeHeight="251640320" behindDoc="0" locked="0" layoutInCell="1" allowOverlap="1" wp14:anchorId="496D09B2" wp14:editId="7719D4B7">
                <wp:simplePos x="0" y="0"/>
                <wp:positionH relativeFrom="column">
                  <wp:posOffset>1323786</wp:posOffset>
                </wp:positionH>
                <wp:positionV relativeFrom="paragraph">
                  <wp:posOffset>2556373</wp:posOffset>
                </wp:positionV>
                <wp:extent cx="96537" cy="1128326"/>
                <wp:effectExtent l="76200" t="38100" r="55880" b="53340"/>
                <wp:wrapNone/>
                <wp:docPr id="10" name="Přímá spojnice se šipkou 10"/>
                <wp:cNvGraphicFramePr/>
                <a:graphic xmlns:a="http://schemas.openxmlformats.org/drawingml/2006/main">
                  <a:graphicData uri="http://schemas.microsoft.com/office/word/2010/wordprocessingShape">
                    <wps:wsp>
                      <wps:cNvCnPr/>
                      <wps:spPr>
                        <a:xfrm flipV="1">
                          <a:off x="0" y="0"/>
                          <a:ext cx="96537" cy="1128326"/>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66C730" id="_x0000_t32" coordsize="21600,21600" o:spt="32" o:oned="t" path="m,l21600,21600e" filled="f">
                <v:path arrowok="t" fillok="f" o:connecttype="none"/>
                <o:lock v:ext="edit" shapetype="t"/>
              </v:shapetype>
              <v:shape id="Přímá spojnice se šipkou 10" o:spid="_x0000_s1026" type="#_x0000_t32" style="position:absolute;margin-left:104.25pt;margin-top:201.3pt;width:7.6pt;height:88.8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" strokecolor="#4579b8 [3044]">
                <v:stroke dashstyle="dash" startarrow="open" endarrow="open"/>
              </v:shape>
            </w:pict>
          </mc:Fallback>
        </mc:AlternateContent>
      </w:r>
      <w:r w:rsidR="00C038A0">
        <w:rPr>
          <w:noProof/>
          <w:lang w:eastAsia="cs-CZ"/>
        </w:rPr>
        <mc:AlternateContent>
          <mc:Choice Requires="wps">
            <w:drawing>
              <wp:anchor distT="0" distB="0" distL="114300" distR="114300" simplePos="0" relativeHeight="251722240" behindDoc="0" locked="0" layoutInCell="1" allowOverlap="1" wp14:anchorId="350275A1" wp14:editId="3A6772C9">
                <wp:simplePos x="0" y="0"/>
                <wp:positionH relativeFrom="column">
                  <wp:posOffset>2047539</wp:posOffset>
                </wp:positionH>
                <wp:positionV relativeFrom="paragraph">
                  <wp:posOffset>2275109</wp:posOffset>
                </wp:positionV>
                <wp:extent cx="437782" cy="3531"/>
                <wp:effectExtent l="38100" t="76200" r="19685" b="111125"/>
                <wp:wrapNone/>
                <wp:docPr id="19" name="Přímá spojnice se šipkou 19"/>
                <wp:cNvGraphicFramePr/>
                <a:graphic xmlns:a="http://schemas.openxmlformats.org/drawingml/2006/main">
                  <a:graphicData uri="http://schemas.microsoft.com/office/word/2010/wordprocessingShape">
                    <wps:wsp>
                      <wps:cNvCnPr/>
                      <wps:spPr>
                        <a:xfrm flipV="1">
                          <a:off x="0" y="0"/>
                          <a:ext cx="437782" cy="3531"/>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CFBB3" id="Přímá spojnice se šipkou 19" o:spid="_x0000_s1026" type="#_x0000_t32" style="position:absolute;margin-left:161.2pt;margin-top:179.15pt;width:34.45pt;height:.3pt;flip:y;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683328" behindDoc="0" locked="0" layoutInCell="1" allowOverlap="1" wp14:anchorId="2DAB65EF" wp14:editId="23723E4B">
                <wp:simplePos x="0" y="0"/>
                <wp:positionH relativeFrom="column">
                  <wp:posOffset>2023745</wp:posOffset>
                </wp:positionH>
                <wp:positionV relativeFrom="paragraph">
                  <wp:posOffset>2566670</wp:posOffset>
                </wp:positionV>
                <wp:extent cx="2076450" cy="1133475"/>
                <wp:effectExtent l="38100" t="38100" r="76200" b="66675"/>
                <wp:wrapNone/>
                <wp:docPr id="13" name="Přímá spojnice se šipkou 13"/>
                <wp:cNvGraphicFramePr/>
                <a:graphic xmlns:a="http://schemas.openxmlformats.org/drawingml/2006/main">
                  <a:graphicData uri="http://schemas.microsoft.com/office/word/2010/wordprocessingShape">
                    <wps:wsp>
                      <wps:cNvCnPr/>
                      <wps:spPr>
                        <a:xfrm>
                          <a:off x="0" y="0"/>
                          <a:ext cx="2076450" cy="113347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C1438A" id="Přímá spojnice se šipkou 13" o:spid="_x0000_s1026" type="#_x0000_t32" style="position:absolute;margin-left:159.35pt;margin-top:202.1pt;width:163.5pt;height:8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667968" behindDoc="0" locked="0" layoutInCell="1" allowOverlap="1" wp14:anchorId="70CC8D1F" wp14:editId="724EE235">
                <wp:simplePos x="0" y="0"/>
                <wp:positionH relativeFrom="column">
                  <wp:posOffset>1804670</wp:posOffset>
                </wp:positionH>
                <wp:positionV relativeFrom="paragraph">
                  <wp:posOffset>2585720</wp:posOffset>
                </wp:positionV>
                <wp:extent cx="1362075" cy="1095375"/>
                <wp:effectExtent l="38100" t="38100" r="85725" b="47625"/>
                <wp:wrapNone/>
                <wp:docPr id="12" name="Přímá spojnice se šipkou 12"/>
                <wp:cNvGraphicFramePr/>
                <a:graphic xmlns:a="http://schemas.openxmlformats.org/drawingml/2006/main">
                  <a:graphicData uri="http://schemas.microsoft.com/office/word/2010/wordprocessingShape">
                    <wps:wsp>
                      <wps:cNvCnPr/>
                      <wps:spPr>
                        <a:xfrm>
                          <a:off x="0" y="0"/>
                          <a:ext cx="1362075" cy="109537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055882" id="Přímá spojnice se šipkou 12" o:spid="_x0000_s1026" type="#_x0000_t32" style="position:absolute;margin-left:142.1pt;margin-top:203.6pt;width:107.25pt;height:8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653632" behindDoc="0" locked="0" layoutInCell="1" allowOverlap="1" wp14:anchorId="57490683" wp14:editId="278BA1CA">
                <wp:simplePos x="0" y="0"/>
                <wp:positionH relativeFrom="column">
                  <wp:posOffset>1661160</wp:posOffset>
                </wp:positionH>
                <wp:positionV relativeFrom="paragraph">
                  <wp:posOffset>2556510</wp:posOffset>
                </wp:positionV>
                <wp:extent cx="561975" cy="1114425"/>
                <wp:effectExtent l="38100" t="38100" r="66675" b="66675"/>
                <wp:wrapNone/>
                <wp:docPr id="11" name="Přímá spojnice se šipkou 11"/>
                <wp:cNvGraphicFramePr/>
                <a:graphic xmlns:a="http://schemas.openxmlformats.org/drawingml/2006/main">
                  <a:graphicData uri="http://schemas.microsoft.com/office/word/2010/wordprocessingShape">
                    <wps:wsp>
                      <wps:cNvCnPr/>
                      <wps:spPr>
                        <a:xfrm flipH="1" flipV="1">
                          <a:off x="0" y="0"/>
                          <a:ext cx="561975" cy="111442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FC3F0D" id="Přímá spojnice se šipkou 11" o:spid="_x0000_s1026" type="#_x0000_t32" style="position:absolute;margin-left:130.8pt;margin-top:201.3pt;width:44.25pt;height:87.7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697664" behindDoc="0" locked="0" layoutInCell="1" allowOverlap="1" wp14:anchorId="32CA7FD3" wp14:editId="1D969965">
                <wp:simplePos x="0" y="0"/>
                <wp:positionH relativeFrom="column">
                  <wp:posOffset>2080895</wp:posOffset>
                </wp:positionH>
                <wp:positionV relativeFrom="paragraph">
                  <wp:posOffset>2480945</wp:posOffset>
                </wp:positionV>
                <wp:extent cx="2914650" cy="1190625"/>
                <wp:effectExtent l="38100" t="38100" r="76200" b="66675"/>
                <wp:wrapNone/>
                <wp:docPr id="14" name="Přímá spojnice se šipkou 14"/>
                <wp:cNvGraphicFramePr/>
                <a:graphic xmlns:a="http://schemas.openxmlformats.org/drawingml/2006/main">
                  <a:graphicData uri="http://schemas.microsoft.com/office/word/2010/wordprocessingShape">
                    <wps:wsp>
                      <wps:cNvCnPr/>
                      <wps:spPr>
                        <a:xfrm>
                          <a:off x="0" y="0"/>
                          <a:ext cx="2914650" cy="119062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ABCD1" id="Přímá spojnice se šipkou 14" o:spid="_x0000_s1026" type="#_x0000_t32" style="position:absolute;margin-left:163.85pt;margin-top:195.35pt;width:229.5pt;height:93.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624960" behindDoc="0" locked="0" layoutInCell="1" allowOverlap="1" wp14:anchorId="35878611" wp14:editId="2B2F13DE">
                <wp:simplePos x="0" y="0"/>
                <wp:positionH relativeFrom="column">
                  <wp:posOffset>480695</wp:posOffset>
                </wp:positionH>
                <wp:positionV relativeFrom="paragraph">
                  <wp:posOffset>2519044</wp:posOffset>
                </wp:positionV>
                <wp:extent cx="809625" cy="1152525"/>
                <wp:effectExtent l="38100" t="38100" r="47625" b="47625"/>
                <wp:wrapNone/>
                <wp:docPr id="8" name="Přímá spojnice se šipkou 8"/>
                <wp:cNvGraphicFramePr/>
                <a:graphic xmlns:a="http://schemas.openxmlformats.org/drawingml/2006/main">
                  <a:graphicData uri="http://schemas.microsoft.com/office/word/2010/wordprocessingShape">
                    <wps:wsp>
                      <wps:cNvCnPr/>
                      <wps:spPr>
                        <a:xfrm flipV="1">
                          <a:off x="0" y="0"/>
                          <a:ext cx="809625" cy="115252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A69034" id="Přímá spojnice se šipkou 8" o:spid="_x0000_s1026" type="#_x0000_t32" style="position:absolute;margin-left:37.85pt;margin-top:198.35pt;width:63.75pt;height:90.75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707904" behindDoc="0" locked="0" layoutInCell="1" allowOverlap="1" wp14:anchorId="4819EF62" wp14:editId="2601643C">
                <wp:simplePos x="0" y="0"/>
                <wp:positionH relativeFrom="column">
                  <wp:posOffset>2900045</wp:posOffset>
                </wp:positionH>
                <wp:positionV relativeFrom="paragraph">
                  <wp:posOffset>4375785</wp:posOffset>
                </wp:positionV>
                <wp:extent cx="323850" cy="371475"/>
                <wp:effectExtent l="38100" t="38100" r="57150" b="47625"/>
                <wp:wrapNone/>
                <wp:docPr id="15" name="Přímá spojnice se šipkou 15"/>
                <wp:cNvGraphicFramePr/>
                <a:graphic xmlns:a="http://schemas.openxmlformats.org/drawingml/2006/main">
                  <a:graphicData uri="http://schemas.microsoft.com/office/word/2010/wordprocessingShape">
                    <wps:wsp>
                      <wps:cNvCnPr/>
                      <wps:spPr>
                        <a:xfrm flipV="1">
                          <a:off x="0" y="0"/>
                          <a:ext cx="323850" cy="37147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3D2D1" id="Přímá spojnice se šipkou 15" o:spid="_x0000_s1026" type="#_x0000_t32" style="position:absolute;margin-left:228.35pt;margin-top:344.55pt;width:25.5pt;height:29.2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" strokecolor="#4579b8 [3044]">
                <v:stroke dashstyle="dash" startarrow="open" endarrow="open"/>
              </v:shape>
            </w:pict>
          </mc:Fallback>
        </mc:AlternateContent>
      </w:r>
      <w:r w:rsidR="002463EF">
        <w:rPr>
          <w:noProof/>
          <w:lang w:eastAsia="cs-CZ"/>
        </w:rPr>
        <mc:AlternateContent>
          <mc:Choice Requires="wps">
            <w:drawing>
              <wp:anchor distT="0" distB="0" distL="114300" distR="114300" simplePos="0" relativeHeight="251718144" behindDoc="0" locked="0" layoutInCell="1" allowOverlap="1" wp14:anchorId="1E6F1F46" wp14:editId="280F933A">
                <wp:simplePos x="0" y="0"/>
                <wp:positionH relativeFrom="column">
                  <wp:posOffset>3509645</wp:posOffset>
                </wp:positionH>
                <wp:positionV relativeFrom="paragraph">
                  <wp:posOffset>4385945</wp:posOffset>
                </wp:positionV>
                <wp:extent cx="266700" cy="352425"/>
                <wp:effectExtent l="38100" t="38100" r="57150" b="47625"/>
                <wp:wrapNone/>
                <wp:docPr id="16" name="Přímá spojnice se šipkou 16"/>
                <wp:cNvGraphicFramePr/>
                <a:graphic xmlns:a="http://schemas.openxmlformats.org/drawingml/2006/main">
                  <a:graphicData uri="http://schemas.microsoft.com/office/word/2010/wordprocessingShape">
                    <wps:wsp>
                      <wps:cNvCnPr/>
                      <wps:spPr>
                        <a:xfrm flipH="1" flipV="1">
                          <a:off x="0" y="0"/>
                          <a:ext cx="266700" cy="352425"/>
                        </a:xfrm>
                        <a:prstGeom prst="straightConnector1">
                          <a:avLst/>
                        </a:prstGeom>
                        <a:ln>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EF27E8" id="Přímá spojnice se šipkou 16" o:spid="_x0000_s1026" type="#_x0000_t32" style="position:absolute;margin-left:276.35pt;margin-top:345.35pt;width:21pt;height:27.75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" strokecolor="#4579b8 [3044]">
                <v:stroke dashstyle="dash" startarrow="open" endarrow="open"/>
              </v:shape>
            </w:pict>
          </mc:Fallback>
        </mc:AlternateContent>
      </w:r>
      <w:r w:rsidR="00061546">
        <w:rPr>
          <w:noProof/>
          <w:lang w:eastAsia="cs-CZ"/>
        </w:rPr>
        <w:drawing>
          <wp:anchor distT="0" distB="0" distL="114300" distR="114300" simplePos="0" relativeHeight="251610624" behindDoc="0" locked="0" layoutInCell="1" allowOverlap="1" wp14:anchorId="788FE6E4" wp14:editId="4399BC54">
            <wp:simplePos x="0" y="0"/>
            <wp:positionH relativeFrom="column">
              <wp:posOffset>2814320</wp:posOffset>
            </wp:positionH>
            <wp:positionV relativeFrom="paragraph">
              <wp:posOffset>1595120</wp:posOffset>
            </wp:positionV>
            <wp:extent cx="198120" cy="396875"/>
            <wp:effectExtent l="0" t="0" r="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546">
        <w:rPr>
          <w:noProof/>
          <w:lang w:eastAsia="cs-CZ"/>
        </w:rPr>
        <w:drawing>
          <wp:anchor distT="0" distB="0" distL="114300" distR="114300" simplePos="0" relativeHeight="251613696" behindDoc="0" locked="0" layoutInCell="1" allowOverlap="1" wp14:anchorId="7BDAB3F6" wp14:editId="1036CF38">
            <wp:simplePos x="0" y="0"/>
            <wp:positionH relativeFrom="column">
              <wp:posOffset>2814320</wp:posOffset>
            </wp:positionH>
            <wp:positionV relativeFrom="paragraph">
              <wp:posOffset>747395</wp:posOffset>
            </wp:positionV>
            <wp:extent cx="198120" cy="396875"/>
            <wp:effectExtent l="0" t="0" r="0" b="317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701">
        <w:rPr>
          <w:noProof/>
          <w:lang w:eastAsia="cs-CZ"/>
        </w:rPr>
        <mc:AlternateContent>
          <mc:Choice Requires="wps">
            <w:drawing>
              <wp:anchor distT="0" distB="0" distL="114300" distR="114300" simplePos="0" relativeHeight="251605504" behindDoc="0" locked="0" layoutInCell="1" allowOverlap="1" wp14:anchorId="21B84B92" wp14:editId="3637EAAB">
                <wp:simplePos x="0" y="0"/>
                <wp:positionH relativeFrom="column">
                  <wp:posOffset>3731955</wp:posOffset>
                </wp:positionH>
                <wp:positionV relativeFrom="paragraph">
                  <wp:posOffset>22596</wp:posOffset>
                </wp:positionV>
                <wp:extent cx="2027207" cy="1181819"/>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207" cy="1181819"/>
                        </a:xfrm>
                        <a:prstGeom prst="rect">
                          <a:avLst/>
                        </a:prstGeom>
                        <a:solidFill>
                          <a:srgbClr val="FFFFFF"/>
                        </a:solidFill>
                        <a:ln w="9525">
                          <a:noFill/>
                          <a:miter lim="800000"/>
                          <a:headEnd/>
                          <a:tailEnd/>
                        </a:ln>
                      </wps:spPr>
                      <wps:txbx>
                        <w:txbxContent>
                          <w:p w:rsidR="008C0DD2" w:rsidRDefault="008C0DD2">
                            <w:pPr>
                              <w:rPr>
                                <w:rFonts w:eastAsia="Times New Roman" w:cs="Times New Roman"/>
                                <w:sz w:val="20"/>
                                <w:szCs w:val="20"/>
                                <w:lang w:eastAsia="cs-CZ"/>
                              </w:rPr>
                            </w:pPr>
                            <w:r>
                              <w:rPr>
                                <w:noProof/>
                                <w:lang w:eastAsia="cs-CZ"/>
                              </w:rPr>
                              <w:drawing>
                                <wp:inline distT="0" distB="0" distL="0" distR="0" wp14:anchorId="33D4EEE7" wp14:editId="0ADDECA3">
                                  <wp:extent cx="198120" cy="396875"/>
                                  <wp:effectExtent l="0" t="0" r="0" b="317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396875"/>
                                          </a:xfrm>
                                          <a:prstGeom prst="rect">
                                            <a:avLst/>
                                          </a:prstGeom>
                                          <a:noFill/>
                                          <a:ln>
                                            <a:noFill/>
                                          </a:ln>
                                        </pic:spPr>
                                      </pic:pic>
                                    </a:graphicData>
                                  </a:graphic>
                                </wp:inline>
                              </w:drawing>
                            </w:r>
                            <w:r>
                              <w:rPr>
                                <w:rFonts w:eastAsia="Times New Roman" w:cs="Times New Roman"/>
                                <w:lang w:eastAsia="cs-CZ"/>
                              </w:rPr>
                              <w:t xml:space="preserve">    </w:t>
                            </w:r>
                            <w:r>
                              <w:rPr>
                                <w:rFonts w:eastAsia="Times New Roman" w:cs="Times New Roman"/>
                                <w:sz w:val="20"/>
                                <w:szCs w:val="20"/>
                                <w:lang w:eastAsia="cs-CZ"/>
                              </w:rPr>
                              <w:t>Řídící linie</w:t>
                            </w:r>
                          </w:p>
                          <w:p w:rsidR="008C0DD2" w:rsidRDefault="008C0DD2">
                            <w:r>
                              <w:rPr>
                                <w:noProof/>
                                <w:lang w:eastAsia="cs-CZ"/>
                              </w:rPr>
                              <w:drawing>
                                <wp:inline distT="0" distB="0" distL="0" distR="0" wp14:anchorId="7ECBDF16" wp14:editId="6E3A3FD5">
                                  <wp:extent cx="129540" cy="362585"/>
                                  <wp:effectExtent l="0" t="0" r="381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 cy="362585"/>
                                          </a:xfrm>
                                          <a:prstGeom prst="rect">
                                            <a:avLst/>
                                          </a:prstGeom>
                                          <a:noFill/>
                                          <a:ln>
                                            <a:noFill/>
                                          </a:ln>
                                        </pic:spPr>
                                      </pic:pic>
                                    </a:graphicData>
                                  </a:graphic>
                                </wp:inline>
                              </w:drawing>
                            </w:r>
                            <w:r>
                              <w:rPr>
                                <w:lang w:eastAsia="cs-CZ"/>
                              </w:rPr>
                              <w:t xml:space="preserve">     </w:t>
                            </w:r>
                            <w:r w:rsidRPr="002B689A">
                              <w:rPr>
                                <w:sz w:val="20"/>
                                <w:szCs w:val="20"/>
                                <w:lang w:eastAsia="cs-CZ"/>
                              </w:rPr>
                              <w:t>Koordinace</w:t>
                            </w:r>
                            <w:r>
                              <w:rPr>
                                <w:sz w:val="20"/>
                                <w:szCs w:val="20"/>
                                <w:lang w:eastAsia="cs-CZ"/>
                              </w:rPr>
                              <w:t>, přenos informací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293.85pt;margin-top:1.8pt;width:159.6pt;height:93.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" stroked="f">
                <v:textbox>
                  <w:txbxContent>
                    <w:p w:rsidR="008C0DD2" w:rsidRDefault="008C0DD2">
                      <w:pPr>
                        <w:rPr>
                          <w:rFonts w:eastAsia="Times New Roman" w:cs="Times New Roman"/>
                          <w:sz w:val="20"/>
                          <w:szCs w:val="20"/>
                          <w:lang w:eastAsia="cs-CZ"/>
                        </w:rPr>
                      </w:pPr>
                      <w:r>
                        <w:rPr>
                          <w:noProof/>
                          <w:lang w:eastAsia="cs-CZ"/>
                        </w:rPr>
                        <w:drawing>
                          <wp:inline distT="0" distB="0" distL="0" distR="0" wp14:anchorId="41311EBD" wp14:editId="14750EE8">
                            <wp:extent cx="198120" cy="396875"/>
                            <wp:effectExtent l="0" t="0" r="0" b="317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 cy="396875"/>
                                    </a:xfrm>
                                    <a:prstGeom prst="rect">
                                      <a:avLst/>
                                    </a:prstGeom>
                                    <a:noFill/>
                                    <a:ln>
                                      <a:noFill/>
                                    </a:ln>
                                  </pic:spPr>
                                </pic:pic>
                              </a:graphicData>
                            </a:graphic>
                          </wp:inline>
                        </w:drawing>
                      </w:r>
                      <w:r>
                        <w:rPr>
                          <w:rFonts w:eastAsia="Times New Roman" w:cs="Times New Roman"/>
                          <w:lang w:eastAsia="cs-CZ"/>
                        </w:rPr>
                        <w:t xml:space="preserve">    </w:t>
                      </w:r>
                      <w:r>
                        <w:rPr>
                          <w:rFonts w:eastAsia="Times New Roman" w:cs="Times New Roman"/>
                          <w:sz w:val="20"/>
                          <w:szCs w:val="20"/>
                          <w:lang w:eastAsia="cs-CZ"/>
                        </w:rPr>
                        <w:t>Řídící linie</w:t>
                      </w:r>
                    </w:p>
                    <w:p w:rsidR="008C0DD2" w:rsidRDefault="008C0DD2">
                      <w:r>
                        <w:rPr>
                          <w:noProof/>
                          <w:lang w:eastAsia="cs-CZ"/>
                        </w:rPr>
                        <w:drawing>
                          <wp:inline distT="0" distB="0" distL="0" distR="0" wp14:anchorId="69C99061" wp14:editId="74B4B89E">
                            <wp:extent cx="129540" cy="362585"/>
                            <wp:effectExtent l="0" t="0" r="381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 cy="362585"/>
                                    </a:xfrm>
                                    <a:prstGeom prst="rect">
                                      <a:avLst/>
                                    </a:prstGeom>
                                    <a:noFill/>
                                    <a:ln>
                                      <a:noFill/>
                                    </a:ln>
                                  </pic:spPr>
                                </pic:pic>
                              </a:graphicData>
                            </a:graphic>
                          </wp:inline>
                        </w:drawing>
                      </w:r>
                      <w:r>
                        <w:rPr>
                          <w:lang w:eastAsia="cs-CZ"/>
                        </w:rPr>
                        <w:t xml:space="preserve">     </w:t>
                      </w:r>
                      <w:r w:rsidRPr="002B689A">
                        <w:rPr>
                          <w:sz w:val="20"/>
                          <w:szCs w:val="20"/>
                          <w:lang w:eastAsia="cs-CZ"/>
                        </w:rPr>
                        <w:t>Koordinace</w:t>
                      </w:r>
                      <w:r>
                        <w:rPr>
                          <w:sz w:val="20"/>
                          <w:szCs w:val="20"/>
                          <w:lang w:eastAsia="cs-CZ"/>
                        </w:rPr>
                        <w:t>, přenos informací</w:t>
                      </w:r>
                    </w:p>
                  </w:txbxContent>
                </v:textbox>
              </v:shape>
            </w:pict>
          </mc:Fallback>
        </mc:AlternateContent>
      </w:r>
      <w:r w:rsidR="00D72C77">
        <w:rPr>
          <w:noProof/>
          <w:lang w:eastAsia="cs-CZ"/>
        </w:rPr>
        <w:drawing>
          <wp:inline distT="0" distB="0" distL="0" distR="0" wp14:anchorId="1A3278AA" wp14:editId="1D4BE3BB">
            <wp:extent cx="5486400" cy="5438633"/>
            <wp:effectExtent l="57150" t="0" r="7620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Start w:id="57" w:name="_Toc269115095"/>
      <w:bookmarkStart w:id="58" w:name="_Toc268627315"/>
      <w:bookmarkStart w:id="59" w:name="_Toc248641003"/>
    </w:p>
    <w:p w:rsidR="00791668" w:rsidRPr="009D2F75" w:rsidRDefault="00791668" w:rsidP="009D2F75">
      <w:pPr>
        <w:pStyle w:val="Nadpis3"/>
      </w:pPr>
      <w:bookmarkStart w:id="60" w:name="_Toc395614505"/>
      <w:r w:rsidRPr="009D2F75">
        <w:rPr>
          <w:rStyle w:val="Nadpis3Char"/>
          <w:b/>
          <w:bCs/>
        </w:rPr>
        <w:t>Pracovní skupina pro vznik a realizaci střednědobého plánu rozvoje sociálních služeb v Moravskoslezském kraji („Řídící skupina“)</w:t>
      </w:r>
      <w:bookmarkEnd w:id="57"/>
      <w:bookmarkEnd w:id="58"/>
      <w:bookmarkEnd w:id="59"/>
      <w:bookmarkEnd w:id="60"/>
    </w:p>
    <w:p w:rsidR="00791668" w:rsidRDefault="00791668" w:rsidP="00791668">
      <w:pPr>
        <w:spacing w:before="79" w:after="79"/>
        <w:jc w:val="both"/>
      </w:pPr>
      <w:r w:rsidRPr="004E6B8E">
        <w:t xml:space="preserve">Řídící skupina byla zřízena </w:t>
      </w:r>
      <w:r w:rsidR="00114125">
        <w:t>přijetím usnesení rady kraje č. </w:t>
      </w:r>
      <w:r w:rsidRPr="004E6B8E">
        <w:t>84/3122 za účelem řízení procesu střednědobého plánování rozvoje sociálních služeb. Rada kraje zřizuje Řídící skupinu jako pracovní skupinu rady kraje, stanovuje její strukturu a jmenuje jejího vedoucího/její vedoucí. Radě kraje je</w:t>
      </w:r>
      <w:r>
        <w:t> </w:t>
      </w:r>
      <w:r w:rsidRPr="004E6B8E">
        <w:t xml:space="preserve">Řídící skupina odpovědná za svou činnost a předkládá jí průběžné výstupy ze střednědobého plánování. </w:t>
      </w:r>
    </w:p>
    <w:p w:rsidR="00791668" w:rsidRPr="004E6B8E" w:rsidRDefault="00791668" w:rsidP="00791668">
      <w:pPr>
        <w:spacing w:before="79" w:after="79"/>
        <w:jc w:val="both"/>
      </w:pPr>
      <w:r w:rsidRPr="004E6B8E">
        <w:t xml:space="preserve">Jednou z významných </w:t>
      </w:r>
      <w:r>
        <w:t>pravomocí</w:t>
      </w:r>
      <w:r w:rsidRPr="004E6B8E">
        <w:t xml:space="preserve"> Řídící skupiny je zřizovat pracovní skupiny pro úkol a téma, stanovit jejich strukturu, jmenovat jejich členy a organizovat jejich činnost. Tato kompetence je rozšířena o</w:t>
      </w:r>
      <w:r>
        <w:t> </w:t>
      </w:r>
      <w:r w:rsidRPr="004E6B8E">
        <w:t>možnost zadáv</w:t>
      </w:r>
      <w:r>
        <w:t>at</w:t>
      </w:r>
      <w:r w:rsidRPr="004E6B8E">
        <w:t xml:space="preserve"> pracovní úkoly pracovním skupinám a projednáv</w:t>
      </w:r>
      <w:r>
        <w:t>at</w:t>
      </w:r>
      <w:r w:rsidRPr="004E6B8E">
        <w:t xml:space="preserve"> a vyhodnoc</w:t>
      </w:r>
      <w:r>
        <w:t>ovat</w:t>
      </w:r>
      <w:r w:rsidRPr="004E6B8E">
        <w:t xml:space="preserve"> výstupy z činnosti pracovních skupin, vznáš</w:t>
      </w:r>
      <w:r>
        <w:t>et</w:t>
      </w:r>
      <w:r w:rsidRPr="004E6B8E">
        <w:t xml:space="preserve"> dotazy a připomínky na vedoucí pracovních skupin.</w:t>
      </w:r>
    </w:p>
    <w:p w:rsidR="00791668" w:rsidRPr="0011285F" w:rsidRDefault="00791668" w:rsidP="00791668">
      <w:pPr>
        <w:spacing w:before="79" w:after="79"/>
        <w:jc w:val="both"/>
        <w:rPr>
          <w:rStyle w:val="Siln"/>
          <w:b w:val="0"/>
          <w:i/>
          <w:iCs/>
        </w:rPr>
      </w:pPr>
      <w:r w:rsidRPr="0011285F">
        <w:rPr>
          <w:rStyle w:val="Siln"/>
          <w:i/>
          <w:iCs/>
        </w:rPr>
        <w:lastRenderedPageBreak/>
        <w:t>Struktura členů Řídící skupiny:</w:t>
      </w:r>
    </w:p>
    <w:p w:rsidR="00791668" w:rsidRPr="002B7765" w:rsidRDefault="00791668" w:rsidP="00791668">
      <w:pPr>
        <w:spacing w:before="79" w:after="79"/>
        <w:jc w:val="both"/>
      </w:pPr>
      <w:r w:rsidRPr="00640693">
        <w:rPr>
          <w:rStyle w:val="Siln"/>
          <w:b w:val="0"/>
          <w:iCs/>
        </w:rPr>
        <w:t>Členy Řídící skupiny jsou</w:t>
      </w:r>
      <w:r>
        <w:rPr>
          <w:rStyle w:val="Siln"/>
          <w:iCs/>
        </w:rPr>
        <w:t xml:space="preserve"> </w:t>
      </w:r>
      <w:r w:rsidRPr="00B87015">
        <w:t>zástupci zadavatele: náměstek/náměstkyně hejtmana kraje pro sociální oblast, který je vedoucím pracovn</w:t>
      </w:r>
      <w:r w:rsidR="00B408C1">
        <w:t>í skupiny, předseda/předsedkyně sociálního výboru</w:t>
      </w:r>
      <w:r w:rsidRPr="00B87015">
        <w:t xml:space="preserve"> zabývající se</w:t>
      </w:r>
      <w:r>
        <w:t> </w:t>
      </w:r>
      <w:r w:rsidRPr="00B87015">
        <w:t>problematikou sociálních služeb, předseda/předsedkyně komise</w:t>
      </w:r>
      <w:r w:rsidR="00B408C1">
        <w:t xml:space="preserve"> pro občany se zdravotním postižením</w:t>
      </w:r>
      <w:r>
        <w:t xml:space="preserve">. Dalšími členy jsou </w:t>
      </w:r>
      <w:r w:rsidRPr="002B7765">
        <w:t>zástupce odboru sociálních věcí krajského úřadu,</w:t>
      </w:r>
      <w:r>
        <w:t xml:space="preserve"> ve</w:t>
      </w:r>
      <w:r w:rsidRPr="002B7765">
        <w:t>doucí Pracovní skupiny pro plánování sociálních služeb obcí s pověřeným úřadem,</w:t>
      </w:r>
      <w:r>
        <w:t xml:space="preserve"> </w:t>
      </w:r>
      <w:r w:rsidRPr="002B7765">
        <w:t>vedoucí Pracovní skupiny pro kvalitu sociálních služeb v Moravskoslezském kraji,</w:t>
      </w:r>
      <w:r>
        <w:t xml:space="preserve"> </w:t>
      </w:r>
      <w:r w:rsidRPr="002B7765">
        <w:t>vedoucí Pracovní skupiny pro tvorbu systému financování sociálních služeb v Moravskoslezském kraji,</w:t>
      </w:r>
      <w:r>
        <w:t xml:space="preserve"> </w:t>
      </w:r>
      <w:r w:rsidRPr="002B7765">
        <w:t xml:space="preserve">vedoucí Pracovní skupiny </w:t>
      </w:r>
      <w:r>
        <w:t xml:space="preserve">pro </w:t>
      </w:r>
      <w:r w:rsidRPr="002B7765">
        <w:t>transformaci v Moravskoslezském kraji</w:t>
      </w:r>
      <w:r>
        <w:t xml:space="preserve">, </w:t>
      </w:r>
      <w:r w:rsidRPr="002B7765">
        <w:t>vedoucí Pracovní skupiny protidrogové prevence v Moravskoslezském kraji</w:t>
      </w:r>
      <w:r>
        <w:t xml:space="preserve">, </w:t>
      </w:r>
      <w:r w:rsidRPr="002B7765">
        <w:t xml:space="preserve">vedoucí </w:t>
      </w:r>
      <w:r>
        <w:t>P</w:t>
      </w:r>
      <w:r w:rsidRPr="002B7765">
        <w:t>racovní skupiny pro naplňování Strategie integrace příslušníků romských komunit v Moravskoslezském kraji</w:t>
      </w:r>
      <w:r>
        <w:t xml:space="preserve">, </w:t>
      </w:r>
      <w:r w:rsidRPr="002B7765">
        <w:t>zástupci poskytovatelů sociálních služeb za oblast odborného sociálního poradenství, služby sociální péče, služby sociální prevence,</w:t>
      </w:r>
      <w:r>
        <w:t xml:space="preserve"> </w:t>
      </w:r>
      <w:r w:rsidRPr="002B7765">
        <w:t>zástupci obcí, které jsou zapojeny do</w:t>
      </w:r>
      <w:r>
        <w:t> </w:t>
      </w:r>
      <w:r w:rsidRPr="002B7765">
        <w:t>procesu plánování sociálních služeb,</w:t>
      </w:r>
      <w:r>
        <w:t xml:space="preserve"> </w:t>
      </w:r>
      <w:r w:rsidRPr="002B7765">
        <w:t>metodik plánování sociálních služeb certifikovaný Ministerstvem práce a sociálních věcí.</w:t>
      </w:r>
    </w:p>
    <w:p w:rsidR="00791668" w:rsidRPr="009A12EA" w:rsidRDefault="00791668" w:rsidP="009D2F75">
      <w:pPr>
        <w:pStyle w:val="Nadpis3"/>
      </w:pPr>
      <w:bookmarkStart w:id="61" w:name="_Toc395614506"/>
      <w:bookmarkStart w:id="62" w:name="_Toc269115096"/>
      <w:bookmarkStart w:id="63" w:name="_Toc268627316"/>
      <w:bookmarkStart w:id="64" w:name="_Toc248641004"/>
      <w:r w:rsidRPr="009A12EA">
        <w:t>Pracovní skupina pro plánování sociálních služeb obcí s pověřeným úřadem („</w:t>
      </w:r>
      <w:r>
        <w:t>Pracovní s</w:t>
      </w:r>
      <w:r w:rsidRPr="009A12EA">
        <w:t>kupina obcí“)</w:t>
      </w:r>
      <w:bookmarkEnd w:id="61"/>
    </w:p>
    <w:p w:rsidR="00791668" w:rsidRPr="006250CA" w:rsidRDefault="00791668" w:rsidP="00791668">
      <w:pPr>
        <w:spacing w:before="79" w:after="79"/>
        <w:jc w:val="both"/>
      </w:pPr>
      <w:r w:rsidRPr="006250CA">
        <w:t>Členov</w:t>
      </w:r>
      <w:r w:rsidR="00114125">
        <w:t>é řídící skupiny rozhodli na 1. jednání dne 24. 1. </w:t>
      </w:r>
      <w:r w:rsidRPr="006250CA">
        <w:t>2007 o vytvoření této pracovní skupiny.</w:t>
      </w:r>
    </w:p>
    <w:p w:rsidR="00791668" w:rsidRPr="006250CA" w:rsidRDefault="00791668" w:rsidP="00791668">
      <w:pPr>
        <w:spacing w:before="79" w:after="79"/>
        <w:jc w:val="both"/>
      </w:pPr>
      <w:r w:rsidRPr="006250CA">
        <w:t>Jedná se o pracovní skupinu složenou ze zástupců obcí s pověřeným obecním úřadem</w:t>
      </w:r>
      <w:r>
        <w:t xml:space="preserve">. </w:t>
      </w:r>
      <w:r w:rsidRPr="006250CA">
        <w:t>Hlavní úlohou této pracovní skupiny je oboustranný přenos informací týkající se plánování sociálních služeb, výměna zkušeností, identifikace potřeb a problémů, které jsou na obecní úrovni spatřovány, návrh systému sumarizace jednotlivých výstupů procesů plánování sociálních služeb na obcích a další aktivity definované řídící skupinou</w:t>
      </w:r>
      <w:r>
        <w:t>.</w:t>
      </w:r>
    </w:p>
    <w:p w:rsidR="00791668" w:rsidRPr="0011285F" w:rsidRDefault="00791668" w:rsidP="00791668">
      <w:pPr>
        <w:rPr>
          <w:rStyle w:val="Siln"/>
          <w:b w:val="0"/>
          <w:i/>
          <w:iCs/>
        </w:rPr>
      </w:pPr>
      <w:r w:rsidRPr="0011285F">
        <w:rPr>
          <w:rStyle w:val="Siln"/>
          <w:i/>
          <w:iCs/>
        </w:rPr>
        <w:t>Struktura členů pracovní skupiny:</w:t>
      </w:r>
    </w:p>
    <w:p w:rsidR="00791668" w:rsidRPr="003301D4" w:rsidRDefault="00791668" w:rsidP="00791668">
      <w:pPr>
        <w:jc w:val="both"/>
      </w:pPr>
      <w:r w:rsidRPr="003301D4">
        <w:t>zástupci 30 obcí s pověřeným obecním úřadem, kteří se zabývají problematikou plánování rozvoje sociálních služeb: Bílovec, Bohumín, Bruntál, Český Těšín, Frenštát pod Radhoštěm, Frýdek-Místek, Frýdlant nad Ostravicí, Fulnek, Havířov, Hlučín, Horní Benešov, Jablunkov, Karviná, Kopřivnice, Kravaře, Krnov, Příbor, Město Albrechtice, Nový Jičín, Odry, Opava, Orlová, Osoblaha, Ostrava, Rýmařov, Studénka, Třinec, Vítkov, Vratimov, Vrbno pod Pradědem.</w:t>
      </w:r>
    </w:p>
    <w:p w:rsidR="00791668" w:rsidRPr="003301D4" w:rsidRDefault="00791668" w:rsidP="009D2F75">
      <w:pPr>
        <w:pStyle w:val="Nadpis3"/>
      </w:pPr>
      <w:bookmarkStart w:id="65" w:name="_Toc395614507"/>
      <w:r w:rsidRPr="009A12EA">
        <w:t xml:space="preserve">Pracovní </w:t>
      </w:r>
      <w:r w:rsidRPr="003301D4">
        <w:t xml:space="preserve">skupina pro </w:t>
      </w:r>
      <w:r>
        <w:t>kvalitu sociálních služeb v Moravskoslezském kraji</w:t>
      </w:r>
      <w:r w:rsidRPr="003301D4">
        <w:t xml:space="preserve"> („</w:t>
      </w:r>
      <w:r>
        <w:t>Pracovní skupina pro kvalitu</w:t>
      </w:r>
      <w:r w:rsidRPr="003301D4">
        <w:t>“)</w:t>
      </w:r>
      <w:bookmarkEnd w:id="65"/>
    </w:p>
    <w:p w:rsidR="00791668" w:rsidRDefault="00791668" w:rsidP="00791668">
      <w:pPr>
        <w:spacing w:before="79" w:after="79"/>
        <w:jc w:val="both"/>
      </w:pPr>
      <w:r w:rsidRPr="009F121F">
        <w:t>Pracovní skupina pro kvalitu sociálních služeb v MSK byla ustanovena</w:t>
      </w:r>
      <w:r w:rsidR="00114125">
        <w:t xml:space="preserve"> na 5. </w:t>
      </w:r>
      <w:r>
        <w:t>jednání</w:t>
      </w:r>
      <w:r w:rsidRPr="009F121F">
        <w:t xml:space="preserve"> Řídící skupin</w:t>
      </w:r>
      <w:r>
        <w:t>y dne</w:t>
      </w:r>
      <w:r w:rsidR="00114125">
        <w:t xml:space="preserve"> 6. 8. </w:t>
      </w:r>
      <w:r w:rsidRPr="009F121F">
        <w:t>2007</w:t>
      </w:r>
      <w:r>
        <w:t>.</w:t>
      </w:r>
    </w:p>
    <w:p w:rsidR="00791668" w:rsidRPr="009F121F" w:rsidRDefault="00791668" w:rsidP="00791668">
      <w:pPr>
        <w:spacing w:before="79" w:after="79"/>
        <w:jc w:val="both"/>
      </w:pPr>
      <w:r w:rsidRPr="009F121F">
        <w:t xml:space="preserve">Účelem fungování </w:t>
      </w:r>
      <w:r>
        <w:t>Skupiny pro kvalitu</w:t>
      </w:r>
      <w:r w:rsidRPr="009F121F">
        <w:t xml:space="preserve"> je podporovat kontinuitu procesu zvyšování kvality sociálních služeb. Posilovat chápání kvality sociálních služeb na základě principů, jako je dostupnost služeb tak, aby byl umožněn život člověka v jeho domácím – rodinném prostředí, poskytování služeb způsobem, který respektuje důstojnost člověka a aktivně napomáhá naplňování jeho práv.</w:t>
      </w:r>
    </w:p>
    <w:p w:rsidR="00791668" w:rsidRPr="009F121F" w:rsidRDefault="00791668" w:rsidP="00791668">
      <w:pPr>
        <w:spacing w:before="79" w:after="79"/>
        <w:jc w:val="both"/>
      </w:pPr>
      <w:r w:rsidRPr="009F121F">
        <w:t>Cílem je spolupráce na vytváření rámce kvality, který bude využitelný ve veřejné správě, která</w:t>
      </w:r>
      <w:r w:rsidR="00194EC8">
        <w:t> </w:t>
      </w:r>
      <w:r w:rsidRPr="009F121F">
        <w:t xml:space="preserve"> odpovídá za organizování a financování sociálních služeb. Spolupodílet se na tvorbě specifických nástrojů pro definování, měření a hodnocení kvality sociálních služeb na </w:t>
      </w:r>
      <w:r w:rsidR="00081C25">
        <w:t>náležité</w:t>
      </w:r>
      <w:r w:rsidRPr="009F121F">
        <w:t xml:space="preserve"> úrovni.</w:t>
      </w:r>
    </w:p>
    <w:p w:rsidR="00791668" w:rsidRPr="0011285F" w:rsidRDefault="00791668" w:rsidP="00791668">
      <w:pPr>
        <w:rPr>
          <w:rStyle w:val="Siln"/>
          <w:b w:val="0"/>
          <w:i/>
          <w:iCs/>
        </w:rPr>
      </w:pPr>
      <w:r w:rsidRPr="0011285F">
        <w:rPr>
          <w:rStyle w:val="Siln"/>
          <w:i/>
          <w:iCs/>
        </w:rPr>
        <w:lastRenderedPageBreak/>
        <w:t>Struktura členů pracovní skupiny:</w:t>
      </w:r>
    </w:p>
    <w:p w:rsidR="00791668" w:rsidRDefault="00791668" w:rsidP="00791668">
      <w:pPr>
        <w:jc w:val="both"/>
      </w:pPr>
      <w:r w:rsidRPr="00432815">
        <w:t xml:space="preserve">Členy </w:t>
      </w:r>
      <w:r w:rsidRPr="003126D4">
        <w:t>Pracovní skupiny pro kvalitu jsou zástupci poskytovatelů sociálních služeb, inspektoři kvality poskytování sociálních služeb, dále lidé, kteří se angažují v oblasti sociálních služeb a rovněž pečují o</w:t>
      </w:r>
      <w:r>
        <w:t> </w:t>
      </w:r>
      <w:r w:rsidRPr="003126D4">
        <w:t>svého blízkého, členy jsou i zástupci odboru sociálních věcí Krajského úřadu Moravskoslezského kraje</w:t>
      </w:r>
      <w:r>
        <w:t>.</w:t>
      </w:r>
    </w:p>
    <w:p w:rsidR="00791668" w:rsidRPr="00B603A3" w:rsidRDefault="00791668" w:rsidP="009D2F75">
      <w:pPr>
        <w:pStyle w:val="Nadpis3"/>
      </w:pPr>
      <w:bookmarkStart w:id="66" w:name="_Toc395614508"/>
      <w:r w:rsidRPr="00B603A3">
        <w:t>Pracovní skupina pro tvorbu systému financování sociálních služeb v Moravskoslezském kraji („Pracovní skupina pro financování“)</w:t>
      </w:r>
      <w:bookmarkEnd w:id="66"/>
    </w:p>
    <w:p w:rsidR="00791668" w:rsidRPr="00D26661" w:rsidRDefault="00791668" w:rsidP="00791668">
      <w:pPr>
        <w:spacing w:before="79" w:after="79"/>
        <w:jc w:val="both"/>
      </w:pPr>
      <w:r w:rsidRPr="00D26661">
        <w:t>Členov</w:t>
      </w:r>
      <w:r w:rsidR="00114125">
        <w:t>é řídící skupiny rozhodli na 5. jednání dne 6. 8. </w:t>
      </w:r>
      <w:r w:rsidRPr="00D26661">
        <w:t>2007 o vytvoření této pracovní skupiny.</w:t>
      </w:r>
    </w:p>
    <w:p w:rsidR="00791668" w:rsidRPr="00D26661" w:rsidRDefault="00791668" w:rsidP="00791668">
      <w:pPr>
        <w:spacing w:before="79" w:after="79"/>
        <w:jc w:val="both"/>
        <w:rPr>
          <w:b/>
          <w:i/>
        </w:rPr>
      </w:pPr>
      <w:r w:rsidRPr="00D26661">
        <w:t xml:space="preserve">Vznikla zejména </w:t>
      </w:r>
      <w:r>
        <w:t>proto</w:t>
      </w:r>
      <w:r w:rsidRPr="00D26661">
        <w:t>, aby se zabývala otázkou nastavení mechanismů rovného přístupu k</w:t>
      </w:r>
      <w:r>
        <w:t> </w:t>
      </w:r>
      <w:r w:rsidRPr="00D26661">
        <w:t>financování jednotlivých sociálních služeb v Moravskoslezském kraji. Další otázkou, kterou</w:t>
      </w:r>
      <w:r w:rsidR="006D028E">
        <w:t> </w:t>
      </w:r>
      <w:r w:rsidRPr="00D26661">
        <w:t xml:space="preserve"> by</w:t>
      </w:r>
      <w:r w:rsidR="00CF4574">
        <w:t> </w:t>
      </w:r>
      <w:r w:rsidRPr="00D26661">
        <w:t xml:space="preserve"> se</w:t>
      </w:r>
      <w:r>
        <w:t> </w:t>
      </w:r>
      <w:r w:rsidRPr="00D26661">
        <w:t>měla za</w:t>
      </w:r>
      <w:r>
        <w:t>bývat</w:t>
      </w:r>
      <w:r w:rsidRPr="00D26661">
        <w:t>, je hledání způsobů nastavení cen za jednotlivé sociální služby, aby bylo mj. možné z</w:t>
      </w:r>
      <w:r>
        <w:t> </w:t>
      </w:r>
      <w:r w:rsidRPr="00D26661">
        <w:t>tohoto pohledu jednotlivé sociální služby poskytované různými poskytovateli vzájemně srovnávat.</w:t>
      </w:r>
      <w:r>
        <w:t xml:space="preserve"> Současně dává podněty a zpracovává návrhy pro nastavení systému financování sociálních služeb v kraji s ohledem na legislativní možnosti a aktuální situaci v této oblasti.</w:t>
      </w:r>
    </w:p>
    <w:p w:rsidR="00791668" w:rsidRPr="0011285F" w:rsidRDefault="00791668" w:rsidP="00791668">
      <w:pPr>
        <w:rPr>
          <w:rStyle w:val="Siln"/>
          <w:b w:val="0"/>
          <w:i/>
          <w:iCs/>
        </w:rPr>
      </w:pPr>
      <w:r w:rsidRPr="0011285F">
        <w:rPr>
          <w:rStyle w:val="Siln"/>
          <w:i/>
          <w:iCs/>
        </w:rPr>
        <w:t>Struktura členů pracovní skupiny:</w:t>
      </w:r>
    </w:p>
    <w:p w:rsidR="00791668" w:rsidRPr="00640693" w:rsidRDefault="00791668" w:rsidP="00791668">
      <w:pPr>
        <w:jc w:val="both"/>
        <w:rPr>
          <w:rStyle w:val="Siln"/>
          <w:b w:val="0"/>
          <w:iCs/>
        </w:rPr>
      </w:pPr>
      <w:r w:rsidRPr="00640693">
        <w:rPr>
          <w:rStyle w:val="Siln"/>
          <w:b w:val="0"/>
          <w:iCs/>
        </w:rPr>
        <w:t xml:space="preserve">Členy Pracovní skupiny pro financování jsou vždy dva členové za dané subjekty: </w:t>
      </w:r>
      <w:r w:rsidRPr="00640693">
        <w:t>zástupci odboru sociálních věcí Krajského úřadu Moravskoslezského kraje,</w:t>
      </w:r>
      <w:r w:rsidRPr="00640693">
        <w:rPr>
          <w:rStyle w:val="Siln"/>
          <w:b w:val="0"/>
          <w:iCs/>
        </w:rPr>
        <w:t xml:space="preserve"> příspěvkové organizace kraje, obce, příspěvkové organizace obcí. Zastoupení nestátních neziskových organizací z oblasti poskytovatelů sociálních služeb je čtyřčlenné.</w:t>
      </w:r>
    </w:p>
    <w:p w:rsidR="00791668" w:rsidRPr="00E0315E" w:rsidRDefault="00791668" w:rsidP="009D2F75">
      <w:pPr>
        <w:pStyle w:val="Nadpis3"/>
      </w:pPr>
      <w:bookmarkStart w:id="67" w:name="_Toc395614509"/>
      <w:r w:rsidRPr="003301D4">
        <w:t xml:space="preserve">Pracovní skupina pro </w:t>
      </w:r>
      <w:r>
        <w:t xml:space="preserve">transformaci </w:t>
      </w:r>
      <w:r w:rsidRPr="00E0315E">
        <w:t>v Moravskoslezském kraji</w:t>
      </w:r>
      <w:r>
        <w:t xml:space="preserve"> („Pracovní skupina pro transformaci“) a podskupiny</w:t>
      </w:r>
      <w:bookmarkEnd w:id="67"/>
    </w:p>
    <w:p w:rsidR="00791668" w:rsidRPr="00F86A70" w:rsidRDefault="00791668" w:rsidP="00791668">
      <w:pPr>
        <w:spacing w:before="79" w:after="79"/>
        <w:jc w:val="both"/>
      </w:pPr>
      <w:r>
        <w:t>Členové Ř</w:t>
      </w:r>
      <w:r w:rsidR="00277199">
        <w:t>ídící skupiny rozhodli na 18. jednání dne 23. 6. </w:t>
      </w:r>
      <w:r w:rsidRPr="00F86A70">
        <w:t>2011 o vytvoření této pracovní skupiny.</w:t>
      </w:r>
    </w:p>
    <w:p w:rsidR="00791668" w:rsidRPr="00215BAE" w:rsidRDefault="00791668" w:rsidP="00215BAE">
      <w:pPr>
        <w:pStyle w:val="Normlnweb"/>
      </w:pPr>
      <w:r w:rsidRPr="00215BAE">
        <w:t xml:space="preserve">Pracovní skupina pro transformaci v Moravskoslezském kraji vznikla za účelem jednotného, uceleného a organizovaného řízení procesu transformace směřujícího k naplnění vytýčených vizí a záměrů, které jsou pro tuto oblast v Moravskoslezském kraji stanoveny. V rámci této pracovní skupiny byly založeny další pracovní podskupiny, a to: </w:t>
      </w:r>
      <w:hyperlink r:id="rId29" w:history="1">
        <w:r w:rsidRPr="00215BAE">
          <w:t>Pracovní skupina pro transformaci péče o děti</w:t>
        </w:r>
      </w:hyperlink>
      <w:r w:rsidRPr="00215BAE">
        <w:t xml:space="preserve"> v Moravskoslezském kraji a </w:t>
      </w:r>
      <w:hyperlink r:id="rId30" w:history="1">
        <w:r w:rsidRPr="00215BAE">
          <w:t>Pracovní skupina organizací v transformačním procesu</w:t>
        </w:r>
      </w:hyperlink>
      <w:r w:rsidRPr="00215BAE">
        <w:t>.</w:t>
      </w:r>
    </w:p>
    <w:p w:rsidR="00791668" w:rsidRPr="0011285F" w:rsidRDefault="00791668" w:rsidP="00791668">
      <w:pPr>
        <w:rPr>
          <w:rStyle w:val="Siln"/>
          <w:b w:val="0"/>
          <w:i/>
          <w:iCs/>
        </w:rPr>
      </w:pPr>
      <w:r w:rsidRPr="0011285F">
        <w:rPr>
          <w:rStyle w:val="Siln"/>
          <w:i/>
          <w:iCs/>
        </w:rPr>
        <w:t>Struktura členů pracovní skupiny:</w:t>
      </w:r>
    </w:p>
    <w:p w:rsidR="00791668" w:rsidRPr="0005245E" w:rsidRDefault="00791668" w:rsidP="00791668">
      <w:pPr>
        <w:jc w:val="both"/>
        <w:rPr>
          <w:rStyle w:val="Siln"/>
          <w:b w:val="0"/>
          <w:iCs/>
        </w:rPr>
      </w:pPr>
      <w:r w:rsidRPr="00640693">
        <w:rPr>
          <w:rStyle w:val="Siln"/>
          <w:b w:val="0"/>
          <w:iCs/>
        </w:rPr>
        <w:t>V pracovní skupině jsou</w:t>
      </w:r>
      <w:r>
        <w:rPr>
          <w:rStyle w:val="Siln"/>
          <w:iCs/>
        </w:rPr>
        <w:t xml:space="preserve"> </w:t>
      </w:r>
      <w:r w:rsidRPr="003126D4">
        <w:t>zástupci odboru sociálních věcí Krajského úřadu Moravskoslezského kraje</w:t>
      </w:r>
      <w:r>
        <w:t>,</w:t>
      </w:r>
      <w:r>
        <w:rPr>
          <w:rStyle w:val="Siln"/>
          <w:iCs/>
        </w:rPr>
        <w:t xml:space="preserve"> </w:t>
      </w:r>
      <w:r w:rsidRPr="0005245E">
        <w:rPr>
          <w:rStyle w:val="Siln"/>
          <w:b w:val="0"/>
          <w:iCs/>
        </w:rPr>
        <w:t>vedoucí pracovních podskupin, zástupce ředitelů příspěvkových organizací sociálních služeb Moravskoslezského kraje, dva zástupci samosprávy obcí zapojených do procesu transformace, dva zástupci poskytovatelů sociálních služeb, jeden zástupce samosprávy</w:t>
      </w:r>
      <w:r w:rsidR="00194EC8">
        <w:rPr>
          <w:rStyle w:val="Siln"/>
          <w:b w:val="0"/>
          <w:iCs/>
        </w:rPr>
        <w:t>, metodik</w:t>
      </w:r>
      <w:r w:rsidR="006D028E">
        <w:rPr>
          <w:rStyle w:val="Siln"/>
          <w:b w:val="0"/>
          <w:iCs/>
        </w:rPr>
        <w:t xml:space="preserve"> </w:t>
      </w:r>
      <w:r w:rsidR="00194EC8">
        <w:rPr>
          <w:rStyle w:val="Siln"/>
          <w:b w:val="0"/>
          <w:iCs/>
        </w:rPr>
        <w:t>–</w:t>
      </w:r>
      <w:r w:rsidR="006D028E">
        <w:rPr>
          <w:rStyle w:val="Siln"/>
          <w:b w:val="0"/>
          <w:iCs/>
        </w:rPr>
        <w:t xml:space="preserve"> </w:t>
      </w:r>
      <w:r w:rsidR="00194EC8">
        <w:rPr>
          <w:rStyle w:val="Siln"/>
          <w:b w:val="0"/>
          <w:iCs/>
        </w:rPr>
        <w:t xml:space="preserve">supervizor, </w:t>
      </w:r>
      <w:r w:rsidR="00194EC8" w:rsidRPr="00194EC8">
        <w:t>lektor</w:t>
      </w:r>
      <w:r w:rsidR="00194EC8">
        <w:t> -</w:t>
      </w:r>
      <w:r w:rsidRPr="00194EC8">
        <w:t>metodik</w:t>
      </w:r>
      <w:r w:rsidRPr="0005245E">
        <w:rPr>
          <w:rStyle w:val="Siln"/>
          <w:b w:val="0"/>
          <w:iCs/>
        </w:rPr>
        <w:t xml:space="preserve">. </w:t>
      </w:r>
    </w:p>
    <w:p w:rsidR="00791668" w:rsidRDefault="00791668" w:rsidP="00791668">
      <w:pPr>
        <w:rPr>
          <w:rStyle w:val="Siln"/>
          <w:iCs/>
        </w:rPr>
      </w:pPr>
      <w:r w:rsidRPr="00467CE5">
        <w:rPr>
          <w:rStyle w:val="Siln"/>
          <w:iCs/>
        </w:rPr>
        <w:t>Podskupiny:</w:t>
      </w:r>
    </w:p>
    <w:p w:rsidR="00791668" w:rsidRPr="006B7C5F" w:rsidRDefault="00E77046" w:rsidP="00C50029">
      <w:pPr>
        <w:pStyle w:val="Odstavecseseznamem"/>
        <w:numPr>
          <w:ilvl w:val="0"/>
          <w:numId w:val="2"/>
        </w:numPr>
        <w:rPr>
          <w:b/>
        </w:rPr>
      </w:pPr>
      <w:hyperlink r:id="rId31" w:history="1">
        <w:r w:rsidR="00791668" w:rsidRPr="006B7C5F">
          <w:rPr>
            <w:b/>
          </w:rPr>
          <w:t>Pracovní skupina pro transformaci péče o děti</w:t>
        </w:r>
      </w:hyperlink>
      <w:r w:rsidR="00791668" w:rsidRPr="006B7C5F">
        <w:rPr>
          <w:b/>
        </w:rPr>
        <w:t xml:space="preserve"> v Moravskoslezském kraji</w:t>
      </w:r>
      <w:r w:rsidR="00791668">
        <w:rPr>
          <w:b/>
        </w:rPr>
        <w:t xml:space="preserve"> („Pracovní skupina pro transformaci – děti“)</w:t>
      </w:r>
    </w:p>
    <w:p w:rsidR="00791668" w:rsidRPr="00767B9F" w:rsidRDefault="00791668" w:rsidP="00791668">
      <w:pPr>
        <w:spacing w:before="100" w:beforeAutospacing="1" w:after="100" w:afterAutospacing="1" w:line="240" w:lineRule="auto"/>
        <w:jc w:val="both"/>
      </w:pPr>
      <w:r w:rsidRPr="00767B9F">
        <w:lastRenderedPageBreak/>
        <w:t>Členové Pracovní skupiny pro transformaci v Moravskosle</w:t>
      </w:r>
      <w:r w:rsidR="00277199">
        <w:t>zském kraji rozhodli na svém 1. jednání dne 8. 9. </w:t>
      </w:r>
      <w:r w:rsidRPr="00767B9F">
        <w:t>2011 o vytvoření této pracovní podskupiny.</w:t>
      </w:r>
      <w:r>
        <w:t xml:space="preserve"> </w:t>
      </w:r>
      <w:r w:rsidRPr="00767B9F">
        <w:t>Pracovní skupina si stanovila jako svůj cíl definovat problémové oblasti, cílit informovanost a koordinovat jednotlivé aktivity související s problematikou transformace a péče o ohrožené děti.</w:t>
      </w:r>
    </w:p>
    <w:p w:rsidR="00791668" w:rsidRPr="0011285F" w:rsidRDefault="00791668" w:rsidP="00791668">
      <w:pPr>
        <w:rPr>
          <w:rStyle w:val="Siln"/>
          <w:b w:val="0"/>
          <w:i/>
          <w:iCs/>
        </w:rPr>
      </w:pPr>
      <w:r w:rsidRPr="0011285F">
        <w:rPr>
          <w:rStyle w:val="Siln"/>
          <w:i/>
          <w:iCs/>
        </w:rPr>
        <w:t>Struktura členů pracovní skupiny:</w:t>
      </w:r>
    </w:p>
    <w:p w:rsidR="00791668" w:rsidRDefault="00791668" w:rsidP="00791668">
      <w:pPr>
        <w:jc w:val="both"/>
      </w:pPr>
      <w:r>
        <w:t>Pracovní skupina je složená z členů napříč resorty, kteří se zabývají</w:t>
      </w:r>
      <w:r w:rsidR="000E2BBD">
        <w:t xml:space="preserve"> problematikou dětí. Jedná se</w:t>
      </w:r>
      <w:r w:rsidR="00194EC8">
        <w:t> </w:t>
      </w:r>
      <w:r w:rsidR="000E2BBD">
        <w:t xml:space="preserve"> o </w:t>
      </w:r>
      <w:r>
        <w:t xml:space="preserve">zástupce </w:t>
      </w:r>
      <w:r w:rsidRPr="003126D4">
        <w:t>odboru sociálních věcí Krajského úřadu Moravskoslezského kraje</w:t>
      </w:r>
      <w:r>
        <w:t>, dále o zástupce z oblasti péče o ohrožené děti, nestátních organizací zaměřených na podporu rodin a dětí se</w:t>
      </w:r>
      <w:r w:rsidR="006D028E">
        <w:t> </w:t>
      </w:r>
      <w:r>
        <w:t xml:space="preserve"> zdravotním postižením, z oblasti psychiatrické zdravotnické péče, školských zařízení a škol.</w:t>
      </w:r>
    </w:p>
    <w:p w:rsidR="00791668" w:rsidRPr="00C9532E" w:rsidRDefault="00E77046" w:rsidP="00C50029">
      <w:pPr>
        <w:pStyle w:val="Odstavecseseznamem"/>
        <w:numPr>
          <w:ilvl w:val="0"/>
          <w:numId w:val="2"/>
        </w:numPr>
        <w:rPr>
          <w:rFonts w:cs="Times New Roman"/>
          <w:bCs/>
          <w:iCs/>
        </w:rPr>
      </w:pPr>
      <w:hyperlink r:id="rId32" w:history="1">
        <w:r w:rsidR="00791668" w:rsidRPr="006B7C5F">
          <w:rPr>
            <w:b/>
          </w:rPr>
          <w:t>Pracovní skupina organizací v transformačním procesu</w:t>
        </w:r>
      </w:hyperlink>
      <w:r w:rsidR="00791668">
        <w:rPr>
          <w:b/>
        </w:rPr>
        <w:t xml:space="preserve"> („Pracovní skupina organizací“)</w:t>
      </w:r>
    </w:p>
    <w:p w:rsidR="00791668" w:rsidRPr="00C9532E" w:rsidRDefault="00791668" w:rsidP="00791668">
      <w:pPr>
        <w:spacing w:before="100" w:beforeAutospacing="1" w:after="100" w:afterAutospacing="1" w:line="240" w:lineRule="auto"/>
        <w:jc w:val="both"/>
      </w:pPr>
      <w:r w:rsidRPr="00C9532E">
        <w:t>Členové Pracovní skupiny pro transformaci v Moravskosle</w:t>
      </w:r>
      <w:r w:rsidR="00277199">
        <w:t>zském kraji rozhodli na svém 1. jednání dne 8. 9. </w:t>
      </w:r>
      <w:r w:rsidRPr="00C9532E">
        <w:t>2011 o vytvoření této pracovní podskupiny.</w:t>
      </w:r>
      <w:r>
        <w:t xml:space="preserve"> </w:t>
      </w:r>
      <w:r w:rsidRPr="00C9532E">
        <w:t>Pracovní skupina vzn</w:t>
      </w:r>
      <w:r w:rsidR="000E2BBD">
        <w:t>ikla za účelem informovanosti o </w:t>
      </w:r>
      <w:r w:rsidRPr="00C9532E">
        <w:t>procesu transformace, možnosti spolupráce a zapojení se do jedno</w:t>
      </w:r>
      <w:r w:rsidR="000E2BBD">
        <w:t>tlivých aktivit souvisejících s </w:t>
      </w:r>
      <w:r w:rsidRPr="00C9532E">
        <w:t xml:space="preserve">transformací. </w:t>
      </w:r>
      <w:r>
        <w:t xml:space="preserve">  Jedná se o platformu pro předávání informací, sdílení z</w:t>
      </w:r>
      <w:r w:rsidR="000E2BBD">
        <w:t>kušeností, případně potenciál k </w:t>
      </w:r>
      <w:r>
        <w:t>využití pro konkrétní úkol v rámci organizace plánování a rozvoje služeb na úrovni kraje.</w:t>
      </w:r>
    </w:p>
    <w:p w:rsidR="00791668" w:rsidRPr="0011285F" w:rsidRDefault="00791668" w:rsidP="00791668">
      <w:pPr>
        <w:rPr>
          <w:rStyle w:val="Siln"/>
          <w:b w:val="0"/>
          <w:i/>
          <w:iCs/>
        </w:rPr>
      </w:pPr>
      <w:r w:rsidRPr="0011285F">
        <w:rPr>
          <w:rStyle w:val="Siln"/>
          <w:i/>
          <w:iCs/>
        </w:rPr>
        <w:t>Struktura členů pracovní skupiny:</w:t>
      </w:r>
    </w:p>
    <w:p w:rsidR="00791668" w:rsidRPr="00700C2E" w:rsidRDefault="00791668" w:rsidP="00791668">
      <w:pPr>
        <w:rPr>
          <w:rFonts w:cs="Times New Roman"/>
          <w:b/>
          <w:bCs/>
          <w:iCs/>
        </w:rPr>
      </w:pPr>
      <w:r w:rsidRPr="00C9532E">
        <w:t>Členství ve skupině je otevřené.</w:t>
      </w:r>
      <w:r>
        <w:t xml:space="preserve"> Jako účastníci jednání byli osloveni především zástupci poskytovatelů a ředitelé pobytových sociálních služeb v Moravskoslezském kraji.</w:t>
      </w:r>
    </w:p>
    <w:p w:rsidR="00791668" w:rsidRDefault="00791668" w:rsidP="009D2F75">
      <w:pPr>
        <w:pStyle w:val="Nadpis3"/>
      </w:pPr>
      <w:bookmarkStart w:id="68" w:name="_Toc395614510"/>
      <w:r w:rsidRPr="00660F35">
        <w:t>Pracovní skupin</w:t>
      </w:r>
      <w:r>
        <w:t>a</w:t>
      </w:r>
      <w:r w:rsidRPr="00660F35">
        <w:t xml:space="preserve"> protidrogové prevence v Moravskoslezském kraji</w:t>
      </w:r>
      <w:r>
        <w:t xml:space="preserve"> („Pracovní skupina protidrogové prevence“)</w:t>
      </w:r>
      <w:bookmarkEnd w:id="68"/>
    </w:p>
    <w:p w:rsidR="00791668" w:rsidRPr="00C52021" w:rsidRDefault="00791668" w:rsidP="00791668">
      <w:pPr>
        <w:spacing w:before="100" w:beforeAutospacing="1" w:after="100" w:afterAutospacing="1" w:line="240" w:lineRule="auto"/>
        <w:jc w:val="both"/>
      </w:pPr>
      <w:r w:rsidRPr="00C52021">
        <w:t>Čle</w:t>
      </w:r>
      <w:r w:rsidR="00277199">
        <w:t>nové řídící skupiny na svém 18. jednání dne 23. 6. </w:t>
      </w:r>
      <w:r w:rsidRPr="00C52021">
        <w:t>2011 zřídili Pracovní skupinu protidrogové prevence v Moravskoslezském kraji.</w:t>
      </w:r>
      <w:r>
        <w:t xml:space="preserve"> </w:t>
      </w:r>
      <w:r w:rsidRPr="00C52021">
        <w:t>Pracovní skupina protidrogové prevence fungovala již od roku 2003 a původně byla zřizována Výborem sociálním zastupitels</w:t>
      </w:r>
      <w:r w:rsidR="000E2BBD">
        <w:t>tva Moravskoslezského kraje. Za </w:t>
      </w:r>
      <w:r w:rsidRPr="00C52021">
        <w:t>účelem sjednocení procesů plánování sociálních služeb a návazných aktivit byla činnost této pracovní skupiny v červnu 2011 včleněna pod Řídící skupinu.</w:t>
      </w:r>
    </w:p>
    <w:p w:rsidR="00791668" w:rsidRPr="00C52021" w:rsidRDefault="00791668" w:rsidP="00791668">
      <w:pPr>
        <w:spacing w:before="100" w:beforeAutospacing="1" w:after="100" w:afterAutospacing="1" w:line="240" w:lineRule="auto"/>
        <w:jc w:val="both"/>
      </w:pPr>
      <w:r w:rsidRPr="00C52021">
        <w:t>Stěžejním úkolem této pracovní skupiny je koncipovat a utvářet krajskou protidrogovou politiku a</w:t>
      </w:r>
      <w:r>
        <w:t> </w:t>
      </w:r>
      <w:r w:rsidRPr="00C52021">
        <w:t>následně se podílet na realizaci jednotlivých kroků vedoucích k naplňování protidrogové strategie kraje.</w:t>
      </w:r>
      <w:r>
        <w:t xml:space="preserve"> </w:t>
      </w:r>
      <w:r w:rsidRPr="00C52021">
        <w:t>Hlavní náplní činnosti pracovní skupiny je úzká spolupráce a kooperace zástupců všech institucí zainteresovaných do protidrogové prevence, za účelem zpracování a následného naplňování Strategie protidrogové politiky Moravskoslezského kraje a při implementaci Národní strategie protidrogové politiky. Mimo tyto zásadní úkoly se pracovní skupina protidrogové prevence v MSK zabývá mapováním a vyhodnocováním situace v oblasti užívání drog.</w:t>
      </w:r>
    </w:p>
    <w:p w:rsidR="00791668" w:rsidRPr="0011285F" w:rsidRDefault="00791668" w:rsidP="00791668">
      <w:pPr>
        <w:rPr>
          <w:rStyle w:val="Siln"/>
          <w:b w:val="0"/>
          <w:i/>
          <w:iCs/>
        </w:rPr>
      </w:pPr>
      <w:r w:rsidRPr="0011285F">
        <w:rPr>
          <w:rStyle w:val="Siln"/>
          <w:i/>
          <w:iCs/>
        </w:rPr>
        <w:t>Struktura členů pracovní skupiny:</w:t>
      </w:r>
    </w:p>
    <w:p w:rsidR="00791668" w:rsidRPr="00660F35" w:rsidRDefault="00791668" w:rsidP="00791668">
      <w:pPr>
        <w:jc w:val="both"/>
        <w:rPr>
          <w:rStyle w:val="Siln"/>
          <w:b w:val="0"/>
          <w:iCs/>
        </w:rPr>
      </w:pPr>
      <w:r>
        <w:t>Členové pracovní skupiny jsou navrženi výhradně z řad odborníků, aby při řešení aktuálních problémů protidrogové prevence bylo možné zachovat komplexní, multidisciplinární a mezioborový přístup. Zastoupeni jsou odborníci z řad nestátních neziskových organizací, které poskytují soc. služby v této oblasti, zástupci Policie ČR, zástupce Psychiatrické léčebny Opava, zástupci Moravskoslezského kraje, zástupci samospráv, krajský protidrogový koordinátor.</w:t>
      </w:r>
    </w:p>
    <w:p w:rsidR="00791668" w:rsidRDefault="00791668" w:rsidP="009D2F75">
      <w:pPr>
        <w:pStyle w:val="Nadpis3"/>
      </w:pPr>
      <w:bookmarkStart w:id="69" w:name="_Toc395614511"/>
      <w:r w:rsidRPr="00660F35">
        <w:lastRenderedPageBreak/>
        <w:t>Pracovní skupin</w:t>
      </w:r>
      <w:r>
        <w:t>a</w:t>
      </w:r>
      <w:r w:rsidRPr="00660F35">
        <w:t xml:space="preserve"> </w:t>
      </w:r>
      <w:r w:rsidRPr="00E567DA">
        <w:t>pro naplňování Strategie integrace příslušníků romských komunit v Moravskoslezském kraji</w:t>
      </w:r>
      <w:r>
        <w:t xml:space="preserve"> („Pracovní skupina pro strategii integrace“)</w:t>
      </w:r>
      <w:bookmarkEnd w:id="69"/>
    </w:p>
    <w:p w:rsidR="00791668" w:rsidRPr="00E77A1F" w:rsidRDefault="00791668" w:rsidP="00791668">
      <w:pPr>
        <w:spacing w:before="100" w:beforeAutospacing="1" w:after="100" w:afterAutospacing="1" w:line="240" w:lineRule="auto"/>
        <w:jc w:val="both"/>
      </w:pPr>
      <w:r>
        <w:t>Členové Ř</w:t>
      </w:r>
      <w:r w:rsidRPr="00E77A1F">
        <w:t xml:space="preserve">ídící skupiny </w:t>
      </w:r>
      <w:r w:rsidR="00277199">
        <w:t>rozhodli na 18. jednání dne 23. 6. </w:t>
      </w:r>
      <w:r w:rsidRPr="00E77A1F">
        <w:t>2011 o vytvoření této pracovní skupiny.</w:t>
      </w:r>
      <w:r>
        <w:t xml:space="preserve"> </w:t>
      </w:r>
      <w:r w:rsidRPr="00E77A1F">
        <w:t>Hlavní úlohou této pracovní skupiny je úzká spolupráce a kooperace zástupců všech institucí zainteresovaných do problematiky integrace romské komunity na území Moravskoslezského kraje za</w:t>
      </w:r>
      <w:r>
        <w:t> </w:t>
      </w:r>
      <w:r w:rsidRPr="00E77A1F">
        <w:t>účelem zpracovávání podkladů pro tvorbu strategie integrace příslušníků romských komunit Moravskoslezského kraje a jejího následného naplňování, implementace strategií a koncepcí národního charakteru a také mapování a vyhodnocování situace v oblasti integrace romské komunity na území Moravskoslezského kraje.</w:t>
      </w:r>
    </w:p>
    <w:p w:rsidR="00791668" w:rsidRPr="0011285F" w:rsidRDefault="00791668" w:rsidP="00791668">
      <w:pPr>
        <w:rPr>
          <w:rStyle w:val="Siln"/>
          <w:b w:val="0"/>
          <w:i/>
          <w:iCs/>
        </w:rPr>
      </w:pPr>
      <w:r w:rsidRPr="0011285F">
        <w:rPr>
          <w:rStyle w:val="Siln"/>
          <w:i/>
          <w:iCs/>
        </w:rPr>
        <w:t>Struktura členů pracovní skupiny:</w:t>
      </w:r>
    </w:p>
    <w:p w:rsidR="00791668" w:rsidRPr="00E77A1F" w:rsidRDefault="00791668" w:rsidP="00791668">
      <w:pPr>
        <w:jc w:val="both"/>
        <w:rPr>
          <w:rFonts w:cs="Times New Roman"/>
          <w:b/>
          <w:bCs/>
          <w:iCs/>
        </w:rPr>
      </w:pPr>
      <w:r w:rsidRPr="00E77A1F">
        <w:t>Jedná se o pracovní skupinu složenou ze zástupců krajského úřadu, obcí s rozšířenou působností, nestátních neziskových organizací, které realizují sociální služby a aktivity pro příslušníky romské komunity žijící na území kraje a dalších subjektů vzájemně spolupracujících v oblasti integrace příslušníků romské komunity.</w:t>
      </w:r>
    </w:p>
    <w:p w:rsidR="00791668" w:rsidRPr="000F359C" w:rsidRDefault="00791668" w:rsidP="00C01776">
      <w:pPr>
        <w:pStyle w:val="Nadpis4"/>
        <w:numPr>
          <w:ilvl w:val="0"/>
          <w:numId w:val="0"/>
        </w:numPr>
        <w:ind w:left="864" w:hanging="864"/>
        <w:rPr>
          <w:rFonts w:asciiTheme="minorHAnsi" w:eastAsiaTheme="minorHAnsi" w:hAnsiTheme="minorHAnsi" w:cstheme="minorBidi"/>
          <w:bCs w:val="0"/>
          <w:i w:val="0"/>
          <w:iCs w:val="0"/>
          <w:color w:val="auto"/>
        </w:rPr>
      </w:pPr>
      <w:r w:rsidRPr="000F359C">
        <w:rPr>
          <w:rFonts w:asciiTheme="minorHAnsi" w:eastAsiaTheme="minorHAnsi" w:hAnsiTheme="minorHAnsi" w:cstheme="minorBidi"/>
          <w:bCs w:val="0"/>
          <w:i w:val="0"/>
          <w:iCs w:val="0"/>
          <w:color w:val="auto"/>
        </w:rPr>
        <w:t>Koordinátor procesu střednědobého plánování</w:t>
      </w:r>
      <w:bookmarkEnd w:id="62"/>
      <w:bookmarkEnd w:id="63"/>
    </w:p>
    <w:p w:rsidR="00791668" w:rsidRPr="003301D4" w:rsidRDefault="00791668" w:rsidP="00791668">
      <w:pPr>
        <w:jc w:val="both"/>
      </w:pPr>
      <w:r w:rsidRPr="000F359C">
        <w:t>Koordinátorem procesu střednědobého plánování rozvoje sociálních služeb je zaměstnanec odboru sociálních věcí krajského úřadu.</w:t>
      </w:r>
      <w:r>
        <w:t xml:space="preserve"> Tento pracovník </w:t>
      </w:r>
      <w:r w:rsidRPr="003301D4">
        <w:t>koordinuje proces střednědobého plán</w:t>
      </w:r>
      <w:r>
        <w:t>ování</w:t>
      </w:r>
      <w:r w:rsidRPr="003301D4">
        <w:t xml:space="preserve"> rozvoje sociálních služeb a </w:t>
      </w:r>
      <w:r>
        <w:t xml:space="preserve">podporu aktivit k </w:t>
      </w:r>
      <w:r w:rsidRPr="003301D4">
        <w:t>zajišťování místní a typové dostup</w:t>
      </w:r>
      <w:r>
        <w:t xml:space="preserve">nosti sociálních služeb v kraji. Současně </w:t>
      </w:r>
      <w:r w:rsidRPr="003301D4">
        <w:t>zajišťuje</w:t>
      </w:r>
      <w:r>
        <w:t xml:space="preserve"> vzájemnou informovanost a provázanost v činnosti jednotlivých subjektů zapojených do plánování a</w:t>
      </w:r>
      <w:r w:rsidRPr="003301D4">
        <w:t xml:space="preserve"> organizační záležitosti spojené s činností </w:t>
      </w:r>
      <w:r>
        <w:t>Řídící skupiny. K</w:t>
      </w:r>
      <w:r w:rsidRPr="003301D4">
        <w:t>oordinuje činnost pracovních skupin,</w:t>
      </w:r>
      <w:r>
        <w:t xml:space="preserve"> úzce spolupracuje s </w:t>
      </w:r>
      <w:r w:rsidRPr="003301D4">
        <w:t>Pracovní skupin</w:t>
      </w:r>
      <w:r>
        <w:t xml:space="preserve">ou obcí, kde </w:t>
      </w:r>
      <w:r w:rsidRPr="003301D4">
        <w:t>vnáší témata významná pro</w:t>
      </w:r>
      <w:r>
        <w:t> </w:t>
      </w:r>
      <w:r w:rsidRPr="003301D4">
        <w:t>proces středněd</w:t>
      </w:r>
      <w:r>
        <w:t xml:space="preserve">obého plánování na úrovni kraje. Dále </w:t>
      </w:r>
      <w:r w:rsidRPr="003301D4">
        <w:t>zpracovává výstupy z</w:t>
      </w:r>
      <w:r>
        <w:t> této pracovní skupiny</w:t>
      </w:r>
      <w:r w:rsidRPr="003301D4">
        <w:t xml:space="preserve"> pro účely procesu střednědobého plánování kraje.</w:t>
      </w:r>
    </w:p>
    <w:p w:rsidR="00791668" w:rsidRPr="00B415B4" w:rsidRDefault="00B92298" w:rsidP="0010443B">
      <w:pPr>
        <w:pStyle w:val="Nadpis2"/>
      </w:pPr>
      <w:bookmarkStart w:id="70" w:name="_Toc395614512"/>
      <w:bookmarkEnd w:id="64"/>
      <w:r>
        <w:t xml:space="preserve">Plánování </w:t>
      </w:r>
      <w:r w:rsidR="00791668" w:rsidRPr="00B415B4">
        <w:t>rozvoje sociálních služeb v obcích</w:t>
      </w:r>
      <w:bookmarkEnd w:id="70"/>
    </w:p>
    <w:p w:rsidR="00791668" w:rsidRDefault="00791668" w:rsidP="00791668">
      <w:pPr>
        <w:spacing w:after="0"/>
        <w:jc w:val="both"/>
      </w:pPr>
      <w:r>
        <w:t xml:space="preserve">Od roku 2009 je do střednědobého plánování </w:t>
      </w:r>
      <w:r w:rsidRPr="00ED3900">
        <w:t>rozvoj</w:t>
      </w:r>
      <w:r>
        <w:t>e</w:t>
      </w:r>
      <w:r w:rsidRPr="00ED3900">
        <w:t xml:space="preserve"> sociálních služeb </w:t>
      </w:r>
      <w:r>
        <w:t xml:space="preserve">zapojeno </w:t>
      </w:r>
      <w:r w:rsidRPr="00ED3900">
        <w:t>všech 30 obcí s pověřeným obecním úřadem</w:t>
      </w:r>
      <w:r>
        <w:t xml:space="preserve"> v</w:t>
      </w:r>
      <w:r w:rsidRPr="00ED3900">
        <w:t> </w:t>
      </w:r>
      <w:r>
        <w:t>M</w:t>
      </w:r>
      <w:r w:rsidRPr="00ED3900">
        <w:t>oravskoslezském kraji</w:t>
      </w:r>
      <w:r>
        <w:t>.</w:t>
      </w:r>
      <w:r w:rsidRPr="00ED3900">
        <w:t xml:space="preserve"> </w:t>
      </w:r>
      <w:r w:rsidRPr="00597A6B">
        <w:t>Spolupráce s obcemi je ukotvena také v</w:t>
      </w:r>
      <w:r>
        <w:t> </w:t>
      </w:r>
      <w:r w:rsidRPr="00597A6B">
        <w:t>Programovém prohlášení Rady Moravskoslezského kraje pro období 2013</w:t>
      </w:r>
      <w:r w:rsidR="00277199">
        <w:t> </w:t>
      </w:r>
      <w:r w:rsidRPr="00597A6B">
        <w:t>–</w:t>
      </w:r>
      <w:r w:rsidR="00277199">
        <w:t> </w:t>
      </w:r>
      <w:r w:rsidRPr="00597A6B">
        <w:t>2016</w:t>
      </w:r>
      <w:r>
        <w:t>. Tento dokument stanoví</w:t>
      </w:r>
      <w:r w:rsidRPr="00597A6B">
        <w:t xml:space="preserve">, že v úzké součinnosti s obcemi bude realizován udržitelný rozvoj sítě sociálních služeb cestou realizace Střednědobého plánu rozvoje sociálních služeb v Moravskoslezském kraji. </w:t>
      </w:r>
    </w:p>
    <w:p w:rsidR="00791668" w:rsidRDefault="00791668" w:rsidP="00791668">
      <w:pPr>
        <w:jc w:val="both"/>
      </w:pPr>
      <w:r>
        <w:t>Proces plánování v obcích s pověřeným obecním úřadem je veden v rozdílných úrovních. Významné je pro obce především to, v jakém území jsou služby plánovány, ale také počet</w:t>
      </w:r>
      <w:r w:rsidR="00B82CA1">
        <w:t xml:space="preserve"> </w:t>
      </w:r>
      <w:r>
        <w:t>obcí, které</w:t>
      </w:r>
      <w:r w:rsidR="00194EC8">
        <w:t> </w:t>
      </w:r>
      <w:r>
        <w:t xml:space="preserve"> se</w:t>
      </w:r>
      <w:r w:rsidR="00CF4574">
        <w:t> </w:t>
      </w:r>
      <w:r>
        <w:t xml:space="preserve"> nacházejí v daném území vymezeném působností úřadu obce s pověřeným obecním úřadem. Dalším faktorem, který ovlivňuje plánování, je právě konkrétní míra aktivního zapojení těchto obcí do procesu plánování. Současně je významným činitelem plánování výskyt jednotlivých sociálních jevů, jejich</w:t>
      </w:r>
      <w:r w:rsidR="00AC229E">
        <w:t xml:space="preserve"> četnost a rozsah v daném území, včetně možnosti využít podporu a pomoc sociálních služeb v daném území. </w:t>
      </w:r>
      <w:r>
        <w:t>Ze strany kraje je</w:t>
      </w:r>
      <w:r w:rsidR="00870638">
        <w:t xml:space="preserve"> a bude nadále</w:t>
      </w:r>
      <w:r>
        <w:t xml:space="preserve"> podporována snaha obcí o sjednocení střednědobých plánů rozvoje sociálních služeb v čase tak, aby byla zajištěna faktická provázanost na střednědobý plán rozvoje sociálních služeb na krajské úrovni. Velmi důležité je</w:t>
      </w:r>
      <w:r w:rsidR="00194EC8">
        <w:t> </w:t>
      </w:r>
      <w:r>
        <w:t xml:space="preserve"> nastavení optimální, průběžné spolupráce s obcemi. Současně je krajem zajišťována metodická podpora obcím v oblasti plánování a rozvoje sociálních služeb, například prostřednictvím realizace projektových aktivit, účastí na jed</w:t>
      </w:r>
      <w:r w:rsidR="000940A4">
        <w:t>náních, kulatých stolech apod.</w:t>
      </w:r>
      <w:r w:rsidR="00422340">
        <w:t xml:space="preserve"> </w:t>
      </w:r>
      <w:r w:rsidR="00E44387">
        <w:t xml:space="preserve">Přehled obcí zapojených do procesu </w:t>
      </w:r>
      <w:r w:rsidR="00E44387">
        <w:lastRenderedPageBreak/>
        <w:t>plánování na</w:t>
      </w:r>
      <w:r w:rsidR="00CF4574">
        <w:t> </w:t>
      </w:r>
      <w:r w:rsidR="00E44387">
        <w:t xml:space="preserve"> území Moravskoslezského kraje, včetně informací o strategi</w:t>
      </w:r>
      <w:r w:rsidR="00A6674C">
        <w:t>ckých</w:t>
      </w:r>
      <w:r w:rsidR="00E44387">
        <w:t xml:space="preserve"> dokumentech obcí pro oblast plánování rozvoje sociálních služeb je součástí tabulky č.</w:t>
      </w:r>
      <w:r w:rsidR="00277199">
        <w:t> </w:t>
      </w:r>
      <w:r w:rsidR="00215BAE">
        <w:t>1</w:t>
      </w:r>
      <w:r w:rsidR="00A6674C">
        <w:t>.</w:t>
      </w:r>
      <w:r w:rsidR="00EE3782">
        <w:t xml:space="preserve"> a dokumentuje j</w:t>
      </w:r>
      <w:r w:rsidR="00C25D0F">
        <w:t>ej</w:t>
      </w:r>
      <w:r w:rsidR="00EE3782">
        <w:t xml:space="preserve"> obrázek č.</w:t>
      </w:r>
      <w:r w:rsidR="00277199">
        <w:t> </w:t>
      </w:r>
      <w:r w:rsidR="00215BAE">
        <w:t>3</w:t>
      </w:r>
      <w:r w:rsidR="000B0C16">
        <w:t>.</w:t>
      </w:r>
    </w:p>
    <w:p w:rsidR="007C66AC" w:rsidRPr="00EE3782" w:rsidRDefault="00693D3A" w:rsidP="00693D3A">
      <w:pPr>
        <w:pStyle w:val="Titulek"/>
        <w:rPr>
          <w:color w:val="000000" w:themeColor="text1"/>
        </w:rPr>
      </w:pPr>
      <w:bookmarkStart w:id="71" w:name="_Toc391981542"/>
      <w:r>
        <w:t xml:space="preserve">Obrázek </w:t>
      </w:r>
      <w:r w:rsidR="00E77046">
        <w:fldChar w:fldCharType="begin"/>
      </w:r>
      <w:r w:rsidR="00E77046">
        <w:instrText xml:space="preserve"> SEQ Obrázek \* ARABIC </w:instrText>
      </w:r>
      <w:r w:rsidR="00E77046">
        <w:fldChar w:fldCharType="separate"/>
      </w:r>
      <w:r w:rsidR="00BB5A05">
        <w:rPr>
          <w:noProof/>
        </w:rPr>
        <w:t>3</w:t>
      </w:r>
      <w:r w:rsidR="00E77046">
        <w:rPr>
          <w:noProof/>
        </w:rPr>
        <w:fldChar w:fldCharType="end"/>
      </w:r>
      <w:r w:rsidRPr="00693D3A">
        <w:t xml:space="preserve"> Plánování rozvoje sociálních služeb v obcích</w:t>
      </w:r>
      <w:bookmarkEnd w:id="71"/>
    </w:p>
    <w:p w:rsidR="007C66AC" w:rsidRDefault="00EF6F9B" w:rsidP="00791668">
      <w:pPr>
        <w:ind w:left="360"/>
        <w:jc w:val="both"/>
      </w:pPr>
      <w:r>
        <w:rPr>
          <w:noProof/>
          <w:lang w:eastAsia="cs-CZ"/>
        </w:rPr>
        <w:drawing>
          <wp:inline distT="0" distB="0" distL="0" distR="0" wp14:anchorId="036C4BD6" wp14:editId="6CA60E7B">
            <wp:extent cx="5754011" cy="3713260"/>
            <wp:effectExtent l="0" t="0" r="0" b="0"/>
            <wp:docPr id="2" name="Obrázek 2" descr="C:\Users\kromerova3447\Desktop\plan_kveten\mapka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merova3447\Desktop\plan_kveten\mapka_nov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717590"/>
                    </a:xfrm>
                    <a:prstGeom prst="rect">
                      <a:avLst/>
                    </a:prstGeom>
                    <a:noFill/>
                    <a:ln>
                      <a:noFill/>
                    </a:ln>
                  </pic:spPr>
                </pic:pic>
              </a:graphicData>
            </a:graphic>
          </wp:inline>
        </w:drawing>
      </w:r>
    </w:p>
    <w:p w:rsidR="00A6674C" w:rsidRDefault="00152A3B" w:rsidP="00236730">
      <w:pPr>
        <w:pStyle w:val="Titulek"/>
        <w:spacing w:after="360"/>
        <w:rPr>
          <w:color w:val="000000" w:themeColor="text1"/>
        </w:rPr>
      </w:pPr>
      <w:r>
        <w:rPr>
          <w:color w:val="000000" w:themeColor="text1"/>
        </w:rPr>
        <w:t>Zdroj: KÚ MSK, odbor informatiky, Ostrava 2014</w:t>
      </w:r>
    </w:p>
    <w:p w:rsidR="007C66AC" w:rsidRPr="00236730" w:rsidRDefault="00236730" w:rsidP="00236730">
      <w:pPr>
        <w:pStyle w:val="Titulek"/>
        <w:rPr>
          <w:color w:val="4F81BD" w:themeColor="accent1"/>
        </w:rPr>
      </w:pPr>
      <w:bookmarkStart w:id="72" w:name="_Toc395613576"/>
      <w:r>
        <w:t xml:space="preserve">Tabulka </w:t>
      </w:r>
      <w:r w:rsidR="00E77046">
        <w:fldChar w:fldCharType="begin"/>
      </w:r>
      <w:r w:rsidR="00E77046">
        <w:instrText xml:space="preserve"> SEQ Tabulka \* ARABIC </w:instrText>
      </w:r>
      <w:r w:rsidR="00E77046">
        <w:fldChar w:fldCharType="separate"/>
      </w:r>
      <w:r w:rsidR="00BB5A05">
        <w:rPr>
          <w:noProof/>
        </w:rPr>
        <w:t>1</w:t>
      </w:r>
      <w:r w:rsidR="00E77046">
        <w:rPr>
          <w:noProof/>
        </w:rPr>
        <w:fldChar w:fldCharType="end"/>
      </w:r>
      <w:r>
        <w:t xml:space="preserve"> P</w:t>
      </w:r>
      <w:r w:rsidRPr="00236730">
        <w:t>řehled obcí zapojených do procesu plánování na území Moravskoslezského kraje</w:t>
      </w:r>
      <w:bookmarkEnd w:id="72"/>
    </w:p>
    <w:tbl>
      <w:tblPr>
        <w:tblW w:w="9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
        <w:gridCol w:w="3838"/>
        <w:gridCol w:w="2693"/>
        <w:gridCol w:w="2234"/>
      </w:tblGrid>
      <w:tr w:rsidR="007C66AC" w:rsidRPr="009B7EB3" w:rsidTr="00F65488">
        <w:trPr>
          <w:trHeight w:val="419"/>
          <w:tblHeader/>
        </w:trPr>
        <w:tc>
          <w:tcPr>
            <w:tcW w:w="523" w:type="dxa"/>
            <w:shd w:val="clear" w:color="auto" w:fill="D9D9D9"/>
            <w:vAlign w:val="center"/>
          </w:tcPr>
          <w:p w:rsidR="007C66AC" w:rsidRPr="00FE082E" w:rsidRDefault="007C66AC" w:rsidP="0010443B">
            <w:pPr>
              <w:rPr>
                <w:sz w:val="18"/>
                <w:szCs w:val="18"/>
              </w:rPr>
            </w:pPr>
          </w:p>
        </w:tc>
        <w:tc>
          <w:tcPr>
            <w:tcW w:w="3838" w:type="dxa"/>
            <w:shd w:val="clear" w:color="auto" w:fill="D9D9D9"/>
            <w:vAlign w:val="center"/>
            <w:hideMark/>
          </w:tcPr>
          <w:p w:rsidR="007C66AC" w:rsidRPr="00FE082E" w:rsidRDefault="007C66AC" w:rsidP="0010443B">
            <w:pPr>
              <w:pStyle w:val="tunvtabulceuprosted"/>
              <w:rPr>
                <w:rFonts w:asciiTheme="minorHAnsi" w:hAnsiTheme="minorHAnsi"/>
                <w:b w:val="0"/>
                <w:sz w:val="18"/>
                <w:szCs w:val="18"/>
              </w:rPr>
            </w:pPr>
            <w:r w:rsidRPr="00FE082E">
              <w:rPr>
                <w:rFonts w:asciiTheme="minorHAnsi" w:hAnsiTheme="minorHAnsi"/>
                <w:b w:val="0"/>
                <w:sz w:val="18"/>
                <w:szCs w:val="18"/>
              </w:rPr>
              <w:t>Obce s pověřeným obecním úřadem</w:t>
            </w:r>
            <w:r w:rsidRPr="00FE082E">
              <w:rPr>
                <w:rFonts w:asciiTheme="minorHAnsi" w:hAnsiTheme="minorHAnsi"/>
                <w:sz w:val="18"/>
                <w:szCs w:val="18"/>
              </w:rPr>
              <w:t>*</w:t>
            </w:r>
            <w:r w:rsidRPr="00FE082E">
              <w:rPr>
                <w:rFonts w:asciiTheme="minorHAnsi" w:hAnsiTheme="minorHAnsi"/>
                <w:b w:val="0"/>
                <w:sz w:val="18"/>
                <w:szCs w:val="18"/>
              </w:rPr>
              <w:t xml:space="preserve"> (obce nacházející se v území odpovídajícímu území vymezenému působností úřadu obce s pověřeným obecním úřadem)</w:t>
            </w:r>
          </w:p>
        </w:tc>
        <w:tc>
          <w:tcPr>
            <w:tcW w:w="2693" w:type="dxa"/>
            <w:shd w:val="clear" w:color="auto" w:fill="D9D9D9"/>
            <w:vAlign w:val="center"/>
            <w:hideMark/>
          </w:tcPr>
          <w:p w:rsidR="007C66AC" w:rsidRPr="00FE082E" w:rsidRDefault="007C66AC" w:rsidP="0010443B">
            <w:pPr>
              <w:pStyle w:val="tunvtabulceuprosted"/>
              <w:rPr>
                <w:rFonts w:asciiTheme="minorHAnsi" w:hAnsiTheme="minorHAnsi"/>
                <w:b w:val="0"/>
                <w:sz w:val="18"/>
                <w:szCs w:val="18"/>
              </w:rPr>
            </w:pPr>
            <w:r w:rsidRPr="00FE082E">
              <w:rPr>
                <w:rFonts w:asciiTheme="minorHAnsi" w:hAnsiTheme="minorHAnsi"/>
                <w:sz w:val="18"/>
                <w:szCs w:val="18"/>
              </w:rPr>
              <w:t>Aktuálně platný</w:t>
            </w:r>
            <w:r w:rsidRPr="00FE082E">
              <w:rPr>
                <w:rFonts w:asciiTheme="minorHAnsi" w:hAnsiTheme="minorHAnsi"/>
                <w:b w:val="0"/>
                <w:sz w:val="18"/>
                <w:szCs w:val="18"/>
              </w:rPr>
              <w:t xml:space="preserve"> strategický dokument obce v oblasti plánování rozvoje sociálních služeb</w:t>
            </w:r>
            <w:r w:rsidR="00825B4E" w:rsidRPr="00FE082E">
              <w:rPr>
                <w:rFonts w:asciiTheme="minorHAnsi" w:hAnsiTheme="minorHAnsi"/>
                <w:b w:val="0"/>
                <w:sz w:val="18"/>
                <w:szCs w:val="18"/>
              </w:rPr>
              <w:t xml:space="preserve"> (</w:t>
            </w:r>
            <w:r w:rsidRPr="00FE082E">
              <w:rPr>
                <w:rFonts w:asciiTheme="minorHAnsi" w:hAnsiTheme="minorHAnsi"/>
                <w:b w:val="0"/>
                <w:sz w:val="18"/>
                <w:szCs w:val="18"/>
              </w:rPr>
              <w:t>duben 2014)</w:t>
            </w:r>
          </w:p>
        </w:tc>
        <w:tc>
          <w:tcPr>
            <w:tcW w:w="2234" w:type="dxa"/>
            <w:shd w:val="clear" w:color="auto" w:fill="D9D9D9"/>
            <w:vAlign w:val="center"/>
          </w:tcPr>
          <w:p w:rsidR="007C66AC" w:rsidRPr="00FE082E" w:rsidRDefault="007C66AC" w:rsidP="0010443B">
            <w:pPr>
              <w:pStyle w:val="tunvtabulceuprosted"/>
              <w:rPr>
                <w:rFonts w:asciiTheme="minorHAnsi" w:hAnsiTheme="minorHAnsi"/>
                <w:b w:val="0"/>
                <w:sz w:val="18"/>
                <w:szCs w:val="18"/>
              </w:rPr>
            </w:pPr>
            <w:r w:rsidRPr="00FE082E">
              <w:rPr>
                <w:rFonts w:asciiTheme="minorHAnsi" w:hAnsiTheme="minorHAnsi"/>
                <w:sz w:val="18"/>
                <w:szCs w:val="18"/>
              </w:rPr>
              <w:t>Připravovaný strategický dokument</w:t>
            </w:r>
            <w:r w:rsidRPr="00FE082E">
              <w:rPr>
                <w:rFonts w:asciiTheme="minorHAnsi" w:hAnsiTheme="minorHAnsi"/>
                <w:b w:val="0"/>
                <w:sz w:val="18"/>
                <w:szCs w:val="18"/>
              </w:rPr>
              <w:t xml:space="preserve"> obce v oblasti plánování rozvoje sociálních služeb</w:t>
            </w:r>
          </w:p>
        </w:tc>
      </w:tr>
      <w:tr w:rsidR="007C66AC" w:rsidRPr="009B7EB3" w:rsidTr="007C3C96">
        <w:trPr>
          <w:trHeight w:val="1121"/>
        </w:trPr>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Bílovec </w:t>
            </w:r>
            <w:r w:rsidRPr="00FE082E">
              <w:rPr>
                <w:rFonts w:asciiTheme="minorHAnsi" w:hAnsiTheme="minorHAnsi"/>
                <w:b w:val="0"/>
                <w:sz w:val="18"/>
                <w:szCs w:val="18"/>
              </w:rPr>
              <w:t>(Bílov, Bítov, Bravantice, Jistebník, Kujavy, Slatina, Tísek, Velké Albrechtice)</w:t>
            </w:r>
          </w:p>
        </w:tc>
        <w:tc>
          <w:tcPr>
            <w:tcW w:w="2693" w:type="dxa"/>
            <w:shd w:val="clear" w:color="auto" w:fill="F2F2F2" w:themeFill="background1" w:themeFillShade="F2"/>
            <w:vAlign w:val="center"/>
          </w:tcPr>
          <w:p w:rsidR="007C66AC" w:rsidRPr="00FE082E" w:rsidRDefault="007C66AC" w:rsidP="0010443B">
            <w:pPr>
              <w:rPr>
                <w:sz w:val="18"/>
                <w:szCs w:val="18"/>
              </w:rPr>
            </w:pPr>
            <w:r w:rsidRPr="00FE082E">
              <w:rPr>
                <w:sz w:val="18"/>
                <w:szCs w:val="18"/>
              </w:rPr>
              <w:t>Komunitní plán rozvoje sociálních služ</w:t>
            </w:r>
            <w:r w:rsidR="00277199" w:rsidRPr="00FE082E">
              <w:rPr>
                <w:sz w:val="18"/>
                <w:szCs w:val="18"/>
              </w:rPr>
              <w:t>eb města Bílovec na období 2009 – </w:t>
            </w:r>
            <w:r w:rsidRPr="00FE082E">
              <w:rPr>
                <w:sz w:val="18"/>
                <w:szCs w:val="18"/>
              </w:rPr>
              <w:t>2013.</w:t>
            </w:r>
          </w:p>
        </w:tc>
        <w:tc>
          <w:tcPr>
            <w:tcW w:w="2234" w:type="dxa"/>
            <w:shd w:val="clear" w:color="auto" w:fill="F2F2F2" w:themeFill="background1" w:themeFillShade="F2"/>
            <w:vAlign w:val="center"/>
          </w:tcPr>
          <w:p w:rsidR="007C66AC" w:rsidRPr="00FE082E" w:rsidRDefault="007C66AC" w:rsidP="0010443B">
            <w:pPr>
              <w:rPr>
                <w:sz w:val="18"/>
                <w:szCs w:val="18"/>
              </w:rPr>
            </w:pPr>
            <w:r w:rsidRPr="00FE082E">
              <w:rPr>
                <w:sz w:val="18"/>
                <w:szCs w:val="18"/>
              </w:rPr>
              <w:t xml:space="preserve">V roce 2014 </w:t>
            </w:r>
            <w:r w:rsidR="00DE2D41" w:rsidRPr="00FE082E">
              <w:rPr>
                <w:sz w:val="18"/>
                <w:szCs w:val="18"/>
              </w:rPr>
              <w:t>se předpokládá</w:t>
            </w:r>
            <w:r w:rsidRPr="00FE082E">
              <w:rPr>
                <w:sz w:val="18"/>
                <w:szCs w:val="18"/>
              </w:rPr>
              <w:t xml:space="preserve"> </w:t>
            </w:r>
            <w:r w:rsidR="00DE2D41" w:rsidRPr="00FE082E">
              <w:rPr>
                <w:sz w:val="18"/>
                <w:szCs w:val="18"/>
              </w:rPr>
              <w:t xml:space="preserve">zpracování </w:t>
            </w:r>
            <w:r w:rsidRPr="00FE082E">
              <w:rPr>
                <w:sz w:val="18"/>
                <w:szCs w:val="18"/>
              </w:rPr>
              <w:t>další</w:t>
            </w:r>
            <w:r w:rsidR="00DE2D41" w:rsidRPr="00FE082E">
              <w:rPr>
                <w:sz w:val="18"/>
                <w:szCs w:val="18"/>
              </w:rPr>
              <w:t>ho</w:t>
            </w:r>
            <w:r w:rsidRPr="00FE082E">
              <w:rPr>
                <w:sz w:val="18"/>
                <w:szCs w:val="18"/>
              </w:rPr>
              <w:t xml:space="preserve"> komunitní</w:t>
            </w:r>
            <w:r w:rsidR="00DE2D41" w:rsidRPr="00FE082E">
              <w:rPr>
                <w:sz w:val="18"/>
                <w:szCs w:val="18"/>
              </w:rPr>
              <w:t>ho</w:t>
            </w:r>
            <w:r w:rsidRPr="00FE082E">
              <w:rPr>
                <w:sz w:val="18"/>
                <w:szCs w:val="18"/>
              </w:rPr>
              <w:t xml:space="preserve"> plán</w:t>
            </w:r>
            <w:r w:rsidR="00DE2D41" w:rsidRPr="00FE082E">
              <w:rPr>
                <w:sz w:val="18"/>
                <w:szCs w:val="18"/>
              </w:rPr>
              <w:t>u</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Bohumín </w:t>
            </w:r>
            <w:r w:rsidRPr="00FE082E">
              <w:rPr>
                <w:rFonts w:asciiTheme="minorHAnsi" w:hAnsiTheme="minorHAnsi"/>
                <w:b w:val="0"/>
                <w:sz w:val="18"/>
                <w:szCs w:val="18"/>
              </w:rPr>
              <w:t>(Dolní Lutyně, Rychvald)</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sociálních služeb mě</w:t>
            </w:r>
            <w:r w:rsidR="00277199" w:rsidRPr="00FE082E">
              <w:rPr>
                <w:rFonts w:asciiTheme="minorHAnsi" w:hAnsiTheme="minorHAnsi"/>
                <w:sz w:val="18"/>
                <w:szCs w:val="18"/>
              </w:rPr>
              <w:t>sta Bohumína na období let 2011 - </w:t>
            </w:r>
            <w:r w:rsidRPr="00FE082E">
              <w:rPr>
                <w:rFonts w:asciiTheme="minorHAnsi" w:hAnsiTheme="minorHAnsi"/>
                <w:sz w:val="18"/>
                <w:szCs w:val="18"/>
              </w:rPr>
              <w:t>2014</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Předpokládá se z</w:t>
            </w:r>
            <w:r w:rsidR="00277199" w:rsidRPr="00FE082E">
              <w:rPr>
                <w:rFonts w:asciiTheme="minorHAnsi" w:hAnsiTheme="minorHAnsi"/>
                <w:sz w:val="18"/>
                <w:szCs w:val="18"/>
              </w:rPr>
              <w:t>ahájení příprav KP na léta 2015 - </w:t>
            </w:r>
            <w:r w:rsidRPr="00FE082E">
              <w:rPr>
                <w:rFonts w:asciiTheme="minorHAnsi" w:hAnsiTheme="minorHAnsi"/>
                <w:sz w:val="18"/>
                <w:szCs w:val="18"/>
              </w:rPr>
              <w:t>2020</w:t>
            </w:r>
          </w:p>
        </w:tc>
      </w:tr>
      <w:tr w:rsidR="007C66AC" w:rsidRPr="009B7EB3" w:rsidTr="007C3C96">
        <w:trPr>
          <w:trHeight w:val="249"/>
        </w:trPr>
        <w:tc>
          <w:tcPr>
            <w:tcW w:w="523" w:type="dxa"/>
            <w:shd w:val="clear" w:color="auto" w:fill="E6E6E6"/>
            <w:vAlign w:val="center"/>
            <w:hideMark/>
          </w:tcPr>
          <w:p w:rsidR="007C66AC" w:rsidRPr="00FE082E" w:rsidRDefault="007C66AC" w:rsidP="0010443B">
            <w:pPr>
              <w:rPr>
                <w:sz w:val="18"/>
                <w:szCs w:val="18"/>
              </w:rPr>
            </w:pPr>
            <w:r w:rsidRPr="00FE082E">
              <w:rPr>
                <w:sz w:val="18"/>
                <w:szCs w:val="18"/>
              </w:rPr>
              <w:t>3.</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Bruntál </w:t>
            </w:r>
            <w:r w:rsidRPr="00FE082E">
              <w:rPr>
                <w:rFonts w:asciiTheme="minorHAnsi" w:hAnsiTheme="minorHAnsi"/>
                <w:b w:val="0"/>
                <w:sz w:val="18"/>
                <w:szCs w:val="18"/>
              </w:rPr>
              <w:t>(</w:t>
            </w:r>
            <w:r w:rsidRPr="00FE082E">
              <w:rPr>
                <w:rStyle w:val="tabulkaobyejnpsmoChar"/>
                <w:rFonts w:asciiTheme="minorHAnsi" w:hAnsiTheme="minorHAnsi"/>
                <w:b w:val="0"/>
                <w:sz w:val="18"/>
                <w:szCs w:val="18"/>
              </w:rPr>
              <w:t>Andělská Hora, Bílčice, Dětřichov nad Bystřicí, Dlouhá Stráň, Dvorce, Křišťanovice, Leskovec nad Moravicí, Lomnice, Mezina, Milotice nad Opavou, Moravskoslezský Kočov, Nová Pláň, Nové Heřminovy, Oborná, Razová, Roudno,</w:t>
            </w:r>
            <w:r w:rsidRPr="00FE082E">
              <w:rPr>
                <w:rFonts w:asciiTheme="minorHAnsi" w:hAnsiTheme="minorHAnsi"/>
                <w:b w:val="0"/>
                <w:sz w:val="18"/>
                <w:szCs w:val="18"/>
              </w:rPr>
              <w:t xml:space="preserve"> </w:t>
            </w:r>
            <w:r w:rsidRPr="00FE082E">
              <w:rPr>
                <w:rStyle w:val="tunvtabulce8Char1"/>
                <w:rFonts w:asciiTheme="minorHAnsi" w:hAnsiTheme="minorHAnsi" w:cs="Times New Roman"/>
                <w:sz w:val="18"/>
                <w:szCs w:val="18"/>
              </w:rPr>
              <w:t>Rudná pod Pradědem,</w:t>
            </w:r>
            <w:r w:rsidRPr="00FE082E">
              <w:rPr>
                <w:rFonts w:asciiTheme="minorHAnsi" w:hAnsiTheme="minorHAnsi"/>
                <w:b w:val="0"/>
                <w:sz w:val="18"/>
                <w:szCs w:val="18"/>
              </w:rPr>
              <w:t xml:space="preserve"> </w:t>
            </w:r>
            <w:r w:rsidRPr="00FE082E">
              <w:rPr>
                <w:rStyle w:val="tabulkaobyejnpsmoChar"/>
                <w:rFonts w:asciiTheme="minorHAnsi" w:hAnsiTheme="minorHAnsi"/>
                <w:b w:val="0"/>
                <w:sz w:val="18"/>
                <w:szCs w:val="18"/>
              </w:rPr>
              <w:t>Staré Město, Světlá Hora, Václavov u Bruntálu, Valšov)</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sociálních služ</w:t>
            </w:r>
            <w:r w:rsidR="00277199" w:rsidRPr="00FE082E">
              <w:rPr>
                <w:rFonts w:asciiTheme="minorHAnsi" w:hAnsiTheme="minorHAnsi"/>
                <w:sz w:val="18"/>
                <w:szCs w:val="18"/>
              </w:rPr>
              <w:t>eb města Bruntál na období 2009 – </w:t>
            </w:r>
            <w:r w:rsidRPr="00FE082E">
              <w:rPr>
                <w:rFonts w:asciiTheme="minorHAnsi" w:hAnsiTheme="minorHAnsi"/>
                <w:sz w:val="18"/>
                <w:szCs w:val="18"/>
              </w:rPr>
              <w:t>2011</w:t>
            </w:r>
          </w:p>
        </w:tc>
        <w:tc>
          <w:tcPr>
            <w:tcW w:w="2234" w:type="dxa"/>
            <w:shd w:val="clear" w:color="auto" w:fill="F2F2F2" w:themeFill="background1" w:themeFillShade="F2"/>
            <w:vAlign w:val="center"/>
          </w:tcPr>
          <w:p w:rsidR="00773493" w:rsidRPr="00FE082E" w:rsidRDefault="00773493" w:rsidP="0010443B">
            <w:pPr>
              <w:autoSpaceDE w:val="0"/>
              <w:autoSpaceDN w:val="0"/>
              <w:adjustRightInd w:val="0"/>
              <w:spacing w:after="0" w:line="240" w:lineRule="auto"/>
              <w:rPr>
                <w:rFonts w:cs="Times New Roman"/>
                <w:bCs/>
                <w:sz w:val="18"/>
                <w:szCs w:val="18"/>
              </w:rPr>
            </w:pPr>
            <w:r w:rsidRPr="00FE082E">
              <w:rPr>
                <w:rFonts w:cs="Times New Roman"/>
                <w:bCs/>
                <w:sz w:val="18"/>
                <w:szCs w:val="18"/>
              </w:rPr>
              <w:t>III. komunitní</w:t>
            </w:r>
          </w:p>
          <w:p w:rsidR="007C66AC" w:rsidRPr="00FE082E" w:rsidRDefault="00773493" w:rsidP="0010443B">
            <w:pPr>
              <w:autoSpaceDE w:val="0"/>
              <w:autoSpaceDN w:val="0"/>
              <w:adjustRightInd w:val="0"/>
              <w:spacing w:after="0" w:line="240" w:lineRule="auto"/>
              <w:rPr>
                <w:rFonts w:cs="Times New Roman"/>
                <w:bCs/>
                <w:sz w:val="18"/>
                <w:szCs w:val="18"/>
              </w:rPr>
            </w:pPr>
            <w:r w:rsidRPr="00FE082E">
              <w:rPr>
                <w:rFonts w:cs="Times New Roman"/>
                <w:bCs/>
                <w:sz w:val="18"/>
                <w:szCs w:val="18"/>
              </w:rPr>
              <w:t>plán rozvoje sociálních služeb na období 2012</w:t>
            </w:r>
            <w:r w:rsidR="00277199" w:rsidRPr="00FE082E">
              <w:rPr>
                <w:rFonts w:cs="Times New Roman"/>
                <w:bCs/>
                <w:sz w:val="18"/>
                <w:szCs w:val="18"/>
              </w:rPr>
              <w:t> - </w:t>
            </w:r>
            <w:r w:rsidRPr="00FE082E">
              <w:rPr>
                <w:rFonts w:cs="Times New Roman"/>
                <w:bCs/>
                <w:sz w:val="18"/>
                <w:szCs w:val="18"/>
              </w:rPr>
              <w:t>2014</w:t>
            </w:r>
          </w:p>
        </w:tc>
      </w:tr>
      <w:tr w:rsidR="007C66AC" w:rsidRPr="009B7EB3" w:rsidTr="007C3C96">
        <w:trPr>
          <w:trHeight w:val="171"/>
        </w:trPr>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4.</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Český Těšín </w:t>
            </w:r>
            <w:r w:rsidRPr="00FE082E">
              <w:rPr>
                <w:rFonts w:asciiTheme="minorHAnsi" w:hAnsiTheme="minorHAnsi"/>
                <w:b w:val="0"/>
                <w:sz w:val="18"/>
                <w:szCs w:val="18"/>
              </w:rPr>
              <w:t>(Chotěbuz)</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3. Komunitní plán sociálních služeb</w:t>
            </w:r>
            <w:r w:rsidR="00825B4E" w:rsidRPr="00FE082E">
              <w:rPr>
                <w:rFonts w:asciiTheme="minorHAnsi" w:hAnsiTheme="minorHAnsi"/>
                <w:sz w:val="18"/>
                <w:szCs w:val="18"/>
              </w:rPr>
              <w:t xml:space="preserve"> města Český Těšín na léta 2014 - </w:t>
            </w:r>
            <w:r w:rsidRPr="00FE082E">
              <w:rPr>
                <w:rFonts w:asciiTheme="minorHAnsi" w:hAnsiTheme="minorHAnsi"/>
                <w:sz w:val="18"/>
                <w:szCs w:val="18"/>
              </w:rPr>
              <w:t>2016</w:t>
            </w:r>
          </w:p>
        </w:tc>
        <w:tc>
          <w:tcPr>
            <w:tcW w:w="2234" w:type="dxa"/>
            <w:shd w:val="clear" w:color="auto" w:fill="F2F2F2" w:themeFill="background1" w:themeFillShade="F2"/>
            <w:vAlign w:val="center"/>
          </w:tcPr>
          <w:p w:rsidR="007C66AC" w:rsidRPr="00FE082E" w:rsidRDefault="002605A2" w:rsidP="0010443B">
            <w:pPr>
              <w:pStyle w:val="tabulkaobyejnpsmo"/>
              <w:jc w:val="left"/>
              <w:rPr>
                <w:rFonts w:asciiTheme="minorHAnsi" w:hAnsiTheme="minorHAnsi"/>
                <w:b/>
                <w:color w:val="000000" w:themeColor="text1"/>
                <w:sz w:val="18"/>
                <w:szCs w:val="18"/>
                <w:highlight w:val="green"/>
              </w:rPr>
            </w:pPr>
            <w:r w:rsidRPr="00FE082E">
              <w:rPr>
                <w:rFonts w:asciiTheme="minorHAnsi" w:hAnsiTheme="minorHAnsi"/>
                <w:b/>
                <w:color w:val="000000" w:themeColor="text1"/>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rFonts w:eastAsia="Calibri"/>
                <w:b/>
                <w:sz w:val="18"/>
                <w:szCs w:val="18"/>
              </w:rPr>
            </w:pPr>
            <w:r w:rsidRPr="00FE082E">
              <w:rPr>
                <w:b/>
                <w:sz w:val="18"/>
                <w:szCs w:val="18"/>
              </w:rPr>
              <w:lastRenderedPageBreak/>
              <w:t>5.</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Frenštát p. Radhoštěm (Bordovice, Lichnov, Tichá, Trojanovice, Veřovice)</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Střednědobý plán rozvoje sociálních služeb na území správního obvodu města Frenštát p. Radho</w:t>
            </w:r>
            <w:r w:rsidR="00277199" w:rsidRPr="00FE082E">
              <w:rPr>
                <w:rFonts w:asciiTheme="minorHAnsi" w:hAnsiTheme="minorHAnsi"/>
                <w:sz w:val="18"/>
                <w:szCs w:val="18"/>
              </w:rPr>
              <w:t>štěm 2010 – </w:t>
            </w:r>
            <w:r w:rsidRPr="00FE082E">
              <w:rPr>
                <w:rFonts w:asciiTheme="minorHAnsi" w:hAnsiTheme="minorHAnsi"/>
                <w:sz w:val="18"/>
                <w:szCs w:val="18"/>
              </w:rPr>
              <w:t>2014</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II. Střednědobý plán rozvoje sociálních služeb na území správního obvodu m</w:t>
            </w:r>
            <w:r w:rsidR="00277199" w:rsidRPr="00FE082E">
              <w:rPr>
                <w:rFonts w:asciiTheme="minorHAnsi" w:hAnsiTheme="minorHAnsi"/>
                <w:sz w:val="18"/>
                <w:szCs w:val="18"/>
              </w:rPr>
              <w:t>ěsta Frenštát p. Radhoštěm 2015 – </w:t>
            </w:r>
            <w:r w:rsidRPr="00FE082E">
              <w:rPr>
                <w:rFonts w:asciiTheme="minorHAnsi" w:hAnsiTheme="minorHAnsi"/>
                <w:sz w:val="18"/>
                <w:szCs w:val="18"/>
              </w:rPr>
              <w:t>2018</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6.</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Frýdek-Místek (</w:t>
            </w:r>
            <w:r w:rsidRPr="00FE082E">
              <w:rPr>
                <w:rFonts w:asciiTheme="minorHAnsi" w:hAnsiTheme="minorHAnsi"/>
                <w:b w:val="0"/>
                <w:sz w:val="18"/>
                <w:szCs w:val="18"/>
              </w:rPr>
              <w:t>Baška, Brušperk, Bruzovice, Dobrá, Dobratice, Dolní Domaslavice, Dolní Tošanovice, Fryčovice, Horní Domaslavice, Horní Tošanovice, Hukvaldy, Kaňovice, Kozlovice, Krásná, Krmelín, Lhotka, Lučina, Morávka, Nižní Lhoty, Nošovice, Palkovice, Paskov, Pazderna, Pražmo, Raškovice, Řepiště, Sedliště, Soběšovice, Staré Město, Staříč, Sviadnov, Třanovice, Vojkovice, Vyšní Lhoty, Žabeň, Žermanice)</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sociálních služeb ve m</w:t>
            </w:r>
            <w:r w:rsidR="00825B4E" w:rsidRPr="00FE082E">
              <w:rPr>
                <w:rFonts w:asciiTheme="minorHAnsi" w:hAnsiTheme="minorHAnsi"/>
                <w:sz w:val="18"/>
                <w:szCs w:val="18"/>
              </w:rPr>
              <w:t>ěstě Frýdek-Místek na léta 2007 – </w:t>
            </w:r>
            <w:r w:rsidRPr="00FE082E">
              <w:rPr>
                <w:rFonts w:asciiTheme="minorHAnsi" w:hAnsiTheme="minorHAnsi"/>
                <w:sz w:val="18"/>
                <w:szCs w:val="18"/>
              </w:rPr>
              <w:t>2010</w:t>
            </w:r>
          </w:p>
        </w:tc>
        <w:tc>
          <w:tcPr>
            <w:tcW w:w="2234" w:type="dxa"/>
            <w:shd w:val="clear" w:color="auto" w:fill="F2F2F2" w:themeFill="background1" w:themeFillShade="F2"/>
            <w:vAlign w:val="center"/>
          </w:tcPr>
          <w:p w:rsidR="007C66AC" w:rsidRPr="00FE082E" w:rsidRDefault="002605A2"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Střednědobý plán rozvoje sociálních služeb ve městě</w:t>
            </w:r>
            <w:r w:rsidR="00825B4E" w:rsidRPr="00FE082E">
              <w:rPr>
                <w:rFonts w:asciiTheme="minorHAnsi" w:hAnsiTheme="minorHAnsi"/>
                <w:sz w:val="18"/>
                <w:szCs w:val="18"/>
              </w:rPr>
              <w:t xml:space="preserve"> Frýdek – Místek na období 2014 - </w:t>
            </w:r>
            <w:r w:rsidRPr="00FE082E">
              <w:rPr>
                <w:rFonts w:asciiTheme="minorHAnsi" w:hAnsiTheme="minorHAnsi"/>
                <w:sz w:val="18"/>
                <w:szCs w:val="18"/>
              </w:rPr>
              <w:t>2018</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7.</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Frýdlant n. Ostravicí (</w:t>
            </w:r>
            <w:r w:rsidRPr="00FE082E">
              <w:rPr>
                <w:rFonts w:asciiTheme="minorHAnsi" w:hAnsiTheme="minorHAnsi"/>
                <w:b w:val="0"/>
                <w:sz w:val="18"/>
                <w:szCs w:val="18"/>
              </w:rPr>
              <w:t>Bílá, Čeladná, Janovice, Kunčice pod Ondřejníkem, Malenovice, Metylovice, Ostravice, Pržno, Pstruží, Staré Hamry)</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Střednědobý plán</w:t>
            </w:r>
            <w:r w:rsidR="00825B4E" w:rsidRPr="00FE082E">
              <w:rPr>
                <w:rFonts w:asciiTheme="minorHAnsi" w:hAnsiTheme="minorHAnsi"/>
                <w:sz w:val="18"/>
                <w:szCs w:val="18"/>
              </w:rPr>
              <w:t xml:space="preserve"> rozvoje sociálních služeb 2009 - </w:t>
            </w:r>
            <w:r w:rsidRPr="00FE082E">
              <w:rPr>
                <w:rFonts w:asciiTheme="minorHAnsi" w:hAnsiTheme="minorHAnsi"/>
                <w:sz w:val="18"/>
                <w:szCs w:val="18"/>
              </w:rPr>
              <w:t>2013</w:t>
            </w:r>
          </w:p>
        </w:tc>
        <w:tc>
          <w:tcPr>
            <w:tcW w:w="2234" w:type="dxa"/>
            <w:shd w:val="clear" w:color="auto" w:fill="F2F2F2" w:themeFill="background1" w:themeFillShade="F2"/>
            <w:vAlign w:val="center"/>
          </w:tcPr>
          <w:p w:rsidR="007C66AC" w:rsidRPr="00FE082E" w:rsidRDefault="00DA78BF" w:rsidP="0010443B">
            <w:pPr>
              <w:pStyle w:val="tabulkaobyejnpsmo"/>
              <w:jc w:val="left"/>
              <w:rPr>
                <w:rFonts w:asciiTheme="minorHAnsi" w:hAnsiTheme="minorHAnsi"/>
                <w:color w:val="000000" w:themeColor="text1"/>
                <w:sz w:val="18"/>
                <w:szCs w:val="18"/>
              </w:rPr>
            </w:pPr>
            <w:r w:rsidRPr="00FE082E">
              <w:rPr>
                <w:rFonts w:asciiTheme="minorHAnsi" w:hAnsiTheme="minorHAnsi"/>
                <w:color w:val="000000" w:themeColor="text1"/>
                <w:sz w:val="18"/>
                <w:szCs w:val="18"/>
              </w:rPr>
              <w:t>II. Střednědobý plán rozvoje sociálních služeb města Frýdla</w:t>
            </w:r>
            <w:r w:rsidR="00825B4E" w:rsidRPr="00FE082E">
              <w:rPr>
                <w:rFonts w:asciiTheme="minorHAnsi" w:hAnsiTheme="minorHAnsi"/>
                <w:color w:val="000000" w:themeColor="text1"/>
                <w:sz w:val="18"/>
                <w:szCs w:val="18"/>
              </w:rPr>
              <w:t>nt nad Ostravicí na období 2014 - </w:t>
            </w:r>
            <w:r w:rsidRPr="00FE082E">
              <w:rPr>
                <w:rFonts w:asciiTheme="minorHAnsi" w:hAnsiTheme="minorHAnsi"/>
                <w:color w:val="000000" w:themeColor="text1"/>
                <w:sz w:val="18"/>
                <w:szCs w:val="18"/>
              </w:rPr>
              <w:t>2017</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8.</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Fulnek </w:t>
            </w:r>
            <w:r w:rsidRPr="00FE082E">
              <w:rPr>
                <w:rFonts w:asciiTheme="minorHAnsi" w:hAnsiTheme="minorHAnsi"/>
                <w:b w:val="0"/>
                <w:sz w:val="18"/>
                <w:szCs w:val="18"/>
              </w:rPr>
              <w:t>(Vrchy)</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sociálních služeb Od</w:t>
            </w:r>
            <w:r w:rsidR="00825B4E" w:rsidRPr="00FE082E">
              <w:rPr>
                <w:rFonts w:asciiTheme="minorHAnsi" w:hAnsiTheme="minorHAnsi"/>
                <w:sz w:val="18"/>
                <w:szCs w:val="18"/>
              </w:rPr>
              <w:t>erska a Fulnecka na období 2008 – </w:t>
            </w:r>
            <w:r w:rsidRPr="00FE082E">
              <w:rPr>
                <w:rFonts w:asciiTheme="minorHAnsi" w:hAnsiTheme="minorHAnsi"/>
                <w:sz w:val="18"/>
                <w:szCs w:val="18"/>
              </w:rPr>
              <w:t>2012</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sociálních služeb města Fulneku (předpokládané období 2014</w:t>
            </w:r>
            <w:r w:rsidR="00825B4E" w:rsidRPr="00FE082E">
              <w:rPr>
                <w:rFonts w:asciiTheme="minorHAnsi" w:hAnsiTheme="minorHAnsi"/>
                <w:sz w:val="18"/>
                <w:szCs w:val="18"/>
              </w:rPr>
              <w:t> </w:t>
            </w:r>
            <w:r w:rsidRPr="00FE082E">
              <w:rPr>
                <w:rFonts w:asciiTheme="minorHAnsi" w:hAnsiTheme="minorHAnsi"/>
                <w:sz w:val="18"/>
                <w:szCs w:val="18"/>
              </w:rPr>
              <w:t>-</w:t>
            </w:r>
            <w:r w:rsidR="00825B4E" w:rsidRPr="00FE082E">
              <w:rPr>
                <w:rFonts w:asciiTheme="minorHAnsi" w:hAnsiTheme="minorHAnsi"/>
                <w:sz w:val="18"/>
                <w:szCs w:val="18"/>
              </w:rPr>
              <w:t> </w:t>
            </w:r>
            <w:r w:rsidRPr="00FE082E">
              <w:rPr>
                <w:rFonts w:asciiTheme="minorHAnsi" w:hAnsiTheme="minorHAnsi"/>
                <w:sz w:val="18"/>
                <w:szCs w:val="18"/>
              </w:rPr>
              <w:t>2018, v současné době je připravován)</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9.</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b w:val="0"/>
                <w:sz w:val="18"/>
                <w:szCs w:val="18"/>
              </w:rPr>
            </w:pPr>
            <w:r w:rsidRPr="00FE082E">
              <w:rPr>
                <w:rFonts w:asciiTheme="minorHAnsi" w:hAnsiTheme="minorHAnsi"/>
                <w:sz w:val="18"/>
                <w:szCs w:val="18"/>
              </w:rPr>
              <w:t>Havířov (Albrechtice, Horní Bludovice, Horní Suchá, Těrlicko) -</w:t>
            </w:r>
            <w:r w:rsidRPr="00FE082E">
              <w:rPr>
                <w:rFonts w:asciiTheme="minorHAnsi" w:hAnsiTheme="minorHAnsi"/>
                <w:b w:val="0"/>
                <w:sz w:val="18"/>
                <w:szCs w:val="18"/>
              </w:rPr>
              <w:t xml:space="preserve"> Stávající komunitní plán deklaruje spolupráci s okolními obcemi v rámci ORP.</w:t>
            </w:r>
          </w:p>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b w:val="0"/>
                <w:sz w:val="18"/>
                <w:szCs w:val="18"/>
              </w:rPr>
              <w:t xml:space="preserve">Připravovaný komunitní </w:t>
            </w:r>
            <w:r w:rsidR="00825B4E" w:rsidRPr="00FE082E">
              <w:rPr>
                <w:rFonts w:asciiTheme="minorHAnsi" w:hAnsiTheme="minorHAnsi"/>
                <w:b w:val="0"/>
                <w:sz w:val="18"/>
                <w:szCs w:val="18"/>
              </w:rPr>
              <w:t xml:space="preserve">plán, který by měl platit od 2. poloviny t.r., </w:t>
            </w:r>
            <w:r w:rsidRPr="00FE082E">
              <w:rPr>
                <w:rFonts w:asciiTheme="minorHAnsi" w:hAnsiTheme="minorHAnsi"/>
                <w:b w:val="0"/>
                <w:sz w:val="18"/>
                <w:szCs w:val="18"/>
              </w:rPr>
              <w:t>se bude vztahovat na území statutárního města Havířova</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Komunitní plán rozvoje sociálních služeb ve městě Havířově</w:t>
            </w:r>
          </w:p>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(platný do roku 2015)</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Komunitní plán sociálních služeb a souvisejících aktivit statutárního města Havířova na období 2014</w:t>
            </w:r>
            <w:r w:rsidR="00825B4E" w:rsidRPr="00FE082E">
              <w:rPr>
                <w:rFonts w:asciiTheme="minorHAnsi" w:hAnsiTheme="minorHAnsi"/>
                <w:sz w:val="18"/>
                <w:szCs w:val="18"/>
              </w:rPr>
              <w:t> </w:t>
            </w:r>
            <w:r w:rsidRPr="00FE082E">
              <w:rPr>
                <w:rFonts w:asciiTheme="minorHAnsi" w:hAnsiTheme="minorHAnsi"/>
                <w:sz w:val="18"/>
                <w:szCs w:val="18"/>
              </w:rPr>
              <w:t>-</w:t>
            </w:r>
            <w:r w:rsidR="00825B4E" w:rsidRPr="00FE082E">
              <w:rPr>
                <w:rFonts w:asciiTheme="minorHAnsi" w:hAnsiTheme="minorHAnsi"/>
                <w:sz w:val="18"/>
                <w:szCs w:val="18"/>
              </w:rPr>
              <w:t> </w:t>
            </w:r>
            <w:r w:rsidRPr="00FE082E">
              <w:rPr>
                <w:rFonts w:asciiTheme="minorHAnsi" w:hAnsiTheme="minorHAnsi"/>
                <w:sz w:val="18"/>
                <w:szCs w:val="18"/>
              </w:rPr>
              <w:t>2017</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10.</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Hlučín (Bělá, Bohuslavice, Darkovice, Děhylov, Dobroslavice, Dolní Benešov, Hať, Kozmice, Ludgeřovice, Markvartovice, Píšť, Šilheřovice, Vřesina, Závada)</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Střednědobý plán sociálních služeb a souvisejících aktivit na Hlučínsku 2014</w:t>
            </w:r>
            <w:r w:rsidR="00825B4E" w:rsidRPr="00FE082E">
              <w:rPr>
                <w:rFonts w:asciiTheme="minorHAnsi" w:hAnsiTheme="minorHAnsi"/>
                <w:sz w:val="18"/>
                <w:szCs w:val="18"/>
              </w:rPr>
              <w:t> </w:t>
            </w:r>
            <w:r w:rsidRPr="00FE082E">
              <w:rPr>
                <w:rFonts w:asciiTheme="minorHAnsi" w:hAnsiTheme="minorHAnsi"/>
                <w:sz w:val="18"/>
                <w:szCs w:val="18"/>
              </w:rPr>
              <w:t>-</w:t>
            </w:r>
            <w:r w:rsidR="00825B4E" w:rsidRPr="00FE082E">
              <w:rPr>
                <w:rFonts w:asciiTheme="minorHAnsi" w:hAnsiTheme="minorHAnsi"/>
                <w:sz w:val="18"/>
                <w:szCs w:val="18"/>
              </w:rPr>
              <w:t> </w:t>
            </w:r>
            <w:r w:rsidRPr="00FE082E">
              <w:rPr>
                <w:rFonts w:asciiTheme="minorHAnsi" w:hAnsiTheme="minorHAnsi"/>
                <w:sz w:val="18"/>
                <w:szCs w:val="18"/>
              </w:rPr>
              <w:t>2017</w:t>
            </w:r>
          </w:p>
        </w:tc>
        <w:tc>
          <w:tcPr>
            <w:tcW w:w="2234" w:type="dxa"/>
            <w:shd w:val="clear" w:color="auto" w:fill="F2F2F2" w:themeFill="background1" w:themeFillShade="F2"/>
            <w:vAlign w:val="center"/>
          </w:tcPr>
          <w:p w:rsidR="007C66AC" w:rsidRPr="00FE082E" w:rsidRDefault="006051E3" w:rsidP="0010443B">
            <w:pPr>
              <w:pStyle w:val="tabulkaobyejnpsmo"/>
              <w:jc w:val="left"/>
              <w:rPr>
                <w:rFonts w:asciiTheme="minorHAnsi" w:hAnsiTheme="minorHAnsi"/>
                <w:sz w:val="18"/>
                <w:szCs w:val="18"/>
              </w:rPr>
            </w:pPr>
            <w:r w:rsidRPr="006051E3">
              <w:rPr>
                <w:rFonts w:asciiTheme="minorHAnsi" w:hAnsiTheme="minorHAnsi"/>
                <w:sz w:val="18"/>
                <w:szCs w:val="18"/>
              </w:rPr>
              <w:t>Střednědobý plán sociálních služeb a souvisejících aktivit pro Hlučínsko 2014-2017</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11.</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Horní Benešov (</w:t>
            </w:r>
            <w:r w:rsidRPr="00FE082E">
              <w:rPr>
                <w:rStyle w:val="tabulkaobyejnpsmoChar"/>
                <w:rFonts w:asciiTheme="minorHAnsi" w:hAnsiTheme="minorHAnsi"/>
                <w:b w:val="0"/>
                <w:sz w:val="18"/>
                <w:szCs w:val="18"/>
              </w:rPr>
              <w:t>Horní Životice</w:t>
            </w:r>
            <w:r w:rsidRPr="00FE082E">
              <w:rPr>
                <w:rStyle w:val="tabulkaobyejnpsmoChar"/>
                <w:rFonts w:asciiTheme="minorHAnsi" w:hAnsiTheme="minorHAnsi"/>
                <w:sz w:val="18"/>
                <w:szCs w:val="18"/>
              </w:rPr>
              <w:t>,</w:t>
            </w:r>
            <w:r w:rsidRPr="00FE082E">
              <w:rPr>
                <w:rFonts w:asciiTheme="minorHAnsi" w:hAnsiTheme="minorHAnsi"/>
                <w:sz w:val="18"/>
                <w:szCs w:val="18"/>
              </w:rPr>
              <w:t xml:space="preserve"> </w:t>
            </w:r>
            <w:r w:rsidRPr="00FE082E">
              <w:rPr>
                <w:rStyle w:val="tunvtabulce8Char1"/>
                <w:rFonts w:asciiTheme="minorHAnsi" w:hAnsiTheme="minorHAnsi" w:cs="Times New Roman"/>
                <w:sz w:val="18"/>
                <w:szCs w:val="18"/>
              </w:rPr>
              <w:t>Staré Heřminovy, Svobodné Heřmanice)</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Strategický plán m</w:t>
            </w:r>
            <w:r w:rsidR="00825B4E" w:rsidRPr="00FE082E">
              <w:rPr>
                <w:rFonts w:asciiTheme="minorHAnsi" w:hAnsiTheme="minorHAnsi"/>
                <w:sz w:val="18"/>
                <w:szCs w:val="18"/>
              </w:rPr>
              <w:t>ěsta Horní Benešov na léta 2008 - </w:t>
            </w:r>
            <w:r w:rsidRPr="00FE082E">
              <w:rPr>
                <w:rFonts w:asciiTheme="minorHAnsi" w:hAnsiTheme="minorHAnsi"/>
                <w:sz w:val="18"/>
                <w:szCs w:val="18"/>
              </w:rPr>
              <w:t>2015</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sz w:val="18"/>
                <w:szCs w:val="18"/>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12.</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Jablunkov </w:t>
            </w:r>
            <w:r w:rsidRPr="00FE082E">
              <w:rPr>
                <w:rFonts w:asciiTheme="minorHAnsi" w:hAnsiTheme="minorHAnsi"/>
                <w:b w:val="0"/>
                <w:sz w:val="18"/>
                <w:szCs w:val="18"/>
              </w:rPr>
              <w:t>(Bocanovice, Bukovec, Dolní Lomná, Horní Lomná, Hrádek, Hrčava, Milíkov, Mosty u Jablunkova, Návsí, Písečná, Písek)</w:t>
            </w:r>
          </w:p>
        </w:tc>
        <w:tc>
          <w:tcPr>
            <w:tcW w:w="2693" w:type="dxa"/>
            <w:shd w:val="clear" w:color="auto" w:fill="F2F2F2" w:themeFill="background1" w:themeFillShade="F2"/>
            <w:vAlign w:val="center"/>
            <w:hideMark/>
          </w:tcPr>
          <w:p w:rsidR="007C66AC" w:rsidRPr="00FE082E" w:rsidRDefault="00375BDD" w:rsidP="0010443B">
            <w:pPr>
              <w:pStyle w:val="tabulkaobyejnpsmo"/>
              <w:jc w:val="left"/>
              <w:rPr>
                <w:rFonts w:asciiTheme="minorHAnsi" w:hAnsiTheme="minorHAnsi"/>
                <w:sz w:val="18"/>
                <w:szCs w:val="18"/>
              </w:rPr>
            </w:pPr>
            <w:r>
              <w:rPr>
                <w:rFonts w:asciiTheme="minorHAnsi" w:hAnsiTheme="minorHAnsi"/>
                <w:sz w:val="18"/>
                <w:szCs w:val="18"/>
              </w:rPr>
              <w:t xml:space="preserve">2. </w:t>
            </w:r>
            <w:r w:rsidR="007C66AC" w:rsidRPr="00FE082E">
              <w:rPr>
                <w:rFonts w:asciiTheme="minorHAnsi" w:hAnsiTheme="minorHAnsi"/>
                <w:sz w:val="18"/>
                <w:szCs w:val="18"/>
              </w:rPr>
              <w:t>Plán sociálních služeb měst</w:t>
            </w:r>
            <w:r w:rsidR="00825B4E" w:rsidRPr="00FE082E">
              <w:rPr>
                <w:rFonts w:asciiTheme="minorHAnsi" w:hAnsiTheme="minorHAnsi"/>
                <w:sz w:val="18"/>
                <w:szCs w:val="18"/>
              </w:rPr>
              <w:t>a Jablunkova na období let 2013 - </w:t>
            </w:r>
            <w:r w:rsidR="007C66AC" w:rsidRPr="00FE082E">
              <w:rPr>
                <w:rFonts w:asciiTheme="minorHAnsi" w:hAnsiTheme="minorHAnsi"/>
                <w:sz w:val="18"/>
                <w:szCs w:val="18"/>
              </w:rPr>
              <w:t>2017</w:t>
            </w:r>
          </w:p>
          <w:p w:rsidR="007C66AC" w:rsidRPr="00FE082E" w:rsidRDefault="007C66AC" w:rsidP="0010443B">
            <w:pPr>
              <w:pStyle w:val="tabulkaobyejnpsmo"/>
              <w:jc w:val="left"/>
              <w:rPr>
                <w:rFonts w:asciiTheme="minorHAnsi" w:hAnsiTheme="minorHAnsi"/>
                <w:b/>
                <w:sz w:val="18"/>
                <w:szCs w:val="18"/>
              </w:rPr>
            </w:pP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13.</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Karviná </w:t>
            </w:r>
            <w:r w:rsidRPr="00FE082E">
              <w:rPr>
                <w:rFonts w:asciiTheme="minorHAnsi" w:hAnsiTheme="minorHAnsi"/>
                <w:b w:val="0"/>
                <w:sz w:val="18"/>
                <w:szCs w:val="18"/>
              </w:rPr>
              <w:t>(Dětmarovice, Petrovice u Karviné, Stonava)</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sociálních služeb statutárního města Karviné</w:t>
            </w:r>
            <w:r w:rsidR="003465D2" w:rsidRPr="00FE082E">
              <w:rPr>
                <w:rFonts w:asciiTheme="minorHAnsi" w:hAnsiTheme="minorHAnsi"/>
                <w:sz w:val="18"/>
                <w:szCs w:val="18"/>
              </w:rPr>
              <w:t xml:space="preserve"> na období</w:t>
            </w:r>
            <w:r w:rsidR="00825B4E" w:rsidRPr="00FE082E">
              <w:rPr>
                <w:rFonts w:asciiTheme="minorHAnsi" w:hAnsiTheme="minorHAnsi"/>
                <w:sz w:val="18"/>
                <w:szCs w:val="18"/>
              </w:rPr>
              <w:t xml:space="preserve"> 2011 - </w:t>
            </w:r>
            <w:r w:rsidR="008E71A0" w:rsidRPr="00FE082E">
              <w:rPr>
                <w:rFonts w:asciiTheme="minorHAnsi" w:hAnsiTheme="minorHAnsi"/>
                <w:sz w:val="18"/>
                <w:szCs w:val="18"/>
              </w:rPr>
              <w:t>2014</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sociálních a návazných služeb ve městě Karviná na období 2015</w:t>
            </w:r>
            <w:r w:rsidR="00825B4E" w:rsidRPr="00FE082E">
              <w:rPr>
                <w:rFonts w:asciiTheme="minorHAnsi" w:hAnsiTheme="minorHAnsi"/>
                <w:sz w:val="18"/>
                <w:szCs w:val="18"/>
              </w:rPr>
              <w:t> </w:t>
            </w:r>
            <w:r w:rsidRPr="00FE082E">
              <w:rPr>
                <w:rFonts w:asciiTheme="minorHAnsi" w:hAnsiTheme="minorHAnsi"/>
                <w:sz w:val="18"/>
                <w:szCs w:val="18"/>
              </w:rPr>
              <w:t>-</w:t>
            </w:r>
            <w:r w:rsidR="00825B4E" w:rsidRPr="00FE082E">
              <w:rPr>
                <w:rFonts w:asciiTheme="minorHAnsi" w:hAnsiTheme="minorHAnsi"/>
                <w:sz w:val="18"/>
                <w:szCs w:val="18"/>
              </w:rPr>
              <w:t> </w:t>
            </w:r>
            <w:r w:rsidRPr="00FE082E">
              <w:rPr>
                <w:rFonts w:asciiTheme="minorHAnsi" w:hAnsiTheme="minorHAnsi"/>
                <w:sz w:val="18"/>
                <w:szCs w:val="18"/>
              </w:rPr>
              <w:t>2019</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14.</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Kopřivnice (Štramberk, Závišice, Ženklava)</w:t>
            </w:r>
          </w:p>
        </w:tc>
        <w:tc>
          <w:tcPr>
            <w:tcW w:w="2693" w:type="dxa"/>
            <w:shd w:val="clear" w:color="auto" w:fill="F2F2F2" w:themeFill="background1" w:themeFillShade="F2"/>
            <w:vAlign w:val="center"/>
            <w:hideMark/>
          </w:tcPr>
          <w:p w:rsidR="007C66AC" w:rsidRPr="00FE082E" w:rsidRDefault="00825B4E"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II. </w:t>
            </w:r>
            <w:r w:rsidR="007C66AC" w:rsidRPr="00FE082E">
              <w:rPr>
                <w:rFonts w:asciiTheme="minorHAnsi" w:hAnsiTheme="minorHAnsi"/>
                <w:sz w:val="18"/>
                <w:szCs w:val="18"/>
              </w:rPr>
              <w:t>střednědobý plán sociálních služeb města Kopřivnice se zapojením města Štramberk a obcí Záv</w:t>
            </w:r>
            <w:r w:rsidRPr="00FE082E">
              <w:rPr>
                <w:rFonts w:asciiTheme="minorHAnsi" w:hAnsiTheme="minorHAnsi"/>
                <w:sz w:val="18"/>
                <w:szCs w:val="18"/>
              </w:rPr>
              <w:t>išice a Ženklava na období 2013 </w:t>
            </w:r>
            <w:r w:rsidR="007C66AC" w:rsidRPr="00FE082E">
              <w:rPr>
                <w:rFonts w:asciiTheme="minorHAnsi" w:hAnsiTheme="minorHAnsi"/>
                <w:sz w:val="18"/>
                <w:szCs w:val="18"/>
              </w:rPr>
              <w:t>-</w:t>
            </w:r>
            <w:r w:rsidRPr="00FE082E">
              <w:rPr>
                <w:rFonts w:asciiTheme="minorHAnsi" w:hAnsiTheme="minorHAnsi"/>
                <w:sz w:val="18"/>
                <w:szCs w:val="18"/>
              </w:rPr>
              <w:t> </w:t>
            </w:r>
            <w:r w:rsidR="007C66AC" w:rsidRPr="00FE082E">
              <w:rPr>
                <w:rFonts w:asciiTheme="minorHAnsi" w:hAnsiTheme="minorHAnsi"/>
                <w:sz w:val="18"/>
                <w:szCs w:val="18"/>
              </w:rPr>
              <w:t>2016</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b/>
                <w:sz w:val="18"/>
                <w:szCs w:val="18"/>
                <w:highlight w:val="green"/>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lastRenderedPageBreak/>
              <w:t>15.</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Kravaře </w:t>
            </w:r>
            <w:r w:rsidRPr="00FE082E">
              <w:rPr>
                <w:rFonts w:asciiTheme="minorHAnsi" w:hAnsiTheme="minorHAnsi"/>
                <w:b w:val="0"/>
                <w:sz w:val="18"/>
                <w:szCs w:val="18"/>
              </w:rPr>
              <w:t>(Bolatice, Chuchelná, Kobeřice, Kravaře, Rohov, Strahovice, Sudice, Štěpánkovice, Třebom)</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w:t>
            </w:r>
            <w:r w:rsidR="00825B4E" w:rsidRPr="00FE082E">
              <w:rPr>
                <w:rFonts w:asciiTheme="minorHAnsi" w:hAnsiTheme="minorHAnsi"/>
                <w:sz w:val="18"/>
                <w:szCs w:val="18"/>
              </w:rPr>
              <w:t>án města Kravaře na období 2007 – </w:t>
            </w:r>
            <w:r w:rsidRPr="00FE082E">
              <w:rPr>
                <w:rFonts w:asciiTheme="minorHAnsi" w:hAnsiTheme="minorHAnsi"/>
                <w:sz w:val="18"/>
                <w:szCs w:val="18"/>
              </w:rPr>
              <w:t>2008</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Komunitní plán rozvoje sociá</w:t>
            </w:r>
            <w:r w:rsidR="00825B4E" w:rsidRPr="00FE082E">
              <w:rPr>
                <w:rFonts w:asciiTheme="minorHAnsi" w:hAnsiTheme="minorHAnsi"/>
                <w:sz w:val="18"/>
                <w:szCs w:val="18"/>
              </w:rPr>
              <w:t>lních služeb města Kravaře 2013 - </w:t>
            </w:r>
            <w:r w:rsidRPr="00FE082E">
              <w:rPr>
                <w:rFonts w:asciiTheme="minorHAnsi" w:hAnsiTheme="minorHAnsi"/>
                <w:sz w:val="18"/>
                <w:szCs w:val="18"/>
              </w:rPr>
              <w:t>2016</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16.</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Krnov </w:t>
            </w:r>
            <w:r w:rsidRPr="00FE082E">
              <w:rPr>
                <w:rFonts w:asciiTheme="minorHAnsi" w:hAnsiTheme="minorHAnsi"/>
                <w:b w:val="0"/>
                <w:sz w:val="18"/>
                <w:szCs w:val="18"/>
              </w:rPr>
              <w:t>(Brantice, Býkov-Láryšov, Čaková, Hošťálkovy, Krasov, Lichnov, Úvalno, Zátor)</w:t>
            </w:r>
          </w:p>
        </w:tc>
        <w:tc>
          <w:tcPr>
            <w:tcW w:w="2693" w:type="dxa"/>
            <w:shd w:val="clear" w:color="auto" w:fill="F2F2F2" w:themeFill="background1" w:themeFillShade="F2"/>
            <w:vAlign w:val="center"/>
            <w:hideMark/>
          </w:tcPr>
          <w:p w:rsidR="007C66AC" w:rsidRPr="00FE082E" w:rsidRDefault="00825B4E" w:rsidP="0010443B">
            <w:pPr>
              <w:pStyle w:val="tabulkaobyejnpsmo"/>
              <w:jc w:val="left"/>
              <w:rPr>
                <w:rFonts w:asciiTheme="minorHAnsi" w:hAnsiTheme="minorHAnsi"/>
                <w:sz w:val="18"/>
                <w:szCs w:val="18"/>
              </w:rPr>
            </w:pPr>
            <w:r w:rsidRPr="00FE082E">
              <w:rPr>
                <w:rFonts w:asciiTheme="minorHAnsi" w:hAnsiTheme="minorHAnsi"/>
                <w:sz w:val="18"/>
                <w:szCs w:val="18"/>
              </w:rPr>
              <w:t>3. </w:t>
            </w:r>
            <w:r w:rsidR="007C66AC" w:rsidRPr="00FE082E">
              <w:rPr>
                <w:rFonts w:asciiTheme="minorHAnsi" w:hAnsiTheme="minorHAnsi"/>
                <w:sz w:val="18"/>
                <w:szCs w:val="18"/>
              </w:rPr>
              <w:t xml:space="preserve">střednědobý plán rozvoje sociálních a </w:t>
            </w:r>
            <w:r w:rsidRPr="00FE082E">
              <w:rPr>
                <w:rFonts w:asciiTheme="minorHAnsi" w:hAnsiTheme="minorHAnsi"/>
                <w:sz w:val="18"/>
                <w:szCs w:val="18"/>
              </w:rPr>
              <w:t>návazných služeb na období 2013 - </w:t>
            </w:r>
            <w:r w:rsidR="007C66AC" w:rsidRPr="00FE082E">
              <w:rPr>
                <w:rFonts w:asciiTheme="minorHAnsi" w:hAnsiTheme="minorHAnsi"/>
                <w:sz w:val="18"/>
                <w:szCs w:val="18"/>
              </w:rPr>
              <w:t>2016</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sz w:val="18"/>
                <w:szCs w:val="18"/>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color w:val="000000" w:themeColor="text1"/>
                <w:sz w:val="18"/>
                <w:szCs w:val="18"/>
              </w:rPr>
            </w:pPr>
            <w:r w:rsidRPr="00FE082E">
              <w:rPr>
                <w:b/>
                <w:color w:val="000000" w:themeColor="text1"/>
                <w:sz w:val="18"/>
                <w:szCs w:val="18"/>
              </w:rPr>
              <w:t>17.</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color w:val="000000" w:themeColor="text1"/>
                <w:sz w:val="18"/>
                <w:szCs w:val="18"/>
              </w:rPr>
            </w:pPr>
            <w:r w:rsidRPr="00FE082E">
              <w:rPr>
                <w:rFonts w:asciiTheme="minorHAnsi" w:hAnsiTheme="minorHAnsi"/>
                <w:color w:val="000000" w:themeColor="text1"/>
                <w:sz w:val="18"/>
                <w:szCs w:val="18"/>
              </w:rPr>
              <w:t>Město Albrechtice (Heřmanovice, Holčovice, Janov, Jindřichov, Liptaň, Petrovice, Třemešná, Vysoká)</w:t>
            </w:r>
          </w:p>
        </w:tc>
        <w:tc>
          <w:tcPr>
            <w:tcW w:w="2693" w:type="dxa"/>
            <w:shd w:val="clear" w:color="auto" w:fill="F2F2F2" w:themeFill="background1" w:themeFillShade="F2"/>
            <w:vAlign w:val="center"/>
            <w:hideMark/>
          </w:tcPr>
          <w:p w:rsidR="007C66AC" w:rsidRPr="00FE082E" w:rsidRDefault="007C66AC" w:rsidP="0010443B">
            <w:pPr>
              <w:rPr>
                <w:color w:val="000000" w:themeColor="text1"/>
                <w:sz w:val="18"/>
                <w:szCs w:val="18"/>
              </w:rPr>
            </w:pPr>
            <w:r w:rsidRPr="00FE082E">
              <w:rPr>
                <w:color w:val="000000" w:themeColor="text1"/>
                <w:sz w:val="18"/>
                <w:szCs w:val="18"/>
              </w:rPr>
              <w:t>1.</w:t>
            </w:r>
            <w:r w:rsidR="00825B4E" w:rsidRPr="00FE082E">
              <w:rPr>
                <w:color w:val="000000" w:themeColor="text1"/>
                <w:sz w:val="18"/>
                <w:szCs w:val="18"/>
              </w:rPr>
              <w:t> </w:t>
            </w:r>
            <w:r w:rsidRPr="00FE082E">
              <w:rPr>
                <w:color w:val="000000" w:themeColor="text1"/>
                <w:sz w:val="18"/>
                <w:szCs w:val="18"/>
              </w:rPr>
              <w:t>Střednědobý plán rozvoje sociálních služeb Albrechticka na období 2012</w:t>
            </w:r>
            <w:r w:rsidR="00825B4E" w:rsidRPr="00FE082E">
              <w:rPr>
                <w:color w:val="000000" w:themeColor="text1"/>
                <w:sz w:val="18"/>
                <w:szCs w:val="18"/>
              </w:rPr>
              <w:t> </w:t>
            </w:r>
            <w:r w:rsidRPr="00FE082E">
              <w:rPr>
                <w:color w:val="000000" w:themeColor="text1"/>
                <w:sz w:val="18"/>
                <w:szCs w:val="18"/>
              </w:rPr>
              <w:t>-</w:t>
            </w:r>
            <w:r w:rsidR="00825B4E" w:rsidRPr="00FE082E">
              <w:rPr>
                <w:color w:val="000000" w:themeColor="text1"/>
                <w:sz w:val="18"/>
                <w:szCs w:val="18"/>
              </w:rPr>
              <w:t> </w:t>
            </w:r>
            <w:r w:rsidRPr="00FE082E">
              <w:rPr>
                <w:color w:val="000000" w:themeColor="text1"/>
                <w:sz w:val="18"/>
                <w:szCs w:val="18"/>
              </w:rPr>
              <w:t>2016</w:t>
            </w:r>
          </w:p>
        </w:tc>
        <w:tc>
          <w:tcPr>
            <w:tcW w:w="2234" w:type="dxa"/>
            <w:shd w:val="clear" w:color="auto" w:fill="F2F2F2" w:themeFill="background1" w:themeFillShade="F2"/>
            <w:vAlign w:val="center"/>
          </w:tcPr>
          <w:p w:rsidR="007C66AC" w:rsidRPr="00FE082E" w:rsidRDefault="00825B4E" w:rsidP="0010443B">
            <w:pPr>
              <w:rPr>
                <w:color w:val="000000" w:themeColor="text1"/>
                <w:sz w:val="18"/>
                <w:szCs w:val="18"/>
              </w:rPr>
            </w:pPr>
            <w:r w:rsidRPr="00FE082E">
              <w:rPr>
                <w:color w:val="000000" w:themeColor="text1"/>
                <w:sz w:val="18"/>
                <w:szCs w:val="18"/>
              </w:rPr>
              <w:t>Aktualizace 1 </w:t>
            </w:r>
            <w:r w:rsidR="007C66AC" w:rsidRPr="00FE082E">
              <w:rPr>
                <w:color w:val="000000" w:themeColor="text1"/>
                <w:sz w:val="18"/>
                <w:szCs w:val="18"/>
              </w:rPr>
              <w:t>SPRSS Albrechticka</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18.</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bCs/>
                <w:sz w:val="18"/>
                <w:szCs w:val="18"/>
              </w:rPr>
            </w:pPr>
            <w:r w:rsidRPr="00FE082E">
              <w:rPr>
                <w:rFonts w:asciiTheme="minorHAnsi" w:hAnsiTheme="minorHAnsi"/>
                <w:sz w:val="18"/>
                <w:szCs w:val="18"/>
              </w:rPr>
              <w:t xml:space="preserve">Nový Jičín </w:t>
            </w:r>
            <w:r w:rsidRPr="00FE082E">
              <w:rPr>
                <w:rFonts w:asciiTheme="minorHAnsi" w:hAnsiTheme="minorHAnsi"/>
                <w:b w:val="0"/>
                <w:sz w:val="18"/>
                <w:szCs w:val="18"/>
              </w:rPr>
              <w:t>(</w:t>
            </w:r>
            <w:r w:rsidRPr="00FE082E">
              <w:rPr>
                <w:rFonts w:asciiTheme="minorHAnsi" w:hAnsiTheme="minorHAnsi"/>
                <w:b w:val="0"/>
                <w:color w:val="000000" w:themeColor="text1"/>
                <w:sz w:val="18"/>
                <w:szCs w:val="18"/>
              </w:rPr>
              <w:t>Bartošovice, Bernartice nad Odrou, Hladké Životice, Hodslavice, Hostašovice, Jeseník nad Odrou, Kunín, Mořkov, Rybí, Sedlnice, Starý Jičín, Suchdol nad Odrou, Šenov u Nového Jičína, Životice u Nového Jičína, Libhošť)</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color w:val="000000" w:themeColor="text1"/>
                <w:sz w:val="18"/>
                <w:szCs w:val="18"/>
              </w:rPr>
            </w:pPr>
            <w:r w:rsidRPr="00FE082E">
              <w:rPr>
                <w:rFonts w:asciiTheme="minorHAnsi" w:hAnsiTheme="minorHAnsi"/>
                <w:color w:val="000000" w:themeColor="text1"/>
                <w:sz w:val="18"/>
                <w:szCs w:val="18"/>
              </w:rPr>
              <w:t>Komunitní plán rozvoje sociálních služeb a služeb souvisejících ve městě Nový Jičín na léta 2012</w:t>
            </w:r>
            <w:r w:rsidR="00825B4E" w:rsidRPr="00FE082E">
              <w:rPr>
                <w:rFonts w:asciiTheme="minorHAnsi" w:hAnsiTheme="minorHAnsi"/>
                <w:color w:val="000000" w:themeColor="text1"/>
                <w:sz w:val="18"/>
                <w:szCs w:val="18"/>
              </w:rPr>
              <w:t> – </w:t>
            </w:r>
            <w:r w:rsidRPr="00FE082E">
              <w:rPr>
                <w:rFonts w:asciiTheme="minorHAnsi" w:hAnsiTheme="minorHAnsi"/>
                <w:color w:val="000000" w:themeColor="text1"/>
                <w:sz w:val="18"/>
                <w:szCs w:val="18"/>
              </w:rPr>
              <w:t>2015</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color w:val="FF0000"/>
                <w:sz w:val="18"/>
                <w:szCs w:val="18"/>
              </w:rPr>
            </w:pPr>
            <w:r w:rsidRPr="00FE082E">
              <w:rPr>
                <w:rFonts w:asciiTheme="minorHAnsi" w:hAnsiTheme="minorHAnsi"/>
                <w:color w:val="000000" w:themeColor="text1"/>
                <w:sz w:val="18"/>
                <w:szCs w:val="18"/>
              </w:rPr>
              <w:t>Připravuje</w:t>
            </w:r>
            <w:r w:rsidR="002E7860" w:rsidRPr="00FE082E">
              <w:rPr>
                <w:rFonts w:asciiTheme="minorHAnsi" w:hAnsiTheme="minorHAnsi"/>
                <w:color w:val="000000" w:themeColor="text1"/>
                <w:sz w:val="18"/>
                <w:szCs w:val="18"/>
              </w:rPr>
              <w:t xml:space="preserve"> s</w:t>
            </w:r>
            <w:r w:rsidRPr="00FE082E">
              <w:rPr>
                <w:rFonts w:asciiTheme="minorHAnsi" w:hAnsiTheme="minorHAnsi"/>
                <w:color w:val="000000" w:themeColor="text1"/>
                <w:sz w:val="18"/>
                <w:szCs w:val="18"/>
              </w:rPr>
              <w:t>e</w:t>
            </w:r>
            <w:r w:rsidR="002E7860" w:rsidRPr="00FE082E">
              <w:rPr>
                <w:rFonts w:asciiTheme="minorHAnsi" w:hAnsiTheme="minorHAnsi"/>
                <w:color w:val="000000" w:themeColor="text1"/>
                <w:sz w:val="18"/>
                <w:szCs w:val="18"/>
              </w:rPr>
              <w:t xml:space="preserve"> nový komunitní plán</w:t>
            </w:r>
            <w:r w:rsidR="00825B4E" w:rsidRPr="00FE082E">
              <w:rPr>
                <w:rFonts w:asciiTheme="minorHAnsi" w:hAnsiTheme="minorHAnsi"/>
                <w:color w:val="000000" w:themeColor="text1"/>
                <w:sz w:val="18"/>
                <w:szCs w:val="18"/>
              </w:rPr>
              <w:t xml:space="preserve"> na léta 2016 - </w:t>
            </w:r>
            <w:r w:rsidRPr="00FE082E">
              <w:rPr>
                <w:rFonts w:asciiTheme="minorHAnsi" w:hAnsiTheme="minorHAnsi"/>
                <w:color w:val="000000" w:themeColor="text1"/>
                <w:sz w:val="18"/>
                <w:szCs w:val="18"/>
              </w:rPr>
              <w:t>2019</w:t>
            </w:r>
          </w:p>
        </w:tc>
      </w:tr>
      <w:tr w:rsidR="007C66AC" w:rsidRPr="009B7EB3" w:rsidTr="007C3C96">
        <w:tc>
          <w:tcPr>
            <w:tcW w:w="523" w:type="dxa"/>
            <w:shd w:val="clear" w:color="auto" w:fill="E6E6E6"/>
            <w:vAlign w:val="center"/>
            <w:hideMark/>
          </w:tcPr>
          <w:p w:rsidR="007C66AC" w:rsidRPr="00FE082E" w:rsidRDefault="007C66AC" w:rsidP="0010443B">
            <w:pPr>
              <w:rPr>
                <w:b/>
                <w:color w:val="000000" w:themeColor="text1"/>
                <w:sz w:val="18"/>
                <w:szCs w:val="18"/>
              </w:rPr>
            </w:pPr>
            <w:r w:rsidRPr="00FE082E">
              <w:rPr>
                <w:b/>
                <w:color w:val="000000" w:themeColor="text1"/>
                <w:sz w:val="18"/>
                <w:szCs w:val="18"/>
              </w:rPr>
              <w:t>19.</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color w:val="000000" w:themeColor="text1"/>
                <w:sz w:val="18"/>
                <w:szCs w:val="18"/>
              </w:rPr>
            </w:pPr>
            <w:r w:rsidRPr="00FE082E">
              <w:rPr>
                <w:rFonts w:asciiTheme="minorHAnsi" w:hAnsiTheme="minorHAnsi"/>
                <w:color w:val="000000" w:themeColor="text1"/>
                <w:sz w:val="18"/>
                <w:szCs w:val="18"/>
              </w:rPr>
              <w:t xml:space="preserve">Odry </w:t>
            </w:r>
            <w:r w:rsidRPr="00FE082E">
              <w:rPr>
                <w:rFonts w:asciiTheme="minorHAnsi" w:hAnsiTheme="minorHAnsi"/>
                <w:b w:val="0"/>
                <w:color w:val="000000" w:themeColor="text1"/>
                <w:sz w:val="18"/>
                <w:szCs w:val="18"/>
              </w:rPr>
              <w:t>(</w:t>
            </w:r>
            <w:r w:rsidRPr="00FE082E">
              <w:rPr>
                <w:rStyle w:val="tunvtabulce8Char1"/>
                <w:rFonts w:asciiTheme="minorHAnsi" w:hAnsiTheme="minorHAnsi" w:cs="Times New Roman"/>
                <w:color w:val="000000" w:themeColor="text1"/>
                <w:sz w:val="18"/>
                <w:szCs w:val="18"/>
              </w:rPr>
              <w:t>Heřmanice u Oder</w:t>
            </w:r>
            <w:r w:rsidRPr="00FE082E">
              <w:rPr>
                <w:rFonts w:asciiTheme="minorHAnsi" w:hAnsiTheme="minorHAnsi"/>
                <w:color w:val="000000" w:themeColor="text1"/>
                <w:sz w:val="18"/>
                <w:szCs w:val="18"/>
              </w:rPr>
              <w:t xml:space="preserve">, </w:t>
            </w:r>
            <w:r w:rsidRPr="00FE082E">
              <w:rPr>
                <w:rStyle w:val="tabulkaobyejnpsmoChar"/>
                <w:rFonts w:asciiTheme="minorHAnsi" w:hAnsiTheme="minorHAnsi"/>
                <w:b w:val="0"/>
                <w:color w:val="000000" w:themeColor="text1"/>
                <w:sz w:val="18"/>
                <w:szCs w:val="18"/>
              </w:rPr>
              <w:t>Heřmánky,</w:t>
            </w:r>
            <w:r w:rsidRPr="00FE082E">
              <w:rPr>
                <w:rFonts w:asciiTheme="minorHAnsi" w:hAnsiTheme="minorHAnsi"/>
                <w:color w:val="000000" w:themeColor="text1"/>
                <w:sz w:val="18"/>
                <w:szCs w:val="18"/>
              </w:rPr>
              <w:t xml:space="preserve"> </w:t>
            </w:r>
            <w:r w:rsidRPr="00FE082E">
              <w:rPr>
                <w:rStyle w:val="tunvtabulce8Char1"/>
                <w:rFonts w:asciiTheme="minorHAnsi" w:hAnsiTheme="minorHAnsi" w:cs="Times New Roman"/>
                <w:color w:val="000000" w:themeColor="text1"/>
                <w:sz w:val="18"/>
                <w:szCs w:val="18"/>
              </w:rPr>
              <w:t>Jakubčovice nad Odrou</w:t>
            </w:r>
            <w:r w:rsidRPr="00FE082E">
              <w:rPr>
                <w:rFonts w:asciiTheme="minorHAnsi" w:hAnsiTheme="minorHAnsi"/>
                <w:color w:val="000000" w:themeColor="text1"/>
                <w:sz w:val="18"/>
                <w:szCs w:val="18"/>
              </w:rPr>
              <w:t xml:space="preserve">, </w:t>
            </w:r>
            <w:r w:rsidRPr="00FE082E">
              <w:rPr>
                <w:rStyle w:val="tabulkaobyejnpsmoChar"/>
                <w:rFonts w:asciiTheme="minorHAnsi" w:hAnsiTheme="minorHAnsi"/>
                <w:b w:val="0"/>
                <w:color w:val="000000" w:themeColor="text1"/>
                <w:sz w:val="18"/>
                <w:szCs w:val="18"/>
              </w:rPr>
              <w:t>Luboměř,</w:t>
            </w:r>
            <w:r w:rsidRPr="00FE082E">
              <w:rPr>
                <w:rFonts w:asciiTheme="minorHAnsi" w:hAnsiTheme="minorHAnsi"/>
                <w:color w:val="000000" w:themeColor="text1"/>
                <w:sz w:val="18"/>
                <w:szCs w:val="18"/>
              </w:rPr>
              <w:t xml:space="preserve"> </w:t>
            </w:r>
            <w:r w:rsidRPr="00FE082E">
              <w:rPr>
                <w:rStyle w:val="tunvtabulce8Char1"/>
                <w:rFonts w:asciiTheme="minorHAnsi" w:hAnsiTheme="minorHAnsi" w:cs="Times New Roman"/>
                <w:color w:val="000000" w:themeColor="text1"/>
                <w:sz w:val="18"/>
                <w:szCs w:val="18"/>
              </w:rPr>
              <w:t>Mankovice, Odry, Spálov, Vražné)</w:t>
            </w:r>
          </w:p>
        </w:tc>
        <w:tc>
          <w:tcPr>
            <w:tcW w:w="2693" w:type="dxa"/>
            <w:shd w:val="clear" w:color="auto" w:fill="F2F2F2" w:themeFill="background1" w:themeFillShade="F2"/>
            <w:vAlign w:val="center"/>
            <w:hideMark/>
          </w:tcPr>
          <w:p w:rsidR="007C66AC" w:rsidRPr="00FE082E" w:rsidRDefault="00825B4E" w:rsidP="0010443B">
            <w:pPr>
              <w:pStyle w:val="tabulkaobyejnpsmo"/>
              <w:jc w:val="left"/>
              <w:rPr>
                <w:rFonts w:asciiTheme="minorHAnsi" w:hAnsiTheme="minorHAnsi"/>
                <w:color w:val="000000" w:themeColor="text1"/>
                <w:sz w:val="18"/>
                <w:szCs w:val="18"/>
              </w:rPr>
            </w:pPr>
            <w:r w:rsidRPr="00FE082E">
              <w:rPr>
                <w:rFonts w:asciiTheme="minorHAnsi" w:hAnsiTheme="minorHAnsi"/>
                <w:color w:val="000000" w:themeColor="text1"/>
                <w:sz w:val="18"/>
                <w:szCs w:val="18"/>
              </w:rPr>
              <w:t>2. </w:t>
            </w:r>
            <w:r w:rsidR="007C66AC" w:rsidRPr="00FE082E">
              <w:rPr>
                <w:rFonts w:asciiTheme="minorHAnsi" w:hAnsiTheme="minorHAnsi"/>
                <w:color w:val="000000" w:themeColor="text1"/>
                <w:sz w:val="18"/>
                <w:szCs w:val="18"/>
              </w:rPr>
              <w:t>Komunitní plán rozvoje sociálních služeb města Odry na období 2013</w:t>
            </w:r>
            <w:r w:rsidRPr="00FE082E">
              <w:rPr>
                <w:rFonts w:asciiTheme="minorHAnsi" w:hAnsiTheme="minorHAnsi"/>
                <w:color w:val="000000" w:themeColor="text1"/>
                <w:sz w:val="18"/>
                <w:szCs w:val="18"/>
              </w:rPr>
              <w:t> </w:t>
            </w:r>
            <w:r w:rsidR="007C66AC" w:rsidRPr="00FE082E">
              <w:rPr>
                <w:rFonts w:asciiTheme="minorHAnsi" w:hAnsiTheme="minorHAnsi"/>
                <w:color w:val="000000" w:themeColor="text1"/>
                <w:sz w:val="18"/>
                <w:szCs w:val="18"/>
              </w:rPr>
              <w:t>-</w:t>
            </w:r>
            <w:r w:rsidRPr="00FE082E">
              <w:rPr>
                <w:rFonts w:asciiTheme="minorHAnsi" w:hAnsiTheme="minorHAnsi"/>
                <w:color w:val="000000" w:themeColor="text1"/>
                <w:sz w:val="18"/>
                <w:szCs w:val="18"/>
              </w:rPr>
              <w:t> </w:t>
            </w:r>
            <w:r w:rsidR="007C66AC" w:rsidRPr="00FE082E">
              <w:rPr>
                <w:rFonts w:asciiTheme="minorHAnsi" w:hAnsiTheme="minorHAnsi"/>
                <w:color w:val="000000" w:themeColor="text1"/>
                <w:sz w:val="18"/>
                <w:szCs w:val="18"/>
              </w:rPr>
              <w:t>2017 včetně  Strategického plánu sociálního začleňování</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b/>
                <w:color w:val="000000" w:themeColor="text1"/>
                <w:sz w:val="18"/>
                <w:szCs w:val="18"/>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20.</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Opava </w:t>
            </w:r>
            <w:r w:rsidRPr="00FE082E">
              <w:rPr>
                <w:rFonts w:asciiTheme="minorHAnsi" w:hAnsiTheme="minorHAnsi"/>
                <w:b w:val="0"/>
                <w:sz w:val="18"/>
                <w:szCs w:val="18"/>
              </w:rPr>
              <w:t>(Branka u Opavy, Bratříkovice, Brumovice, Budišovice, Dolní Životice, Háj ve Slezsku, Hlavnice, Hlubočec, Hněvošice, Holasovice, Hrabyně, Hradec nad Moravicí, Chlebičov, Chvalíkovice, Jakartovice, Jezdkovice, Kyjovice, Lhotka u Litultovic, Litultovice, Mikolajice, Mladecko, Mokré Lazce, Neplachovice, Nové Sedlice, Oldřišov, Otice, Pustá Polom, Raduň, Skřipov, Slavkov, Služovice, Sosnová, Stěbořice, Štáblovice, Štítina, Těškovice, Uhlířov, Velké Heraltice, Velké Hoštice, Vršovice)</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Komunitní plán rozvoje sociálních a souvisejících služeb Statutár</w:t>
            </w:r>
            <w:r w:rsidR="00825B4E" w:rsidRPr="00FE082E">
              <w:rPr>
                <w:rFonts w:asciiTheme="minorHAnsi" w:hAnsiTheme="minorHAnsi"/>
                <w:sz w:val="18"/>
                <w:szCs w:val="18"/>
              </w:rPr>
              <w:t>ního města Opavy na období 2014 – </w:t>
            </w:r>
            <w:r w:rsidRPr="00FE082E">
              <w:rPr>
                <w:rFonts w:asciiTheme="minorHAnsi" w:hAnsiTheme="minorHAnsi"/>
                <w:sz w:val="18"/>
                <w:szCs w:val="18"/>
              </w:rPr>
              <w:t>2016</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b/>
                <w:sz w:val="18"/>
                <w:szCs w:val="18"/>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21.</w:t>
            </w:r>
          </w:p>
        </w:tc>
        <w:tc>
          <w:tcPr>
            <w:tcW w:w="3838" w:type="dxa"/>
            <w:shd w:val="clear" w:color="auto" w:fill="F3F3F3"/>
            <w:vAlign w:val="center"/>
            <w:hideMark/>
          </w:tcPr>
          <w:p w:rsidR="007C66AC" w:rsidRPr="00FE082E" w:rsidRDefault="007C66AC" w:rsidP="0010443B">
            <w:pPr>
              <w:rPr>
                <w:b/>
                <w:sz w:val="18"/>
                <w:szCs w:val="18"/>
              </w:rPr>
            </w:pPr>
            <w:r w:rsidRPr="00FE082E">
              <w:rPr>
                <w:rStyle w:val="tabulkaobyejnpsmoChar"/>
                <w:rFonts w:asciiTheme="minorHAnsi" w:hAnsiTheme="minorHAnsi"/>
                <w:b/>
                <w:sz w:val="18"/>
                <w:szCs w:val="18"/>
              </w:rPr>
              <w:t>Orlová (Doubrava,</w:t>
            </w:r>
            <w:r w:rsidRPr="00FE082E">
              <w:rPr>
                <w:rStyle w:val="tabulkaobyejnpsmoChar"/>
                <w:rFonts w:asciiTheme="minorHAnsi" w:hAnsiTheme="minorHAnsi"/>
                <w:sz w:val="18"/>
                <w:szCs w:val="18"/>
              </w:rPr>
              <w:t xml:space="preserve"> </w:t>
            </w:r>
            <w:r w:rsidRPr="00FE082E">
              <w:rPr>
                <w:rStyle w:val="tunvtabulce8Char1"/>
                <w:rFonts w:asciiTheme="minorHAnsi" w:hAnsiTheme="minorHAnsi"/>
                <w:sz w:val="18"/>
                <w:szCs w:val="18"/>
              </w:rPr>
              <w:t>Petřvald)</w:t>
            </w:r>
          </w:p>
        </w:tc>
        <w:tc>
          <w:tcPr>
            <w:tcW w:w="2693" w:type="dxa"/>
            <w:shd w:val="clear" w:color="auto" w:fill="F2F2F2" w:themeFill="background1" w:themeFillShade="F2"/>
            <w:vAlign w:val="center"/>
            <w:hideMark/>
          </w:tcPr>
          <w:p w:rsidR="007C66AC" w:rsidRPr="00FE082E" w:rsidRDefault="00825B4E"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 xml:space="preserve">Střednědobý </w:t>
            </w:r>
            <w:r w:rsidR="007C66AC" w:rsidRPr="00FE082E">
              <w:rPr>
                <w:rFonts w:asciiTheme="minorHAnsi" w:hAnsiTheme="minorHAnsi"/>
                <w:sz w:val="18"/>
                <w:szCs w:val="18"/>
              </w:rPr>
              <w:t>plán rozvoje sociálních služeb a služeb navazujících ve městě Orlová a  správním obv</w:t>
            </w:r>
            <w:r w:rsidRPr="00FE082E">
              <w:rPr>
                <w:rFonts w:asciiTheme="minorHAnsi" w:hAnsiTheme="minorHAnsi"/>
                <w:sz w:val="18"/>
                <w:szCs w:val="18"/>
              </w:rPr>
              <w:t>odu na období 2013 – </w:t>
            </w:r>
            <w:r w:rsidR="007C66AC" w:rsidRPr="00FE082E">
              <w:rPr>
                <w:rFonts w:asciiTheme="minorHAnsi" w:hAnsiTheme="minorHAnsi"/>
                <w:sz w:val="18"/>
                <w:szCs w:val="18"/>
              </w:rPr>
              <w:t>2015</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22.</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Osoblaha (Bohušov, Dívčí Hrad, Hlinka, Rusín, Slezské Pavlovice, </w:t>
            </w:r>
            <w:r w:rsidRPr="00FE082E">
              <w:rPr>
                <w:rFonts w:asciiTheme="minorHAnsi" w:hAnsiTheme="minorHAnsi"/>
                <w:b w:val="0"/>
                <w:sz w:val="18"/>
                <w:szCs w:val="18"/>
              </w:rPr>
              <w:t>Slezské Rudoltice</w:t>
            </w:r>
            <w:r w:rsidRPr="00FE082E">
              <w:rPr>
                <w:rFonts w:asciiTheme="minorHAnsi" w:hAnsiTheme="minorHAnsi"/>
                <w:sz w:val="18"/>
                <w:szCs w:val="18"/>
              </w:rPr>
              <w:t>)</w:t>
            </w:r>
          </w:p>
        </w:tc>
        <w:tc>
          <w:tcPr>
            <w:tcW w:w="2693" w:type="dxa"/>
            <w:shd w:val="clear" w:color="auto" w:fill="F2F2F2" w:themeFill="background1" w:themeFillShade="F2"/>
            <w:vAlign w:val="center"/>
            <w:hideMark/>
          </w:tcPr>
          <w:p w:rsidR="007C66AC" w:rsidRPr="00FE082E" w:rsidRDefault="007C66AC" w:rsidP="0010443B">
            <w:pPr>
              <w:rPr>
                <w:sz w:val="18"/>
                <w:szCs w:val="18"/>
              </w:rPr>
            </w:pPr>
            <w:r w:rsidRPr="00FE082E">
              <w:rPr>
                <w:sz w:val="18"/>
                <w:szCs w:val="18"/>
              </w:rPr>
              <w:t>Střednědobý plán rozvoje sociálních služeb na Osoblažsku na léta 2013 - 2014</w:t>
            </w:r>
          </w:p>
        </w:tc>
        <w:tc>
          <w:tcPr>
            <w:tcW w:w="2234" w:type="dxa"/>
            <w:shd w:val="clear" w:color="auto" w:fill="F2F2F2" w:themeFill="background1" w:themeFillShade="F2"/>
            <w:vAlign w:val="center"/>
          </w:tcPr>
          <w:p w:rsidR="007C66AC" w:rsidRPr="00FE082E" w:rsidRDefault="007C66AC" w:rsidP="0010443B">
            <w:pPr>
              <w:rPr>
                <w:sz w:val="18"/>
                <w:szCs w:val="18"/>
              </w:rPr>
            </w:pPr>
            <w:r w:rsidRPr="00FE082E">
              <w:rPr>
                <w:sz w:val="18"/>
                <w:szCs w:val="18"/>
              </w:rPr>
              <w:t>Střednědobý plán rozvoje sociálních služeb na Osoblažsku na l</w:t>
            </w:r>
            <w:r w:rsidR="00825B4E" w:rsidRPr="00FE082E">
              <w:rPr>
                <w:sz w:val="18"/>
                <w:szCs w:val="18"/>
              </w:rPr>
              <w:t>éta 2015 - </w:t>
            </w:r>
            <w:r w:rsidRPr="00FE082E">
              <w:rPr>
                <w:sz w:val="18"/>
                <w:szCs w:val="18"/>
              </w:rPr>
              <w:t>2016</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23.</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Ostrava </w:t>
            </w:r>
            <w:r w:rsidRPr="00FE082E">
              <w:rPr>
                <w:rFonts w:asciiTheme="minorHAnsi" w:hAnsiTheme="minorHAnsi"/>
                <w:b w:val="0"/>
                <w:sz w:val="18"/>
                <w:szCs w:val="18"/>
              </w:rPr>
              <w:t>(Čavisov, Dolní Lhota, Horní Lhota, Klimkovice, Olbramice, Stará Ves nad Ondřejnicí, Šenov, Václavovice, Velká Polom, Vřesina, Zbyslavice</w:t>
            </w:r>
            <w:r w:rsidRPr="00FE082E">
              <w:rPr>
                <w:rFonts w:asciiTheme="minorHAnsi" w:hAnsiTheme="minorHAnsi"/>
                <w:sz w:val="18"/>
                <w:szCs w:val="18"/>
              </w:rPr>
              <w:t>)</w:t>
            </w:r>
          </w:p>
        </w:tc>
        <w:tc>
          <w:tcPr>
            <w:tcW w:w="2693" w:type="dxa"/>
            <w:shd w:val="clear" w:color="auto" w:fill="F2F2F2" w:themeFill="background1" w:themeFillShade="F2"/>
            <w:vAlign w:val="center"/>
            <w:hideMark/>
          </w:tcPr>
          <w:p w:rsidR="007C66AC" w:rsidRPr="00FE082E" w:rsidRDefault="00082FBE"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3</w:t>
            </w:r>
            <w:r w:rsidR="00825B4E" w:rsidRPr="00FE082E">
              <w:rPr>
                <w:rFonts w:asciiTheme="minorHAnsi" w:hAnsiTheme="minorHAnsi"/>
                <w:sz w:val="18"/>
                <w:szCs w:val="18"/>
              </w:rPr>
              <w:t>. </w:t>
            </w:r>
            <w:r w:rsidR="007C66AC" w:rsidRPr="00FE082E">
              <w:rPr>
                <w:rFonts w:asciiTheme="minorHAnsi" w:hAnsiTheme="minorHAnsi"/>
                <w:sz w:val="18"/>
                <w:szCs w:val="18"/>
              </w:rPr>
              <w:t>Komunitní plán sociálních služeb a souvisejících aktivit ve městě Ostrava</w:t>
            </w:r>
            <w:r w:rsidRPr="00FE082E">
              <w:rPr>
                <w:rFonts w:asciiTheme="minorHAnsi" w:hAnsiTheme="minorHAnsi"/>
                <w:sz w:val="18"/>
                <w:szCs w:val="18"/>
              </w:rPr>
              <w:t xml:space="preserve"> na období 2</w:t>
            </w:r>
            <w:r w:rsidR="00825B4E" w:rsidRPr="00FE082E">
              <w:rPr>
                <w:rFonts w:asciiTheme="minorHAnsi" w:hAnsiTheme="minorHAnsi"/>
                <w:sz w:val="18"/>
                <w:szCs w:val="18"/>
              </w:rPr>
              <w:t>011 - </w:t>
            </w:r>
            <w:r w:rsidRPr="00FE082E">
              <w:rPr>
                <w:rFonts w:asciiTheme="minorHAnsi" w:hAnsiTheme="minorHAnsi"/>
                <w:sz w:val="18"/>
                <w:szCs w:val="18"/>
              </w:rPr>
              <w:t>2014</w:t>
            </w:r>
          </w:p>
        </w:tc>
        <w:tc>
          <w:tcPr>
            <w:tcW w:w="2234" w:type="dxa"/>
            <w:shd w:val="clear" w:color="auto" w:fill="F2F2F2" w:themeFill="background1" w:themeFillShade="F2"/>
            <w:vAlign w:val="center"/>
          </w:tcPr>
          <w:p w:rsidR="007C66AC" w:rsidRPr="00FE082E" w:rsidRDefault="00082FBE"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4</w:t>
            </w:r>
            <w:r w:rsidR="00825B4E" w:rsidRPr="00FE082E">
              <w:rPr>
                <w:rFonts w:asciiTheme="minorHAnsi" w:hAnsiTheme="minorHAnsi"/>
                <w:sz w:val="18"/>
                <w:szCs w:val="18"/>
              </w:rPr>
              <w:t>. </w:t>
            </w:r>
            <w:r w:rsidRPr="00FE082E">
              <w:rPr>
                <w:rFonts w:asciiTheme="minorHAnsi" w:hAnsiTheme="minorHAnsi"/>
                <w:sz w:val="18"/>
                <w:szCs w:val="18"/>
              </w:rPr>
              <w:t xml:space="preserve">Komunitní plán sociálních služeb a souvisejících aktivit </w:t>
            </w:r>
            <w:r w:rsidR="00825B4E" w:rsidRPr="00FE082E">
              <w:rPr>
                <w:rFonts w:asciiTheme="minorHAnsi" w:hAnsiTheme="minorHAnsi"/>
                <w:sz w:val="18"/>
                <w:szCs w:val="18"/>
              </w:rPr>
              <w:t>ve městě Ostrava na období 2015 - </w:t>
            </w:r>
            <w:r w:rsidRPr="00FE082E">
              <w:rPr>
                <w:rFonts w:asciiTheme="minorHAnsi" w:hAnsiTheme="minorHAnsi"/>
                <w:sz w:val="18"/>
                <w:szCs w:val="18"/>
              </w:rPr>
              <w:t>2018</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24.</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Příbor </w:t>
            </w:r>
            <w:r w:rsidRPr="00FE082E">
              <w:rPr>
                <w:rFonts w:asciiTheme="minorHAnsi" w:hAnsiTheme="minorHAnsi"/>
                <w:b w:val="0"/>
                <w:sz w:val="18"/>
                <w:szCs w:val="18"/>
              </w:rPr>
              <w:t>(Kateřinice, Mošnov, Petřvald, Skotnice, Trnávka)</w:t>
            </w:r>
          </w:p>
        </w:tc>
        <w:tc>
          <w:tcPr>
            <w:tcW w:w="2693" w:type="dxa"/>
            <w:shd w:val="clear" w:color="auto" w:fill="F2F2F2" w:themeFill="background1" w:themeFillShade="F2"/>
            <w:vAlign w:val="center"/>
            <w:hideMark/>
          </w:tcPr>
          <w:p w:rsidR="007C66AC" w:rsidRPr="00FE082E" w:rsidRDefault="00825B4E"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II. </w:t>
            </w:r>
            <w:r w:rsidR="007C66AC" w:rsidRPr="00FE082E">
              <w:rPr>
                <w:rFonts w:asciiTheme="minorHAnsi" w:hAnsiTheme="minorHAnsi"/>
                <w:sz w:val="18"/>
                <w:szCs w:val="18"/>
              </w:rPr>
              <w:t>Střednědobý plán rozvoje sociálních služ</w:t>
            </w:r>
            <w:r w:rsidRPr="00FE082E">
              <w:rPr>
                <w:rFonts w:asciiTheme="minorHAnsi" w:hAnsiTheme="minorHAnsi"/>
                <w:sz w:val="18"/>
                <w:szCs w:val="18"/>
              </w:rPr>
              <w:t>eb města Příbora na období 2013 – </w:t>
            </w:r>
            <w:r w:rsidR="007C66AC" w:rsidRPr="00FE082E">
              <w:rPr>
                <w:rFonts w:asciiTheme="minorHAnsi" w:hAnsiTheme="minorHAnsi"/>
                <w:sz w:val="18"/>
                <w:szCs w:val="18"/>
              </w:rPr>
              <w:t>2017</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25.</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Rýmařov </w:t>
            </w:r>
            <w:r w:rsidRPr="00FE082E">
              <w:rPr>
                <w:rFonts w:asciiTheme="minorHAnsi" w:hAnsiTheme="minorHAnsi"/>
                <w:b w:val="0"/>
                <w:sz w:val="18"/>
                <w:szCs w:val="18"/>
              </w:rPr>
              <w:t>(</w:t>
            </w:r>
            <w:r w:rsidRPr="00FE082E">
              <w:rPr>
                <w:rStyle w:val="tunvtabulce8Char1"/>
                <w:rFonts w:asciiTheme="minorHAnsi" w:hAnsiTheme="minorHAnsi" w:cs="Times New Roman"/>
                <w:sz w:val="18"/>
                <w:szCs w:val="18"/>
              </w:rPr>
              <w:t>Břidličná</w:t>
            </w:r>
            <w:r w:rsidRPr="00FE082E">
              <w:rPr>
                <w:rFonts w:asciiTheme="minorHAnsi" w:hAnsiTheme="minorHAnsi"/>
                <w:sz w:val="18"/>
                <w:szCs w:val="18"/>
              </w:rPr>
              <w:t xml:space="preserve">, </w:t>
            </w:r>
            <w:r w:rsidRPr="00FE082E">
              <w:rPr>
                <w:rStyle w:val="tabulkaobyejnpsmoChar"/>
                <w:rFonts w:asciiTheme="minorHAnsi" w:hAnsiTheme="minorHAnsi"/>
                <w:b w:val="0"/>
                <w:sz w:val="18"/>
                <w:szCs w:val="18"/>
              </w:rPr>
              <w:t>Dolní Moravice,</w:t>
            </w:r>
            <w:r w:rsidRPr="00FE082E">
              <w:rPr>
                <w:rFonts w:asciiTheme="minorHAnsi" w:hAnsiTheme="minorHAnsi"/>
                <w:b w:val="0"/>
                <w:sz w:val="18"/>
                <w:szCs w:val="18"/>
              </w:rPr>
              <w:t xml:space="preserve"> </w:t>
            </w:r>
            <w:r w:rsidRPr="00FE082E">
              <w:rPr>
                <w:rStyle w:val="tunvtabulce8Char1"/>
                <w:rFonts w:asciiTheme="minorHAnsi" w:hAnsiTheme="minorHAnsi" w:cs="Times New Roman"/>
                <w:sz w:val="18"/>
                <w:szCs w:val="18"/>
              </w:rPr>
              <w:t>Horní Město</w:t>
            </w:r>
            <w:r w:rsidRPr="00FE082E">
              <w:rPr>
                <w:rFonts w:asciiTheme="minorHAnsi" w:hAnsiTheme="minorHAnsi"/>
                <w:b w:val="0"/>
                <w:sz w:val="18"/>
                <w:szCs w:val="18"/>
              </w:rPr>
              <w:t xml:space="preserve">, </w:t>
            </w:r>
            <w:r w:rsidRPr="00FE082E">
              <w:rPr>
                <w:rStyle w:val="tabulkaobyejnpsmoChar"/>
                <w:rFonts w:asciiTheme="minorHAnsi" w:hAnsiTheme="minorHAnsi"/>
                <w:b w:val="0"/>
                <w:sz w:val="18"/>
                <w:szCs w:val="18"/>
              </w:rPr>
              <w:t>Jiříkov, Malá Morávka</w:t>
            </w:r>
            <w:r w:rsidRPr="00FE082E">
              <w:rPr>
                <w:rFonts w:asciiTheme="minorHAnsi" w:hAnsiTheme="minorHAnsi"/>
                <w:b w:val="0"/>
                <w:sz w:val="18"/>
                <w:szCs w:val="18"/>
              </w:rPr>
              <w:t xml:space="preserve">, </w:t>
            </w:r>
            <w:r w:rsidRPr="00FE082E">
              <w:rPr>
                <w:rStyle w:val="tunvtabulce8Char1"/>
                <w:rFonts w:asciiTheme="minorHAnsi" w:hAnsiTheme="minorHAnsi" w:cs="Times New Roman"/>
                <w:sz w:val="18"/>
                <w:szCs w:val="18"/>
              </w:rPr>
              <w:t>Malá Štáhle</w:t>
            </w:r>
            <w:r w:rsidRPr="00FE082E">
              <w:rPr>
                <w:rFonts w:asciiTheme="minorHAnsi" w:hAnsiTheme="minorHAnsi"/>
                <w:b w:val="0"/>
                <w:sz w:val="18"/>
                <w:szCs w:val="18"/>
              </w:rPr>
              <w:t xml:space="preserve">, </w:t>
            </w:r>
            <w:r w:rsidRPr="00FE082E">
              <w:rPr>
                <w:rStyle w:val="tabulkaobyejnpsmoChar"/>
                <w:rFonts w:asciiTheme="minorHAnsi" w:hAnsiTheme="minorHAnsi"/>
                <w:b w:val="0"/>
                <w:sz w:val="18"/>
                <w:szCs w:val="18"/>
              </w:rPr>
              <w:t>Ryžoviště, Stará Ves, Tvrdkov, Velká Štáhle)</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Střednědobý plán rozvoje sociálních služ</w:t>
            </w:r>
            <w:r w:rsidR="00825B4E" w:rsidRPr="00FE082E">
              <w:rPr>
                <w:rFonts w:asciiTheme="minorHAnsi" w:hAnsiTheme="minorHAnsi"/>
                <w:sz w:val="18"/>
                <w:szCs w:val="18"/>
              </w:rPr>
              <w:t>eb města Rýmařov na období 2013 - </w:t>
            </w:r>
            <w:r w:rsidRPr="00FE082E">
              <w:rPr>
                <w:rFonts w:asciiTheme="minorHAnsi" w:hAnsiTheme="minorHAnsi"/>
                <w:sz w:val="18"/>
                <w:szCs w:val="18"/>
              </w:rPr>
              <w:t>2016</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b/>
                <w:sz w:val="18"/>
                <w:szCs w:val="18"/>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lastRenderedPageBreak/>
              <w:t>26.</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Studénka </w:t>
            </w:r>
            <w:r w:rsidRPr="00FE082E">
              <w:rPr>
                <w:rFonts w:asciiTheme="minorHAnsi" w:hAnsiTheme="minorHAnsi"/>
                <w:b w:val="0"/>
                <w:sz w:val="18"/>
                <w:szCs w:val="18"/>
              </w:rPr>
              <w:t>(Albrechtičky, Pustějov)</w:t>
            </w:r>
          </w:p>
        </w:tc>
        <w:tc>
          <w:tcPr>
            <w:tcW w:w="2693" w:type="dxa"/>
            <w:shd w:val="clear" w:color="auto" w:fill="F2F2F2" w:themeFill="background1" w:themeFillShade="F2"/>
            <w:vAlign w:val="center"/>
            <w:hideMark/>
          </w:tcPr>
          <w:p w:rsidR="007C66AC" w:rsidRPr="00FE082E" w:rsidRDefault="00825B4E" w:rsidP="0010443B">
            <w:pPr>
              <w:pStyle w:val="tabulkaobyejnpsmo"/>
              <w:jc w:val="left"/>
              <w:rPr>
                <w:rFonts w:asciiTheme="minorHAnsi" w:hAnsiTheme="minorHAnsi"/>
                <w:sz w:val="18"/>
                <w:szCs w:val="18"/>
                <w:highlight w:val="green"/>
              </w:rPr>
            </w:pPr>
            <w:r w:rsidRPr="00FE082E">
              <w:rPr>
                <w:rFonts w:asciiTheme="minorHAnsi" w:hAnsiTheme="minorHAnsi"/>
                <w:sz w:val="18"/>
                <w:szCs w:val="18"/>
              </w:rPr>
              <w:t>2. </w:t>
            </w:r>
            <w:r w:rsidR="007C66AC" w:rsidRPr="00FE082E">
              <w:rPr>
                <w:rFonts w:asciiTheme="minorHAnsi" w:hAnsiTheme="minorHAnsi"/>
                <w:sz w:val="18"/>
                <w:szCs w:val="18"/>
              </w:rPr>
              <w:t>střednědobý plán rozvoje sociálních služeb města Studénky</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b/>
                <w:sz w:val="18"/>
                <w:szCs w:val="18"/>
                <w:highlight w:val="green"/>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spacing w:before="120"/>
              <w:rPr>
                <w:b/>
                <w:sz w:val="18"/>
                <w:szCs w:val="18"/>
              </w:rPr>
            </w:pPr>
            <w:r w:rsidRPr="00FE082E">
              <w:rPr>
                <w:b/>
                <w:sz w:val="18"/>
                <w:szCs w:val="18"/>
              </w:rPr>
              <w:t>27.</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bCs/>
                <w:sz w:val="18"/>
                <w:szCs w:val="18"/>
              </w:rPr>
            </w:pPr>
            <w:r w:rsidRPr="00FE082E">
              <w:rPr>
                <w:rFonts w:asciiTheme="minorHAnsi" w:hAnsiTheme="minorHAnsi"/>
                <w:sz w:val="18"/>
                <w:szCs w:val="18"/>
              </w:rPr>
              <w:t xml:space="preserve">Třinec </w:t>
            </w:r>
            <w:r w:rsidRPr="00FE082E">
              <w:rPr>
                <w:rFonts w:asciiTheme="minorHAnsi" w:hAnsiTheme="minorHAnsi"/>
                <w:b w:val="0"/>
                <w:sz w:val="18"/>
                <w:szCs w:val="18"/>
              </w:rPr>
              <w:t>(Bystřice, Hnojník, Komorní Lhotka, Košařiska, Nýdek, Ropice, Řeka, Smilovice, Střítež, Vělopolí, Vendryně)</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 xml:space="preserve">Střednědobý plán rozvoje sociálních služeb města Třince na období let </w:t>
            </w:r>
            <w:r w:rsidR="00825B4E" w:rsidRPr="00FE082E">
              <w:rPr>
                <w:rFonts w:asciiTheme="minorHAnsi" w:hAnsiTheme="minorHAnsi"/>
                <w:sz w:val="18"/>
                <w:szCs w:val="18"/>
              </w:rPr>
              <w:t>2013 – </w:t>
            </w:r>
            <w:r w:rsidRPr="00FE082E">
              <w:rPr>
                <w:rFonts w:asciiTheme="minorHAnsi" w:hAnsiTheme="minorHAnsi"/>
                <w:sz w:val="18"/>
                <w:szCs w:val="18"/>
              </w:rPr>
              <w:t>2017</w:t>
            </w:r>
          </w:p>
        </w:tc>
        <w:tc>
          <w:tcPr>
            <w:tcW w:w="2234" w:type="dxa"/>
            <w:shd w:val="clear" w:color="auto" w:fill="F2F2F2" w:themeFill="background1" w:themeFillShade="F2"/>
            <w:vAlign w:val="center"/>
          </w:tcPr>
          <w:p w:rsidR="007C66AC" w:rsidRPr="00FE082E" w:rsidRDefault="00147BA9" w:rsidP="0010443B">
            <w:pPr>
              <w:pStyle w:val="tabulkaobyejnpsmo"/>
              <w:jc w:val="left"/>
              <w:rPr>
                <w:rFonts w:asciiTheme="minorHAnsi" w:hAnsiTheme="minorHAnsi"/>
                <w:b/>
                <w:sz w:val="18"/>
                <w:szCs w:val="18"/>
              </w:rPr>
            </w:pPr>
            <w:r w:rsidRPr="00FE082E">
              <w:rPr>
                <w:rFonts w:asciiTheme="minorHAnsi" w:hAnsiTheme="minorHAnsi"/>
                <w:sz w:val="18"/>
                <w:szCs w:val="18"/>
              </w:rPr>
              <w:t>--</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28.</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 xml:space="preserve">Vítkov </w:t>
            </w:r>
            <w:r w:rsidRPr="00FE082E">
              <w:rPr>
                <w:rFonts w:asciiTheme="minorHAnsi" w:hAnsiTheme="minorHAnsi"/>
                <w:b w:val="0"/>
                <w:sz w:val="18"/>
                <w:szCs w:val="18"/>
              </w:rPr>
              <w:t>(Březová, Budišov nad Budišovkou, Čermná ve Slezsku, Kružberk, Melč, Moravice, Nové Lublice, Radkov, Staré Těchanovice, Svatoňovice, Větřkovice)</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Komunitní plán rozvoje sociálních a souvisejících služeb ve Vítkově na období 2010</w:t>
            </w:r>
            <w:r w:rsidR="00F721A9" w:rsidRPr="00FE082E">
              <w:rPr>
                <w:rFonts w:asciiTheme="minorHAnsi" w:hAnsiTheme="minorHAnsi"/>
                <w:sz w:val="18"/>
                <w:szCs w:val="18"/>
              </w:rPr>
              <w:t> </w:t>
            </w:r>
            <w:r w:rsidRPr="00FE082E">
              <w:rPr>
                <w:rFonts w:asciiTheme="minorHAnsi" w:hAnsiTheme="minorHAnsi"/>
                <w:sz w:val="18"/>
                <w:szCs w:val="18"/>
              </w:rPr>
              <w:t>-</w:t>
            </w:r>
            <w:r w:rsidR="00F721A9" w:rsidRPr="00FE082E">
              <w:rPr>
                <w:rFonts w:asciiTheme="minorHAnsi" w:hAnsiTheme="minorHAnsi"/>
                <w:sz w:val="18"/>
                <w:szCs w:val="18"/>
              </w:rPr>
              <w:t> </w:t>
            </w:r>
            <w:r w:rsidRPr="00FE082E">
              <w:rPr>
                <w:rFonts w:asciiTheme="minorHAnsi" w:hAnsiTheme="minorHAnsi"/>
                <w:sz w:val="18"/>
                <w:szCs w:val="18"/>
              </w:rPr>
              <w:t>2014</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Komunitní plán rozvoje sociálních a souvisejících služeb ve Vítkově na období 2015</w:t>
            </w:r>
            <w:r w:rsidR="00F721A9" w:rsidRPr="00FE082E">
              <w:rPr>
                <w:rFonts w:asciiTheme="minorHAnsi" w:hAnsiTheme="minorHAnsi"/>
                <w:sz w:val="18"/>
                <w:szCs w:val="18"/>
              </w:rPr>
              <w:t> </w:t>
            </w:r>
            <w:r w:rsidRPr="00FE082E">
              <w:rPr>
                <w:rFonts w:asciiTheme="minorHAnsi" w:hAnsiTheme="minorHAnsi"/>
                <w:sz w:val="18"/>
                <w:szCs w:val="18"/>
              </w:rPr>
              <w:t>-</w:t>
            </w:r>
            <w:r w:rsidR="00F721A9" w:rsidRPr="00FE082E">
              <w:rPr>
                <w:rFonts w:asciiTheme="minorHAnsi" w:hAnsiTheme="minorHAnsi"/>
                <w:sz w:val="18"/>
                <w:szCs w:val="18"/>
              </w:rPr>
              <w:t> </w:t>
            </w:r>
            <w:r w:rsidRPr="00FE082E">
              <w:rPr>
                <w:rFonts w:asciiTheme="minorHAnsi" w:hAnsiTheme="minorHAnsi"/>
                <w:sz w:val="18"/>
                <w:szCs w:val="18"/>
              </w:rPr>
              <w:t>2018</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29.</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Vratimov</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b/>
                <w:sz w:val="18"/>
                <w:szCs w:val="18"/>
              </w:rPr>
            </w:pPr>
            <w:r w:rsidRPr="00FE082E">
              <w:rPr>
                <w:rFonts w:asciiTheme="minorHAnsi" w:hAnsiTheme="minorHAnsi"/>
                <w:b/>
                <w:sz w:val="18"/>
                <w:szCs w:val="18"/>
              </w:rPr>
              <w:t>-</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Příprava prvního Komunitního plá</w:t>
            </w:r>
            <w:r w:rsidR="008377B4" w:rsidRPr="00FE082E">
              <w:rPr>
                <w:rFonts w:asciiTheme="minorHAnsi" w:hAnsiTheme="minorHAnsi"/>
                <w:sz w:val="18"/>
                <w:szCs w:val="18"/>
              </w:rPr>
              <w:t xml:space="preserve">nu rozvoje sociálních služeb – </w:t>
            </w:r>
            <w:r w:rsidRPr="00FE082E">
              <w:rPr>
                <w:rFonts w:asciiTheme="minorHAnsi" w:hAnsiTheme="minorHAnsi"/>
                <w:sz w:val="18"/>
                <w:szCs w:val="18"/>
              </w:rPr>
              <w:t> v současnosti (2014) dotazníková šetření a příprava podkladů</w:t>
            </w:r>
          </w:p>
        </w:tc>
      </w:tr>
      <w:tr w:rsidR="007C66AC" w:rsidRPr="009B7EB3" w:rsidTr="007C3C96">
        <w:tc>
          <w:tcPr>
            <w:tcW w:w="523" w:type="dxa"/>
            <w:shd w:val="clear" w:color="auto" w:fill="E6E6E6"/>
            <w:vAlign w:val="center"/>
            <w:hideMark/>
          </w:tcPr>
          <w:p w:rsidR="007C66AC" w:rsidRPr="00FE082E" w:rsidRDefault="007C66AC" w:rsidP="0010443B">
            <w:pPr>
              <w:rPr>
                <w:b/>
                <w:sz w:val="18"/>
                <w:szCs w:val="18"/>
              </w:rPr>
            </w:pPr>
            <w:r w:rsidRPr="00FE082E">
              <w:rPr>
                <w:b/>
                <w:sz w:val="18"/>
                <w:szCs w:val="18"/>
              </w:rPr>
              <w:t>30.</w:t>
            </w:r>
          </w:p>
        </w:tc>
        <w:tc>
          <w:tcPr>
            <w:tcW w:w="3838" w:type="dxa"/>
            <w:shd w:val="clear" w:color="auto" w:fill="F3F3F3"/>
            <w:vAlign w:val="center"/>
            <w:hideMark/>
          </w:tcPr>
          <w:p w:rsidR="007C66AC" w:rsidRPr="00FE082E" w:rsidRDefault="007C66AC" w:rsidP="0010443B">
            <w:pPr>
              <w:pStyle w:val="tunvtabulce8"/>
              <w:jc w:val="left"/>
              <w:rPr>
                <w:rFonts w:asciiTheme="minorHAnsi" w:hAnsiTheme="minorHAnsi"/>
                <w:sz w:val="18"/>
                <w:szCs w:val="18"/>
              </w:rPr>
            </w:pPr>
            <w:r w:rsidRPr="00FE082E">
              <w:rPr>
                <w:rFonts w:asciiTheme="minorHAnsi" w:hAnsiTheme="minorHAnsi"/>
                <w:sz w:val="18"/>
                <w:szCs w:val="18"/>
              </w:rPr>
              <w:t>Vrbno p. Pradědem (</w:t>
            </w:r>
            <w:r w:rsidRPr="00FE082E">
              <w:rPr>
                <w:rStyle w:val="tabulkaobyejnpsmoChar"/>
                <w:rFonts w:asciiTheme="minorHAnsi" w:hAnsiTheme="minorHAnsi"/>
                <w:b w:val="0"/>
                <w:sz w:val="18"/>
                <w:szCs w:val="18"/>
              </w:rPr>
              <w:t>Karlova Studánka,</w:t>
            </w:r>
            <w:r w:rsidRPr="00FE082E">
              <w:rPr>
                <w:rFonts w:asciiTheme="minorHAnsi" w:hAnsiTheme="minorHAnsi"/>
                <w:sz w:val="18"/>
                <w:szCs w:val="18"/>
              </w:rPr>
              <w:t xml:space="preserve"> </w:t>
            </w:r>
            <w:r w:rsidRPr="00FE082E">
              <w:rPr>
                <w:rStyle w:val="tunvtabulce8Char1"/>
                <w:rFonts w:asciiTheme="minorHAnsi" w:hAnsiTheme="minorHAnsi" w:cs="Times New Roman"/>
                <w:sz w:val="18"/>
                <w:szCs w:val="18"/>
              </w:rPr>
              <w:t xml:space="preserve">Karlovice, </w:t>
            </w:r>
            <w:r w:rsidRPr="00FE082E">
              <w:rPr>
                <w:rStyle w:val="tunvtabulce8Char1"/>
                <w:rFonts w:asciiTheme="minorHAnsi" w:hAnsiTheme="minorHAnsi" w:cs="Times New Roman"/>
                <w:b/>
                <w:sz w:val="18"/>
                <w:szCs w:val="18"/>
              </w:rPr>
              <w:t>Ludvíkov</w:t>
            </w:r>
            <w:r w:rsidRPr="00FE082E">
              <w:rPr>
                <w:rStyle w:val="tunvtabulce8Char1"/>
                <w:rFonts w:asciiTheme="minorHAnsi" w:hAnsiTheme="minorHAnsi" w:cs="Times New Roman"/>
                <w:sz w:val="18"/>
                <w:szCs w:val="18"/>
              </w:rPr>
              <w:t xml:space="preserve">, </w:t>
            </w:r>
            <w:r w:rsidRPr="00FE082E">
              <w:rPr>
                <w:rStyle w:val="tunvtabulce8Char1"/>
                <w:rFonts w:asciiTheme="minorHAnsi" w:hAnsiTheme="minorHAnsi" w:cs="Times New Roman"/>
                <w:b/>
                <w:sz w:val="18"/>
                <w:szCs w:val="18"/>
              </w:rPr>
              <w:t>Široká Niva</w:t>
            </w:r>
            <w:r w:rsidRPr="00FE082E">
              <w:rPr>
                <w:rStyle w:val="tunvtabulce8Char1"/>
                <w:rFonts w:asciiTheme="minorHAnsi" w:hAnsiTheme="minorHAnsi" w:cs="Times New Roman"/>
                <w:sz w:val="18"/>
                <w:szCs w:val="18"/>
              </w:rPr>
              <w:t>)</w:t>
            </w:r>
          </w:p>
        </w:tc>
        <w:tc>
          <w:tcPr>
            <w:tcW w:w="2693" w:type="dxa"/>
            <w:shd w:val="clear" w:color="auto" w:fill="F2F2F2" w:themeFill="background1" w:themeFillShade="F2"/>
            <w:vAlign w:val="center"/>
            <w:hideMark/>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Komunitní plán sociálních služeb mikroregionu Vrbensko 2008/2013</w:t>
            </w:r>
          </w:p>
        </w:tc>
        <w:tc>
          <w:tcPr>
            <w:tcW w:w="2234" w:type="dxa"/>
            <w:shd w:val="clear" w:color="auto" w:fill="F2F2F2" w:themeFill="background1" w:themeFillShade="F2"/>
            <w:vAlign w:val="center"/>
          </w:tcPr>
          <w:p w:rsidR="007C66AC" w:rsidRPr="00FE082E" w:rsidRDefault="007C66AC" w:rsidP="0010443B">
            <w:pPr>
              <w:pStyle w:val="tabulkaobyejnpsmo"/>
              <w:jc w:val="left"/>
              <w:rPr>
                <w:rFonts w:asciiTheme="minorHAnsi" w:hAnsiTheme="minorHAnsi"/>
                <w:sz w:val="18"/>
                <w:szCs w:val="18"/>
              </w:rPr>
            </w:pPr>
            <w:r w:rsidRPr="00FE082E">
              <w:rPr>
                <w:rFonts w:asciiTheme="minorHAnsi" w:hAnsiTheme="minorHAnsi"/>
                <w:sz w:val="18"/>
                <w:szCs w:val="18"/>
              </w:rPr>
              <w:t>V současné době se připravuje aktualizace</w:t>
            </w:r>
            <w:r w:rsidR="00F721A9" w:rsidRPr="00FE082E">
              <w:rPr>
                <w:rFonts w:asciiTheme="minorHAnsi" w:hAnsiTheme="minorHAnsi"/>
                <w:sz w:val="18"/>
                <w:szCs w:val="18"/>
              </w:rPr>
              <w:t xml:space="preserve"> komunitního plánu pro rok 2014 - </w:t>
            </w:r>
            <w:r w:rsidRPr="00FE082E">
              <w:rPr>
                <w:rFonts w:asciiTheme="minorHAnsi" w:hAnsiTheme="minorHAnsi"/>
                <w:sz w:val="18"/>
                <w:szCs w:val="18"/>
              </w:rPr>
              <w:t>2018</w:t>
            </w:r>
          </w:p>
        </w:tc>
      </w:tr>
    </w:tbl>
    <w:p w:rsidR="007C66AC" w:rsidRPr="009B7EB3" w:rsidRDefault="007C66AC" w:rsidP="00F65488">
      <w:pPr>
        <w:pStyle w:val="nadpistabulky"/>
        <w:spacing w:after="360"/>
        <w:rPr>
          <w:rFonts w:asciiTheme="minorHAnsi" w:hAnsiTheme="minorHAnsi"/>
          <w:sz w:val="20"/>
          <w:szCs w:val="20"/>
        </w:rPr>
      </w:pPr>
      <w:r>
        <w:rPr>
          <w:rFonts w:asciiTheme="minorHAnsi" w:hAnsiTheme="minorHAnsi"/>
          <w:sz w:val="20"/>
          <w:szCs w:val="20"/>
        </w:rPr>
        <w:t>Pozn.:</w:t>
      </w:r>
      <w:r w:rsidRPr="00492476">
        <w:rPr>
          <w:rFonts w:asciiTheme="minorHAnsi" w:hAnsiTheme="minorHAnsi"/>
          <w:sz w:val="20"/>
          <w:szCs w:val="20"/>
        </w:rPr>
        <w:t xml:space="preserve"> *</w:t>
      </w:r>
      <w:r>
        <w:rPr>
          <w:rFonts w:asciiTheme="minorHAnsi" w:hAnsiTheme="minorHAnsi"/>
          <w:sz w:val="20"/>
          <w:szCs w:val="20"/>
        </w:rPr>
        <w:t xml:space="preserve"> Tučným písmem jsou zvýrazněny obce, v nichž probíhá proces střednědobého plánování. Tučně zvýrazněné obce s obecním úřadem spolupracují na procesu plánování sociálních služeb s danou o</w:t>
      </w:r>
      <w:r w:rsidR="00F65488">
        <w:rPr>
          <w:rFonts w:asciiTheme="minorHAnsi" w:hAnsiTheme="minorHAnsi"/>
          <w:sz w:val="20"/>
          <w:szCs w:val="20"/>
        </w:rPr>
        <w:t>bcí s pověřeným obecním úřadem.</w:t>
      </w:r>
    </w:p>
    <w:p w:rsidR="00BA44B3" w:rsidRPr="00F65488" w:rsidRDefault="00596A6C" w:rsidP="00F65488">
      <w:pPr>
        <w:pStyle w:val="Nadpis2"/>
      </w:pPr>
      <w:bookmarkStart w:id="73" w:name="_Toc395614513"/>
      <w:r w:rsidRPr="00F65488">
        <w:t>S</w:t>
      </w:r>
      <w:r w:rsidRPr="00F65488">
        <w:rPr>
          <w:rStyle w:val="Nadpis2Char"/>
          <w:b/>
          <w:bCs/>
        </w:rPr>
        <w:t>trategické dokumenty v p</w:t>
      </w:r>
      <w:r w:rsidR="00940F0E" w:rsidRPr="00F65488">
        <w:rPr>
          <w:rStyle w:val="Nadpis2Char"/>
          <w:b/>
          <w:bCs/>
        </w:rPr>
        <w:t>roces</w:t>
      </w:r>
      <w:r w:rsidRPr="00F65488">
        <w:rPr>
          <w:rStyle w:val="Nadpis2Char"/>
          <w:b/>
          <w:bCs/>
        </w:rPr>
        <w:t>u</w:t>
      </w:r>
      <w:r w:rsidR="00F721A9" w:rsidRPr="00F65488">
        <w:rPr>
          <w:rStyle w:val="Nadpis2Char"/>
          <w:b/>
          <w:bCs/>
        </w:rPr>
        <w:t xml:space="preserve"> plánování</w:t>
      </w:r>
      <w:r w:rsidR="00940F0E" w:rsidRPr="00F65488">
        <w:rPr>
          <w:rStyle w:val="Nadpis2Char"/>
          <w:b/>
          <w:bCs/>
        </w:rPr>
        <w:t xml:space="preserve"> rozvoje sociálních</w:t>
      </w:r>
      <w:r w:rsidR="00404221" w:rsidRPr="00F65488">
        <w:rPr>
          <w:rStyle w:val="Nadpis2Char"/>
          <w:b/>
          <w:bCs/>
        </w:rPr>
        <w:t xml:space="preserve"> služeb</w:t>
      </w:r>
      <w:bookmarkEnd w:id="73"/>
    </w:p>
    <w:p w:rsidR="002308F6" w:rsidRPr="00D26439" w:rsidRDefault="004D5908" w:rsidP="00D26439">
      <w:pPr>
        <w:jc w:val="both"/>
        <w:rPr>
          <w:color w:val="000000" w:themeColor="text1"/>
        </w:rPr>
      </w:pPr>
      <w:r w:rsidRPr="00D26439">
        <w:rPr>
          <w:color w:val="000000" w:themeColor="text1"/>
        </w:rPr>
        <w:t xml:space="preserve">Plánování rozvoje sociálních služeb </w:t>
      </w:r>
      <w:r w:rsidR="00EE45BF" w:rsidRPr="00D26439">
        <w:rPr>
          <w:color w:val="000000" w:themeColor="text1"/>
        </w:rPr>
        <w:t xml:space="preserve">v Moravskoslezském kraji </w:t>
      </w:r>
      <w:r w:rsidRPr="00D26439">
        <w:rPr>
          <w:color w:val="000000" w:themeColor="text1"/>
        </w:rPr>
        <w:t xml:space="preserve">je </w:t>
      </w:r>
      <w:r w:rsidR="006A6BC9" w:rsidRPr="00D26439">
        <w:rPr>
          <w:color w:val="000000" w:themeColor="text1"/>
        </w:rPr>
        <w:t xml:space="preserve">ukotveno v klíčovém dokumentu, kterým je vždy aktuálně platný Střednědobý plán rozvoje sociálních služeb. Důležité jsou </w:t>
      </w:r>
      <w:r w:rsidR="00846CC9" w:rsidRPr="00D26439">
        <w:rPr>
          <w:color w:val="000000" w:themeColor="text1"/>
        </w:rPr>
        <w:t>v  procesu</w:t>
      </w:r>
      <w:r w:rsidR="006A6BC9" w:rsidRPr="00D26439">
        <w:rPr>
          <w:color w:val="000000" w:themeColor="text1"/>
        </w:rPr>
        <w:t xml:space="preserve"> </w:t>
      </w:r>
      <w:r w:rsidR="008A2E38" w:rsidRPr="00D26439">
        <w:rPr>
          <w:color w:val="000000" w:themeColor="text1"/>
        </w:rPr>
        <w:t xml:space="preserve">plánování </w:t>
      </w:r>
      <w:r w:rsidR="006A6BC9" w:rsidRPr="00D26439">
        <w:rPr>
          <w:color w:val="000000" w:themeColor="text1"/>
        </w:rPr>
        <w:t>také další prováděcí dokumenty, které blíže specifikují dílčí</w:t>
      </w:r>
      <w:r w:rsidR="00EE45BF" w:rsidRPr="00D26439">
        <w:rPr>
          <w:color w:val="000000" w:themeColor="text1"/>
        </w:rPr>
        <w:t xml:space="preserve"> </w:t>
      </w:r>
      <w:r w:rsidR="008A2E38" w:rsidRPr="00D26439">
        <w:rPr>
          <w:color w:val="000000" w:themeColor="text1"/>
        </w:rPr>
        <w:t>oblasti střednědobého plánování a témata v něm obsažená. Tyto dokumenty</w:t>
      </w:r>
      <w:r w:rsidR="006A6BC9" w:rsidRPr="00D26439">
        <w:rPr>
          <w:color w:val="000000" w:themeColor="text1"/>
        </w:rPr>
        <w:t xml:space="preserve"> rozpracovávají sm</w:t>
      </w:r>
      <w:r w:rsidR="00846CC9" w:rsidRPr="00D26439">
        <w:rPr>
          <w:color w:val="000000" w:themeColor="text1"/>
        </w:rPr>
        <w:t>ě</w:t>
      </w:r>
      <w:r w:rsidR="006A6BC9" w:rsidRPr="00D26439">
        <w:rPr>
          <w:color w:val="000000" w:themeColor="text1"/>
        </w:rPr>
        <w:t>řování a st</w:t>
      </w:r>
      <w:r w:rsidR="00846CC9" w:rsidRPr="00D26439">
        <w:rPr>
          <w:color w:val="000000" w:themeColor="text1"/>
        </w:rPr>
        <w:t>r</w:t>
      </w:r>
      <w:r w:rsidR="006A6BC9" w:rsidRPr="00D26439">
        <w:rPr>
          <w:color w:val="000000" w:themeColor="text1"/>
        </w:rPr>
        <w:t>ategii Moravskosl</w:t>
      </w:r>
      <w:r w:rsidR="00846CC9" w:rsidRPr="00D26439">
        <w:rPr>
          <w:color w:val="000000" w:themeColor="text1"/>
        </w:rPr>
        <w:t>e</w:t>
      </w:r>
      <w:r w:rsidR="006A6BC9" w:rsidRPr="00D26439">
        <w:rPr>
          <w:color w:val="000000" w:themeColor="text1"/>
        </w:rPr>
        <w:t>zského kraje</w:t>
      </w:r>
      <w:r w:rsidR="00846CC9" w:rsidRPr="00D26439">
        <w:rPr>
          <w:color w:val="000000" w:themeColor="text1"/>
        </w:rPr>
        <w:t xml:space="preserve"> v</w:t>
      </w:r>
      <w:r w:rsidR="003C51ED" w:rsidRPr="00D26439">
        <w:rPr>
          <w:color w:val="000000" w:themeColor="text1"/>
        </w:rPr>
        <w:t xml:space="preserve">  </w:t>
      </w:r>
      <w:r w:rsidR="00BF1F51" w:rsidRPr="00D26439">
        <w:rPr>
          <w:color w:val="000000" w:themeColor="text1"/>
        </w:rPr>
        <w:t>konkrétní</w:t>
      </w:r>
      <w:r w:rsidR="003C51ED" w:rsidRPr="00D26439">
        <w:rPr>
          <w:color w:val="000000" w:themeColor="text1"/>
        </w:rPr>
        <w:t xml:space="preserve"> oblasti</w:t>
      </w:r>
      <w:r w:rsidR="006C6720" w:rsidRPr="00D26439">
        <w:rPr>
          <w:color w:val="000000" w:themeColor="text1"/>
        </w:rPr>
        <w:t xml:space="preserve"> </w:t>
      </w:r>
      <w:r w:rsidR="006E1868" w:rsidRPr="00D26439">
        <w:rPr>
          <w:color w:val="000000" w:themeColor="text1"/>
        </w:rPr>
        <w:t xml:space="preserve"> </w:t>
      </w:r>
      <w:r w:rsidR="006C6720" w:rsidRPr="00D26439">
        <w:rPr>
          <w:color w:val="000000" w:themeColor="text1"/>
        </w:rPr>
        <w:t xml:space="preserve">- </w:t>
      </w:r>
      <w:r w:rsidR="003C51ED" w:rsidRPr="00D26439">
        <w:rPr>
          <w:color w:val="000000" w:themeColor="text1"/>
        </w:rPr>
        <w:t xml:space="preserve">včetně </w:t>
      </w:r>
      <w:r w:rsidR="002C039D" w:rsidRPr="00D26439">
        <w:rPr>
          <w:color w:val="000000" w:themeColor="text1"/>
        </w:rPr>
        <w:t xml:space="preserve">nastavení </w:t>
      </w:r>
      <w:r w:rsidR="009339F7" w:rsidRPr="00D26439">
        <w:rPr>
          <w:color w:val="000000" w:themeColor="text1"/>
        </w:rPr>
        <w:t>opatření</w:t>
      </w:r>
      <w:r w:rsidR="00BF1F51" w:rsidRPr="00D26439">
        <w:rPr>
          <w:color w:val="000000" w:themeColor="text1"/>
        </w:rPr>
        <w:t xml:space="preserve">, </w:t>
      </w:r>
      <w:r w:rsidR="003C51ED" w:rsidRPr="00D26439">
        <w:rPr>
          <w:color w:val="000000" w:themeColor="text1"/>
        </w:rPr>
        <w:t>aktivit</w:t>
      </w:r>
      <w:r w:rsidR="006C6720" w:rsidRPr="00D26439">
        <w:rPr>
          <w:color w:val="000000" w:themeColor="text1"/>
        </w:rPr>
        <w:t>, odpovědnosti, f</w:t>
      </w:r>
      <w:r w:rsidR="009339F7" w:rsidRPr="00D26439">
        <w:rPr>
          <w:color w:val="000000" w:themeColor="text1"/>
        </w:rPr>
        <w:t>inančního zajištění</w:t>
      </w:r>
      <w:r w:rsidR="00F44CD0" w:rsidRPr="00D26439">
        <w:rPr>
          <w:color w:val="000000" w:themeColor="text1"/>
        </w:rPr>
        <w:t xml:space="preserve"> (například prostřednictvím dotačních programů kraje pro danou oblast)</w:t>
      </w:r>
      <w:r w:rsidR="006A6BC9" w:rsidRPr="00D26439">
        <w:rPr>
          <w:color w:val="000000" w:themeColor="text1"/>
        </w:rPr>
        <w:t xml:space="preserve">. </w:t>
      </w:r>
      <w:r w:rsidR="009339F7" w:rsidRPr="00D26439">
        <w:rPr>
          <w:color w:val="000000" w:themeColor="text1"/>
        </w:rPr>
        <w:t xml:space="preserve"> Jedná se </w:t>
      </w:r>
      <w:r w:rsidR="00F44CD0" w:rsidRPr="00D26439">
        <w:rPr>
          <w:color w:val="000000" w:themeColor="text1"/>
        </w:rPr>
        <w:t>zároveň</w:t>
      </w:r>
      <w:r w:rsidR="009339F7" w:rsidRPr="00D26439">
        <w:rPr>
          <w:color w:val="000000" w:themeColor="text1"/>
        </w:rPr>
        <w:t xml:space="preserve"> o strategické materiály, které odrážejí spolupráci </w:t>
      </w:r>
      <w:r w:rsidR="00A417BC" w:rsidRPr="00D26439">
        <w:rPr>
          <w:color w:val="000000" w:themeColor="text1"/>
        </w:rPr>
        <w:t>subjektů zainteresovaných nejen</w:t>
      </w:r>
      <w:r w:rsidR="009339F7" w:rsidRPr="00D26439">
        <w:rPr>
          <w:color w:val="000000" w:themeColor="text1"/>
        </w:rPr>
        <w:t xml:space="preserve"> v procesu plánování, ale také</w:t>
      </w:r>
      <w:r w:rsidR="006E1868" w:rsidRPr="00D26439">
        <w:rPr>
          <w:color w:val="000000" w:themeColor="text1"/>
        </w:rPr>
        <w:t xml:space="preserve"> v dalších rovinách – krajské samospráv</w:t>
      </w:r>
      <w:r w:rsidR="008A2E38" w:rsidRPr="00D26439">
        <w:rPr>
          <w:color w:val="000000" w:themeColor="text1"/>
        </w:rPr>
        <w:t>ě, státní správě</w:t>
      </w:r>
      <w:r w:rsidR="006E1868" w:rsidRPr="00D26439">
        <w:rPr>
          <w:color w:val="000000" w:themeColor="text1"/>
        </w:rPr>
        <w:t>, spoluprác</w:t>
      </w:r>
      <w:r w:rsidR="008A2E38" w:rsidRPr="00D26439">
        <w:rPr>
          <w:color w:val="000000" w:themeColor="text1"/>
        </w:rPr>
        <w:t>i</w:t>
      </w:r>
      <w:r w:rsidR="006E1868" w:rsidRPr="00D26439">
        <w:rPr>
          <w:color w:val="000000" w:themeColor="text1"/>
        </w:rPr>
        <w:t xml:space="preserve"> s obcemi, meziresortní spoluprác</w:t>
      </w:r>
      <w:r w:rsidR="008A2E38" w:rsidRPr="00D26439">
        <w:rPr>
          <w:color w:val="000000" w:themeColor="text1"/>
        </w:rPr>
        <w:t>i</w:t>
      </w:r>
      <w:r w:rsidR="006E1868" w:rsidRPr="00D26439">
        <w:rPr>
          <w:color w:val="000000" w:themeColor="text1"/>
        </w:rPr>
        <w:t>. T</w:t>
      </w:r>
      <w:r w:rsidR="006A6BC9" w:rsidRPr="00D26439">
        <w:rPr>
          <w:color w:val="000000" w:themeColor="text1"/>
        </w:rPr>
        <w:t>yto dokumenty jsou projednávány</w:t>
      </w:r>
      <w:r w:rsidR="00846CC9" w:rsidRPr="00D26439">
        <w:rPr>
          <w:color w:val="000000" w:themeColor="text1"/>
        </w:rPr>
        <w:t xml:space="preserve"> a následně schv</w:t>
      </w:r>
      <w:r w:rsidR="008A2E38" w:rsidRPr="00D26439">
        <w:rPr>
          <w:color w:val="000000" w:themeColor="text1"/>
        </w:rPr>
        <w:t>a</w:t>
      </w:r>
      <w:r w:rsidR="00846CC9" w:rsidRPr="00D26439">
        <w:rPr>
          <w:color w:val="000000" w:themeColor="text1"/>
        </w:rPr>
        <w:t>l</w:t>
      </w:r>
      <w:r w:rsidR="008A2E38" w:rsidRPr="00D26439">
        <w:rPr>
          <w:color w:val="000000" w:themeColor="text1"/>
        </w:rPr>
        <w:t>ovány</w:t>
      </w:r>
      <w:r w:rsidR="006A6BC9" w:rsidRPr="00D26439">
        <w:rPr>
          <w:color w:val="000000" w:themeColor="text1"/>
        </w:rPr>
        <w:t> orgán</w:t>
      </w:r>
      <w:r w:rsidR="00846CC9" w:rsidRPr="00D26439">
        <w:rPr>
          <w:color w:val="000000" w:themeColor="text1"/>
        </w:rPr>
        <w:t>y</w:t>
      </w:r>
      <w:r w:rsidR="006A6BC9" w:rsidRPr="00D26439">
        <w:rPr>
          <w:color w:val="000000" w:themeColor="text1"/>
        </w:rPr>
        <w:t xml:space="preserve"> kraje</w:t>
      </w:r>
      <w:r w:rsidR="006E50C0" w:rsidRPr="00D26439">
        <w:rPr>
          <w:color w:val="000000" w:themeColor="text1"/>
        </w:rPr>
        <w:t xml:space="preserve">, přičemž </w:t>
      </w:r>
      <w:r w:rsidR="008A2E38" w:rsidRPr="00D26439">
        <w:rPr>
          <w:color w:val="000000" w:themeColor="text1"/>
        </w:rPr>
        <w:t>tomuto schválení předchází zapojení veřejnosti prostřednictvím veřejného připomínkování. N</w:t>
      </w:r>
      <w:r w:rsidR="006E50C0" w:rsidRPr="00D26439">
        <w:rPr>
          <w:color w:val="000000" w:themeColor="text1"/>
        </w:rPr>
        <w:t>a</w:t>
      </w:r>
      <w:r w:rsidR="002C039D" w:rsidRPr="00D26439">
        <w:rPr>
          <w:color w:val="000000" w:themeColor="text1"/>
        </w:rPr>
        <w:t xml:space="preserve"> konečném</w:t>
      </w:r>
      <w:r w:rsidR="00C80C6F" w:rsidRPr="00D26439">
        <w:rPr>
          <w:color w:val="000000" w:themeColor="text1"/>
        </w:rPr>
        <w:t xml:space="preserve"> formálním</w:t>
      </w:r>
      <w:r w:rsidR="008A2E38" w:rsidRPr="00D26439">
        <w:rPr>
          <w:color w:val="000000" w:themeColor="text1"/>
        </w:rPr>
        <w:t xml:space="preserve"> zpracování se </w:t>
      </w:r>
      <w:r w:rsidR="006E50C0" w:rsidRPr="00D26439">
        <w:rPr>
          <w:color w:val="000000" w:themeColor="text1"/>
        </w:rPr>
        <w:t>podílí</w:t>
      </w:r>
      <w:r w:rsidR="008A2E38" w:rsidRPr="00D26439">
        <w:rPr>
          <w:color w:val="000000" w:themeColor="text1"/>
        </w:rPr>
        <w:t xml:space="preserve"> také</w:t>
      </w:r>
      <w:r w:rsidR="006E50C0" w:rsidRPr="00D26439">
        <w:rPr>
          <w:color w:val="000000" w:themeColor="text1"/>
        </w:rPr>
        <w:t xml:space="preserve"> odvětvový odbor v úzké spolupráci </w:t>
      </w:r>
      <w:r w:rsidR="008A2E38" w:rsidRPr="00D26439">
        <w:rPr>
          <w:color w:val="000000" w:themeColor="text1"/>
        </w:rPr>
        <w:t>se všemi zainteresovanými subjekty</w:t>
      </w:r>
      <w:r w:rsidR="00EE45BF" w:rsidRPr="00D26439">
        <w:rPr>
          <w:color w:val="000000" w:themeColor="text1"/>
        </w:rPr>
        <w:t>.</w:t>
      </w:r>
      <w:r w:rsidR="00BD1345" w:rsidRPr="00D26439">
        <w:rPr>
          <w:color w:val="000000" w:themeColor="text1"/>
        </w:rPr>
        <w:t xml:space="preserve"> Také tyto dokumenty odrážejí záměry kraje, které jsou dány Strategií rozvoje Morav</w:t>
      </w:r>
      <w:r w:rsidR="00F721A9">
        <w:rPr>
          <w:color w:val="000000" w:themeColor="text1"/>
        </w:rPr>
        <w:t>skoslezského kraje na léta 2009 - </w:t>
      </w:r>
      <w:r w:rsidR="002D5B92" w:rsidRPr="00D26439">
        <w:rPr>
          <w:color w:val="000000" w:themeColor="text1"/>
        </w:rPr>
        <w:t>2020</w:t>
      </w:r>
      <w:r w:rsidR="00BD1345">
        <w:rPr>
          <w:rStyle w:val="Znakapoznpodarou"/>
          <w:color w:val="000000" w:themeColor="text1"/>
        </w:rPr>
        <w:footnoteReference w:id="5"/>
      </w:r>
      <w:r w:rsidR="00BD1345" w:rsidRPr="00D26439">
        <w:rPr>
          <w:color w:val="000000" w:themeColor="text1"/>
        </w:rPr>
        <w:t xml:space="preserve"> a </w:t>
      </w:r>
      <w:r w:rsidR="002308F6" w:rsidRPr="00D26439">
        <w:rPr>
          <w:color w:val="000000" w:themeColor="text1"/>
        </w:rPr>
        <w:t>Programov</w:t>
      </w:r>
      <w:r w:rsidR="00BD1345" w:rsidRPr="00D26439">
        <w:rPr>
          <w:color w:val="000000" w:themeColor="text1"/>
        </w:rPr>
        <w:t>ým</w:t>
      </w:r>
      <w:r w:rsidR="002308F6" w:rsidRPr="00D26439">
        <w:rPr>
          <w:color w:val="000000" w:themeColor="text1"/>
        </w:rPr>
        <w:t xml:space="preserve"> prohlášení</w:t>
      </w:r>
      <w:r w:rsidR="00BD1345" w:rsidRPr="00D26439">
        <w:rPr>
          <w:color w:val="000000" w:themeColor="text1"/>
        </w:rPr>
        <w:t>m</w:t>
      </w:r>
      <w:r w:rsidR="002308F6" w:rsidRPr="00D26439">
        <w:rPr>
          <w:color w:val="000000" w:themeColor="text1"/>
        </w:rPr>
        <w:t xml:space="preserve"> </w:t>
      </w:r>
      <w:r w:rsidR="002C1663" w:rsidRPr="00D26439">
        <w:rPr>
          <w:color w:val="000000" w:themeColor="text1"/>
        </w:rPr>
        <w:t>R</w:t>
      </w:r>
      <w:r w:rsidR="002308F6" w:rsidRPr="00D26439">
        <w:rPr>
          <w:color w:val="000000" w:themeColor="text1"/>
        </w:rPr>
        <w:t>ady</w:t>
      </w:r>
      <w:r w:rsidR="002C1663" w:rsidRPr="00D26439">
        <w:rPr>
          <w:color w:val="000000" w:themeColor="text1"/>
        </w:rPr>
        <w:t xml:space="preserve"> Moravsko</w:t>
      </w:r>
      <w:r w:rsidR="00F721A9">
        <w:rPr>
          <w:color w:val="000000" w:themeColor="text1"/>
        </w:rPr>
        <w:t>slezského kraje pro období 2013 </w:t>
      </w:r>
      <w:r w:rsidR="00BD1345" w:rsidRPr="00D26439">
        <w:rPr>
          <w:color w:val="000000" w:themeColor="text1"/>
        </w:rPr>
        <w:t>–</w:t>
      </w:r>
      <w:r w:rsidR="00F721A9">
        <w:rPr>
          <w:color w:val="000000" w:themeColor="text1"/>
        </w:rPr>
        <w:t> </w:t>
      </w:r>
      <w:r w:rsidR="002C1663" w:rsidRPr="00D26439">
        <w:rPr>
          <w:color w:val="000000" w:themeColor="text1"/>
        </w:rPr>
        <w:t>2016</w:t>
      </w:r>
      <w:r w:rsidR="00BD1345" w:rsidRPr="00D26439">
        <w:rPr>
          <w:color w:val="000000" w:themeColor="text1"/>
        </w:rPr>
        <w:t>.</w:t>
      </w:r>
      <w:r w:rsidR="00842A27" w:rsidRPr="00D26439">
        <w:rPr>
          <w:color w:val="000000" w:themeColor="text1"/>
        </w:rPr>
        <w:t xml:space="preserve"> </w:t>
      </w:r>
      <w:r w:rsidR="00CB15DC" w:rsidRPr="00D26439">
        <w:rPr>
          <w:color w:val="000000" w:themeColor="text1"/>
        </w:rPr>
        <w:t>N</w:t>
      </w:r>
      <w:r w:rsidR="00842A27" w:rsidRPr="00D26439">
        <w:rPr>
          <w:color w:val="000000" w:themeColor="text1"/>
        </w:rPr>
        <w:t xml:space="preserve">aplňování </w:t>
      </w:r>
      <w:r w:rsidR="00CB15DC" w:rsidRPr="00D26439">
        <w:rPr>
          <w:color w:val="000000" w:themeColor="text1"/>
        </w:rPr>
        <w:t xml:space="preserve">cílů, opatření a aktivit v jednotlivých strategických dokumentech </w:t>
      </w:r>
      <w:r w:rsidR="00842A27" w:rsidRPr="00D26439">
        <w:rPr>
          <w:color w:val="000000" w:themeColor="text1"/>
        </w:rPr>
        <w:t>je pravidelně monitorováno, hodnoceno a výstupy jsou využívány pro další směřování politiky kraje v sociální oblasti, současně je</w:t>
      </w:r>
      <w:r w:rsidR="00CB15DC" w:rsidRPr="00D26439">
        <w:rPr>
          <w:color w:val="000000" w:themeColor="text1"/>
        </w:rPr>
        <w:t xml:space="preserve"> však</w:t>
      </w:r>
      <w:r w:rsidR="00842A27" w:rsidRPr="00D26439">
        <w:rPr>
          <w:color w:val="000000" w:themeColor="text1"/>
        </w:rPr>
        <w:t xml:space="preserve"> zřejmá stále více akcentovaná meziresortní spolupráce.</w:t>
      </w:r>
      <w:r w:rsidR="00FC624E" w:rsidRPr="00D26439">
        <w:rPr>
          <w:color w:val="000000" w:themeColor="text1"/>
        </w:rPr>
        <w:t xml:space="preserve"> Jednotlivé strategické </w:t>
      </w:r>
      <w:r w:rsidR="00F721A9">
        <w:rPr>
          <w:color w:val="000000" w:themeColor="text1"/>
        </w:rPr>
        <w:t>dokumenty přibližuje tabulka č. </w:t>
      </w:r>
      <w:r w:rsidR="00215BAE">
        <w:rPr>
          <w:color w:val="000000" w:themeColor="text1"/>
        </w:rPr>
        <w:t>2</w:t>
      </w:r>
      <w:r w:rsidR="004600AA" w:rsidRPr="00D26439">
        <w:rPr>
          <w:color w:val="000000" w:themeColor="text1"/>
        </w:rPr>
        <w:t>.</w:t>
      </w:r>
    </w:p>
    <w:p w:rsidR="00A8123A" w:rsidRPr="00DB1FA9" w:rsidRDefault="00FC624E" w:rsidP="00DB1FA9">
      <w:pPr>
        <w:pStyle w:val="Titulek"/>
      </w:pPr>
      <w:bookmarkStart w:id="74" w:name="_Toc395613577"/>
      <w:r w:rsidRPr="00DB1FA9">
        <w:lastRenderedPageBreak/>
        <w:t xml:space="preserve">Tabulka </w:t>
      </w:r>
      <w:r w:rsidR="00D7485C" w:rsidRPr="00DB1FA9">
        <w:fldChar w:fldCharType="begin"/>
      </w:r>
      <w:r w:rsidRPr="00DB1FA9">
        <w:instrText xml:space="preserve"> SEQ Tabulka \* ARABIC </w:instrText>
      </w:r>
      <w:r w:rsidR="00D7485C" w:rsidRPr="00DB1FA9">
        <w:fldChar w:fldCharType="separate"/>
      </w:r>
      <w:r w:rsidR="00BB5A05">
        <w:rPr>
          <w:noProof/>
        </w:rPr>
        <w:t>2</w:t>
      </w:r>
      <w:r w:rsidR="00D7485C" w:rsidRPr="00DB1FA9">
        <w:fldChar w:fldCharType="end"/>
      </w:r>
      <w:r w:rsidR="00DB1FA9">
        <w:t xml:space="preserve"> </w:t>
      </w:r>
      <w:r w:rsidR="00DB1FA9" w:rsidRPr="00DB1FA9">
        <w:t>Strategické dokumenty v procesu plánování rozvoje sociálních služeb</w:t>
      </w:r>
      <w:bookmarkEnd w:id="7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20"/>
        <w:gridCol w:w="3028"/>
        <w:gridCol w:w="1544"/>
        <w:gridCol w:w="1426"/>
        <w:gridCol w:w="1492"/>
      </w:tblGrid>
      <w:tr w:rsidR="0070094B" w:rsidRPr="00FE082E" w:rsidTr="00FE082E">
        <w:trPr>
          <w:trHeight w:val="495"/>
          <w:tblHeader/>
        </w:trPr>
        <w:tc>
          <w:tcPr>
            <w:tcW w:w="934" w:type="pct"/>
            <w:shd w:val="clear" w:color="000000" w:fill="D9D9D9"/>
            <w:vAlign w:val="center"/>
            <w:hideMark/>
          </w:tcPr>
          <w:p w:rsidR="0070094B" w:rsidRPr="00FE082E" w:rsidRDefault="0070094B" w:rsidP="0070094B">
            <w:pPr>
              <w:spacing w:after="0" w:line="240" w:lineRule="auto"/>
              <w:jc w:val="center"/>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Téma</w:t>
            </w:r>
          </w:p>
        </w:tc>
        <w:tc>
          <w:tcPr>
            <w:tcW w:w="1644" w:type="pct"/>
            <w:shd w:val="clear" w:color="000000" w:fill="D9D9D9"/>
            <w:vAlign w:val="center"/>
            <w:hideMark/>
          </w:tcPr>
          <w:p w:rsidR="0070094B" w:rsidRPr="00FE082E" w:rsidRDefault="0070094B" w:rsidP="0070094B">
            <w:pPr>
              <w:spacing w:after="0" w:line="240" w:lineRule="auto"/>
              <w:jc w:val="center"/>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Název dokumentu</w:t>
            </w:r>
          </w:p>
        </w:tc>
        <w:tc>
          <w:tcPr>
            <w:tcW w:w="838" w:type="pct"/>
            <w:shd w:val="clear" w:color="000000" w:fill="D9D9D9"/>
            <w:vAlign w:val="center"/>
            <w:hideMark/>
          </w:tcPr>
          <w:p w:rsidR="0070094B" w:rsidRPr="00FE082E" w:rsidRDefault="0070094B" w:rsidP="0070094B">
            <w:pPr>
              <w:spacing w:after="0" w:line="240" w:lineRule="auto"/>
              <w:jc w:val="center"/>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Vazba na plánování rozvoje sociálních služeb</w:t>
            </w:r>
          </w:p>
        </w:tc>
        <w:tc>
          <w:tcPr>
            <w:tcW w:w="774" w:type="pct"/>
            <w:shd w:val="clear" w:color="000000" w:fill="D9D9D9"/>
            <w:vAlign w:val="center"/>
            <w:hideMark/>
          </w:tcPr>
          <w:p w:rsidR="0070094B" w:rsidRPr="00FE082E" w:rsidRDefault="0070094B" w:rsidP="0070094B">
            <w:pPr>
              <w:spacing w:after="0" w:line="240" w:lineRule="auto"/>
              <w:jc w:val="center"/>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Vazba na samosprávu</w:t>
            </w:r>
          </w:p>
        </w:tc>
        <w:tc>
          <w:tcPr>
            <w:tcW w:w="810" w:type="pct"/>
            <w:shd w:val="clear" w:color="000000" w:fill="D9D9D9"/>
            <w:vAlign w:val="center"/>
            <w:hideMark/>
          </w:tcPr>
          <w:p w:rsidR="0070094B" w:rsidRPr="00FE082E" w:rsidRDefault="0070094B" w:rsidP="0070094B">
            <w:pPr>
              <w:spacing w:after="0" w:line="240" w:lineRule="auto"/>
              <w:jc w:val="center"/>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Další důležité charakteristiky</w:t>
            </w:r>
          </w:p>
        </w:tc>
      </w:tr>
      <w:tr w:rsidR="0070094B" w:rsidRPr="00FE082E" w:rsidTr="00FE082E">
        <w:trPr>
          <w:trHeight w:val="915"/>
        </w:trPr>
        <w:tc>
          <w:tcPr>
            <w:tcW w:w="934" w:type="pct"/>
            <w:vMerge w:val="restart"/>
            <w:shd w:val="clear" w:color="000000" w:fill="D9D9D9"/>
            <w:vAlign w:val="center"/>
            <w:hideMark/>
          </w:tcPr>
          <w:p w:rsidR="0070094B" w:rsidRPr="00FE082E" w:rsidRDefault="0070094B" w:rsidP="0070094B">
            <w:pPr>
              <w:spacing w:after="0" w:line="240" w:lineRule="auto"/>
              <w:jc w:val="both"/>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Kvalita sociálních služeb v MSK, systémové změny v poskytování sociálních služeb</w:t>
            </w:r>
          </w:p>
        </w:tc>
        <w:tc>
          <w:tcPr>
            <w:tcW w:w="1644" w:type="pct"/>
            <w:vMerge w:val="restart"/>
            <w:shd w:val="clear" w:color="000000" w:fill="F2F2F2"/>
            <w:vAlign w:val="center"/>
            <w:hideMark/>
          </w:tcPr>
          <w:p w:rsidR="0070094B" w:rsidRPr="00FE082E" w:rsidRDefault="0070094B" w:rsidP="0070094B">
            <w:pPr>
              <w:spacing w:after="0" w:line="240" w:lineRule="auto"/>
              <w:jc w:val="center"/>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KONCEPCE KVALITY SOCIÁLNÍCH SLUŽEB V MORAVSKOSLEZSKÉM KRAJI (včetně transformace pobytových sociálních služeb)</w:t>
            </w: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sz w:val="18"/>
                <w:szCs w:val="18"/>
                <w:lang w:eastAsia="cs-CZ"/>
              </w:rPr>
              <w:t>PS pro kvalitu sociálních služeb</w:t>
            </w:r>
          </w:p>
        </w:tc>
        <w:tc>
          <w:tcPr>
            <w:tcW w:w="774"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komise RK pro občany se zdravotním postižením</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systémové změny v poskytování služeb v kraji a přenos dobré praxe do dalších krajů</w:t>
            </w:r>
          </w:p>
        </w:tc>
      </w:tr>
      <w:tr w:rsidR="00FE082E" w:rsidRPr="00FE082E" w:rsidTr="00FE082E">
        <w:trPr>
          <w:trHeight w:val="450"/>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val="restar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sz w:val="18"/>
                <w:szCs w:val="18"/>
                <w:lang w:eastAsia="cs-CZ"/>
              </w:rPr>
              <w:t>PS pro transformaci a její podskupiny</w:t>
            </w:r>
          </w:p>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p>
        </w:tc>
        <w:tc>
          <w:tcPr>
            <w:tcW w:w="774" w:type="pct"/>
            <w:vMerge w:val="restar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výbor sociální ZK</w:t>
            </w:r>
          </w:p>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 </w:t>
            </w:r>
          </w:p>
        </w:tc>
        <w:tc>
          <w:tcPr>
            <w:tcW w:w="810"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propojení s registracemi sociálních služeb</w:t>
            </w:r>
          </w:p>
        </w:tc>
      </w:tr>
      <w:tr w:rsidR="00FE082E" w:rsidRPr="00FE082E" w:rsidTr="00FE082E">
        <w:trPr>
          <w:trHeight w:val="300"/>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p>
        </w:tc>
        <w:tc>
          <w:tcPr>
            <w:tcW w:w="774" w:type="pct"/>
            <w:vMerge/>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p>
        </w:tc>
        <w:tc>
          <w:tcPr>
            <w:tcW w:w="810"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meziresortní přesah</w:t>
            </w:r>
          </w:p>
        </w:tc>
      </w:tr>
      <w:tr w:rsidR="0070094B" w:rsidRPr="00FE082E" w:rsidTr="00FE082E">
        <w:trPr>
          <w:trHeight w:val="300"/>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sz w:val="18"/>
                <w:szCs w:val="18"/>
                <w:lang w:eastAsia="cs-CZ"/>
              </w:rPr>
              <w:t>PS obcí</w:t>
            </w:r>
          </w:p>
        </w:tc>
        <w:tc>
          <w:tcPr>
            <w:tcW w:w="774"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rada kraje</w:t>
            </w:r>
          </w:p>
        </w:tc>
        <w:tc>
          <w:tcPr>
            <w:tcW w:w="810" w:type="pct"/>
            <w:shd w:val="clear" w:color="000000" w:fill="F2F2F2"/>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sidR="00FE082E">
              <w:rPr>
                <w:rFonts w:eastAsia="Times New Roman" w:cs="Times New Roman"/>
                <w:color w:val="000000"/>
                <w:sz w:val="18"/>
                <w:szCs w:val="18"/>
                <w:lang w:eastAsia="cs-CZ"/>
              </w:rPr>
              <w:t>--</w:t>
            </w:r>
          </w:p>
        </w:tc>
      </w:tr>
      <w:tr w:rsidR="0070094B" w:rsidRPr="00FE082E" w:rsidTr="00FE082E">
        <w:trPr>
          <w:trHeight w:val="315"/>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sz w:val="18"/>
                <w:szCs w:val="18"/>
                <w:lang w:eastAsia="cs-CZ"/>
              </w:rPr>
              <w:t>Řídící skupina</w:t>
            </w:r>
          </w:p>
        </w:tc>
        <w:tc>
          <w:tcPr>
            <w:tcW w:w="774"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zastupitelstvo kraje</w:t>
            </w:r>
          </w:p>
        </w:tc>
        <w:tc>
          <w:tcPr>
            <w:tcW w:w="810" w:type="pct"/>
            <w:shd w:val="clear" w:color="000000" w:fill="F2F2F2"/>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sidR="00FE082E">
              <w:rPr>
                <w:rFonts w:eastAsia="Times New Roman" w:cs="Times New Roman"/>
                <w:color w:val="000000"/>
                <w:sz w:val="18"/>
                <w:szCs w:val="18"/>
                <w:lang w:eastAsia="cs-CZ"/>
              </w:rPr>
              <w:t>--</w:t>
            </w:r>
          </w:p>
        </w:tc>
      </w:tr>
      <w:tr w:rsidR="0070094B" w:rsidRPr="00FE082E" w:rsidTr="006B5475">
        <w:trPr>
          <w:trHeight w:val="1960"/>
        </w:trPr>
        <w:tc>
          <w:tcPr>
            <w:tcW w:w="934" w:type="pct"/>
            <w:vMerge w:val="restart"/>
            <w:shd w:val="clear" w:color="000000" w:fill="D9D9D9"/>
            <w:vAlign w:val="center"/>
            <w:hideMark/>
          </w:tcPr>
          <w:p w:rsidR="0070094B" w:rsidRPr="00FE082E" w:rsidRDefault="0070094B" w:rsidP="0070094B">
            <w:pPr>
              <w:spacing w:after="0" w:line="240" w:lineRule="auto"/>
              <w:jc w:val="both"/>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Vyrovnávání příležitostí občanů se zdravotním postižením ve všech oblastech života</w:t>
            </w:r>
          </w:p>
        </w:tc>
        <w:tc>
          <w:tcPr>
            <w:tcW w:w="1644" w:type="pct"/>
            <w:vMerge w:val="restart"/>
            <w:shd w:val="clear" w:color="000000" w:fill="F2F2F2"/>
            <w:vAlign w:val="center"/>
            <w:hideMark/>
          </w:tcPr>
          <w:p w:rsidR="0070094B" w:rsidRPr="00FE082E" w:rsidRDefault="0070094B" w:rsidP="0070094B">
            <w:pPr>
              <w:spacing w:after="0" w:line="240" w:lineRule="auto"/>
              <w:jc w:val="center"/>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MORAVSKOSLEZSKY KRAJSKÝ PLÁN VYROVNÁVÁNÍ PŘÍLEŽITOSTÍ PRO OBČANY SE ZDRAVOTNÍM POSTIŽENÍM na léta 2014 - 2020</w:t>
            </w: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Odráží další strategické dokumenty v rámci střednědobého plánování</w:t>
            </w:r>
          </w:p>
        </w:tc>
        <w:tc>
          <w:tcPr>
            <w:tcW w:w="774"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 xml:space="preserve">komise RK pro občany se zdravotním postižením </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Meziresortní odborná pracovní skupina zřízená ředitelem KÚ MSK – tvorba, monitorování plnění a vyhodnocování</w:t>
            </w:r>
          </w:p>
        </w:tc>
      </w:tr>
      <w:tr w:rsidR="00FE082E" w:rsidRPr="00FE082E" w:rsidTr="00FE082E">
        <w:trPr>
          <w:trHeight w:val="480"/>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val="restart"/>
            <w:shd w:val="clear" w:color="000000" w:fill="F2F2F2"/>
            <w:vAlign w:val="center"/>
            <w:hideMark/>
          </w:tcPr>
          <w:p w:rsidR="00FE082E" w:rsidRPr="00FE082E" w:rsidRDefault="00FE082E" w:rsidP="006B5475">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Řídící skupina</w:t>
            </w:r>
          </w:p>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p>
        </w:tc>
        <w:tc>
          <w:tcPr>
            <w:tcW w:w="774" w:type="pct"/>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výbor sociální ZK</w:t>
            </w:r>
          </w:p>
        </w:tc>
        <w:tc>
          <w:tcPr>
            <w:tcW w:w="810"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zapojení dalších odborů KÚ MSK</w:t>
            </w:r>
          </w:p>
        </w:tc>
      </w:tr>
      <w:tr w:rsidR="00FE082E" w:rsidRPr="00FE082E" w:rsidTr="00FE082E">
        <w:trPr>
          <w:trHeight w:val="480"/>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shd w:val="clear" w:color="000000" w:fill="F2F2F2"/>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774" w:type="pct"/>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rada kraje</w:t>
            </w:r>
          </w:p>
        </w:tc>
        <w:tc>
          <w:tcPr>
            <w:tcW w:w="810"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významný meziresortní přesah dokumentu</w:t>
            </w:r>
          </w:p>
        </w:tc>
      </w:tr>
      <w:tr w:rsidR="00FE082E" w:rsidRPr="00FE082E" w:rsidTr="00FE082E">
        <w:trPr>
          <w:trHeight w:val="315"/>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shd w:val="clear" w:color="000000" w:fill="F2F2F2"/>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774" w:type="pct"/>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zastupitelstvo kraje</w:t>
            </w:r>
          </w:p>
        </w:tc>
        <w:tc>
          <w:tcPr>
            <w:tcW w:w="810" w:type="pct"/>
            <w:shd w:val="clear" w:color="000000" w:fill="F2F2F2"/>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Pr>
                <w:rFonts w:eastAsia="Times New Roman" w:cs="Times New Roman"/>
                <w:color w:val="000000"/>
                <w:sz w:val="18"/>
                <w:szCs w:val="18"/>
                <w:lang w:eastAsia="cs-CZ"/>
              </w:rPr>
              <w:t>--</w:t>
            </w:r>
          </w:p>
        </w:tc>
      </w:tr>
      <w:tr w:rsidR="0070094B" w:rsidRPr="00FE082E" w:rsidTr="002A7089">
        <w:trPr>
          <w:trHeight w:val="720"/>
        </w:trPr>
        <w:tc>
          <w:tcPr>
            <w:tcW w:w="934" w:type="pct"/>
            <w:vMerge w:val="restart"/>
            <w:shd w:val="clear" w:color="000000" w:fill="D9D9D9"/>
            <w:vAlign w:val="center"/>
            <w:hideMark/>
          </w:tcPr>
          <w:p w:rsidR="0070094B" w:rsidRPr="00FE082E" w:rsidRDefault="002A7089" w:rsidP="002A7089">
            <w:pPr>
              <w:spacing w:after="0" w:line="240" w:lineRule="auto"/>
              <w:jc w:val="both"/>
              <w:rPr>
                <w:rFonts w:eastAsia="Times New Roman" w:cs="Times New Roman"/>
                <w:b/>
                <w:bCs/>
                <w:color w:val="000000"/>
                <w:sz w:val="18"/>
                <w:szCs w:val="18"/>
                <w:lang w:eastAsia="cs-CZ"/>
              </w:rPr>
            </w:pPr>
            <w:r w:rsidRPr="002A7089">
              <w:rPr>
                <w:rFonts w:eastAsia="Times New Roman" w:cs="Times New Roman"/>
                <w:b/>
                <w:bCs/>
                <w:color w:val="000000"/>
                <w:sz w:val="18"/>
                <w:szCs w:val="18"/>
                <w:lang w:eastAsia="cs-CZ"/>
              </w:rPr>
              <w:t>Problematika závislostí na návykových látkách a propojování přístupu vůči legálním a nelegálním drogám</w:t>
            </w:r>
          </w:p>
        </w:tc>
        <w:tc>
          <w:tcPr>
            <w:tcW w:w="1644" w:type="pct"/>
            <w:vMerge w:val="restart"/>
            <w:shd w:val="clear" w:color="000000" w:fill="F2F2F2"/>
            <w:vAlign w:val="center"/>
            <w:hideMark/>
          </w:tcPr>
          <w:p w:rsidR="0070094B" w:rsidRPr="00FE082E" w:rsidRDefault="002A7089" w:rsidP="002A7089">
            <w:pPr>
              <w:spacing w:after="0" w:line="240" w:lineRule="auto"/>
              <w:jc w:val="center"/>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STRATEGIE PROTIDROGOVÉ POLITIKY MORAVSKOSLEZSKÉHO KRAJE na období 2015 - 2020</w:t>
            </w:r>
          </w:p>
        </w:tc>
        <w:tc>
          <w:tcPr>
            <w:tcW w:w="838" w:type="pct"/>
            <w:shd w:val="clear" w:color="000000" w:fill="F2F2F2"/>
            <w:vAlign w:val="center"/>
            <w:hideMark/>
          </w:tcPr>
          <w:p w:rsidR="0070094B" w:rsidRPr="002A7089" w:rsidRDefault="0070094B" w:rsidP="0070094B">
            <w:pPr>
              <w:spacing w:after="0" w:line="240" w:lineRule="auto"/>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PS protidrogové prevence</w:t>
            </w:r>
          </w:p>
        </w:tc>
        <w:tc>
          <w:tcPr>
            <w:tcW w:w="774" w:type="pct"/>
            <w:shd w:val="clear" w:color="000000" w:fill="F2F2F2"/>
            <w:vAlign w:val="center"/>
            <w:hideMark/>
          </w:tcPr>
          <w:p w:rsidR="0070094B" w:rsidRPr="002A7089" w:rsidRDefault="0070094B" w:rsidP="0070094B">
            <w:pPr>
              <w:spacing w:after="0" w:line="240" w:lineRule="auto"/>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výbor sociální ZK</w:t>
            </w:r>
          </w:p>
        </w:tc>
        <w:tc>
          <w:tcPr>
            <w:tcW w:w="810" w:type="pct"/>
            <w:shd w:val="clear" w:color="000000" w:fill="F2F2F2"/>
            <w:vAlign w:val="center"/>
            <w:hideMark/>
          </w:tcPr>
          <w:p w:rsidR="0070094B" w:rsidRPr="002A7089" w:rsidRDefault="0070094B" w:rsidP="0070094B">
            <w:pPr>
              <w:spacing w:after="0" w:line="240" w:lineRule="auto"/>
              <w:jc w:val="both"/>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spolupráce s obcemi – koordinátoři protidrogové prevence</w:t>
            </w:r>
          </w:p>
        </w:tc>
      </w:tr>
      <w:tr w:rsidR="0070094B" w:rsidRPr="00FE082E" w:rsidTr="00FE082E">
        <w:trPr>
          <w:trHeight w:val="480"/>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2A7089" w:rsidRDefault="0070094B" w:rsidP="0070094B">
            <w:pPr>
              <w:spacing w:after="0" w:line="240" w:lineRule="auto"/>
              <w:jc w:val="both"/>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PS pro strategii integrace</w:t>
            </w:r>
          </w:p>
        </w:tc>
        <w:tc>
          <w:tcPr>
            <w:tcW w:w="774" w:type="pct"/>
            <w:shd w:val="clear" w:color="000000" w:fill="F2F2F2"/>
            <w:vAlign w:val="center"/>
            <w:hideMark/>
          </w:tcPr>
          <w:p w:rsidR="0070094B" w:rsidRPr="002A7089" w:rsidRDefault="0070094B" w:rsidP="0070094B">
            <w:pPr>
              <w:spacing w:after="0" w:line="240" w:lineRule="auto"/>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rada kraje</w:t>
            </w:r>
          </w:p>
        </w:tc>
        <w:tc>
          <w:tcPr>
            <w:tcW w:w="810" w:type="pct"/>
            <w:shd w:val="clear" w:color="000000" w:fill="F2F2F2"/>
            <w:vAlign w:val="center"/>
            <w:hideMark/>
          </w:tcPr>
          <w:p w:rsidR="0070094B" w:rsidRPr="002A7089" w:rsidRDefault="0070094B" w:rsidP="0070094B">
            <w:pPr>
              <w:spacing w:after="0" w:line="240" w:lineRule="auto"/>
              <w:jc w:val="both"/>
              <w:rPr>
                <w:rFonts w:eastAsia="Times New Roman" w:cs="Times New Roman"/>
                <w:color w:val="000000"/>
                <w:sz w:val="18"/>
                <w:szCs w:val="18"/>
                <w:lang w:eastAsia="cs-CZ"/>
              </w:rPr>
            </w:pPr>
            <w:r w:rsidRPr="002A7089">
              <w:rPr>
                <w:rFonts w:eastAsia="Times New Roman" w:cs="Times New Roman"/>
                <w:color w:val="000000" w:themeColor="text1"/>
                <w:sz w:val="18"/>
                <w:szCs w:val="18"/>
                <w:lang w:eastAsia="cs-CZ"/>
              </w:rPr>
              <w:t>zapojení dalších odborů KÚ MSK</w:t>
            </w:r>
          </w:p>
        </w:tc>
      </w:tr>
      <w:tr w:rsidR="0070094B" w:rsidRPr="00FE082E" w:rsidTr="00FE082E">
        <w:trPr>
          <w:trHeight w:val="480"/>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pro transformaci péče o děti</w:t>
            </w:r>
          </w:p>
        </w:tc>
        <w:tc>
          <w:tcPr>
            <w:tcW w:w="774"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zastupitelstvo kraje</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významný meziresortní přesah dokumentu</w:t>
            </w:r>
          </w:p>
        </w:tc>
      </w:tr>
      <w:tr w:rsidR="0070094B" w:rsidRPr="00FE082E" w:rsidTr="00FE082E">
        <w:trPr>
          <w:trHeight w:val="315"/>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Řídící skupina</w:t>
            </w:r>
          </w:p>
        </w:tc>
        <w:tc>
          <w:tcPr>
            <w:tcW w:w="774" w:type="pct"/>
            <w:shd w:val="clear" w:color="000000" w:fill="F2F2F2"/>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sidR="00FE082E">
              <w:rPr>
                <w:rFonts w:eastAsia="Times New Roman" w:cs="Times New Roman"/>
                <w:color w:val="000000"/>
                <w:sz w:val="18"/>
                <w:szCs w:val="18"/>
                <w:lang w:eastAsia="cs-CZ"/>
              </w:rPr>
              <w:t>--</w:t>
            </w:r>
          </w:p>
        </w:tc>
        <w:tc>
          <w:tcPr>
            <w:tcW w:w="810" w:type="pct"/>
            <w:shd w:val="clear" w:color="000000" w:fill="F2F2F2"/>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sidR="00FE082E">
              <w:rPr>
                <w:rFonts w:eastAsia="Times New Roman" w:cs="Times New Roman"/>
                <w:color w:val="000000"/>
                <w:sz w:val="18"/>
                <w:szCs w:val="18"/>
                <w:lang w:eastAsia="cs-CZ"/>
              </w:rPr>
              <w:t>--</w:t>
            </w:r>
          </w:p>
        </w:tc>
      </w:tr>
      <w:tr w:rsidR="0070094B" w:rsidRPr="00FE082E" w:rsidTr="00FE082E">
        <w:trPr>
          <w:trHeight w:val="480"/>
        </w:trPr>
        <w:tc>
          <w:tcPr>
            <w:tcW w:w="934" w:type="pct"/>
            <w:vMerge w:val="restart"/>
            <w:shd w:val="clear" w:color="000000" w:fill="D9D9D9"/>
            <w:vAlign w:val="center"/>
            <w:hideMark/>
          </w:tcPr>
          <w:p w:rsidR="0070094B" w:rsidRPr="00FE082E" w:rsidRDefault="0070094B" w:rsidP="0070094B">
            <w:pPr>
              <w:spacing w:after="0" w:line="240" w:lineRule="auto"/>
              <w:jc w:val="both"/>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t>Sociální integrace příslušníků romských komunit žijících na území kraje</w:t>
            </w:r>
          </w:p>
        </w:tc>
        <w:tc>
          <w:tcPr>
            <w:tcW w:w="1644" w:type="pct"/>
            <w:vMerge w:val="restart"/>
            <w:shd w:val="clear" w:color="000000" w:fill="F2F2F2"/>
            <w:vAlign w:val="center"/>
            <w:hideMark/>
          </w:tcPr>
          <w:p w:rsidR="0070094B" w:rsidRPr="00FE082E" w:rsidRDefault="0070094B" w:rsidP="0070094B">
            <w:pPr>
              <w:spacing w:after="0" w:line="240" w:lineRule="auto"/>
              <w:jc w:val="center"/>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STRATEGIE INTEGRACE ROMSKÉ KOMUNITY MORAVSKOSLEZSKÉHO KRAJE na období 2015 - 2020</w:t>
            </w: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pro strategii integrace</w:t>
            </w:r>
          </w:p>
        </w:tc>
        <w:tc>
          <w:tcPr>
            <w:tcW w:w="774"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výbor pro národnostní menšiny ZK</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spolupráce s obcemi – romští poradci</w:t>
            </w:r>
          </w:p>
        </w:tc>
      </w:tr>
      <w:tr w:rsidR="0070094B" w:rsidRPr="00FE082E" w:rsidTr="00FE082E">
        <w:trPr>
          <w:trHeight w:val="480"/>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protidrogové prevence</w:t>
            </w:r>
          </w:p>
        </w:tc>
        <w:tc>
          <w:tcPr>
            <w:tcW w:w="774"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výbor sociální ZK</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zapojení dalších odborů KÚ MSK</w:t>
            </w:r>
          </w:p>
        </w:tc>
      </w:tr>
      <w:tr w:rsidR="0070094B" w:rsidRPr="00FE082E" w:rsidTr="00FE082E">
        <w:trPr>
          <w:trHeight w:val="480"/>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pro transformaci péče o děti</w:t>
            </w:r>
          </w:p>
        </w:tc>
        <w:tc>
          <w:tcPr>
            <w:tcW w:w="774"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rada kraje</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významný meziresortní přesah dokumentu</w:t>
            </w:r>
          </w:p>
        </w:tc>
      </w:tr>
      <w:tr w:rsidR="0070094B" w:rsidRPr="00FE082E" w:rsidTr="00FE082E">
        <w:trPr>
          <w:trHeight w:val="300"/>
        </w:trPr>
        <w:tc>
          <w:tcPr>
            <w:tcW w:w="934" w:type="pct"/>
            <w:vMerge/>
            <w:vAlign w:val="center"/>
            <w:hideMark/>
          </w:tcPr>
          <w:p w:rsidR="0070094B" w:rsidRPr="00FE082E" w:rsidRDefault="0070094B"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Řídící skupina</w:t>
            </w:r>
          </w:p>
        </w:tc>
        <w:tc>
          <w:tcPr>
            <w:tcW w:w="774" w:type="pct"/>
            <w:shd w:val="clear" w:color="000000" w:fill="F2F2F2"/>
            <w:vAlign w:val="center"/>
            <w:hideMark/>
          </w:tcPr>
          <w:p w:rsidR="0070094B"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zastupitelstvo kraje</w:t>
            </w:r>
          </w:p>
        </w:tc>
        <w:tc>
          <w:tcPr>
            <w:tcW w:w="810" w:type="pct"/>
            <w:shd w:val="clear" w:color="000000" w:fill="F2F2F2"/>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sidR="00FE082E">
              <w:rPr>
                <w:rFonts w:eastAsia="Times New Roman" w:cs="Times New Roman"/>
                <w:color w:val="000000"/>
                <w:sz w:val="18"/>
                <w:szCs w:val="18"/>
                <w:lang w:eastAsia="cs-CZ"/>
              </w:rPr>
              <w:t>--</w:t>
            </w:r>
          </w:p>
        </w:tc>
      </w:tr>
      <w:tr w:rsidR="0070094B" w:rsidRPr="00FE082E" w:rsidTr="00FE082E">
        <w:trPr>
          <w:trHeight w:val="1200"/>
        </w:trPr>
        <w:tc>
          <w:tcPr>
            <w:tcW w:w="934" w:type="pct"/>
            <w:vMerge w:val="restart"/>
            <w:shd w:val="clear" w:color="000000" w:fill="D9D9D9"/>
            <w:vAlign w:val="center"/>
            <w:hideMark/>
          </w:tcPr>
          <w:p w:rsidR="0070094B" w:rsidRPr="00FE082E" w:rsidRDefault="0070094B" w:rsidP="0070094B">
            <w:pPr>
              <w:spacing w:after="0" w:line="240" w:lineRule="auto"/>
              <w:jc w:val="both"/>
              <w:rPr>
                <w:rFonts w:eastAsia="Times New Roman" w:cs="Times New Roman"/>
                <w:b/>
                <w:bCs/>
                <w:color w:val="000000"/>
                <w:sz w:val="18"/>
                <w:szCs w:val="18"/>
                <w:lang w:eastAsia="cs-CZ"/>
              </w:rPr>
            </w:pPr>
            <w:r w:rsidRPr="00FE082E">
              <w:rPr>
                <w:rFonts w:eastAsia="Times New Roman" w:cs="Times New Roman"/>
                <w:b/>
                <w:bCs/>
                <w:color w:val="000000" w:themeColor="text1"/>
                <w:sz w:val="18"/>
                <w:szCs w:val="18"/>
                <w:lang w:eastAsia="cs-CZ"/>
              </w:rPr>
              <w:lastRenderedPageBreak/>
              <w:t>Systém prevence kriminality v kraji a spolupráce zapojených subjektů v dané oblasti</w:t>
            </w:r>
          </w:p>
        </w:tc>
        <w:tc>
          <w:tcPr>
            <w:tcW w:w="1644" w:type="pct"/>
            <w:vMerge w:val="restart"/>
            <w:shd w:val="clear" w:color="000000" w:fill="F2F2F2"/>
            <w:vAlign w:val="center"/>
            <w:hideMark/>
          </w:tcPr>
          <w:p w:rsidR="0070094B" w:rsidRPr="00FE082E" w:rsidRDefault="0070094B" w:rsidP="0070094B">
            <w:pPr>
              <w:spacing w:after="0" w:line="240" w:lineRule="auto"/>
              <w:jc w:val="center"/>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KONCEPCE PREVENCE KRIMINALITY MORAVSKOSLEZSKÉHO KRAJE na období 2012 - 2016</w:t>
            </w:r>
          </w:p>
        </w:tc>
        <w:tc>
          <w:tcPr>
            <w:tcW w:w="838"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pro strategii integrace</w:t>
            </w:r>
          </w:p>
        </w:tc>
        <w:tc>
          <w:tcPr>
            <w:tcW w:w="774" w:type="pct"/>
            <w:shd w:val="clear" w:color="000000" w:fill="F2F2F2"/>
            <w:vAlign w:val="center"/>
            <w:hideMark/>
          </w:tcPr>
          <w:p w:rsidR="0070094B" w:rsidRPr="00FE082E" w:rsidRDefault="0070094B"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výbor sociální ZK</w:t>
            </w:r>
          </w:p>
        </w:tc>
        <w:tc>
          <w:tcPr>
            <w:tcW w:w="810" w:type="pct"/>
            <w:shd w:val="clear" w:color="000000" w:fill="F2F2F2"/>
            <w:vAlign w:val="center"/>
            <w:hideMark/>
          </w:tcPr>
          <w:p w:rsidR="0070094B" w:rsidRPr="00FE082E" w:rsidRDefault="0070094B"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prevence kriminality zřízená usnesením rady kraje - tvorba, monitorování plnění a vyhodnocování</w:t>
            </w:r>
          </w:p>
        </w:tc>
      </w:tr>
      <w:tr w:rsidR="00FE082E" w:rsidRPr="00FE082E" w:rsidTr="00FE082E">
        <w:trPr>
          <w:trHeight w:val="480"/>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val="restart"/>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PS protidrogové prevence</w:t>
            </w:r>
          </w:p>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 </w:t>
            </w:r>
          </w:p>
        </w:tc>
        <w:tc>
          <w:tcPr>
            <w:tcW w:w="774" w:type="pct"/>
            <w:vMerge w:val="restart"/>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rada kraje</w:t>
            </w:r>
          </w:p>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 </w:t>
            </w:r>
          </w:p>
        </w:tc>
        <w:tc>
          <w:tcPr>
            <w:tcW w:w="810"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zapojení dalších odborů KÚ MSK</w:t>
            </w:r>
          </w:p>
        </w:tc>
      </w:tr>
      <w:tr w:rsidR="00FE082E" w:rsidRPr="00FE082E" w:rsidTr="00FE082E">
        <w:trPr>
          <w:trHeight w:val="480"/>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774" w:type="pct"/>
            <w:vMerge/>
            <w:shd w:val="clear" w:color="000000" w:fill="F2F2F2"/>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10"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významný meziresortní přesah dokumentu</w:t>
            </w:r>
          </w:p>
        </w:tc>
      </w:tr>
      <w:tr w:rsidR="00FE082E" w:rsidRPr="00FE082E" w:rsidTr="00FE082E">
        <w:trPr>
          <w:trHeight w:val="315"/>
        </w:trPr>
        <w:tc>
          <w:tcPr>
            <w:tcW w:w="934" w:type="pct"/>
            <w:vMerge/>
            <w:vAlign w:val="center"/>
            <w:hideMark/>
          </w:tcPr>
          <w:p w:rsidR="00FE082E" w:rsidRPr="00FE082E" w:rsidRDefault="00FE082E" w:rsidP="0070094B">
            <w:pPr>
              <w:spacing w:after="0" w:line="240" w:lineRule="auto"/>
              <w:rPr>
                <w:rFonts w:eastAsia="Times New Roman" w:cs="Times New Roman"/>
                <w:b/>
                <w:bCs/>
                <w:color w:val="000000"/>
                <w:sz w:val="18"/>
                <w:szCs w:val="18"/>
                <w:lang w:eastAsia="cs-CZ"/>
              </w:rPr>
            </w:pPr>
          </w:p>
        </w:tc>
        <w:tc>
          <w:tcPr>
            <w:tcW w:w="1644" w:type="pct"/>
            <w:vMerge/>
            <w:vAlign w:val="center"/>
            <w:hideMark/>
          </w:tcPr>
          <w:p w:rsidR="00FE082E" w:rsidRPr="00FE082E" w:rsidRDefault="00FE082E" w:rsidP="0070094B">
            <w:pPr>
              <w:spacing w:after="0" w:line="240" w:lineRule="auto"/>
              <w:rPr>
                <w:rFonts w:eastAsia="Times New Roman" w:cs="Times New Roman"/>
                <w:color w:val="000000"/>
                <w:sz w:val="18"/>
                <w:szCs w:val="18"/>
                <w:lang w:eastAsia="cs-CZ"/>
              </w:rPr>
            </w:pPr>
          </w:p>
        </w:tc>
        <w:tc>
          <w:tcPr>
            <w:tcW w:w="838" w:type="pct"/>
            <w:vMerge/>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p>
        </w:tc>
        <w:tc>
          <w:tcPr>
            <w:tcW w:w="774" w:type="pct"/>
            <w:shd w:val="clear" w:color="000000" w:fill="F2F2F2"/>
            <w:vAlign w:val="center"/>
            <w:hideMark/>
          </w:tcPr>
          <w:p w:rsidR="00FE082E" w:rsidRPr="00FE082E" w:rsidRDefault="00FE082E" w:rsidP="0070094B">
            <w:pPr>
              <w:spacing w:after="0" w:line="240" w:lineRule="auto"/>
              <w:jc w:val="both"/>
              <w:rPr>
                <w:rFonts w:eastAsia="Times New Roman" w:cs="Times New Roman"/>
                <w:color w:val="000000"/>
                <w:sz w:val="18"/>
                <w:szCs w:val="18"/>
                <w:lang w:eastAsia="cs-CZ"/>
              </w:rPr>
            </w:pPr>
            <w:r w:rsidRPr="00FE082E">
              <w:rPr>
                <w:rFonts w:eastAsia="Times New Roman" w:cs="Times New Roman"/>
                <w:color w:val="000000" w:themeColor="text1"/>
                <w:sz w:val="18"/>
                <w:szCs w:val="18"/>
                <w:lang w:eastAsia="cs-CZ"/>
              </w:rPr>
              <w:t>zastupitelstvo kraje</w:t>
            </w:r>
          </w:p>
        </w:tc>
        <w:tc>
          <w:tcPr>
            <w:tcW w:w="810" w:type="pct"/>
            <w:shd w:val="clear" w:color="000000" w:fill="F2F2F2"/>
            <w:hideMark/>
          </w:tcPr>
          <w:p w:rsidR="00FE082E" w:rsidRPr="00FE082E" w:rsidRDefault="00FE082E" w:rsidP="0070094B">
            <w:pPr>
              <w:spacing w:after="0" w:line="240" w:lineRule="auto"/>
              <w:rPr>
                <w:rFonts w:eastAsia="Times New Roman" w:cs="Times New Roman"/>
                <w:color w:val="000000"/>
                <w:sz w:val="18"/>
                <w:szCs w:val="18"/>
                <w:lang w:eastAsia="cs-CZ"/>
              </w:rPr>
            </w:pPr>
            <w:r w:rsidRPr="00FE082E">
              <w:rPr>
                <w:rFonts w:eastAsia="Times New Roman" w:cs="Times New Roman"/>
                <w:color w:val="000000"/>
                <w:sz w:val="18"/>
                <w:szCs w:val="18"/>
                <w:lang w:eastAsia="cs-CZ"/>
              </w:rPr>
              <w:t> </w:t>
            </w:r>
            <w:r>
              <w:rPr>
                <w:rFonts w:eastAsia="Times New Roman" w:cs="Times New Roman"/>
                <w:color w:val="000000"/>
                <w:sz w:val="18"/>
                <w:szCs w:val="18"/>
                <w:lang w:eastAsia="cs-CZ"/>
              </w:rPr>
              <w:t>--</w:t>
            </w:r>
          </w:p>
        </w:tc>
      </w:tr>
    </w:tbl>
    <w:p w:rsidR="00791668" w:rsidRPr="00BA44B3" w:rsidRDefault="00940F0E" w:rsidP="009A045A">
      <w:pPr>
        <w:pStyle w:val="Nadpis2"/>
      </w:pPr>
      <w:bookmarkStart w:id="75" w:name="_Toc395614514"/>
      <w:r w:rsidRPr="00BA44B3">
        <w:t>Monitorování plnění</w:t>
      </w:r>
      <w:r w:rsidR="00E2397C" w:rsidRPr="00BA44B3">
        <w:t>, koordinace procesu plánování</w:t>
      </w:r>
      <w:r w:rsidR="00F721A9">
        <w:t xml:space="preserve"> a změny </w:t>
      </w:r>
      <w:r w:rsidRPr="00BA44B3">
        <w:t>v</w:t>
      </w:r>
      <w:r w:rsidR="00FA0C9B" w:rsidRPr="00BA44B3">
        <w:t> </w:t>
      </w:r>
      <w:r w:rsidRPr="00BA44B3">
        <w:t>plánu</w:t>
      </w:r>
      <w:bookmarkEnd w:id="75"/>
    </w:p>
    <w:p w:rsidR="009A65FA" w:rsidRDefault="00B6173C" w:rsidP="00404FD8">
      <w:pPr>
        <w:jc w:val="both"/>
        <w:rPr>
          <w:color w:val="000000" w:themeColor="text1"/>
        </w:rPr>
      </w:pPr>
      <w:r>
        <w:t xml:space="preserve">Proces střednědobého plánování rozvoje sociálních služeb v Moravskoslezském kraji </w:t>
      </w:r>
      <w:r w:rsidR="00B33AD3" w:rsidRPr="00404FD8">
        <w:t xml:space="preserve">vyžaduje spolupráci všech, kdo se na realizaci </w:t>
      </w:r>
      <w:r w:rsidR="000A13E8">
        <w:rPr>
          <w:bCs/>
          <w:iCs/>
        </w:rPr>
        <w:t>plánu rozvoje sociálních služeb</w:t>
      </w:r>
      <w:r w:rsidR="00B33AD3" w:rsidRPr="00404FD8">
        <w:t xml:space="preserve"> podílejí. Po celou dobu přípravy dokumentu a jeho následném </w:t>
      </w:r>
      <w:r w:rsidR="00D02474">
        <w:t>naplňování</w:t>
      </w:r>
      <w:r w:rsidR="00B33AD3" w:rsidRPr="00404FD8">
        <w:t xml:space="preserve"> je vyžadována úzká spolupráce</w:t>
      </w:r>
      <w:r w:rsidR="003F6BBF" w:rsidRPr="00404FD8">
        <w:t xml:space="preserve"> všech pracovních skupin, obcí a</w:t>
      </w:r>
      <w:r>
        <w:t> </w:t>
      </w:r>
      <w:r w:rsidR="003F6BBF" w:rsidRPr="00404FD8">
        <w:t xml:space="preserve">spolupracujících subjektů. Nutná je rovněž spolupráce na úrovni </w:t>
      </w:r>
      <w:r w:rsidR="00B33AD3" w:rsidRPr="00404FD8">
        <w:t>zastupitelstva</w:t>
      </w:r>
      <w:r w:rsidR="003F6BBF" w:rsidRPr="00404FD8">
        <w:t xml:space="preserve"> a rady </w:t>
      </w:r>
      <w:r w:rsidR="00B33AD3" w:rsidRPr="00404FD8">
        <w:t>kraje</w:t>
      </w:r>
      <w:r w:rsidR="00D02474">
        <w:t>.</w:t>
      </w:r>
      <w:r w:rsidR="003F6BBF" w:rsidRPr="00404FD8">
        <w:t xml:space="preserve"> </w:t>
      </w:r>
      <w:r w:rsidR="00B33AD3" w:rsidRPr="00404FD8">
        <w:t xml:space="preserve">Důležitou součástí koordinace a monitorování plnění je práce </w:t>
      </w:r>
      <w:r w:rsidR="00BC7C66" w:rsidRPr="00404FD8">
        <w:t>Výboru sociálního zastupitelstva</w:t>
      </w:r>
      <w:r w:rsidR="00B33AD3" w:rsidRPr="00404FD8">
        <w:t xml:space="preserve"> kraje </w:t>
      </w:r>
      <w:r w:rsidR="00BC7C66" w:rsidRPr="00404FD8">
        <w:t>a</w:t>
      </w:r>
      <w:r>
        <w:t> </w:t>
      </w:r>
      <w:r w:rsidR="00404FD8" w:rsidRPr="00404FD8">
        <w:rPr>
          <w:color w:val="000000" w:themeColor="text1"/>
        </w:rPr>
        <w:t>Pracovní skupin</w:t>
      </w:r>
      <w:r w:rsidR="00F17467">
        <w:rPr>
          <w:color w:val="000000" w:themeColor="text1"/>
        </w:rPr>
        <w:t>y</w:t>
      </w:r>
      <w:r w:rsidR="00404FD8" w:rsidRPr="00404FD8">
        <w:rPr>
          <w:color w:val="000000" w:themeColor="text1"/>
        </w:rPr>
        <w:t xml:space="preserve"> pro vznik a realizaci střednědobého plánu rozvoje sociálních služeb v Moravskoslezském kraji</w:t>
      </w:r>
      <w:r w:rsidR="00D02474">
        <w:rPr>
          <w:color w:val="000000" w:themeColor="text1"/>
        </w:rPr>
        <w:t xml:space="preserve">, </w:t>
      </w:r>
      <w:r w:rsidR="00D02474" w:rsidRPr="00404FD8">
        <w:t>včetně</w:t>
      </w:r>
      <w:r w:rsidR="00D02474">
        <w:t xml:space="preserve"> zapojení odboru sociální</w:t>
      </w:r>
      <w:r w:rsidR="00965E3B">
        <w:t>ch věcí</w:t>
      </w:r>
      <w:r w:rsidR="00D02474">
        <w:t xml:space="preserve"> </w:t>
      </w:r>
      <w:r w:rsidR="00D02474" w:rsidRPr="00404FD8">
        <w:t>krajského úřadu.</w:t>
      </w:r>
      <w:r w:rsidR="00404FD8" w:rsidRPr="00404FD8">
        <w:rPr>
          <w:color w:val="000000" w:themeColor="text1"/>
        </w:rPr>
        <w:t xml:space="preserve"> </w:t>
      </w:r>
    </w:p>
    <w:p w:rsidR="00E2397C" w:rsidRPr="00404FD8" w:rsidRDefault="00E2397C" w:rsidP="00404FD8">
      <w:pPr>
        <w:jc w:val="both"/>
        <w:rPr>
          <w:bCs/>
        </w:rPr>
      </w:pPr>
      <w:r w:rsidRPr="00404FD8">
        <w:rPr>
          <w:bCs/>
        </w:rPr>
        <w:t>Nastavení monitorování plnění, koordinace procesu plánování a možnost aktualizace a změn v</w:t>
      </w:r>
      <w:r w:rsidR="009A65FA">
        <w:rPr>
          <w:bCs/>
        </w:rPr>
        <w:t> </w:t>
      </w:r>
      <w:r w:rsidR="000A13E8">
        <w:rPr>
          <w:bCs/>
          <w:iCs/>
        </w:rPr>
        <w:t>plánu rozvoje sociálních služeb</w:t>
      </w:r>
      <w:r w:rsidR="00F721A9">
        <w:rPr>
          <w:bCs/>
        </w:rPr>
        <w:t xml:space="preserve"> na léta 2015 - </w:t>
      </w:r>
      <w:r w:rsidR="009A65FA">
        <w:rPr>
          <w:bCs/>
        </w:rPr>
        <w:t>2020</w:t>
      </w:r>
      <w:r w:rsidRPr="00404FD8">
        <w:rPr>
          <w:bCs/>
        </w:rPr>
        <w:t xml:space="preserve"> vychází z</w:t>
      </w:r>
      <w:r w:rsidR="009A65FA">
        <w:rPr>
          <w:bCs/>
        </w:rPr>
        <w:t> </w:t>
      </w:r>
      <w:r w:rsidR="00AF664D">
        <w:rPr>
          <w:color w:val="000000" w:themeColor="text1"/>
        </w:rPr>
        <w:t>následujících</w:t>
      </w:r>
      <w:r w:rsidR="009A65FA">
        <w:rPr>
          <w:color w:val="000000" w:themeColor="text1"/>
        </w:rPr>
        <w:t xml:space="preserve"> cílů pro tuto oblast:</w:t>
      </w:r>
      <w:r w:rsidR="00AF664D">
        <w:rPr>
          <w:color w:val="000000" w:themeColor="text1"/>
        </w:rPr>
        <w:t xml:space="preserve"> </w:t>
      </w:r>
    </w:p>
    <w:p w:rsidR="00E2397C" w:rsidRPr="00E2397C" w:rsidRDefault="00E2397C" w:rsidP="002E4D44">
      <w:pPr>
        <w:pStyle w:val="Odstavecseseznamem"/>
        <w:numPr>
          <w:ilvl w:val="0"/>
          <w:numId w:val="9"/>
        </w:numPr>
        <w:jc w:val="both"/>
        <w:rPr>
          <w:bCs/>
        </w:rPr>
      </w:pPr>
      <w:r w:rsidRPr="00E2397C">
        <w:rPr>
          <w:bCs/>
        </w:rPr>
        <w:t>Střednědobý plán rozvoje sociálních služeb v Moravskoslezském kraji je aktuálním řídícím dokumentem pro sociální politiku kraje, který reflektuje platnou legislativu a je určujícím dokumentem pro strategii kraje v oblasti plánování a rozvoje sociálních služeb.</w:t>
      </w:r>
    </w:p>
    <w:p w:rsidR="00E2397C" w:rsidRPr="0019402D" w:rsidRDefault="00E2397C" w:rsidP="002E4D44">
      <w:pPr>
        <w:pStyle w:val="Odstavecseseznamem"/>
        <w:numPr>
          <w:ilvl w:val="0"/>
          <w:numId w:val="9"/>
        </w:numPr>
        <w:jc w:val="both"/>
        <w:rPr>
          <w:bCs/>
        </w:rPr>
      </w:pPr>
      <w:r w:rsidRPr="0019402D">
        <w:rPr>
          <w:bCs/>
        </w:rPr>
        <w:t>Naplňování</w:t>
      </w:r>
      <w:r w:rsidRPr="00BD39DB">
        <w:rPr>
          <w:bCs/>
          <w:color w:val="000000" w:themeColor="text1"/>
        </w:rPr>
        <w:t xml:space="preserve"> </w:t>
      </w:r>
      <w:r w:rsidR="0019402D" w:rsidRPr="00E2397C">
        <w:rPr>
          <w:bCs/>
        </w:rPr>
        <w:t>Střednědob</w:t>
      </w:r>
      <w:r w:rsidR="00BD39DB">
        <w:rPr>
          <w:bCs/>
        </w:rPr>
        <w:t>ého</w:t>
      </w:r>
      <w:r w:rsidR="0019402D" w:rsidRPr="00E2397C">
        <w:rPr>
          <w:bCs/>
        </w:rPr>
        <w:t xml:space="preserve"> plán</w:t>
      </w:r>
      <w:r w:rsidR="00BD39DB">
        <w:rPr>
          <w:bCs/>
        </w:rPr>
        <w:t>u</w:t>
      </w:r>
      <w:r w:rsidR="0019402D" w:rsidRPr="00E2397C">
        <w:rPr>
          <w:bCs/>
        </w:rPr>
        <w:t xml:space="preserve"> rozvoje sociálních služeb v Moravskoslezském kraji</w:t>
      </w:r>
      <w:r w:rsidRPr="0019402D">
        <w:rPr>
          <w:bCs/>
        </w:rPr>
        <w:t xml:space="preserve"> je</w:t>
      </w:r>
      <w:r w:rsidR="00CF4574">
        <w:rPr>
          <w:bCs/>
        </w:rPr>
        <w:t> </w:t>
      </w:r>
      <w:r w:rsidRPr="0019402D">
        <w:rPr>
          <w:bCs/>
        </w:rPr>
        <w:t xml:space="preserve"> v pravidelných intervalech průběžně koordinováno a monitorováno.</w:t>
      </w:r>
    </w:p>
    <w:p w:rsidR="00D93979" w:rsidRPr="00D93979" w:rsidRDefault="00E2397C" w:rsidP="00D93979">
      <w:pPr>
        <w:pStyle w:val="Nadpis4"/>
        <w:keepLines w:val="0"/>
        <w:numPr>
          <w:ilvl w:val="3"/>
          <w:numId w:val="0"/>
        </w:numPr>
        <w:tabs>
          <w:tab w:val="num" w:pos="0"/>
        </w:tabs>
        <w:suppressAutoHyphens/>
        <w:spacing w:before="113" w:after="57" w:line="240" w:lineRule="auto"/>
        <w:rPr>
          <w:rFonts w:asciiTheme="minorHAnsi" w:hAnsiTheme="minorHAnsi"/>
          <w:b w:val="0"/>
          <w:i w:val="0"/>
          <w:color w:val="000000" w:themeColor="text1"/>
        </w:rPr>
      </w:pPr>
      <w:bookmarkStart w:id="76" w:name="__RefHeading__38_2020183169"/>
      <w:bookmarkEnd w:id="76"/>
      <w:r w:rsidRPr="0050455C">
        <w:rPr>
          <w:rFonts w:asciiTheme="minorHAnsi" w:hAnsiTheme="minorHAnsi"/>
          <w:b w:val="0"/>
          <w:i w:val="0"/>
          <w:color w:val="000000" w:themeColor="text1"/>
        </w:rPr>
        <w:t>Opatření  </w:t>
      </w:r>
      <w:r w:rsidR="00A9388E">
        <w:rPr>
          <w:rFonts w:asciiTheme="minorHAnsi" w:hAnsiTheme="minorHAnsi"/>
          <w:b w:val="0"/>
          <w:i w:val="0"/>
          <w:color w:val="000000" w:themeColor="text1"/>
        </w:rPr>
        <w:t xml:space="preserve"> na léta 2015</w:t>
      </w:r>
      <w:r w:rsidR="00F721A9">
        <w:rPr>
          <w:rFonts w:asciiTheme="minorHAnsi" w:hAnsiTheme="minorHAnsi"/>
          <w:b w:val="0"/>
          <w:i w:val="0"/>
          <w:color w:val="000000" w:themeColor="text1"/>
        </w:rPr>
        <w:t> - </w:t>
      </w:r>
      <w:r w:rsidR="00A9388E">
        <w:rPr>
          <w:rFonts w:asciiTheme="minorHAnsi" w:hAnsiTheme="minorHAnsi"/>
          <w:b w:val="0"/>
          <w:i w:val="0"/>
          <w:color w:val="000000" w:themeColor="text1"/>
        </w:rPr>
        <w:t>2020</w:t>
      </w:r>
      <w:r w:rsidR="00D93979">
        <w:rPr>
          <w:rFonts w:asciiTheme="minorHAnsi" w:hAnsiTheme="minorHAnsi"/>
          <w:b w:val="0"/>
          <w:i w:val="0"/>
          <w:color w:val="000000" w:themeColor="text1"/>
        </w:rPr>
        <w:t>:</w:t>
      </w:r>
    </w:p>
    <w:p w:rsidR="00CE553E" w:rsidRPr="0066518C" w:rsidRDefault="00E2397C" w:rsidP="00534459">
      <w:pPr>
        <w:pStyle w:val="Odstavecseseznamem"/>
        <w:numPr>
          <w:ilvl w:val="2"/>
          <w:numId w:val="28"/>
        </w:numPr>
        <w:jc w:val="both"/>
        <w:rPr>
          <w:color w:val="000000" w:themeColor="text1"/>
        </w:rPr>
      </w:pPr>
      <w:r w:rsidRPr="0066518C">
        <w:rPr>
          <w:color w:val="000000" w:themeColor="text1"/>
        </w:rPr>
        <w:t xml:space="preserve">Koordinovat </w:t>
      </w:r>
      <w:r w:rsidR="007C2442" w:rsidRPr="0066518C">
        <w:rPr>
          <w:color w:val="000000" w:themeColor="text1"/>
        </w:rPr>
        <w:t xml:space="preserve">a zabezpečit </w:t>
      </w:r>
      <w:r w:rsidRPr="0066518C">
        <w:rPr>
          <w:color w:val="000000" w:themeColor="text1"/>
        </w:rPr>
        <w:t xml:space="preserve">činnost všech </w:t>
      </w:r>
      <w:r w:rsidR="0050455C" w:rsidRPr="0066518C">
        <w:rPr>
          <w:color w:val="000000" w:themeColor="text1"/>
        </w:rPr>
        <w:t>pracovních skupin a dalších subjektů</w:t>
      </w:r>
      <w:r w:rsidR="00D72DB7" w:rsidRPr="0066518C">
        <w:rPr>
          <w:color w:val="000000" w:themeColor="text1"/>
        </w:rPr>
        <w:t>,</w:t>
      </w:r>
      <w:r w:rsidRPr="0066518C">
        <w:rPr>
          <w:color w:val="000000" w:themeColor="text1"/>
        </w:rPr>
        <w:t xml:space="preserve"> které</w:t>
      </w:r>
      <w:r w:rsidR="00F56BBA">
        <w:rPr>
          <w:color w:val="000000" w:themeColor="text1"/>
        </w:rPr>
        <w:t> </w:t>
      </w:r>
      <w:r w:rsidRPr="0066518C">
        <w:rPr>
          <w:color w:val="000000" w:themeColor="text1"/>
        </w:rPr>
        <w:t xml:space="preserve"> se podílejí</w:t>
      </w:r>
      <w:r w:rsidR="001026CE" w:rsidRPr="0066518C">
        <w:rPr>
          <w:color w:val="000000" w:themeColor="text1"/>
        </w:rPr>
        <w:t> </w:t>
      </w:r>
      <w:r w:rsidRPr="0066518C">
        <w:rPr>
          <w:color w:val="000000" w:themeColor="text1"/>
        </w:rPr>
        <w:t xml:space="preserve">na realizaci </w:t>
      </w:r>
      <w:r w:rsidR="00D72DB7" w:rsidRPr="0066518C">
        <w:rPr>
          <w:color w:val="000000" w:themeColor="text1"/>
        </w:rPr>
        <w:t>Střednědobého plánu rozvoje sociálních služeb</w:t>
      </w:r>
    </w:p>
    <w:p w:rsidR="007C2442" w:rsidRPr="00D70C27" w:rsidRDefault="007C2442" w:rsidP="00534459">
      <w:pPr>
        <w:pStyle w:val="Odstavecseseznamem"/>
        <w:numPr>
          <w:ilvl w:val="2"/>
          <w:numId w:val="28"/>
        </w:numPr>
        <w:jc w:val="both"/>
      </w:pPr>
      <w:r w:rsidRPr="00D70C27">
        <w:rPr>
          <w:color w:val="000000" w:themeColor="text1"/>
        </w:rPr>
        <w:t xml:space="preserve">Zajišťovat přenos informací směrem k jednotlivým pracovním skupinám i mezi skupinami navzájem s ohledem na naplňování opatření a aktivit </w:t>
      </w:r>
      <w:r w:rsidR="000A13E8">
        <w:rPr>
          <w:color w:val="000000" w:themeColor="text1"/>
        </w:rPr>
        <w:t>p</w:t>
      </w:r>
      <w:r w:rsidR="000A13E8">
        <w:rPr>
          <w:bCs/>
          <w:iCs/>
        </w:rPr>
        <w:t>lánu rozvoje sociálních služeb</w:t>
      </w:r>
      <w:r w:rsidRPr="00D70C27">
        <w:rPr>
          <w:color w:val="000000" w:themeColor="text1"/>
        </w:rPr>
        <w:t xml:space="preserve"> s důrazem na přesahy mezi tématy jednotlivých pracovních skupin</w:t>
      </w:r>
    </w:p>
    <w:p w:rsidR="00D70C27" w:rsidRPr="00D70C27" w:rsidRDefault="00D70C27" w:rsidP="00534459">
      <w:pPr>
        <w:pStyle w:val="Odstavecseseznamem"/>
        <w:numPr>
          <w:ilvl w:val="2"/>
          <w:numId w:val="28"/>
        </w:numPr>
        <w:jc w:val="both"/>
        <w:rPr>
          <w:color w:val="000000" w:themeColor="text1"/>
        </w:rPr>
      </w:pPr>
      <w:r w:rsidRPr="00D70C27">
        <w:rPr>
          <w:color w:val="000000" w:themeColor="text1"/>
        </w:rPr>
        <w:t xml:space="preserve">Při </w:t>
      </w:r>
      <w:r w:rsidR="002D2081">
        <w:rPr>
          <w:color w:val="000000" w:themeColor="text1"/>
        </w:rPr>
        <w:t>naplňování</w:t>
      </w:r>
      <w:r w:rsidRPr="00D70C27">
        <w:rPr>
          <w:color w:val="000000" w:themeColor="text1"/>
        </w:rPr>
        <w:t xml:space="preserve"> Střednědobého plánu rozvoje sociálních služeb úzce spolup</w:t>
      </w:r>
      <w:r w:rsidR="00115DED">
        <w:rPr>
          <w:color w:val="000000" w:themeColor="text1"/>
        </w:rPr>
        <w:t>racovat s obcemi na území kraje</w:t>
      </w:r>
    </w:p>
    <w:p w:rsidR="00837B62" w:rsidRPr="00D70C27" w:rsidRDefault="007C2442" w:rsidP="00534459">
      <w:pPr>
        <w:pStyle w:val="Odstavecseseznamem"/>
        <w:numPr>
          <w:ilvl w:val="2"/>
          <w:numId w:val="28"/>
        </w:numPr>
        <w:jc w:val="both"/>
        <w:rPr>
          <w:color w:val="000000" w:themeColor="text1"/>
        </w:rPr>
      </w:pPr>
      <w:r w:rsidRPr="00837B62">
        <w:rPr>
          <w:color w:val="000000" w:themeColor="text1"/>
        </w:rPr>
        <w:t>Jednou ročně vyhodnocovat a analyzovat náklady a zdroje financování všech sociálních služeb poskytovaných v kraji, následně pracovat s </w:t>
      </w:r>
      <w:r w:rsidR="000E2BBD">
        <w:rPr>
          <w:color w:val="000000" w:themeColor="text1"/>
        </w:rPr>
        <w:t>těmito výstupy v rámci řízení a </w:t>
      </w:r>
      <w:r w:rsidRPr="00837B62">
        <w:rPr>
          <w:color w:val="000000" w:themeColor="text1"/>
        </w:rPr>
        <w:t>optimalizace sítě so</w:t>
      </w:r>
      <w:r w:rsidR="00115DED">
        <w:rPr>
          <w:color w:val="000000" w:themeColor="text1"/>
        </w:rPr>
        <w:t>ciálních služeb</w:t>
      </w:r>
    </w:p>
    <w:p w:rsidR="00837B62" w:rsidRPr="00837B62" w:rsidRDefault="007C2442" w:rsidP="00534459">
      <w:pPr>
        <w:pStyle w:val="Odstavecseseznamem"/>
        <w:numPr>
          <w:ilvl w:val="2"/>
          <w:numId w:val="28"/>
        </w:numPr>
        <w:jc w:val="both"/>
        <w:rPr>
          <w:color w:val="000000" w:themeColor="text1"/>
        </w:rPr>
      </w:pPr>
      <w:r w:rsidRPr="00D70C27">
        <w:rPr>
          <w:color w:val="000000" w:themeColor="text1"/>
        </w:rPr>
        <w:lastRenderedPageBreak/>
        <w:t>Pravidelně monitorovat plnění a aktuálnost SPRSS v jednotlivých oblastech s ohledem na</w:t>
      </w:r>
      <w:r w:rsidR="00CF4574">
        <w:rPr>
          <w:color w:val="000000" w:themeColor="text1"/>
        </w:rPr>
        <w:t> </w:t>
      </w:r>
      <w:r w:rsidRPr="00D70C27">
        <w:rPr>
          <w:color w:val="000000" w:themeColor="text1"/>
        </w:rPr>
        <w:t xml:space="preserve"> aktuálně zjištěné potřeby v území a připravovat návrhy pro aktua</w:t>
      </w:r>
      <w:r w:rsidR="00115DED">
        <w:rPr>
          <w:color w:val="000000" w:themeColor="text1"/>
        </w:rPr>
        <w:t>lizaci dokumentu Řídící skupině</w:t>
      </w:r>
    </w:p>
    <w:p w:rsidR="00837B62" w:rsidRPr="00D70C27" w:rsidRDefault="00806D5F" w:rsidP="00534459">
      <w:pPr>
        <w:pStyle w:val="Odstavecseseznamem"/>
        <w:numPr>
          <w:ilvl w:val="2"/>
          <w:numId w:val="28"/>
        </w:numPr>
        <w:jc w:val="both"/>
        <w:rPr>
          <w:color w:val="000000" w:themeColor="text1"/>
        </w:rPr>
      </w:pPr>
      <w:r>
        <w:rPr>
          <w:color w:val="000000" w:themeColor="text1"/>
        </w:rPr>
        <w:t>Jednou za dva roky</w:t>
      </w:r>
      <w:r w:rsidR="007C2442" w:rsidRPr="00837B62">
        <w:rPr>
          <w:color w:val="000000" w:themeColor="text1"/>
        </w:rPr>
        <w:t xml:space="preserve"> předkládat Zprávu o činnosti Řídící skupiny radě kraje</w:t>
      </w:r>
    </w:p>
    <w:p w:rsidR="00837B62" w:rsidRPr="00BB414C" w:rsidRDefault="004F59B7" w:rsidP="00534459">
      <w:pPr>
        <w:pStyle w:val="Odstavecseseznamem"/>
        <w:numPr>
          <w:ilvl w:val="2"/>
          <w:numId w:val="28"/>
        </w:numPr>
        <w:jc w:val="both"/>
        <w:rPr>
          <w:color w:val="000000" w:themeColor="text1"/>
        </w:rPr>
      </w:pPr>
      <w:r w:rsidRPr="00D70C27">
        <w:rPr>
          <w:color w:val="000000" w:themeColor="text1"/>
        </w:rPr>
        <w:t xml:space="preserve">Na základě výstupů z koordinace a pravidelného  monitorování plnění </w:t>
      </w:r>
      <w:r w:rsidR="00E2397C" w:rsidRPr="00D70C27">
        <w:rPr>
          <w:color w:val="000000" w:themeColor="text1"/>
        </w:rPr>
        <w:t xml:space="preserve">aktualizovat </w:t>
      </w:r>
      <w:r w:rsidR="00D72DB7" w:rsidRPr="00D70C27">
        <w:rPr>
          <w:color w:val="000000" w:themeColor="text1"/>
        </w:rPr>
        <w:t>Střednědobý plán rozvoje sociálních služeb</w:t>
      </w:r>
      <w:r w:rsidR="000B0C16">
        <w:rPr>
          <w:color w:val="000000" w:themeColor="text1"/>
        </w:rPr>
        <w:t xml:space="preserve"> především v těchto případech: změny v návaznosti na vývoj realizace dotačního řízení v oblasti poskytování finančních prostředků na provoz sociálních služeb, změny souvisejících s legislativou a procesem plánování</w:t>
      </w:r>
    </w:p>
    <w:p w:rsidR="00115DED" w:rsidRPr="000B0C16" w:rsidRDefault="007C2442" w:rsidP="00534459">
      <w:pPr>
        <w:pStyle w:val="Odstavecseseznamem"/>
        <w:numPr>
          <w:ilvl w:val="2"/>
          <w:numId w:val="28"/>
        </w:numPr>
        <w:jc w:val="both"/>
        <w:rPr>
          <w:color w:val="000000" w:themeColor="text1"/>
        </w:rPr>
      </w:pPr>
      <w:r w:rsidRPr="000B0C16">
        <w:rPr>
          <w:color w:val="000000" w:themeColor="text1"/>
        </w:rPr>
        <w:t>Průběžně předkládat projednané návrhy změn pro aktualizaci dokumentu příslušným orgánům kraje ke schválení</w:t>
      </w:r>
    </w:p>
    <w:p w:rsidR="00000473" w:rsidRDefault="00000473">
      <w:pPr>
        <w:rPr>
          <w:rFonts w:eastAsia="Times New Roman" w:cs="Arial"/>
          <w:b/>
          <w:bCs/>
          <w:kern w:val="32"/>
          <w:sz w:val="28"/>
          <w:szCs w:val="32"/>
          <w:lang w:eastAsia="cs-CZ"/>
        </w:rPr>
      </w:pPr>
      <w:bookmarkStart w:id="77" w:name="__RefHeading__40_2020183169"/>
      <w:bookmarkStart w:id="78" w:name="__RefHeading__42_2020183169"/>
      <w:bookmarkEnd w:id="77"/>
      <w:bookmarkEnd w:id="78"/>
      <w:r>
        <w:br w:type="page"/>
      </w:r>
    </w:p>
    <w:p w:rsidR="00AF0E67" w:rsidRPr="0066518C" w:rsidRDefault="008C2F51" w:rsidP="00134849">
      <w:pPr>
        <w:pStyle w:val="Nadpis1"/>
      </w:pPr>
      <w:bookmarkStart w:id="79" w:name="_Toc395614515"/>
      <w:r w:rsidRPr="0066518C">
        <w:lastRenderedPageBreak/>
        <w:t>S</w:t>
      </w:r>
      <w:r w:rsidR="00AF0E67" w:rsidRPr="0066518C">
        <w:t>trategie k</w:t>
      </w:r>
      <w:r w:rsidRPr="0066518C">
        <w:t> </w:t>
      </w:r>
      <w:r w:rsidR="00AF0E67" w:rsidRPr="0066518C">
        <w:t>zajištění</w:t>
      </w:r>
      <w:r w:rsidRPr="0066518C">
        <w:t xml:space="preserve"> </w:t>
      </w:r>
      <w:r w:rsidR="00CE3042" w:rsidRPr="0066518C">
        <w:t>sítě</w:t>
      </w:r>
      <w:r w:rsidRPr="0066518C">
        <w:t xml:space="preserve"> sociálních služeb v Moravskoslezském kraji</w:t>
      </w:r>
      <w:bookmarkEnd w:id="79"/>
    </w:p>
    <w:p w:rsidR="009F095B" w:rsidRDefault="009F095B" w:rsidP="007362FB">
      <w:pPr>
        <w:jc w:val="both"/>
        <w:rPr>
          <w:rFonts w:cs="Arial"/>
          <w:i/>
          <w:color w:val="000000"/>
        </w:rPr>
      </w:pPr>
      <w:r w:rsidRPr="009F095B">
        <w:rPr>
          <w:rFonts w:cs="Arial"/>
          <w:i/>
          <w:color w:val="000000"/>
        </w:rPr>
        <w:t>„V sociální práci jde o to, vytvářet životní prostor, který musí vyhovovat i zvláštním potřebám lidí a jak jen možno podporovat jejich schopnosti, svébytnost a odpovědnost za sebe samé. Dnes už nejde o to, nějak tyto lidi obstarat. Dnes je zřejmé, že jde o náročný komplexní úkol, vyžadující vzdělání a profesní kvalifikaci. Jde o to, abychom své vědomosti používali jako pomůcku k porozumění a využívali znalostí k podpoře lidí tak, jak to odpovídá jejich svérázu a jejich potřebám. Abychom prohlubovali vlastní možnosti porozumět druhému a abychom vytvářeli příležitosti poskytnout nabídku, která člověku ponechává možnosti volby a vlastního rozhodování.</w:t>
      </w:r>
      <w:r>
        <w:rPr>
          <w:rStyle w:val="Znakapoznpodarou"/>
          <w:rFonts w:cs="Arial"/>
          <w:i/>
          <w:color w:val="000000"/>
        </w:rPr>
        <w:footnoteReference w:id="6"/>
      </w:r>
      <w:r w:rsidRPr="009F095B">
        <w:rPr>
          <w:rFonts w:cs="Arial"/>
          <w:i/>
          <w:color w:val="000000"/>
        </w:rPr>
        <w:t>“</w:t>
      </w:r>
    </w:p>
    <w:p w:rsidR="00550284" w:rsidRPr="00550284" w:rsidRDefault="00550284" w:rsidP="00134849">
      <w:pPr>
        <w:spacing w:after="480"/>
        <w:jc w:val="both"/>
        <w:rPr>
          <w:rFonts w:cs="Arial"/>
          <w:i/>
          <w:color w:val="000000"/>
        </w:rPr>
      </w:pPr>
      <w:r w:rsidRPr="00550284">
        <w:rPr>
          <w:rFonts w:cs="Arial"/>
        </w:rPr>
        <w:t xml:space="preserve">Prostřednictvím sociálních služeb dle </w:t>
      </w:r>
      <w:r w:rsidR="00F721A9">
        <w:rPr>
          <w:rFonts w:cs="Arial"/>
          <w:bCs/>
        </w:rPr>
        <w:t xml:space="preserve">zákona </w:t>
      </w:r>
      <w:r w:rsidR="007C541C">
        <w:rPr>
          <w:bCs/>
          <w:iCs/>
        </w:rPr>
        <w:t>o sociálních službách</w:t>
      </w:r>
      <w:r w:rsidRPr="00550284">
        <w:rPr>
          <w:rFonts w:cs="Arial"/>
          <w:bCs/>
        </w:rPr>
        <w:t>, o sociálních službách</w:t>
      </w:r>
      <w:r w:rsidRPr="00550284">
        <w:rPr>
          <w:rFonts w:cs="Arial"/>
        </w:rPr>
        <w:t>, ve znění pozdějších předpisů, je poskytována podpora, péče a pomoc lidem v nepříznivé sociální situaci za</w:t>
      </w:r>
      <w:r>
        <w:rPr>
          <w:rFonts w:cs="Arial"/>
        </w:rPr>
        <w:t> </w:t>
      </w:r>
      <w:r w:rsidRPr="00550284">
        <w:rPr>
          <w:rFonts w:cs="Arial"/>
        </w:rPr>
        <w:t xml:space="preserve">účelem sociálního začlenění nebo prevence sociálního vyloučení. </w:t>
      </w:r>
      <w:r w:rsidRPr="00550284">
        <w:rPr>
          <w:rFonts w:cs="Arial"/>
          <w:bCs/>
        </w:rPr>
        <w:t>Sociální služby reagují na</w:t>
      </w:r>
      <w:r>
        <w:rPr>
          <w:rFonts w:cs="Arial"/>
          <w:bCs/>
        </w:rPr>
        <w:t> </w:t>
      </w:r>
      <w:r w:rsidRPr="00550284">
        <w:rPr>
          <w:rFonts w:cs="Arial"/>
          <w:bCs/>
        </w:rPr>
        <w:t>potřeby člověka v nepříznivé sociální situaci a zároveň reagují na nepříznivé soci</w:t>
      </w:r>
      <w:r w:rsidR="000E2BBD">
        <w:rPr>
          <w:rFonts w:cs="Arial"/>
          <w:bCs/>
        </w:rPr>
        <w:t>ální jevy, které se vyskytují v </w:t>
      </w:r>
      <w:r w:rsidRPr="00550284">
        <w:rPr>
          <w:rFonts w:cs="Arial"/>
          <w:bCs/>
        </w:rPr>
        <w:t>místě působnosti.</w:t>
      </w:r>
    </w:p>
    <w:p w:rsidR="00A4277E" w:rsidRPr="0066518C" w:rsidRDefault="00A4277E" w:rsidP="00134849">
      <w:pPr>
        <w:pStyle w:val="Nadpis2"/>
      </w:pPr>
      <w:bookmarkStart w:id="80" w:name="_Toc395614516"/>
      <w:r w:rsidRPr="0066518C">
        <w:t>Zásady</w:t>
      </w:r>
      <w:r w:rsidR="00AF0E67" w:rsidRPr="0066518C">
        <w:t xml:space="preserve"> </w:t>
      </w:r>
      <w:r w:rsidR="00AF0E67" w:rsidRPr="0066518C">
        <w:rPr>
          <w:color w:val="000000" w:themeColor="text1"/>
        </w:rPr>
        <w:t xml:space="preserve">poskytování </w:t>
      </w:r>
      <w:r w:rsidRPr="0066518C">
        <w:t>sociálních služeb</w:t>
      </w:r>
      <w:bookmarkEnd w:id="80"/>
    </w:p>
    <w:p w:rsidR="00A4277E" w:rsidRDefault="00A4277E" w:rsidP="00A4277E">
      <w:pPr>
        <w:jc w:val="both"/>
      </w:pPr>
      <w:r w:rsidRPr="00CE3DE5">
        <w:t xml:space="preserve">Mezi nejvýznamnější změny v systému poskytování sociálních služeb </w:t>
      </w:r>
      <w:r w:rsidR="003D22A8">
        <w:t xml:space="preserve">v České republice </w:t>
      </w:r>
      <w:r w:rsidRPr="00CE3DE5">
        <w:t>po roce 1989 lze bezesporu zařadit ty, jež zasahují do lidsko-právní problematiky.</w:t>
      </w:r>
      <w:r w:rsidR="00BC0F49">
        <w:t xml:space="preserve"> </w:t>
      </w:r>
      <w:r w:rsidRPr="00CE3DE5">
        <w:t>Tato je zakotvena především v základních zásadách pro poskytování sociálních služeb</w:t>
      </w:r>
      <w:r>
        <w:t>, které jsou dány zákonem o sociálních službách</w:t>
      </w:r>
      <w:r w:rsidRPr="00CE3DE5">
        <w:t xml:space="preserve">. </w:t>
      </w:r>
      <w:r>
        <w:t>Zásady</w:t>
      </w:r>
      <w:r w:rsidRPr="00CE3DE5">
        <w:t xml:space="preserve"> </w:t>
      </w:r>
      <w:r w:rsidR="009C08A2">
        <w:t>vycházejí z historického poznání</w:t>
      </w:r>
      <w:r w:rsidRPr="00CE3DE5">
        <w:t>, že služby musí vycházet z individuálně určených potřeb osob, které je budou využívat. Sociální služby musí zachovávat lidskou důstojnost, ale také podporovat osoby ve využití jejich vlastního potenciálu tak, aby jejich poskytování aktivně předcházelo</w:t>
      </w:r>
      <w:r w:rsidR="00D642D1">
        <w:t xml:space="preserve"> </w:t>
      </w:r>
      <w:r w:rsidRPr="00CE3DE5">
        <w:t>sociálnímu vyloučení.</w:t>
      </w:r>
      <w:r w:rsidRPr="00E21464">
        <w:rPr>
          <w:rStyle w:val="Znakapoznpodarou"/>
        </w:rPr>
        <w:footnoteReference w:id="7"/>
      </w:r>
      <w:r w:rsidRPr="00E21464">
        <w:rPr>
          <w:rStyle w:val="Znakapoznpodarou"/>
        </w:rPr>
        <w:t xml:space="preserve"> </w:t>
      </w:r>
      <w:r w:rsidR="00D642D1">
        <w:t xml:space="preserve"> </w:t>
      </w:r>
    </w:p>
    <w:p w:rsidR="00BE4795" w:rsidRDefault="00A4277E" w:rsidP="00BE4795">
      <w:pPr>
        <w:jc w:val="both"/>
        <w:rPr>
          <w:color w:val="FF0000"/>
        </w:rPr>
      </w:pPr>
      <w:r>
        <w:t>Moravskoslezský kraj má stanoveny zásady jak pro proces střednědobého plánován</w:t>
      </w:r>
      <w:r w:rsidRPr="009E3F64">
        <w:t>í</w:t>
      </w:r>
      <w:r w:rsidRPr="009E3F64">
        <w:rPr>
          <w:rStyle w:val="Znakapoznpodarou"/>
          <w:b/>
        </w:rPr>
        <w:footnoteReference w:id="8"/>
      </w:r>
      <w:r w:rsidRPr="009E3F64">
        <w:t xml:space="preserve">, </w:t>
      </w:r>
      <w:r>
        <w:t>tak</w:t>
      </w:r>
      <w:r w:rsidR="003A3F0F">
        <w:t xml:space="preserve"> také</w:t>
      </w:r>
      <w:r>
        <w:t xml:space="preserve"> pr</w:t>
      </w:r>
      <w:r w:rsidR="000E2BBD">
        <w:t>o </w:t>
      </w:r>
      <w:r w:rsidR="0035303B">
        <w:rPr>
          <w:b/>
        </w:rPr>
        <w:t xml:space="preserve">poskytování </w:t>
      </w:r>
      <w:r w:rsidRPr="00162242">
        <w:rPr>
          <w:b/>
        </w:rPr>
        <w:t>sociálních služeb v kraji</w:t>
      </w:r>
      <w:r>
        <w:t>.</w:t>
      </w:r>
      <w:r w:rsidR="0035303B">
        <w:t xml:space="preserve"> Předpokladem úspěšného naplnění vize</w:t>
      </w:r>
      <w:r w:rsidR="00E50D95">
        <w:t>, která byla</w:t>
      </w:r>
      <w:r w:rsidR="0035303B">
        <w:t xml:space="preserve"> stanoven</w:t>
      </w:r>
      <w:r w:rsidR="00E50D95">
        <w:t>a</w:t>
      </w:r>
      <w:r w:rsidR="001B733C">
        <w:t xml:space="preserve"> v procesu tvorby tohoto střednědobého plánu</w:t>
      </w:r>
      <w:r w:rsidR="00E50D95">
        <w:t>,</w:t>
      </w:r>
      <w:r w:rsidR="001B733C">
        <w:t xml:space="preserve"> je</w:t>
      </w:r>
      <w:r w:rsidR="00E50D95">
        <w:t xml:space="preserve"> skutečnost</w:t>
      </w:r>
      <w:r w:rsidR="001B733C">
        <w:t xml:space="preserve">, že sociální služby v Moravskoslezském kraji </w:t>
      </w:r>
      <w:r w:rsidR="00D515DE">
        <w:t>jsou</w:t>
      </w:r>
      <w:r w:rsidR="001B733C">
        <w:t xml:space="preserve"> poskytovány na základě následujících zásad:</w:t>
      </w:r>
      <w:r w:rsidR="001B0E39">
        <w:rPr>
          <w:color w:val="FF0000"/>
        </w:rPr>
        <w:t xml:space="preserve"> </w:t>
      </w:r>
    </w:p>
    <w:p w:rsidR="00C55954" w:rsidRPr="00C55954" w:rsidRDefault="00C55954" w:rsidP="00534459">
      <w:pPr>
        <w:pStyle w:val="Odstavecseseznamem"/>
        <w:numPr>
          <w:ilvl w:val="0"/>
          <w:numId w:val="11"/>
        </w:numPr>
        <w:contextualSpacing w:val="0"/>
        <w:jc w:val="both"/>
        <w:rPr>
          <w:rFonts w:cs="Arial"/>
        </w:rPr>
      </w:pPr>
      <w:r w:rsidRPr="00C55954">
        <w:rPr>
          <w:rFonts w:cs="Arial"/>
          <w:b/>
          <w:bCs/>
        </w:rPr>
        <w:t>DOSTUPNOST.</w:t>
      </w:r>
      <w:r w:rsidRPr="00C55954">
        <w:rPr>
          <w:rFonts w:cs="Arial"/>
        </w:rPr>
        <w:t xml:space="preserve"> Sociální služby jsou časově, místně i fina</w:t>
      </w:r>
      <w:r w:rsidR="000E2BBD">
        <w:rPr>
          <w:rFonts w:cs="Arial"/>
        </w:rPr>
        <w:t>nčně dostupné občanům, kteří</w:t>
      </w:r>
      <w:r w:rsidR="00F56BBA">
        <w:rPr>
          <w:rFonts w:cs="Arial"/>
        </w:rPr>
        <w:t> </w:t>
      </w:r>
      <w:r w:rsidR="000E2BBD">
        <w:rPr>
          <w:rFonts w:cs="Arial"/>
        </w:rPr>
        <w:t xml:space="preserve"> se </w:t>
      </w:r>
      <w:r w:rsidRPr="00C55954">
        <w:rPr>
          <w:rFonts w:cs="Arial"/>
        </w:rPr>
        <w:t xml:space="preserve">ocitají v nepříznivé sociální situaci. Dostupnost vyplývá z plánování </w:t>
      </w:r>
      <w:r w:rsidRPr="00C55954">
        <w:rPr>
          <w:rFonts w:cs="Arial"/>
          <w:color w:val="000000"/>
        </w:rPr>
        <w:t>místních správ</w:t>
      </w:r>
      <w:r w:rsidRPr="00C55954">
        <w:rPr>
          <w:rFonts w:cs="Arial"/>
        </w:rPr>
        <w:t>, které reaguje na nepříznivé sociální jevy a reflektuje rizika, která jsou identifikována na</w:t>
      </w:r>
      <w:r w:rsidR="00F56BBA">
        <w:rPr>
          <w:rFonts w:cs="Arial"/>
        </w:rPr>
        <w:t> </w:t>
      </w:r>
      <w:r w:rsidRPr="00C55954">
        <w:rPr>
          <w:rFonts w:cs="Arial"/>
        </w:rPr>
        <w:t xml:space="preserve"> příslušném území.</w:t>
      </w:r>
    </w:p>
    <w:p w:rsidR="00C55954" w:rsidRPr="00C55954" w:rsidRDefault="00C55954" w:rsidP="00534459">
      <w:pPr>
        <w:pStyle w:val="Odstavecseseznamem"/>
        <w:numPr>
          <w:ilvl w:val="0"/>
          <w:numId w:val="11"/>
        </w:numPr>
        <w:contextualSpacing w:val="0"/>
        <w:jc w:val="both"/>
        <w:rPr>
          <w:rFonts w:cs="Arial"/>
        </w:rPr>
      </w:pPr>
      <w:r w:rsidRPr="00C55954">
        <w:rPr>
          <w:rFonts w:cs="Arial"/>
          <w:b/>
          <w:bCs/>
        </w:rPr>
        <w:t xml:space="preserve">SOCIÁLNÍ ZAČLEŇOVÁNÍ. </w:t>
      </w:r>
      <w:r w:rsidRPr="00C55954">
        <w:rPr>
          <w:rFonts w:cs="Arial"/>
        </w:rPr>
        <w:t>Poskytovatel sociálních služeb důsledně podporuje člověka, aby</w:t>
      </w:r>
      <w:r w:rsidR="00F56BBA">
        <w:rPr>
          <w:rFonts w:cs="Arial"/>
        </w:rPr>
        <w:t> </w:t>
      </w:r>
      <w:r w:rsidRPr="00C55954">
        <w:rPr>
          <w:rFonts w:cs="Arial"/>
        </w:rPr>
        <w:t xml:space="preserve"> </w:t>
      </w:r>
      <w:r w:rsidRPr="00C55954">
        <w:rPr>
          <w:rFonts w:cs="Arial"/>
          <w:color w:val="000000"/>
        </w:rPr>
        <w:t xml:space="preserve">měl příležitost využívat běžně dostupné služby na příslušném území, a to již od počátku navázání vztahu (jednání se zájemcem). Poskytovatel se zaměřuje na propojování všech dostupných zdrojů tak, aby je člověk, který se ocitá v nepříznivé sociální situaci, </w:t>
      </w:r>
      <w:r w:rsidR="000E2BBD">
        <w:rPr>
          <w:rFonts w:cs="Arial"/>
        </w:rPr>
        <w:t>využíval a </w:t>
      </w:r>
      <w:r w:rsidRPr="00C55954">
        <w:rPr>
          <w:rFonts w:cs="Arial"/>
        </w:rPr>
        <w:t>měl je co nejblíže. Poskytovatel vědomě, cíleně a otevřeně pracuje se skutečností, že</w:t>
      </w:r>
      <w:r w:rsidR="00CF4574">
        <w:rPr>
          <w:rFonts w:cs="Arial"/>
        </w:rPr>
        <w:t> </w:t>
      </w:r>
      <w:r w:rsidRPr="00C55954">
        <w:rPr>
          <w:rFonts w:cs="Arial"/>
        </w:rPr>
        <w:t xml:space="preserve"> využívání sociální služby je poslední možností při řešení nepříznivé sociální situace člověka.</w:t>
      </w:r>
    </w:p>
    <w:p w:rsidR="00C55954" w:rsidRPr="00C55954" w:rsidRDefault="00C55954" w:rsidP="00534459">
      <w:pPr>
        <w:pStyle w:val="Odstavecseseznamem"/>
        <w:numPr>
          <w:ilvl w:val="0"/>
          <w:numId w:val="11"/>
        </w:numPr>
        <w:contextualSpacing w:val="0"/>
        <w:jc w:val="both"/>
        <w:rPr>
          <w:rFonts w:cs="Arial"/>
          <w:color w:val="000000"/>
        </w:rPr>
      </w:pPr>
      <w:r w:rsidRPr="00C55954">
        <w:rPr>
          <w:rFonts w:cs="Arial"/>
          <w:b/>
          <w:bCs/>
        </w:rPr>
        <w:lastRenderedPageBreak/>
        <w:t xml:space="preserve">ZAMĚŘENOST NA ČLOVĚKA. </w:t>
      </w:r>
      <w:r w:rsidRPr="00C55954">
        <w:rPr>
          <w:rFonts w:cs="Arial"/>
          <w:bCs/>
          <w:color w:val="000000"/>
        </w:rPr>
        <w:t xml:space="preserve">Sociální služby jsou prioritně zaměřeny </w:t>
      </w:r>
      <w:r w:rsidR="000E2BBD">
        <w:rPr>
          <w:rFonts w:cs="Arial"/>
          <w:color w:val="000000"/>
        </w:rPr>
        <w:t>na identifikaci a </w:t>
      </w:r>
      <w:r w:rsidRPr="00C55954">
        <w:rPr>
          <w:rFonts w:cs="Arial"/>
          <w:color w:val="000000"/>
        </w:rPr>
        <w:t xml:space="preserve">zajišťování potřeb člověka ve spojitosti s jeho nepříznivou sociální situací, a to již od prvního kontaktu. </w:t>
      </w:r>
      <w:r w:rsidRPr="00C55954">
        <w:rPr>
          <w:rFonts w:cs="Arial"/>
          <w:bCs/>
          <w:color w:val="000000"/>
        </w:rPr>
        <w:t>Rozsah služby</w:t>
      </w:r>
      <w:r w:rsidRPr="00C55954">
        <w:rPr>
          <w:rFonts w:cs="Arial"/>
          <w:color w:val="000000"/>
        </w:rPr>
        <w:t xml:space="preserve"> odpovídá aktuálním potřebám člověka. Systém sociálních služeb je</w:t>
      </w:r>
      <w:r w:rsidR="00CF4574">
        <w:rPr>
          <w:rFonts w:cs="Arial"/>
          <w:color w:val="000000"/>
        </w:rPr>
        <w:t> </w:t>
      </w:r>
      <w:r w:rsidRPr="00C55954">
        <w:rPr>
          <w:rFonts w:cs="Arial"/>
          <w:color w:val="000000"/>
        </w:rPr>
        <w:t xml:space="preserve"> determinován potřebami lidí a hledáním možností společnosti vytvořit odpovídající zdroje k uspokojení těchto potřeb.</w:t>
      </w:r>
    </w:p>
    <w:p w:rsidR="00C55954" w:rsidRPr="00C55954" w:rsidRDefault="00C55954" w:rsidP="00534459">
      <w:pPr>
        <w:pStyle w:val="Odstavecseseznamem"/>
        <w:numPr>
          <w:ilvl w:val="0"/>
          <w:numId w:val="11"/>
        </w:numPr>
        <w:spacing w:after="120"/>
        <w:ind w:left="714" w:hanging="357"/>
        <w:contextualSpacing w:val="0"/>
        <w:jc w:val="both"/>
        <w:rPr>
          <w:rFonts w:cs="Arial"/>
          <w:strike/>
        </w:rPr>
      </w:pPr>
      <w:r w:rsidRPr="00C55954">
        <w:rPr>
          <w:rFonts w:cs="Arial"/>
          <w:b/>
          <w:bCs/>
        </w:rPr>
        <w:t xml:space="preserve">EFEKTIVITA. </w:t>
      </w:r>
      <w:r w:rsidR="004E26F0">
        <w:rPr>
          <w:rFonts w:cs="Arial"/>
          <w:b/>
          <w:bCs/>
        </w:rPr>
        <w:t>Služba se orientuje na řešení</w:t>
      </w:r>
      <w:r w:rsidRPr="00C55954">
        <w:rPr>
          <w:rFonts w:cs="Arial"/>
          <w:b/>
          <w:bCs/>
        </w:rPr>
        <w:t>.</w:t>
      </w:r>
      <w:r w:rsidRPr="00C55954">
        <w:rPr>
          <w:rFonts w:cs="Arial"/>
        </w:rPr>
        <w:t xml:space="preserve"> Poskytování </w:t>
      </w:r>
      <w:r w:rsidRPr="00C55954">
        <w:rPr>
          <w:rFonts w:cs="Arial"/>
          <w:color w:val="000000"/>
        </w:rPr>
        <w:t>sociálních služeb</w:t>
      </w:r>
      <w:r w:rsidRPr="00C55954">
        <w:rPr>
          <w:rFonts w:cs="Arial"/>
        </w:rPr>
        <w:t xml:space="preserve"> musí vést k řešení nepříznivé sociální situace člověka. Metody práce zaměřené na zajišťování individuálních potřeb člověka odpovídají současným trendům.</w:t>
      </w:r>
    </w:p>
    <w:p w:rsidR="00425241" w:rsidRPr="00134849" w:rsidRDefault="005E4504" w:rsidP="00134849">
      <w:pPr>
        <w:pStyle w:val="Nadpis2"/>
      </w:pPr>
      <w:bookmarkStart w:id="81" w:name="_Toc395614517"/>
      <w:r w:rsidRPr="00134849">
        <w:t>Stanovení</w:t>
      </w:r>
      <w:r w:rsidR="00425241" w:rsidRPr="00134849">
        <w:t xml:space="preserve"> sítě sociálních služeb</w:t>
      </w:r>
      <w:bookmarkEnd w:id="81"/>
    </w:p>
    <w:p w:rsidR="00410A3E" w:rsidRPr="00B53E0A" w:rsidRDefault="00D642D1" w:rsidP="00410A3E">
      <w:pPr>
        <w:jc w:val="both"/>
        <w:rPr>
          <w:color w:val="000000" w:themeColor="text1"/>
        </w:rPr>
      </w:pPr>
      <w:r w:rsidRPr="00B53E0A">
        <w:rPr>
          <w:color w:val="000000" w:themeColor="text1"/>
        </w:rPr>
        <w:t xml:space="preserve">Záměrem </w:t>
      </w:r>
      <w:r w:rsidR="00CE3042">
        <w:rPr>
          <w:color w:val="000000" w:themeColor="text1"/>
        </w:rPr>
        <w:t xml:space="preserve">Moravskoslezského </w:t>
      </w:r>
      <w:r w:rsidRPr="00B53E0A">
        <w:rPr>
          <w:color w:val="000000" w:themeColor="text1"/>
        </w:rPr>
        <w:t xml:space="preserve">kraje je nastavovat a řídit síť sociálních služeb s ohledem na potřeby občanů v daném území a současně určit základní parametry pro účelné a efektivní financování sítě z veřejných zdrojů. </w:t>
      </w:r>
      <w:r w:rsidR="00410A3E" w:rsidRPr="00B53E0A">
        <w:rPr>
          <w:color w:val="000000" w:themeColor="text1"/>
        </w:rPr>
        <w:t>Proces stanovování sítě sociálních služeb v Moravskoslezském kraji je</w:t>
      </w:r>
      <w:r w:rsidR="00CF4574">
        <w:rPr>
          <w:color w:val="000000" w:themeColor="text1"/>
        </w:rPr>
        <w:t> </w:t>
      </w:r>
      <w:r w:rsidR="00410A3E" w:rsidRPr="00B53E0A">
        <w:rPr>
          <w:color w:val="000000" w:themeColor="text1"/>
        </w:rPr>
        <w:t xml:space="preserve"> dlouhodobý. </w:t>
      </w:r>
      <w:r>
        <w:rPr>
          <w:color w:val="000000" w:themeColor="text1"/>
        </w:rPr>
        <w:t xml:space="preserve">Jedná se o systémové opatření k zajištění fungování sítě sociálních služeb. </w:t>
      </w:r>
      <w:r w:rsidR="00410A3E" w:rsidRPr="00B53E0A">
        <w:rPr>
          <w:color w:val="000000" w:themeColor="text1"/>
        </w:rPr>
        <w:t xml:space="preserve">V procesu stanovování sítě je nutné vyjednávání s obcemi o potřebnosti sociálních služeb, které budou pružně, efektivně, kvalitně a systémově reagovat na skutečně zjištěné potřeby občanů v daném území. Předpokladem však přitom je, že dané sociální služby pomáhají řešit nepříznivou sociální situaci osob, ale nemohou ze své podstaty v plné šíři řešit jevy a situace, které k nepříznivé sociální situaci vedou. Sociální služby musí být součástí širšího systémového řešení nepříznivé sociální situace. </w:t>
      </w:r>
      <w:r w:rsidR="00F721A9">
        <w:rPr>
          <w:color w:val="000000" w:themeColor="text1"/>
        </w:rPr>
        <w:t>Tento postup přibližuje obr. č. </w:t>
      </w:r>
      <w:r w:rsidR="007E2F0D">
        <w:rPr>
          <w:color w:val="000000" w:themeColor="text1"/>
        </w:rPr>
        <w:t>4</w:t>
      </w:r>
      <w:r w:rsidR="00864987">
        <w:rPr>
          <w:color w:val="000000" w:themeColor="text1"/>
        </w:rPr>
        <w:t>.</w:t>
      </w:r>
    </w:p>
    <w:p w:rsidR="00FD6776" w:rsidRDefault="00FD6776" w:rsidP="00FD6776">
      <w:pPr>
        <w:pStyle w:val="Titulek"/>
      </w:pPr>
      <w:bookmarkStart w:id="82" w:name="_Toc391981543"/>
      <w:r>
        <w:t xml:space="preserve">Obrázek </w:t>
      </w:r>
      <w:r w:rsidR="00E77046">
        <w:fldChar w:fldCharType="begin"/>
      </w:r>
      <w:r w:rsidR="00E77046">
        <w:instrText xml:space="preserve"> SEQ Obrázek \* ARABIC </w:instrText>
      </w:r>
      <w:r w:rsidR="00E77046">
        <w:fldChar w:fldCharType="separate"/>
      </w:r>
      <w:r w:rsidR="00BB5A05">
        <w:rPr>
          <w:noProof/>
        </w:rPr>
        <w:t>4</w:t>
      </w:r>
      <w:r w:rsidR="00E77046">
        <w:rPr>
          <w:noProof/>
        </w:rPr>
        <w:fldChar w:fldCharType="end"/>
      </w:r>
      <w:r>
        <w:t xml:space="preserve"> </w:t>
      </w:r>
      <w:r>
        <w:rPr>
          <w:color w:val="000000" w:themeColor="text1"/>
        </w:rPr>
        <w:t>Systémové</w:t>
      </w:r>
      <w:r w:rsidRPr="00B53E0A">
        <w:rPr>
          <w:color w:val="000000" w:themeColor="text1"/>
        </w:rPr>
        <w:t xml:space="preserve"> řešení nepříznivé sociální situace</w:t>
      </w:r>
      <w:bookmarkEnd w:id="82"/>
    </w:p>
    <w:p w:rsidR="00410A3E" w:rsidRDefault="005A3929" w:rsidP="00FD6776">
      <w:pPr>
        <w:pStyle w:val="Titulek"/>
        <w:rPr>
          <w:color w:val="000000" w:themeColor="text1"/>
        </w:rPr>
      </w:pPr>
      <w:r>
        <w:rPr>
          <w:noProof/>
          <w:color w:val="000000" w:themeColor="text1"/>
          <w:lang w:eastAsia="cs-CZ"/>
        </w:rPr>
        <w:drawing>
          <wp:inline distT="0" distB="0" distL="0" distR="0" wp14:anchorId="3986784C" wp14:editId="76C1DFEF">
            <wp:extent cx="5610225" cy="1990725"/>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396" b="10387"/>
                    <a:stretch/>
                  </pic:blipFill>
                  <pic:spPr bwMode="auto">
                    <a:xfrm>
                      <a:off x="0" y="0"/>
                      <a:ext cx="5608955" cy="1990274"/>
                    </a:xfrm>
                    <a:prstGeom prst="rect">
                      <a:avLst/>
                    </a:prstGeom>
                    <a:noFill/>
                    <a:ln>
                      <a:noFill/>
                    </a:ln>
                    <a:extLst>
                      <a:ext uri="{53640926-AAD7-44D8-BBD7-CCE9431645EC}">
                        <a14:shadowObscured xmlns:a14="http://schemas.microsoft.com/office/drawing/2010/main"/>
                      </a:ext>
                    </a:extLst>
                  </pic:spPr>
                </pic:pic>
              </a:graphicData>
            </a:graphic>
          </wp:inline>
        </w:drawing>
      </w:r>
    </w:p>
    <w:p w:rsidR="00410A3E" w:rsidRPr="00CA77C5" w:rsidRDefault="00410A3E" w:rsidP="00410A3E">
      <w:r w:rsidRPr="00B53E0A">
        <w:rPr>
          <w:rFonts w:cs="Tahoma"/>
          <w:b/>
          <w:color w:val="000000" w:themeColor="text1"/>
        </w:rPr>
        <w:t>Optimální síť sociálních služeb:</w:t>
      </w:r>
    </w:p>
    <w:p w:rsidR="00410A3E" w:rsidRPr="00B53E0A" w:rsidRDefault="00410A3E" w:rsidP="00410A3E">
      <w:pPr>
        <w:jc w:val="both"/>
        <w:rPr>
          <w:rFonts w:cs="Tahoma"/>
          <w:color w:val="000000" w:themeColor="text1"/>
        </w:rPr>
      </w:pPr>
      <w:r w:rsidRPr="00B53E0A">
        <w:rPr>
          <w:rFonts w:cs="Tahoma"/>
          <w:color w:val="000000" w:themeColor="text1"/>
        </w:rPr>
        <w:t>Optimální síť sociálních služeb v plném rozsahu reaguje na zjištěné potřeby v území a</w:t>
      </w:r>
      <w:r>
        <w:rPr>
          <w:rFonts w:cs="Tahoma"/>
          <w:color w:val="000000" w:themeColor="text1"/>
        </w:rPr>
        <w:t> </w:t>
      </w:r>
      <w:r w:rsidR="000E2BBD">
        <w:rPr>
          <w:rFonts w:cs="Tahoma"/>
          <w:color w:val="000000" w:themeColor="text1"/>
        </w:rPr>
        <w:t>v návaznosti na </w:t>
      </w:r>
      <w:r w:rsidRPr="00B53E0A">
        <w:rPr>
          <w:rFonts w:cs="Tahoma"/>
          <w:color w:val="000000" w:themeColor="text1"/>
        </w:rPr>
        <w:t>tato zjištění zajišťuje poskytování sociálních služeb v kraji. Síť je dostupná, kvalitní a</w:t>
      </w:r>
      <w:r>
        <w:rPr>
          <w:rFonts w:cs="Tahoma"/>
          <w:color w:val="000000" w:themeColor="text1"/>
        </w:rPr>
        <w:t> </w:t>
      </w:r>
      <w:r w:rsidRPr="00B53E0A">
        <w:rPr>
          <w:rFonts w:cs="Tahoma"/>
          <w:color w:val="000000" w:themeColor="text1"/>
        </w:rPr>
        <w:t>efektivní. Její součástí jsou registrované sociální služby s působností v Moravskoslezském kraji, které splňují registrační podmínky a následující kritéria:</w:t>
      </w:r>
    </w:p>
    <w:p w:rsidR="00410A3E" w:rsidRPr="00B53E0A" w:rsidRDefault="00410A3E" w:rsidP="00293902">
      <w:pPr>
        <w:pStyle w:val="Odstavecseseznamem"/>
        <w:numPr>
          <w:ilvl w:val="1"/>
          <w:numId w:val="1"/>
        </w:numPr>
        <w:ind w:left="714" w:hanging="357"/>
        <w:jc w:val="both"/>
        <w:rPr>
          <w:rFonts w:cs="Tahoma"/>
          <w:color w:val="000000" w:themeColor="text1"/>
        </w:rPr>
      </w:pPr>
      <w:r w:rsidRPr="00B53E0A">
        <w:rPr>
          <w:rFonts w:cs="Tahoma"/>
          <w:color w:val="000000" w:themeColor="text1"/>
        </w:rPr>
        <w:t>sociální služby mají veřejného zadavatele, jsou součástí procesu plánování na úrovni obce, kraje či dalších uskupení (mikroregion, místní akční skupina, svazek ad.) a</w:t>
      </w:r>
      <w:r>
        <w:rPr>
          <w:rFonts w:cs="Tahoma"/>
          <w:color w:val="000000" w:themeColor="text1"/>
        </w:rPr>
        <w:t> </w:t>
      </w:r>
      <w:r w:rsidRPr="00B53E0A">
        <w:rPr>
          <w:rFonts w:cs="Tahoma"/>
          <w:color w:val="000000" w:themeColor="text1"/>
        </w:rPr>
        <w:t>reagují na aktuálně zjištěné potřeby v daném území,</w:t>
      </w:r>
    </w:p>
    <w:p w:rsidR="00410A3E" w:rsidRPr="00B53E0A" w:rsidRDefault="00410A3E" w:rsidP="00293902">
      <w:pPr>
        <w:pStyle w:val="Odstavecseseznamem"/>
        <w:numPr>
          <w:ilvl w:val="1"/>
          <w:numId w:val="1"/>
        </w:numPr>
        <w:ind w:left="714" w:hanging="357"/>
        <w:jc w:val="both"/>
        <w:rPr>
          <w:rFonts w:cs="Tahoma"/>
          <w:color w:val="000000" w:themeColor="text1"/>
        </w:rPr>
      </w:pPr>
      <w:r w:rsidRPr="00B53E0A">
        <w:rPr>
          <w:rFonts w:cs="Tahoma"/>
          <w:color w:val="000000" w:themeColor="text1"/>
        </w:rPr>
        <w:lastRenderedPageBreak/>
        <w:t>na jejich financování se ve stanovené výši podílí veřejný zadavatel (obce, kraj, kraj prostřednictvím Individuálních projektů kraje realizovaných ve spolupráci s obcemi),</w:t>
      </w:r>
    </w:p>
    <w:p w:rsidR="00410A3E" w:rsidRPr="00B53E0A" w:rsidRDefault="00674EA0" w:rsidP="00293902">
      <w:pPr>
        <w:pStyle w:val="Odstavecseseznamem"/>
        <w:numPr>
          <w:ilvl w:val="1"/>
          <w:numId w:val="1"/>
        </w:numPr>
        <w:ind w:left="714" w:hanging="357"/>
        <w:jc w:val="both"/>
        <w:rPr>
          <w:rFonts w:cs="Tahoma"/>
          <w:color w:val="000000" w:themeColor="text1"/>
        </w:rPr>
      </w:pPr>
      <w:r w:rsidRPr="00674EA0">
        <w:rPr>
          <w:rFonts w:cs="Tahoma"/>
          <w:color w:val="000000" w:themeColor="text1"/>
        </w:rPr>
        <w:t>jsou financovány prostředky ze státního rozpočtu rozdělovanými prostřednictvím dotačního řízení kraje</w:t>
      </w:r>
      <w:r w:rsidR="00410A3E" w:rsidRPr="00B53E0A">
        <w:rPr>
          <w:rFonts w:cs="Tahoma"/>
          <w:color w:val="000000" w:themeColor="text1"/>
        </w:rPr>
        <w:t xml:space="preserve">, </w:t>
      </w:r>
    </w:p>
    <w:p w:rsidR="00410A3E" w:rsidRPr="00B53E0A" w:rsidRDefault="00410A3E" w:rsidP="00293902">
      <w:pPr>
        <w:pStyle w:val="Odstavecseseznamem"/>
        <w:numPr>
          <w:ilvl w:val="1"/>
          <w:numId w:val="1"/>
        </w:numPr>
        <w:ind w:left="714" w:hanging="357"/>
        <w:jc w:val="both"/>
        <w:rPr>
          <w:color w:val="000000" w:themeColor="text1"/>
          <w:vertAlign w:val="superscript"/>
        </w:rPr>
      </w:pPr>
      <w:r w:rsidRPr="00B53E0A">
        <w:rPr>
          <w:rFonts w:cs="Tahoma"/>
          <w:color w:val="000000" w:themeColor="text1"/>
        </w:rPr>
        <w:t>naplňují definované parametry kvality a aktivně, prokazatelně pracují na změnách v podmínkách poskytovaných služeb tak, aby bylo možné postupně naplnit dlouhodobé cíle deinstitucionalizace služeb, včetně transformace sociálních služeb,</w:t>
      </w:r>
      <w:r w:rsidRPr="00B53E0A">
        <w:rPr>
          <w:rStyle w:val="Znakapoznpodarou"/>
          <w:rFonts w:cs="Tahoma"/>
          <w:color w:val="000000" w:themeColor="text1"/>
        </w:rPr>
        <w:footnoteReference w:id="9"/>
      </w:r>
    </w:p>
    <w:p w:rsidR="00410A3E" w:rsidRPr="00B53E0A" w:rsidRDefault="00410A3E" w:rsidP="00293902">
      <w:pPr>
        <w:pStyle w:val="Odstavecseseznamem"/>
        <w:numPr>
          <w:ilvl w:val="1"/>
          <w:numId w:val="1"/>
        </w:numPr>
        <w:ind w:left="714" w:hanging="357"/>
        <w:jc w:val="both"/>
        <w:rPr>
          <w:color w:val="000000" w:themeColor="text1"/>
          <w:vertAlign w:val="superscript"/>
        </w:rPr>
      </w:pPr>
      <w:r w:rsidRPr="00B53E0A">
        <w:rPr>
          <w:rFonts w:cs="Tahoma"/>
          <w:color w:val="000000" w:themeColor="text1"/>
        </w:rPr>
        <w:t>poskytují podporu, pomoc, péči a poradenství v plném  rozsahu, přičemž obsah služeb odpovídá současným trendům v poskytování podpory, pomoci, péče a poradenství,</w:t>
      </w:r>
    </w:p>
    <w:p w:rsidR="00410A3E" w:rsidRPr="00B53E0A" w:rsidRDefault="00410A3E" w:rsidP="00293902">
      <w:pPr>
        <w:pStyle w:val="Odstavecseseznamem"/>
        <w:numPr>
          <w:ilvl w:val="1"/>
          <w:numId w:val="1"/>
        </w:numPr>
        <w:ind w:left="714" w:hanging="357"/>
        <w:jc w:val="both"/>
        <w:rPr>
          <w:color w:val="000000" w:themeColor="text1"/>
          <w:vertAlign w:val="superscript"/>
        </w:rPr>
      </w:pPr>
      <w:r w:rsidRPr="00B53E0A">
        <w:rPr>
          <w:rFonts w:cs="Tahoma"/>
          <w:color w:val="000000" w:themeColor="text1"/>
        </w:rPr>
        <w:t>reagují na potřeby občanů, aktivně řeší nepříznivou sociální situaci uživatelů, včetně</w:t>
      </w:r>
      <w:r>
        <w:rPr>
          <w:rFonts w:cs="Tahoma"/>
          <w:color w:val="000000" w:themeColor="text1"/>
        </w:rPr>
        <w:t xml:space="preserve"> spoluúčasti na</w:t>
      </w:r>
      <w:r w:rsidRPr="00B53E0A">
        <w:rPr>
          <w:rFonts w:cs="Tahoma"/>
          <w:color w:val="000000" w:themeColor="text1"/>
        </w:rPr>
        <w:t xml:space="preserve"> řešení změn v poptávce veřejného zadavatele, </w:t>
      </w:r>
    </w:p>
    <w:p w:rsidR="00410A3E" w:rsidRPr="00B53E0A" w:rsidRDefault="00410A3E" w:rsidP="00293902">
      <w:pPr>
        <w:pStyle w:val="Odstavecseseznamem"/>
        <w:numPr>
          <w:ilvl w:val="1"/>
          <w:numId w:val="1"/>
        </w:numPr>
        <w:ind w:left="714" w:hanging="357"/>
        <w:jc w:val="both"/>
        <w:rPr>
          <w:color w:val="000000" w:themeColor="text1"/>
          <w:vertAlign w:val="superscript"/>
        </w:rPr>
      </w:pPr>
      <w:r w:rsidRPr="00B53E0A">
        <w:rPr>
          <w:rFonts w:cs="Tahoma"/>
          <w:color w:val="000000" w:themeColor="text1"/>
        </w:rPr>
        <w:t>rozvoj těchto služeb je dán pružným reagováním na změny potřeb uživatelů, kdy se mění nejen podmínky a způsoby poskytování podpory, pomoci, péče a poradenství, ale také kapacity a personální zajištění služeb,</w:t>
      </w:r>
    </w:p>
    <w:p w:rsidR="00410A3E" w:rsidRPr="00B53E0A" w:rsidRDefault="00410A3E" w:rsidP="00293902">
      <w:pPr>
        <w:pStyle w:val="Odstavecseseznamem"/>
        <w:numPr>
          <w:ilvl w:val="1"/>
          <w:numId w:val="1"/>
        </w:numPr>
        <w:ind w:left="714" w:hanging="357"/>
        <w:jc w:val="both"/>
        <w:rPr>
          <w:color w:val="000000" w:themeColor="text1"/>
          <w:vertAlign w:val="superscript"/>
        </w:rPr>
      </w:pPr>
      <w:r w:rsidRPr="00B53E0A">
        <w:rPr>
          <w:rFonts w:cs="Tahoma"/>
          <w:color w:val="000000" w:themeColor="text1"/>
        </w:rPr>
        <w:t>na změny poskytovatelé těchto služeb reagují prostřednictvím zavádění inovativních prvků a</w:t>
      </w:r>
      <w:r w:rsidR="00CF4574">
        <w:rPr>
          <w:rFonts w:cs="Tahoma"/>
          <w:color w:val="000000" w:themeColor="text1"/>
        </w:rPr>
        <w:t> </w:t>
      </w:r>
      <w:r w:rsidRPr="00B53E0A">
        <w:rPr>
          <w:rFonts w:cs="Tahoma"/>
          <w:color w:val="000000" w:themeColor="text1"/>
        </w:rPr>
        <w:t xml:space="preserve"> nástrojů sociální práce, které uplatňují ve spolupráci se zadavatelem a</w:t>
      </w:r>
      <w:r>
        <w:rPr>
          <w:rFonts w:cs="Tahoma"/>
          <w:color w:val="000000" w:themeColor="text1"/>
        </w:rPr>
        <w:t> </w:t>
      </w:r>
      <w:r w:rsidRPr="00B53E0A">
        <w:rPr>
          <w:rFonts w:cs="Tahoma"/>
          <w:color w:val="000000" w:themeColor="text1"/>
        </w:rPr>
        <w:t>dalšími zainteresovanými subjekty,</w:t>
      </w:r>
    </w:p>
    <w:p w:rsidR="00410A3E" w:rsidRPr="00B53E0A" w:rsidRDefault="00410A3E" w:rsidP="00293902">
      <w:pPr>
        <w:pStyle w:val="Odstavecseseznamem"/>
        <w:numPr>
          <w:ilvl w:val="1"/>
          <w:numId w:val="1"/>
        </w:numPr>
        <w:ind w:left="714" w:hanging="357"/>
        <w:jc w:val="both"/>
        <w:rPr>
          <w:rFonts w:cs="Tahoma"/>
          <w:b/>
          <w:color w:val="000000" w:themeColor="text1"/>
        </w:rPr>
      </w:pPr>
      <w:r w:rsidRPr="00B53E0A">
        <w:rPr>
          <w:rFonts w:cs="Tahoma"/>
          <w:color w:val="000000" w:themeColor="text1"/>
        </w:rPr>
        <w:t>služby v této síti jsou připraveny v případě poklesu finančních zdrojů reagovat na</w:t>
      </w:r>
      <w:r>
        <w:rPr>
          <w:rFonts w:cs="Tahoma"/>
          <w:color w:val="000000" w:themeColor="text1"/>
        </w:rPr>
        <w:t> </w:t>
      </w:r>
      <w:r w:rsidRPr="00B53E0A">
        <w:rPr>
          <w:rFonts w:cs="Tahoma"/>
          <w:color w:val="000000" w:themeColor="text1"/>
        </w:rPr>
        <w:t>danou situaci a jejich pos</w:t>
      </w:r>
      <w:r>
        <w:rPr>
          <w:rFonts w:cs="Tahoma"/>
          <w:color w:val="000000" w:themeColor="text1"/>
        </w:rPr>
        <w:t xml:space="preserve">kytování je následně zajištěno </w:t>
      </w:r>
      <w:r w:rsidRPr="00B53E0A">
        <w:rPr>
          <w:rFonts w:cs="Tahoma"/>
          <w:color w:val="000000" w:themeColor="text1"/>
        </w:rPr>
        <w:t>v rámci základní sítě, na</w:t>
      </w:r>
      <w:r>
        <w:rPr>
          <w:rFonts w:cs="Tahoma"/>
          <w:color w:val="000000" w:themeColor="text1"/>
        </w:rPr>
        <w:t> </w:t>
      </w:r>
      <w:r w:rsidRPr="00B53E0A">
        <w:rPr>
          <w:rFonts w:cs="Tahoma"/>
          <w:color w:val="000000" w:themeColor="text1"/>
        </w:rPr>
        <w:t>základě kritérií, která jsou definována pro základní síť.</w:t>
      </w:r>
    </w:p>
    <w:p w:rsidR="00E328FF" w:rsidRDefault="00E328FF" w:rsidP="0028539C">
      <w:pPr>
        <w:rPr>
          <w:rFonts w:cs="Tahoma"/>
          <w:color w:val="000000" w:themeColor="text1"/>
        </w:rPr>
      </w:pPr>
    </w:p>
    <w:p w:rsidR="00CA77C5" w:rsidRDefault="00CA77C5" w:rsidP="00EB35CD">
      <w:pPr>
        <w:jc w:val="both"/>
        <w:rPr>
          <w:rFonts w:cs="Tahoma"/>
          <w:color w:val="000000" w:themeColor="text1"/>
        </w:rPr>
      </w:pPr>
      <w:r w:rsidRPr="00CA77C5">
        <w:rPr>
          <w:rFonts w:cs="Tahoma"/>
          <w:color w:val="000000" w:themeColor="text1"/>
        </w:rPr>
        <w:t>Objem finančních prostředků ze státního rozpočtu</w:t>
      </w:r>
      <w:r w:rsidR="00F77FAF">
        <w:rPr>
          <w:rFonts w:cs="Tahoma"/>
          <w:color w:val="000000" w:themeColor="text1"/>
        </w:rPr>
        <w:t xml:space="preserve">*, </w:t>
      </w:r>
      <w:r w:rsidRPr="00CA77C5">
        <w:rPr>
          <w:rFonts w:cs="Tahoma"/>
          <w:color w:val="000000" w:themeColor="text1"/>
        </w:rPr>
        <w:t xml:space="preserve">potřebný k zajištění optimální sítě vyjadřuje tabulka č. 3. Finanční vyjádření optimální sítě pro rok 2014 je definováno ze žádostí o dotaci MPSV, které byly sníženy o neuznatelné a nadhodnocené náklady. Pro následující roky byl objem finančních prostředků potřebný pro zabezpečení optimální sítě navýšen o 1% z důvodu rozvoje sociálních služeb a o 2 % </w:t>
      </w:r>
      <w:r w:rsidR="00F77FAF">
        <w:rPr>
          <w:rFonts w:cs="Tahoma"/>
          <w:color w:val="000000" w:themeColor="text1"/>
        </w:rPr>
        <w:t>s ohledem na předpokládaný vývoj</w:t>
      </w:r>
      <w:r w:rsidRPr="00CA77C5">
        <w:rPr>
          <w:rFonts w:cs="Tahoma"/>
          <w:color w:val="000000" w:themeColor="text1"/>
        </w:rPr>
        <w:t xml:space="preserve"> inflace.</w:t>
      </w:r>
    </w:p>
    <w:p w:rsidR="008E6251" w:rsidRDefault="008E6251" w:rsidP="00EB35CD">
      <w:pPr>
        <w:jc w:val="both"/>
        <w:rPr>
          <w:rFonts w:cs="Tahoma"/>
          <w:color w:val="000000" w:themeColor="text1"/>
        </w:rPr>
      </w:pPr>
      <w:r>
        <w:rPr>
          <w:rFonts w:cs="Tahoma"/>
          <w:color w:val="000000" w:themeColor="text1"/>
        </w:rPr>
        <w:t>Současně Moravskoslezský kraj při stanovení finančního vyjádření optimální sítě sociálních služeb vychází z následujících parametrů:</w:t>
      </w:r>
    </w:p>
    <w:p w:rsidR="008E6251" w:rsidRDefault="008E6251" w:rsidP="00EB35CD">
      <w:pPr>
        <w:pStyle w:val="Odstavecseseznamem"/>
        <w:numPr>
          <w:ilvl w:val="0"/>
          <w:numId w:val="1"/>
        </w:numPr>
        <w:jc w:val="both"/>
        <w:rPr>
          <w:rFonts w:cs="Tahoma"/>
          <w:color w:val="000000" w:themeColor="text1"/>
        </w:rPr>
      </w:pPr>
      <w:r>
        <w:rPr>
          <w:rFonts w:cs="Tahoma"/>
          <w:color w:val="000000" w:themeColor="text1"/>
        </w:rPr>
        <w:t>zohledněny jsou priority, opatření a aktivity dané aktuálně platným střednědobým plánem rozvoje sociálních služeb</w:t>
      </w:r>
      <w:r w:rsidR="002D6153">
        <w:rPr>
          <w:rFonts w:cs="Tahoma"/>
          <w:color w:val="000000" w:themeColor="text1"/>
        </w:rPr>
        <w:t>,</w:t>
      </w:r>
    </w:p>
    <w:p w:rsidR="008E6251" w:rsidRDefault="002D6153" w:rsidP="00EB35CD">
      <w:pPr>
        <w:pStyle w:val="Odstavecseseznamem"/>
        <w:numPr>
          <w:ilvl w:val="0"/>
          <w:numId w:val="1"/>
        </w:numPr>
        <w:jc w:val="both"/>
        <w:rPr>
          <w:rFonts w:cs="Tahoma"/>
          <w:color w:val="000000" w:themeColor="text1"/>
        </w:rPr>
      </w:pPr>
      <w:r>
        <w:rPr>
          <w:rFonts w:cs="Tahoma"/>
          <w:color w:val="000000" w:themeColor="text1"/>
        </w:rPr>
        <w:t>finanční vyjádření zajišt</w:t>
      </w:r>
      <w:r w:rsidR="008E6251">
        <w:rPr>
          <w:rFonts w:cs="Tahoma"/>
          <w:color w:val="000000" w:themeColor="text1"/>
        </w:rPr>
        <w:t>ění sítě v jednotlivých letech zohled</w:t>
      </w:r>
      <w:r>
        <w:rPr>
          <w:rFonts w:cs="Tahoma"/>
          <w:color w:val="000000" w:themeColor="text1"/>
        </w:rPr>
        <w:t>ňuje potřeby a změny potřeb v daném území v návaznosti na spolupráci se zadavateli a poskytovateli sociálních služeb v kraji,</w:t>
      </w:r>
    </w:p>
    <w:p w:rsidR="002D6153" w:rsidRDefault="002D6153" w:rsidP="00EB35CD">
      <w:pPr>
        <w:pStyle w:val="Odstavecseseznamem"/>
        <w:numPr>
          <w:ilvl w:val="0"/>
          <w:numId w:val="1"/>
        </w:numPr>
        <w:jc w:val="both"/>
        <w:rPr>
          <w:rFonts w:cs="Tahoma"/>
          <w:color w:val="000000" w:themeColor="text1"/>
        </w:rPr>
      </w:pPr>
      <w:r>
        <w:rPr>
          <w:rFonts w:cs="Tahoma"/>
          <w:color w:val="000000" w:themeColor="text1"/>
        </w:rPr>
        <w:t>finanční zajištění optimální sítě zohledňuje změny v legislativě a systémové změny v poskytování sociálních služeb, například v návaznosti na reformu psychiatrické péče, podporu procesu transformace pobytových sociálních služeb a deinstitucionalizace,</w:t>
      </w:r>
    </w:p>
    <w:p w:rsidR="002D6153" w:rsidRPr="008E6251" w:rsidRDefault="002D6153" w:rsidP="00EB35CD">
      <w:pPr>
        <w:pStyle w:val="Odstavecseseznamem"/>
        <w:numPr>
          <w:ilvl w:val="0"/>
          <w:numId w:val="1"/>
        </w:numPr>
        <w:jc w:val="both"/>
        <w:rPr>
          <w:rFonts w:cs="Tahoma"/>
          <w:color w:val="000000" w:themeColor="text1"/>
        </w:rPr>
      </w:pPr>
      <w:r>
        <w:rPr>
          <w:rFonts w:cs="Tahoma"/>
          <w:color w:val="000000" w:themeColor="text1"/>
        </w:rPr>
        <w:t>při nastavení finančního vyjádření optimální sítě je zohledněna možnost zkvalitňování způsobů poskytované podpory, poradenství, pomoci a péče s ohledem na zavádění inovativních prvků a nástrojů sociální práce, které jsou uplatňovány ve spolupráci se</w:t>
      </w:r>
      <w:r w:rsidR="00CF4574">
        <w:rPr>
          <w:rFonts w:cs="Tahoma"/>
          <w:color w:val="000000" w:themeColor="text1"/>
        </w:rPr>
        <w:t> </w:t>
      </w:r>
      <w:r>
        <w:rPr>
          <w:rFonts w:cs="Tahoma"/>
          <w:color w:val="000000" w:themeColor="text1"/>
        </w:rPr>
        <w:t xml:space="preserve"> zadavatelem a dalšími zainteresovanými subjekty.</w:t>
      </w:r>
    </w:p>
    <w:p w:rsidR="0028539C" w:rsidRPr="0028539C" w:rsidRDefault="0028539C" w:rsidP="0028539C">
      <w:pPr>
        <w:rPr>
          <w:rFonts w:cs="Tahoma"/>
          <w:color w:val="000000" w:themeColor="text1"/>
        </w:rPr>
      </w:pPr>
    </w:p>
    <w:p w:rsidR="00CA77C5" w:rsidRPr="00CA77C5" w:rsidRDefault="00CA77C5" w:rsidP="00CA77C5">
      <w:pPr>
        <w:pStyle w:val="Titulek"/>
        <w:keepNext/>
      </w:pPr>
      <w:bookmarkStart w:id="83" w:name="_Toc395613578"/>
      <w:r>
        <w:t xml:space="preserve">Tabulka </w:t>
      </w:r>
      <w:r w:rsidR="00E77046">
        <w:fldChar w:fldCharType="begin"/>
      </w:r>
      <w:r w:rsidR="00E77046">
        <w:instrText xml:space="preserve"> SEQ Tabulka \* ARABIC </w:instrText>
      </w:r>
      <w:r w:rsidR="00E77046">
        <w:fldChar w:fldCharType="separate"/>
      </w:r>
      <w:r w:rsidR="00BB5A05">
        <w:rPr>
          <w:noProof/>
        </w:rPr>
        <w:t>3</w:t>
      </w:r>
      <w:r w:rsidR="00E77046">
        <w:rPr>
          <w:noProof/>
        </w:rPr>
        <w:fldChar w:fldCharType="end"/>
      </w:r>
      <w:r>
        <w:t xml:space="preserve"> </w:t>
      </w:r>
      <w:r w:rsidRPr="00CA77C5">
        <w:t>Finanční objem prostředků ze státního rozpočtu pro zajištění optimální sítě sociálních služeb</w:t>
      </w:r>
      <w:r w:rsidR="00FC7A87">
        <w:t xml:space="preserve"> (tis. Kč)</w:t>
      </w:r>
      <w:bookmarkEnd w:id="83"/>
    </w:p>
    <w:tbl>
      <w:tblPr>
        <w:tblStyle w:val="Mkatabulky"/>
        <w:tblW w:w="5000" w:type="pct"/>
        <w:tblLook w:val="04A0" w:firstRow="1" w:lastRow="0" w:firstColumn="1" w:lastColumn="0" w:noHBand="0" w:noVBand="1"/>
      </w:tblPr>
      <w:tblGrid>
        <w:gridCol w:w="1034"/>
        <w:gridCol w:w="2063"/>
        <w:gridCol w:w="2063"/>
        <w:gridCol w:w="2063"/>
        <w:gridCol w:w="2063"/>
      </w:tblGrid>
      <w:tr w:rsidR="00CA77C5" w:rsidRPr="00444643" w:rsidTr="007C3C96">
        <w:trPr>
          <w:trHeight w:val="300"/>
        </w:trPr>
        <w:tc>
          <w:tcPr>
            <w:tcW w:w="556" w:type="pct"/>
            <w:shd w:val="clear" w:color="auto" w:fill="D9D9D9" w:themeFill="background1" w:themeFillShade="D9"/>
            <w:noWrap/>
            <w:hideMark/>
          </w:tcPr>
          <w:p w:rsidR="00CA77C5" w:rsidRPr="00F80867" w:rsidRDefault="001B431F" w:rsidP="008E6251">
            <w:pPr>
              <w:jc w:val="center"/>
              <w:rPr>
                <w:b/>
                <w:sz w:val="18"/>
                <w:szCs w:val="18"/>
              </w:rPr>
            </w:pPr>
            <w:r>
              <w:rPr>
                <w:b/>
                <w:sz w:val="18"/>
                <w:szCs w:val="18"/>
              </w:rPr>
              <w:t>R</w:t>
            </w:r>
            <w:r w:rsidR="00CA77C5" w:rsidRPr="00F80867">
              <w:rPr>
                <w:b/>
                <w:sz w:val="18"/>
                <w:szCs w:val="18"/>
              </w:rPr>
              <w:t>ok</w:t>
            </w:r>
          </w:p>
        </w:tc>
        <w:tc>
          <w:tcPr>
            <w:tcW w:w="1111" w:type="pct"/>
            <w:shd w:val="clear" w:color="auto" w:fill="D9D9D9" w:themeFill="background1" w:themeFillShade="D9"/>
            <w:noWrap/>
            <w:hideMark/>
          </w:tcPr>
          <w:p w:rsidR="00CA77C5" w:rsidRPr="00F80867" w:rsidRDefault="00CA77C5" w:rsidP="008E6251">
            <w:pPr>
              <w:jc w:val="center"/>
              <w:rPr>
                <w:b/>
                <w:sz w:val="18"/>
                <w:szCs w:val="18"/>
              </w:rPr>
            </w:pPr>
            <w:r w:rsidRPr="00F80867">
              <w:rPr>
                <w:b/>
                <w:sz w:val="18"/>
                <w:szCs w:val="18"/>
              </w:rPr>
              <w:t>sociální péče</w:t>
            </w:r>
          </w:p>
        </w:tc>
        <w:tc>
          <w:tcPr>
            <w:tcW w:w="1111" w:type="pct"/>
            <w:shd w:val="clear" w:color="auto" w:fill="D9D9D9" w:themeFill="background1" w:themeFillShade="D9"/>
            <w:noWrap/>
            <w:hideMark/>
          </w:tcPr>
          <w:p w:rsidR="00CA77C5" w:rsidRPr="00F80867" w:rsidRDefault="00CA77C5" w:rsidP="008E6251">
            <w:pPr>
              <w:jc w:val="center"/>
              <w:rPr>
                <w:b/>
                <w:sz w:val="18"/>
                <w:szCs w:val="18"/>
              </w:rPr>
            </w:pPr>
            <w:r w:rsidRPr="00F80867">
              <w:rPr>
                <w:b/>
                <w:sz w:val="18"/>
                <w:szCs w:val="18"/>
              </w:rPr>
              <w:t>sociální prevence</w:t>
            </w:r>
          </w:p>
        </w:tc>
        <w:tc>
          <w:tcPr>
            <w:tcW w:w="1111" w:type="pct"/>
            <w:shd w:val="clear" w:color="auto" w:fill="D9D9D9" w:themeFill="background1" w:themeFillShade="D9"/>
            <w:noWrap/>
            <w:hideMark/>
          </w:tcPr>
          <w:p w:rsidR="00CA77C5" w:rsidRPr="00F80867" w:rsidRDefault="00CA77C5" w:rsidP="008E6251">
            <w:pPr>
              <w:jc w:val="center"/>
              <w:rPr>
                <w:b/>
                <w:sz w:val="18"/>
                <w:szCs w:val="18"/>
              </w:rPr>
            </w:pPr>
            <w:r w:rsidRPr="00F80867">
              <w:rPr>
                <w:b/>
                <w:sz w:val="18"/>
                <w:szCs w:val="18"/>
              </w:rPr>
              <w:t>sociální poradenství</w:t>
            </w:r>
          </w:p>
        </w:tc>
        <w:tc>
          <w:tcPr>
            <w:tcW w:w="1111" w:type="pct"/>
            <w:shd w:val="clear" w:color="auto" w:fill="D9D9D9" w:themeFill="background1" w:themeFillShade="D9"/>
            <w:noWrap/>
            <w:hideMark/>
          </w:tcPr>
          <w:p w:rsidR="00CA77C5" w:rsidRPr="00F80867" w:rsidRDefault="00CA77C5" w:rsidP="008E6251">
            <w:pPr>
              <w:jc w:val="center"/>
              <w:rPr>
                <w:b/>
                <w:sz w:val="18"/>
                <w:szCs w:val="18"/>
              </w:rPr>
            </w:pPr>
            <w:r w:rsidRPr="00F80867">
              <w:rPr>
                <w:b/>
                <w:sz w:val="18"/>
                <w:szCs w:val="18"/>
              </w:rPr>
              <w:t>celkem</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2014</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761 842</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205 917</w:t>
            </w:r>
          </w:p>
          <w:p w:rsidR="00CA77C5" w:rsidRPr="00F80867" w:rsidRDefault="00CA77C5" w:rsidP="008E6251">
            <w:pPr>
              <w:jc w:val="right"/>
              <w:rPr>
                <w:sz w:val="18"/>
                <w:szCs w:val="18"/>
              </w:rPr>
            </w:pPr>
            <w:r w:rsidRPr="00F80867">
              <w:rPr>
                <w:sz w:val="18"/>
                <w:szCs w:val="18"/>
              </w:rPr>
              <w:t>IP 121 469</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34 182</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1 123 410</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2015</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784 697</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337 208</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35 207</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1 157 112</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2016</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808 238</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347 324</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36 264</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1 191 826</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2017</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832 485</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357 744</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37 352</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1 227 580</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2018</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857 460</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368 476</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38 472</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1 264 408</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2019</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883 184</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379 530</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39 626</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1 302 340</w:t>
            </w:r>
          </w:p>
        </w:tc>
      </w:tr>
      <w:tr w:rsidR="00CA77C5" w:rsidRPr="00444643" w:rsidTr="007C3C96">
        <w:trPr>
          <w:trHeight w:val="300"/>
        </w:trPr>
        <w:tc>
          <w:tcPr>
            <w:tcW w:w="556" w:type="pct"/>
            <w:shd w:val="clear" w:color="auto" w:fill="D9D9D9" w:themeFill="background1" w:themeFillShade="D9"/>
            <w:noWrap/>
            <w:hideMark/>
          </w:tcPr>
          <w:p w:rsidR="00CA77C5" w:rsidRPr="00F80867" w:rsidRDefault="00CA77C5" w:rsidP="008E6251">
            <w:pPr>
              <w:jc w:val="center"/>
              <w:rPr>
                <w:sz w:val="18"/>
                <w:szCs w:val="18"/>
              </w:rPr>
            </w:pPr>
            <w:r w:rsidRPr="00F80867">
              <w:rPr>
                <w:sz w:val="18"/>
                <w:szCs w:val="18"/>
              </w:rPr>
              <w:t>2020</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909 679</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390 916</w:t>
            </w:r>
          </w:p>
        </w:tc>
        <w:tc>
          <w:tcPr>
            <w:tcW w:w="1111" w:type="pct"/>
            <w:shd w:val="clear" w:color="auto" w:fill="F2F2F2" w:themeFill="background1" w:themeFillShade="F2"/>
            <w:noWrap/>
            <w:hideMark/>
          </w:tcPr>
          <w:p w:rsidR="00CA77C5" w:rsidRPr="00F80867" w:rsidRDefault="00CA77C5" w:rsidP="008E6251">
            <w:pPr>
              <w:jc w:val="right"/>
              <w:rPr>
                <w:sz w:val="18"/>
                <w:szCs w:val="18"/>
              </w:rPr>
            </w:pPr>
            <w:r w:rsidRPr="00F80867">
              <w:rPr>
                <w:sz w:val="18"/>
                <w:szCs w:val="18"/>
              </w:rPr>
              <w:t>40 815</w:t>
            </w:r>
          </w:p>
        </w:tc>
        <w:tc>
          <w:tcPr>
            <w:tcW w:w="1111" w:type="pct"/>
            <w:shd w:val="clear" w:color="auto" w:fill="F2F2F2" w:themeFill="background1" w:themeFillShade="F2"/>
            <w:noWrap/>
            <w:hideMark/>
          </w:tcPr>
          <w:p w:rsidR="00CA77C5" w:rsidRPr="00F80867" w:rsidRDefault="00CA77C5" w:rsidP="008E6251">
            <w:pPr>
              <w:jc w:val="right"/>
              <w:rPr>
                <w:b/>
                <w:sz w:val="18"/>
                <w:szCs w:val="18"/>
              </w:rPr>
            </w:pPr>
            <w:r w:rsidRPr="00F80867">
              <w:rPr>
                <w:b/>
                <w:sz w:val="18"/>
                <w:szCs w:val="18"/>
              </w:rPr>
              <w:t>1 341 410</w:t>
            </w:r>
          </w:p>
        </w:tc>
      </w:tr>
    </w:tbl>
    <w:p w:rsidR="00CA77C5" w:rsidRDefault="00F77FAF" w:rsidP="00410A3E">
      <w:pPr>
        <w:rPr>
          <w:rFonts w:cs="Tahoma"/>
          <w:b/>
          <w:color w:val="000000" w:themeColor="text1"/>
        </w:rPr>
      </w:pPr>
      <w:r>
        <w:rPr>
          <w:rFonts w:cs="Tahoma"/>
          <w:b/>
          <w:color w:val="000000" w:themeColor="text1"/>
        </w:rPr>
        <w:t>*</w:t>
      </w:r>
      <w:r w:rsidRPr="00F77FAF">
        <w:rPr>
          <w:rFonts w:cs="Tahoma"/>
          <w:color w:val="000000" w:themeColor="text1"/>
          <w:sz w:val="18"/>
          <w:szCs w:val="18"/>
        </w:rPr>
        <w:t>současná dotace MPSV</w:t>
      </w:r>
    </w:p>
    <w:p w:rsidR="0028539C" w:rsidRDefault="0028539C" w:rsidP="00410A3E">
      <w:pPr>
        <w:rPr>
          <w:rFonts w:cs="Tahoma"/>
          <w:b/>
          <w:color w:val="000000" w:themeColor="text1"/>
        </w:rPr>
      </w:pPr>
    </w:p>
    <w:p w:rsidR="00410A3E" w:rsidRPr="00B53E0A" w:rsidRDefault="00410A3E" w:rsidP="00410A3E">
      <w:pPr>
        <w:rPr>
          <w:rFonts w:cs="Tahoma"/>
          <w:b/>
          <w:color w:val="000000" w:themeColor="text1"/>
        </w:rPr>
      </w:pPr>
      <w:r w:rsidRPr="00B53E0A">
        <w:rPr>
          <w:rFonts w:cs="Tahoma"/>
          <w:b/>
          <w:color w:val="000000" w:themeColor="text1"/>
        </w:rPr>
        <w:t>Základní síť sociálních služeb:</w:t>
      </w:r>
    </w:p>
    <w:p w:rsidR="00410A3E" w:rsidRPr="00B53E0A" w:rsidRDefault="00410A3E" w:rsidP="00410A3E">
      <w:pPr>
        <w:jc w:val="both"/>
        <w:rPr>
          <w:rFonts w:cs="Tahoma"/>
          <w:color w:val="000000" w:themeColor="text1"/>
        </w:rPr>
      </w:pPr>
      <w:r w:rsidRPr="00B53E0A">
        <w:rPr>
          <w:rFonts w:cs="Tahoma"/>
          <w:color w:val="000000" w:themeColor="text1"/>
        </w:rPr>
        <w:t>Součástí základní sítě sociálních služeb jsou registrované sociální služby s působností v Moravskoslezském kraji, které splňují registrační podmínky a následující kritéria:</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sociální služby mají veřejného zadavatele, jsou součástí procesu plánování na úrovni obce, kraje či dalších uskupení (mikroregion, místní akční skupina, svazek ad.) a</w:t>
      </w:r>
      <w:r>
        <w:rPr>
          <w:rFonts w:cs="Tahoma"/>
          <w:color w:val="000000" w:themeColor="text1"/>
        </w:rPr>
        <w:t> </w:t>
      </w:r>
      <w:r w:rsidRPr="00B53E0A">
        <w:rPr>
          <w:rFonts w:cs="Tahoma"/>
          <w:color w:val="000000" w:themeColor="text1"/>
        </w:rPr>
        <w:t>reagují na aktuálně zjištěné potřeby v daném území,</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na jejich financování se ve stanovené výši podílí veřejný zadavatel (obce, kraj, kraj prostřednictvím Individuálních projektů kraje realizovaných ve spolupráci s obcemi),</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 xml:space="preserve">jsou financovány z veřejných zdrojů prostřednictvím dotačního řízení kraje, </w:t>
      </w:r>
    </w:p>
    <w:p w:rsidR="00410A3E" w:rsidRPr="00B53E0A" w:rsidRDefault="00410A3E" w:rsidP="00961FCB">
      <w:pPr>
        <w:pStyle w:val="Odstavecseseznamem"/>
        <w:numPr>
          <w:ilvl w:val="1"/>
          <w:numId w:val="1"/>
        </w:numPr>
        <w:ind w:left="714" w:hanging="357"/>
        <w:jc w:val="both"/>
        <w:rPr>
          <w:color w:val="000000" w:themeColor="text1"/>
          <w:vertAlign w:val="superscript"/>
        </w:rPr>
      </w:pPr>
      <w:r w:rsidRPr="00B53E0A">
        <w:rPr>
          <w:rFonts w:cs="Tahoma"/>
          <w:color w:val="000000" w:themeColor="text1"/>
        </w:rPr>
        <w:t>naplňují definované parametry kvality a aktivně, prokazatelně pracují na změnách v podmínkách poskytovaných služeb tak, aby bylo možné postupně naplnit dlouhodobé cíle deinstitucionalizace služeb,</w:t>
      </w:r>
      <w:r>
        <w:rPr>
          <w:rFonts w:cs="Tahoma"/>
          <w:color w:val="000000" w:themeColor="text1"/>
        </w:rPr>
        <w:t xml:space="preserve"> včetně transformace pobytových sociálních služeb,</w:t>
      </w:r>
    </w:p>
    <w:p w:rsidR="00410A3E" w:rsidRPr="00B53E0A" w:rsidRDefault="00410A3E" w:rsidP="00961FCB">
      <w:pPr>
        <w:pStyle w:val="Odstavecseseznamem"/>
        <w:numPr>
          <w:ilvl w:val="1"/>
          <w:numId w:val="1"/>
        </w:numPr>
        <w:ind w:left="714" w:hanging="357"/>
        <w:jc w:val="both"/>
        <w:rPr>
          <w:color w:val="000000" w:themeColor="text1"/>
          <w:vertAlign w:val="superscript"/>
        </w:rPr>
      </w:pPr>
      <w:r w:rsidRPr="00B53E0A">
        <w:rPr>
          <w:rFonts w:cs="Tahoma"/>
          <w:color w:val="000000" w:themeColor="text1"/>
        </w:rPr>
        <w:t>poskytují podporu, pomoc, péči a poradenství v rozsahu daném definovanými činnostmi,</w:t>
      </w:r>
    </w:p>
    <w:p w:rsidR="00410A3E" w:rsidRPr="00B53E0A" w:rsidRDefault="00410A3E" w:rsidP="00961FCB">
      <w:pPr>
        <w:pStyle w:val="Odstavecseseznamem"/>
        <w:numPr>
          <w:ilvl w:val="1"/>
          <w:numId w:val="1"/>
        </w:numPr>
        <w:ind w:left="714" w:hanging="357"/>
        <w:jc w:val="both"/>
        <w:rPr>
          <w:color w:val="000000" w:themeColor="text1"/>
          <w:vertAlign w:val="superscript"/>
        </w:rPr>
      </w:pPr>
      <w:r w:rsidRPr="00B53E0A">
        <w:rPr>
          <w:rFonts w:cs="Tahoma"/>
          <w:color w:val="000000" w:themeColor="text1"/>
        </w:rPr>
        <w:t>reagují na potřeby občanů na území celého kraje, aktivně řeší nepříznivou sociální situaci uživatelů sociálních služeb,</w:t>
      </w:r>
    </w:p>
    <w:p w:rsidR="00410A3E" w:rsidRPr="00B53E0A" w:rsidRDefault="00410A3E" w:rsidP="00961FCB">
      <w:pPr>
        <w:pStyle w:val="Odstavecseseznamem"/>
        <w:numPr>
          <w:ilvl w:val="1"/>
          <w:numId w:val="1"/>
        </w:numPr>
        <w:ind w:left="714" w:hanging="357"/>
        <w:jc w:val="both"/>
        <w:rPr>
          <w:rStyle w:val="Znakapoznpodarou"/>
          <w:color w:val="000000" w:themeColor="text1"/>
        </w:rPr>
      </w:pPr>
      <w:r w:rsidRPr="00B53E0A">
        <w:rPr>
          <w:rFonts w:cs="Tahoma"/>
          <w:color w:val="000000" w:themeColor="text1"/>
        </w:rPr>
        <w:t>rozvoj těchto služeb je dán především pružným reagováním na změnu potřeb uživatelů, kdy</w:t>
      </w:r>
      <w:r w:rsidR="00CF4574">
        <w:rPr>
          <w:rFonts w:cs="Tahoma"/>
          <w:color w:val="000000" w:themeColor="text1"/>
        </w:rPr>
        <w:t> </w:t>
      </w:r>
      <w:r w:rsidRPr="00B53E0A">
        <w:rPr>
          <w:rFonts w:cs="Tahoma"/>
          <w:color w:val="000000" w:themeColor="text1"/>
        </w:rPr>
        <w:t xml:space="preserve"> se mění podmínky a způsoby poskytování podpory, pomoci, péče a</w:t>
      </w:r>
      <w:r>
        <w:rPr>
          <w:rFonts w:cs="Tahoma"/>
          <w:color w:val="000000" w:themeColor="text1"/>
        </w:rPr>
        <w:t> </w:t>
      </w:r>
      <w:r w:rsidRPr="00B53E0A">
        <w:rPr>
          <w:rFonts w:cs="Tahoma"/>
          <w:color w:val="000000" w:themeColor="text1"/>
        </w:rPr>
        <w:t>poradenství; současně služby aktivně reagují na změny v poptávce veřejného zadavatele</w:t>
      </w:r>
      <w:r>
        <w:rPr>
          <w:rFonts w:cs="Tahoma"/>
          <w:color w:val="000000" w:themeColor="text1"/>
        </w:rPr>
        <w:t>.</w:t>
      </w:r>
      <w:r w:rsidRPr="00B53E0A">
        <w:rPr>
          <w:rFonts w:cs="Tahoma"/>
          <w:color w:val="000000" w:themeColor="text1"/>
        </w:rPr>
        <w:t xml:space="preserve"> </w:t>
      </w:r>
    </w:p>
    <w:p w:rsidR="00410A3E" w:rsidRPr="00B53E0A" w:rsidRDefault="00410A3E" w:rsidP="00410A3E">
      <w:pPr>
        <w:rPr>
          <w:rFonts w:cs="Tahoma"/>
          <w:b/>
          <w:color w:val="000000" w:themeColor="text1"/>
        </w:rPr>
      </w:pPr>
      <w:r>
        <w:rPr>
          <w:rFonts w:cs="Tahoma"/>
          <w:b/>
          <w:color w:val="000000" w:themeColor="text1"/>
        </w:rPr>
        <w:t>Krizové zajištění</w:t>
      </w:r>
      <w:r w:rsidRPr="00B53E0A">
        <w:rPr>
          <w:rFonts w:cs="Tahoma"/>
          <w:b/>
          <w:color w:val="000000" w:themeColor="text1"/>
        </w:rPr>
        <w:t xml:space="preserve"> sí</w:t>
      </w:r>
      <w:r>
        <w:rPr>
          <w:rFonts w:cs="Tahoma"/>
          <w:b/>
          <w:color w:val="000000" w:themeColor="text1"/>
        </w:rPr>
        <w:t>tě</w:t>
      </w:r>
      <w:r w:rsidRPr="00B53E0A">
        <w:rPr>
          <w:rFonts w:cs="Tahoma"/>
          <w:b/>
          <w:color w:val="000000" w:themeColor="text1"/>
        </w:rPr>
        <w:t xml:space="preserve"> sociálních služeb</w:t>
      </w:r>
    </w:p>
    <w:p w:rsidR="00410A3E" w:rsidRDefault="00410A3E" w:rsidP="00410A3E">
      <w:pPr>
        <w:jc w:val="both"/>
        <w:rPr>
          <w:rFonts w:cs="Tahoma"/>
          <w:color w:val="000000" w:themeColor="text1"/>
        </w:rPr>
      </w:pPr>
      <w:r>
        <w:rPr>
          <w:rFonts w:cs="Tahoma"/>
          <w:color w:val="000000" w:themeColor="text1"/>
        </w:rPr>
        <w:t>Krizové zajištění sítě sociálních služeb je nástrojem pro udržení nezbytně nutného rozsahu fungování služeb a aktivit v případě, kdy je objem finančních prostředků určených pro financování sítě nedostatečný.</w:t>
      </w:r>
    </w:p>
    <w:p w:rsidR="00410A3E" w:rsidRPr="00B53E0A" w:rsidRDefault="00410A3E" w:rsidP="00410A3E">
      <w:pPr>
        <w:jc w:val="both"/>
        <w:rPr>
          <w:rFonts w:cs="Tahoma"/>
          <w:color w:val="000000" w:themeColor="text1"/>
        </w:rPr>
      </w:pPr>
      <w:r>
        <w:rPr>
          <w:rFonts w:cs="Tahoma"/>
          <w:color w:val="000000" w:themeColor="text1"/>
        </w:rPr>
        <w:t>Součástí krizového zajištění budou</w:t>
      </w:r>
      <w:r w:rsidRPr="00B53E0A">
        <w:rPr>
          <w:rFonts w:cs="Tahoma"/>
          <w:color w:val="000000" w:themeColor="text1"/>
        </w:rPr>
        <w:t xml:space="preserve"> registrované sociální služby s působností v Moravskoslezském kraji, které splňují registrační podmínky a následující kritéria:</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lastRenderedPageBreak/>
        <w:t>sociální služby mají veřejného zadavatele, jsou součástí procesu plánování na úrovni obce, kraje či dalších uskupení (mikroregion, místní akční skupina, svazek ad.) a</w:t>
      </w:r>
      <w:r>
        <w:rPr>
          <w:rFonts w:cs="Tahoma"/>
          <w:color w:val="000000" w:themeColor="text1"/>
        </w:rPr>
        <w:t> </w:t>
      </w:r>
      <w:r w:rsidRPr="00B53E0A">
        <w:rPr>
          <w:rFonts w:cs="Tahoma"/>
          <w:color w:val="000000" w:themeColor="text1"/>
        </w:rPr>
        <w:t>reagují na aktuálně zjištěné potřeby v daném území,</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na jejich financování se ve stanovené výši podílí veřejný zadavatel (obce, kraj, kraj prostřednictvím Individuálních projektů kraje realizovaných ve spolupráci s obcemi),</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jsou financovány z veřejných zdrojů prostřednictvím dotačního řízení kraje,</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uspokojují potřeby občanů, kteří jsou v nepříznivé sociální situaci vyžadující převážně nepřetržitou pomoc a péči jiné osoby při zvládání běžných úkonů péče o vlastní osobu,</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uspokojují potřeby občanů, kteří jsou v nepříznivé sociální situaci, kdy v důsledku neposkytnutí podpory a péče by tito byli ohroženi na životě,</w:t>
      </w:r>
    </w:p>
    <w:p w:rsidR="00410A3E" w:rsidRPr="00B53E0A"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 xml:space="preserve">poskytují podporu a péči rodinám s nezletilými dětmi, které jsou ohroženy </w:t>
      </w:r>
      <w:r w:rsidR="004E57CA" w:rsidRPr="00B53E0A">
        <w:rPr>
          <w:rFonts w:cs="Tahoma"/>
          <w:color w:val="000000" w:themeColor="text1"/>
        </w:rPr>
        <w:t>krizovou situací a</w:t>
      </w:r>
      <w:r w:rsidR="00CF4574">
        <w:rPr>
          <w:rFonts w:cs="Tahoma"/>
          <w:color w:val="000000" w:themeColor="text1"/>
        </w:rPr>
        <w:t> </w:t>
      </w:r>
      <w:r w:rsidR="004E57CA" w:rsidRPr="00B53E0A">
        <w:rPr>
          <w:rFonts w:cs="Tahoma"/>
          <w:color w:val="000000" w:themeColor="text1"/>
        </w:rPr>
        <w:t xml:space="preserve"> nepříznivou sociální situací, která by měla za následek odebrání dítěte z rodinného prostředí </w:t>
      </w:r>
      <w:r w:rsidRPr="00B53E0A">
        <w:rPr>
          <w:rFonts w:cs="Tahoma"/>
          <w:color w:val="000000" w:themeColor="text1"/>
        </w:rPr>
        <w:t xml:space="preserve">(nebo se </w:t>
      </w:r>
      <w:r w:rsidR="004E57CA">
        <w:rPr>
          <w:rFonts w:cs="Tahoma"/>
          <w:color w:val="000000" w:themeColor="text1"/>
        </w:rPr>
        <w:t xml:space="preserve">v těchto situacích již </w:t>
      </w:r>
      <w:r w:rsidRPr="00B53E0A">
        <w:rPr>
          <w:rFonts w:cs="Tahoma"/>
          <w:color w:val="000000" w:themeColor="text1"/>
        </w:rPr>
        <w:t>nacházejí</w:t>
      </w:r>
      <w:r w:rsidR="004E57CA">
        <w:rPr>
          <w:rFonts w:cs="Tahoma"/>
          <w:color w:val="000000" w:themeColor="text1"/>
        </w:rPr>
        <w:t>)</w:t>
      </w:r>
      <w:r w:rsidRPr="00B53E0A">
        <w:rPr>
          <w:rFonts w:cs="Tahoma"/>
          <w:color w:val="000000" w:themeColor="text1"/>
        </w:rPr>
        <w:t>,</w:t>
      </w:r>
    </w:p>
    <w:p w:rsidR="00410A3E" w:rsidRDefault="00410A3E" w:rsidP="00961FCB">
      <w:pPr>
        <w:pStyle w:val="Odstavecseseznamem"/>
        <w:numPr>
          <w:ilvl w:val="1"/>
          <w:numId w:val="1"/>
        </w:numPr>
        <w:ind w:left="714" w:hanging="357"/>
        <w:jc w:val="both"/>
        <w:rPr>
          <w:rFonts w:cs="Tahoma"/>
          <w:color w:val="000000" w:themeColor="text1"/>
        </w:rPr>
      </w:pPr>
      <w:r w:rsidRPr="00B53E0A">
        <w:rPr>
          <w:rFonts w:cs="Tahoma"/>
          <w:color w:val="000000" w:themeColor="text1"/>
        </w:rPr>
        <w:t>v situaci, kdy není zajištěn dostatečný objem finančních prostředků pro fungování základní sítě sociálních služeb, jsou</w:t>
      </w:r>
      <w:r>
        <w:rPr>
          <w:rFonts w:cs="Tahoma"/>
          <w:color w:val="000000" w:themeColor="text1"/>
        </w:rPr>
        <w:t xml:space="preserve"> </w:t>
      </w:r>
      <w:r w:rsidRPr="00B53E0A">
        <w:rPr>
          <w:rFonts w:cs="Tahoma"/>
          <w:color w:val="000000" w:themeColor="text1"/>
        </w:rPr>
        <w:t>sociální služby podpořeny do té míry, aby bylo možné zajistit výkon základních činností v nezbytném rozsahu.</w:t>
      </w:r>
    </w:p>
    <w:p w:rsidR="00410A3E" w:rsidRPr="003A30A7" w:rsidRDefault="00410A3E" w:rsidP="00410A3E">
      <w:pPr>
        <w:rPr>
          <w:rFonts w:cs="Tahoma"/>
          <w:color w:val="000000" w:themeColor="text1"/>
        </w:rPr>
      </w:pPr>
      <w:r w:rsidRPr="003A30A7">
        <w:rPr>
          <w:rFonts w:cs="Tahoma"/>
          <w:color w:val="000000" w:themeColor="text1"/>
        </w:rPr>
        <w:t>Pojem „stávající síť sociálních služeb“:</w:t>
      </w:r>
    </w:p>
    <w:p w:rsidR="001E1BFE" w:rsidRDefault="00410A3E" w:rsidP="00B7590D">
      <w:pPr>
        <w:jc w:val="both"/>
        <w:rPr>
          <w:rFonts w:cs="Tahoma"/>
          <w:color w:val="000000" w:themeColor="text1"/>
        </w:rPr>
      </w:pPr>
      <w:r w:rsidRPr="00B53E0A">
        <w:rPr>
          <w:rFonts w:cs="Tahoma"/>
          <w:color w:val="000000" w:themeColor="text1"/>
        </w:rPr>
        <w:t>Dosud užívaný pojem „stávající síť sociálních služeb“ zahrnoval do konce roku 2014 registrované sociální služby, které byly financovány z veřejných prostředků prostřednictvím dotace MPSV</w:t>
      </w:r>
      <w:r w:rsidR="00C56176">
        <w:rPr>
          <w:rFonts w:cs="Tahoma"/>
          <w:color w:val="000000" w:themeColor="text1"/>
        </w:rPr>
        <w:t>, případně prostřednictvím individuálních projektů kraje</w:t>
      </w:r>
      <w:r w:rsidRPr="00B53E0A">
        <w:rPr>
          <w:rFonts w:cs="Tahoma"/>
          <w:color w:val="000000" w:themeColor="text1"/>
        </w:rPr>
        <w:t xml:space="preserve">. </w:t>
      </w:r>
    </w:p>
    <w:p w:rsidR="00491DAD" w:rsidRDefault="00491DAD" w:rsidP="00B7590D">
      <w:pPr>
        <w:jc w:val="both"/>
        <w:rPr>
          <w:rFonts w:cs="Tahoma"/>
          <w:color w:val="000000" w:themeColor="text1"/>
        </w:rPr>
      </w:pPr>
      <w:r w:rsidRPr="00491DAD">
        <w:rPr>
          <w:rFonts w:cs="Tahoma"/>
          <w:color w:val="000000" w:themeColor="text1"/>
        </w:rPr>
        <w:t>Pro následující plánovací období se jedná o všechny sociální služby, které splňují registrační</w:t>
      </w:r>
      <w:r>
        <w:rPr>
          <w:rFonts w:cs="Tahoma"/>
          <w:color w:val="000000" w:themeColor="text1"/>
        </w:rPr>
        <w:t xml:space="preserve"> podmínky,</w:t>
      </w:r>
      <w:r w:rsidRPr="00491DAD">
        <w:rPr>
          <w:rFonts w:cs="Tahoma"/>
          <w:color w:val="000000" w:themeColor="text1"/>
        </w:rPr>
        <w:t xml:space="preserve"> jsou vedeny v Registru poskytovatelů sociálních služeb Ministe</w:t>
      </w:r>
      <w:r w:rsidR="00D37787">
        <w:rPr>
          <w:rFonts w:cs="Tahoma"/>
          <w:color w:val="000000" w:themeColor="text1"/>
        </w:rPr>
        <w:t>rstva práce a sociálních věcí a</w:t>
      </w:r>
      <w:r w:rsidR="00F3206A">
        <w:rPr>
          <w:rFonts w:cs="Tahoma"/>
          <w:color w:val="000000" w:themeColor="text1"/>
        </w:rPr>
        <w:t xml:space="preserve"> </w:t>
      </w:r>
      <w:r w:rsidRPr="00491DAD">
        <w:rPr>
          <w:rFonts w:cs="Tahoma"/>
          <w:color w:val="000000" w:themeColor="text1"/>
        </w:rPr>
        <w:t>jejich působnost je dána územím Moravskoslezského kraje</w:t>
      </w:r>
      <w:r w:rsidR="00D37787">
        <w:rPr>
          <w:rFonts w:cs="Tahoma"/>
          <w:color w:val="000000" w:themeColor="text1"/>
        </w:rPr>
        <w:t xml:space="preserve">. Jedná se o služby, které jsou financovány z veřejných prostředků prostřednictvím dotace MPSV, prostřednictvím individuálních projektů kraje, nebo z jiných zdrojů; přičemž u služeb financovaných z jiných zdrojů byla předem vyjádřena potřebnost ze strany veřejného zadavatele. </w:t>
      </w:r>
    </w:p>
    <w:p w:rsidR="0081264C" w:rsidRPr="0081264C" w:rsidRDefault="0081264C" w:rsidP="0081264C">
      <w:pPr>
        <w:rPr>
          <w:rFonts w:cs="Tahoma"/>
          <w:b/>
          <w:color w:val="000000" w:themeColor="text1"/>
        </w:rPr>
      </w:pPr>
      <w:r w:rsidRPr="0081264C">
        <w:rPr>
          <w:rFonts w:cs="Tahoma"/>
          <w:b/>
          <w:color w:val="000000" w:themeColor="text1"/>
        </w:rPr>
        <w:t xml:space="preserve">Postup </w:t>
      </w:r>
      <w:r>
        <w:rPr>
          <w:rFonts w:cs="Tahoma"/>
          <w:b/>
          <w:color w:val="000000" w:themeColor="text1"/>
        </w:rPr>
        <w:t>pro</w:t>
      </w:r>
      <w:r w:rsidRPr="0081264C">
        <w:rPr>
          <w:rFonts w:cs="Tahoma"/>
          <w:b/>
          <w:color w:val="000000" w:themeColor="text1"/>
        </w:rPr>
        <w:t xml:space="preserve"> vstup do sítě sociálních služeb</w:t>
      </w:r>
      <w:r>
        <w:rPr>
          <w:rFonts w:cs="Tahoma"/>
          <w:b/>
          <w:color w:val="000000" w:themeColor="text1"/>
        </w:rPr>
        <w:t xml:space="preserve"> v Moravskoslezském kraji:</w:t>
      </w:r>
    </w:p>
    <w:p w:rsidR="0081264C" w:rsidRDefault="0081264C" w:rsidP="004416D7">
      <w:pPr>
        <w:pStyle w:val="Odstavecseseznamem"/>
        <w:numPr>
          <w:ilvl w:val="0"/>
          <w:numId w:val="29"/>
        </w:numPr>
        <w:jc w:val="both"/>
      </w:pPr>
      <w:r>
        <w:t>Postup</w:t>
      </w:r>
      <w:r w:rsidR="003B42B4">
        <w:t xml:space="preserve"> pro vstup do sítě sociálních služeb v Moravskoslezském kraji je</w:t>
      </w:r>
      <w:r>
        <w:t xml:space="preserve"> stanoven tímto </w:t>
      </w:r>
      <w:r w:rsidR="000A13E8">
        <w:t>p</w:t>
      </w:r>
      <w:r w:rsidR="000A13E8">
        <w:rPr>
          <w:bCs/>
          <w:iCs/>
        </w:rPr>
        <w:t>lánem rozvoje sociálních služeb</w:t>
      </w:r>
      <w:r>
        <w:t xml:space="preserve"> </w:t>
      </w:r>
      <w:r w:rsidR="003B42B4">
        <w:t>na základě schválení dokumentu orgány kraje</w:t>
      </w:r>
    </w:p>
    <w:p w:rsidR="0081264C" w:rsidRPr="00BF2923" w:rsidRDefault="0081264C" w:rsidP="004416D7">
      <w:pPr>
        <w:pStyle w:val="Odstavecseseznamem"/>
        <w:numPr>
          <w:ilvl w:val="0"/>
          <w:numId w:val="29"/>
        </w:numPr>
        <w:jc w:val="both"/>
      </w:pPr>
      <w:r>
        <w:t>Při stanovování sítě</w:t>
      </w:r>
      <w:r w:rsidR="00D101C6">
        <w:t xml:space="preserve"> sociálních služeb </w:t>
      </w:r>
      <w:r w:rsidR="003B42B4">
        <w:t xml:space="preserve">je </w:t>
      </w:r>
      <w:r w:rsidR="00D101C6">
        <w:t>postupováno</w:t>
      </w:r>
      <w:r>
        <w:t xml:space="preserve"> v souladu s tímto </w:t>
      </w:r>
      <w:r w:rsidR="000A13E8">
        <w:t>p</w:t>
      </w:r>
      <w:r w:rsidR="000A13E8">
        <w:rPr>
          <w:bCs/>
          <w:iCs/>
        </w:rPr>
        <w:t>lánem rozvoje sociálních služeb</w:t>
      </w:r>
      <w:r w:rsidR="00D101C6">
        <w:t>, včetně souladu se s</w:t>
      </w:r>
      <w:r w:rsidR="00DD5C34">
        <w:t>tanovenými zásadami,</w:t>
      </w:r>
      <w:r w:rsidR="00D101C6">
        <w:t xml:space="preserve"> opatřeními</w:t>
      </w:r>
      <w:r>
        <w:t xml:space="preserve"> </w:t>
      </w:r>
      <w:r w:rsidR="00DD5C34">
        <w:t>a po</w:t>
      </w:r>
      <w:r w:rsidR="00BF2923">
        <w:t xml:space="preserve">dmínkami pro priority rozvoje </w:t>
      </w:r>
      <w:r w:rsidR="00BF2923" w:rsidRPr="00BF2923">
        <w:t xml:space="preserve">(více </w:t>
      </w:r>
      <w:r w:rsidR="000E2BBD">
        <w:t>viz </w:t>
      </w:r>
      <w:r w:rsidR="00DD5C34" w:rsidRPr="00BF2923">
        <w:t>kapitola</w:t>
      </w:r>
      <w:r w:rsidR="00F721A9">
        <w:t> </w:t>
      </w:r>
      <w:r w:rsidR="00DD5C34" w:rsidRPr="00BF2923">
        <w:t>6)</w:t>
      </w:r>
    </w:p>
    <w:p w:rsidR="0081264C" w:rsidRDefault="0081264C" w:rsidP="004416D7">
      <w:pPr>
        <w:pStyle w:val="Odstavecseseznamem"/>
        <w:numPr>
          <w:ilvl w:val="0"/>
          <w:numId w:val="29"/>
        </w:numPr>
        <w:jc w:val="both"/>
      </w:pPr>
      <w:r>
        <w:t>Je vedeno vyjednávání o potřebnosti ve spolupráci s obcemi, poskytovatelem a krajem</w:t>
      </w:r>
    </w:p>
    <w:p w:rsidR="0081264C" w:rsidRDefault="00D101C6" w:rsidP="004416D7">
      <w:pPr>
        <w:pStyle w:val="Odstavecseseznamem"/>
        <w:numPr>
          <w:ilvl w:val="0"/>
          <w:numId w:val="29"/>
        </w:numPr>
        <w:jc w:val="both"/>
      </w:pPr>
      <w:r>
        <w:t>Sociální s</w:t>
      </w:r>
      <w:r w:rsidR="0081264C">
        <w:t>lužba má veřejného zadavatele (obec, kraj)</w:t>
      </w:r>
    </w:p>
    <w:p w:rsidR="0081264C" w:rsidRDefault="0081264C" w:rsidP="004416D7">
      <w:pPr>
        <w:pStyle w:val="Odstavecseseznamem"/>
        <w:numPr>
          <w:ilvl w:val="0"/>
          <w:numId w:val="29"/>
        </w:numPr>
        <w:jc w:val="both"/>
      </w:pPr>
      <w:r>
        <w:t>S</w:t>
      </w:r>
      <w:r w:rsidR="00D101C6">
        <w:t>ociální s</w:t>
      </w:r>
      <w:r>
        <w:t>lužba reaguje na zjištěné potřeby v území</w:t>
      </w:r>
    </w:p>
    <w:p w:rsidR="0081264C" w:rsidRDefault="0081264C" w:rsidP="004416D7">
      <w:pPr>
        <w:pStyle w:val="Odstavecseseznamem"/>
        <w:numPr>
          <w:ilvl w:val="0"/>
          <w:numId w:val="29"/>
        </w:numPr>
        <w:jc w:val="both"/>
      </w:pPr>
      <w:r>
        <w:t xml:space="preserve">Veřejné zadání poptávky po </w:t>
      </w:r>
      <w:r w:rsidR="00D101C6">
        <w:t xml:space="preserve">sociální </w:t>
      </w:r>
      <w:r>
        <w:t>službě je vyjádřeno finančně, včet</w:t>
      </w:r>
      <w:r w:rsidR="00D101C6">
        <w:t>ně stanovených výjimek (více viz kapitola 5.</w:t>
      </w:r>
      <w:r w:rsidR="00F721A9">
        <w:t> </w:t>
      </w:r>
      <w:r w:rsidR="00D101C6">
        <w:t>2</w:t>
      </w:r>
      <w:r>
        <w:t>)</w:t>
      </w:r>
    </w:p>
    <w:p w:rsidR="0081264C" w:rsidRDefault="0014459D" w:rsidP="004416D7">
      <w:pPr>
        <w:pStyle w:val="Odstavecseseznamem"/>
        <w:numPr>
          <w:ilvl w:val="0"/>
          <w:numId w:val="29"/>
        </w:numPr>
        <w:jc w:val="both"/>
      </w:pPr>
      <w:r>
        <w:t xml:space="preserve">Pokud jsou splněny výše uvedené podmínky, následuje zařazení </w:t>
      </w:r>
      <w:r w:rsidR="0081264C">
        <w:t>poskytovatel</w:t>
      </w:r>
      <w:r>
        <w:t>e</w:t>
      </w:r>
      <w:r w:rsidR="0081264C">
        <w:t xml:space="preserve"> do systému financování z veřejných zdrojů, tzn.</w:t>
      </w:r>
      <w:r>
        <w:t>, že poskytovatel</w:t>
      </w:r>
      <w:r w:rsidR="0081264C">
        <w:t xml:space="preserve"> má možnost žádat o dotaci MPSV</w:t>
      </w:r>
    </w:p>
    <w:p w:rsidR="0081264C" w:rsidRDefault="0081264C" w:rsidP="004416D7">
      <w:pPr>
        <w:pStyle w:val="Odstavecseseznamem"/>
        <w:numPr>
          <w:ilvl w:val="0"/>
          <w:numId w:val="29"/>
        </w:numPr>
        <w:jc w:val="both"/>
      </w:pPr>
      <w:r>
        <w:t xml:space="preserve">Po splnění všech výše uvedených podmínek, je k sociální službě přistupováno jako ke službě začleněné do stanovené sítě sociálních služeb </w:t>
      </w:r>
    </w:p>
    <w:p w:rsidR="00DD5C34" w:rsidRDefault="0081264C" w:rsidP="004416D7">
      <w:pPr>
        <w:pStyle w:val="Odstavecseseznamem"/>
        <w:numPr>
          <w:ilvl w:val="0"/>
          <w:numId w:val="29"/>
        </w:numPr>
        <w:jc w:val="both"/>
      </w:pPr>
      <w:r>
        <w:lastRenderedPageBreak/>
        <w:t>Mezi služby sít</w:t>
      </w:r>
      <w:r w:rsidR="000051CE">
        <w:t xml:space="preserve">ě patří ty, které splňují </w:t>
      </w:r>
      <w:r>
        <w:t>výše uvedené podmínky, nebo jsou financovány prostřednictvím  Individuálních projektů kraje</w:t>
      </w:r>
    </w:p>
    <w:p w:rsidR="00FC036E" w:rsidRPr="00FC036E" w:rsidRDefault="00FC036E" w:rsidP="003B5CAE">
      <w:pPr>
        <w:pStyle w:val="Nadpis2"/>
      </w:pPr>
      <w:bookmarkStart w:id="84" w:name="_Toc395614518"/>
      <w:r w:rsidRPr="00FC036E">
        <w:t>Principy financování sociálních služeb</w:t>
      </w:r>
      <w:bookmarkEnd w:id="84"/>
    </w:p>
    <w:p w:rsidR="002D017B" w:rsidRPr="00E456C9" w:rsidRDefault="002D017B" w:rsidP="002D017B">
      <w:pPr>
        <w:pStyle w:val="nadpisudlen"/>
        <w:spacing w:before="120" w:line="276" w:lineRule="auto"/>
        <w:rPr>
          <w:rFonts w:asciiTheme="minorHAnsi" w:hAnsiTheme="minorHAnsi"/>
          <w:b w:val="0"/>
          <w:i w:val="0"/>
          <w:szCs w:val="22"/>
        </w:rPr>
      </w:pPr>
      <w:r w:rsidRPr="00604D0D">
        <w:rPr>
          <w:rFonts w:asciiTheme="minorHAnsi" w:hAnsiTheme="minorHAnsi"/>
          <w:b w:val="0"/>
          <w:i w:val="0"/>
          <w:color w:val="000000" w:themeColor="text1"/>
          <w:szCs w:val="22"/>
        </w:rPr>
        <w:t>Systém financování sociálních služeb v Moravskoslezském kraji se odvíjí od stanoveného zákonného rámce daného zákonem o sociálních službách.</w:t>
      </w:r>
      <w:r w:rsidRPr="00604D0D">
        <w:rPr>
          <w:rStyle w:val="Znakapoznpodarou"/>
          <w:rFonts w:asciiTheme="minorHAnsi" w:hAnsiTheme="minorHAnsi"/>
          <w:b w:val="0"/>
          <w:i w:val="0"/>
          <w:color w:val="000000" w:themeColor="text1"/>
          <w:szCs w:val="22"/>
        </w:rPr>
        <w:footnoteReference w:id="10"/>
      </w:r>
      <w:r w:rsidRPr="00604D0D">
        <w:rPr>
          <w:rFonts w:asciiTheme="minorHAnsi" w:hAnsiTheme="minorHAnsi"/>
          <w:b w:val="0"/>
          <w:i w:val="0"/>
          <w:color w:val="000000" w:themeColor="text1"/>
          <w:szCs w:val="22"/>
        </w:rPr>
        <w:t xml:space="preserve"> Současně se v tomto </w:t>
      </w:r>
      <w:r w:rsidR="000A13E8">
        <w:rPr>
          <w:rFonts w:asciiTheme="minorHAnsi" w:hAnsiTheme="minorHAnsi"/>
          <w:b w:val="0"/>
          <w:i w:val="0"/>
          <w:color w:val="000000" w:themeColor="text1"/>
          <w:szCs w:val="22"/>
        </w:rPr>
        <w:t>p</w:t>
      </w:r>
      <w:r w:rsidR="000A13E8" w:rsidRPr="000A13E8">
        <w:rPr>
          <w:rFonts w:asciiTheme="minorHAnsi" w:hAnsiTheme="minorHAnsi"/>
          <w:b w:val="0"/>
          <w:i w:val="0"/>
          <w:color w:val="000000" w:themeColor="text1"/>
          <w:szCs w:val="22"/>
        </w:rPr>
        <w:t>lán</w:t>
      </w:r>
      <w:r w:rsidR="000A13E8">
        <w:rPr>
          <w:rFonts w:asciiTheme="minorHAnsi" w:hAnsiTheme="minorHAnsi"/>
          <w:b w:val="0"/>
          <w:i w:val="0"/>
          <w:color w:val="000000" w:themeColor="text1"/>
          <w:szCs w:val="22"/>
        </w:rPr>
        <w:t>u</w:t>
      </w:r>
      <w:r w:rsidR="000A13E8" w:rsidRPr="000A13E8">
        <w:rPr>
          <w:rFonts w:asciiTheme="minorHAnsi" w:hAnsiTheme="minorHAnsi"/>
          <w:b w:val="0"/>
          <w:i w:val="0"/>
          <w:color w:val="000000" w:themeColor="text1"/>
          <w:szCs w:val="22"/>
        </w:rPr>
        <w:t xml:space="preserve"> rozvoje sociálních služeb</w:t>
      </w:r>
      <w:r w:rsidRPr="00604D0D">
        <w:rPr>
          <w:rFonts w:asciiTheme="minorHAnsi" w:hAnsiTheme="minorHAnsi"/>
          <w:b w:val="0"/>
          <w:i w:val="0"/>
          <w:color w:val="000000" w:themeColor="text1"/>
          <w:szCs w:val="22"/>
        </w:rPr>
        <w:t xml:space="preserve"> opírá o stanovené principy pro oblast financování. Tyto principy vycházejí z požadavku nastavení zřetelných záměrů kraje v této oblasti a stanovení dílčích východisek a záměrů v této oblasti pro příští období. </w:t>
      </w:r>
      <w:r w:rsidRPr="00604D0D">
        <w:rPr>
          <w:rFonts w:asciiTheme="minorHAnsi" w:hAnsiTheme="minorHAnsi"/>
          <w:b w:val="0"/>
          <w:i w:val="0"/>
          <w:szCs w:val="22"/>
        </w:rPr>
        <w:t xml:space="preserve">Základní principy financování sociálních služeb definovala Pracovní skupina pro tvorbu systému financování sociálních služeb v Moravskoslezském kraji. </w:t>
      </w:r>
      <w:r>
        <w:rPr>
          <w:rFonts w:asciiTheme="minorHAnsi" w:hAnsiTheme="minorHAnsi"/>
          <w:b w:val="0"/>
          <w:i w:val="0"/>
          <w:szCs w:val="22"/>
        </w:rPr>
        <w:t xml:space="preserve">Tyto </w:t>
      </w:r>
      <w:r w:rsidRPr="00604D0D">
        <w:rPr>
          <w:rFonts w:asciiTheme="minorHAnsi" w:hAnsiTheme="minorHAnsi"/>
          <w:b w:val="0"/>
          <w:i w:val="0"/>
          <w:szCs w:val="22"/>
        </w:rPr>
        <w:t>principy</w:t>
      </w:r>
      <w:r>
        <w:rPr>
          <w:rFonts w:asciiTheme="minorHAnsi" w:hAnsiTheme="minorHAnsi"/>
          <w:b w:val="0"/>
          <w:i w:val="0"/>
          <w:szCs w:val="22"/>
        </w:rPr>
        <w:t xml:space="preserve"> </w:t>
      </w:r>
      <w:r w:rsidRPr="00E456C9">
        <w:rPr>
          <w:rFonts w:asciiTheme="minorHAnsi" w:hAnsiTheme="minorHAnsi"/>
          <w:b w:val="0"/>
          <w:i w:val="0"/>
          <w:szCs w:val="22"/>
        </w:rPr>
        <w:t>mj. ukazují směr rozvoje sociálních služeb.</w:t>
      </w:r>
    </w:p>
    <w:p w:rsidR="002D017B" w:rsidRPr="00E456C9" w:rsidRDefault="002D017B" w:rsidP="002D017B">
      <w:pPr>
        <w:pStyle w:val="nadpisudlen"/>
        <w:spacing w:before="120"/>
        <w:rPr>
          <w:rFonts w:asciiTheme="minorHAnsi" w:hAnsiTheme="minorHAnsi"/>
          <w:b w:val="0"/>
          <w:i w:val="0"/>
          <w:szCs w:val="22"/>
        </w:rPr>
      </w:pPr>
      <w:r w:rsidRPr="00E456C9">
        <w:rPr>
          <w:rFonts w:asciiTheme="minorHAnsi" w:hAnsiTheme="minorHAnsi"/>
          <w:b w:val="0"/>
          <w:i w:val="0"/>
          <w:szCs w:val="22"/>
        </w:rPr>
        <w:t>Pro funkční nastavení systému financování sociálních služeb je nezbytné konkrétní stanovení odpovědnosti za zajištění fungování systému sociálních služeb.</w:t>
      </w:r>
    </w:p>
    <w:p w:rsidR="002D017B" w:rsidRPr="00E456C9" w:rsidRDefault="002D017B" w:rsidP="002D017B">
      <w:pPr>
        <w:pStyle w:val="nadpisudlen"/>
        <w:spacing w:before="120"/>
        <w:rPr>
          <w:rFonts w:asciiTheme="minorHAnsi" w:hAnsiTheme="minorHAnsi"/>
          <w:b w:val="0"/>
          <w:i w:val="0"/>
          <w:szCs w:val="22"/>
        </w:rPr>
      </w:pPr>
      <w:r w:rsidRPr="00E456C9">
        <w:rPr>
          <w:rFonts w:asciiTheme="minorHAnsi" w:hAnsiTheme="minorHAnsi"/>
          <w:b w:val="0"/>
          <w:i w:val="0"/>
          <w:szCs w:val="22"/>
        </w:rPr>
        <w:t xml:space="preserve"> Základní definice odpovědnosti:</w:t>
      </w:r>
    </w:p>
    <w:p w:rsidR="002D017B" w:rsidRPr="00604D0D" w:rsidRDefault="002D017B" w:rsidP="00534459">
      <w:pPr>
        <w:pStyle w:val="nadpisudlen"/>
        <w:numPr>
          <w:ilvl w:val="0"/>
          <w:numId w:val="15"/>
        </w:numPr>
        <w:spacing w:before="120"/>
        <w:rPr>
          <w:rFonts w:asciiTheme="minorHAnsi" w:hAnsiTheme="minorHAnsi"/>
          <w:b w:val="0"/>
          <w:i w:val="0"/>
          <w:szCs w:val="22"/>
        </w:rPr>
      </w:pPr>
      <w:r w:rsidRPr="00E456C9">
        <w:rPr>
          <w:rFonts w:asciiTheme="minorHAnsi" w:hAnsiTheme="minorHAnsi"/>
          <w:b w:val="0"/>
          <w:i w:val="0"/>
          <w:szCs w:val="22"/>
        </w:rPr>
        <w:t>Ministerstvo práce a sociálních věcí ČR ve spolupráci s Moravskoslezským krajem definuje</w:t>
      </w:r>
      <w:r w:rsidRPr="00604D0D">
        <w:rPr>
          <w:rFonts w:asciiTheme="minorHAnsi" w:hAnsiTheme="minorHAnsi"/>
          <w:b w:val="0"/>
          <w:i w:val="0"/>
          <w:szCs w:val="22"/>
        </w:rPr>
        <w:t xml:space="preserve"> dostupnost sociálních služeb</w:t>
      </w:r>
      <w:r>
        <w:rPr>
          <w:rFonts w:asciiTheme="minorHAnsi" w:hAnsiTheme="minorHAnsi"/>
          <w:b w:val="0"/>
          <w:i w:val="0"/>
          <w:szCs w:val="22"/>
        </w:rPr>
        <w:t>,</w:t>
      </w:r>
    </w:p>
    <w:p w:rsidR="002D017B" w:rsidRPr="00604D0D" w:rsidRDefault="002D017B" w:rsidP="00534459">
      <w:pPr>
        <w:pStyle w:val="nadpisudlen"/>
        <w:numPr>
          <w:ilvl w:val="0"/>
          <w:numId w:val="15"/>
        </w:numPr>
        <w:spacing w:before="120"/>
        <w:rPr>
          <w:rFonts w:asciiTheme="minorHAnsi" w:hAnsiTheme="minorHAnsi"/>
          <w:b w:val="0"/>
          <w:i w:val="0"/>
          <w:szCs w:val="22"/>
        </w:rPr>
      </w:pPr>
      <w:r w:rsidRPr="00604D0D">
        <w:rPr>
          <w:rFonts w:asciiTheme="minorHAnsi" w:hAnsiTheme="minorHAnsi"/>
          <w:b w:val="0"/>
          <w:i w:val="0"/>
          <w:szCs w:val="22"/>
        </w:rPr>
        <w:t>M</w:t>
      </w:r>
      <w:r>
        <w:rPr>
          <w:rFonts w:asciiTheme="minorHAnsi" w:hAnsiTheme="minorHAnsi"/>
          <w:b w:val="0"/>
          <w:i w:val="0"/>
          <w:szCs w:val="22"/>
        </w:rPr>
        <w:t>oravskoslezský kraj</w:t>
      </w:r>
      <w:r w:rsidRPr="00604D0D">
        <w:rPr>
          <w:rFonts w:asciiTheme="minorHAnsi" w:hAnsiTheme="minorHAnsi"/>
          <w:b w:val="0"/>
          <w:i w:val="0"/>
          <w:szCs w:val="22"/>
        </w:rPr>
        <w:t xml:space="preserve"> ve spolupráci s obcemi definuje na základě zjištěných potřeb základní síť</w:t>
      </w:r>
      <w:r>
        <w:rPr>
          <w:rFonts w:asciiTheme="minorHAnsi" w:hAnsiTheme="minorHAnsi"/>
          <w:b w:val="0"/>
          <w:i w:val="0"/>
          <w:szCs w:val="22"/>
        </w:rPr>
        <w:t xml:space="preserve"> sociálních služeb</w:t>
      </w:r>
      <w:r w:rsidRPr="00604D0D">
        <w:rPr>
          <w:rFonts w:asciiTheme="minorHAnsi" w:hAnsiTheme="minorHAnsi"/>
          <w:b w:val="0"/>
          <w:i w:val="0"/>
          <w:szCs w:val="22"/>
        </w:rPr>
        <w:t xml:space="preserve"> a základní podporované činnosti v jednotlivých druzích sociálních služeb</w:t>
      </w:r>
      <w:r>
        <w:rPr>
          <w:rFonts w:asciiTheme="minorHAnsi" w:hAnsiTheme="minorHAnsi"/>
          <w:b w:val="0"/>
          <w:i w:val="0"/>
          <w:szCs w:val="22"/>
        </w:rPr>
        <w:t>,</w:t>
      </w:r>
    </w:p>
    <w:p w:rsidR="002D017B" w:rsidRPr="000E08EF" w:rsidRDefault="002D017B" w:rsidP="00534459">
      <w:pPr>
        <w:pStyle w:val="nadpisudlen"/>
        <w:numPr>
          <w:ilvl w:val="0"/>
          <w:numId w:val="15"/>
        </w:numPr>
        <w:spacing w:before="120"/>
        <w:rPr>
          <w:rFonts w:asciiTheme="minorHAnsi" w:hAnsiTheme="minorHAnsi"/>
          <w:b w:val="0"/>
          <w:i w:val="0"/>
          <w:szCs w:val="22"/>
        </w:rPr>
      </w:pPr>
      <w:r w:rsidRPr="000E08EF">
        <w:rPr>
          <w:rFonts w:asciiTheme="minorHAnsi" w:hAnsiTheme="minorHAnsi"/>
          <w:b w:val="0"/>
          <w:i w:val="0"/>
          <w:szCs w:val="22"/>
        </w:rPr>
        <w:t>obce ve spolupráci s krajem zajišťují podmínky pro práci poskytovatelů sociálních služeb.</w:t>
      </w:r>
    </w:p>
    <w:p w:rsidR="002D017B" w:rsidRPr="00604D0D" w:rsidRDefault="002D017B" w:rsidP="00294078">
      <w:pPr>
        <w:pStyle w:val="nadpisudlen"/>
        <w:spacing w:before="360"/>
        <w:rPr>
          <w:rFonts w:asciiTheme="minorHAnsi" w:hAnsiTheme="minorHAnsi"/>
          <w:i w:val="0"/>
          <w:sz w:val="24"/>
          <w:szCs w:val="24"/>
        </w:rPr>
      </w:pPr>
      <w:r w:rsidRPr="00604D0D">
        <w:rPr>
          <w:rFonts w:asciiTheme="minorHAnsi" w:hAnsiTheme="minorHAnsi"/>
          <w:i w:val="0"/>
          <w:sz w:val="24"/>
          <w:szCs w:val="24"/>
        </w:rPr>
        <w:t>Základní principy v oblasti financování soci</w:t>
      </w:r>
      <w:r w:rsidR="00F721A9">
        <w:rPr>
          <w:rFonts w:asciiTheme="minorHAnsi" w:hAnsiTheme="minorHAnsi"/>
          <w:i w:val="0"/>
          <w:sz w:val="24"/>
          <w:szCs w:val="24"/>
        </w:rPr>
        <w:t>álních služeb na léta 2015 – </w:t>
      </w:r>
      <w:r w:rsidRPr="00604D0D">
        <w:rPr>
          <w:rFonts w:asciiTheme="minorHAnsi" w:hAnsiTheme="minorHAnsi"/>
          <w:i w:val="0"/>
          <w:sz w:val="24"/>
          <w:szCs w:val="24"/>
        </w:rPr>
        <w:t>2020</w:t>
      </w:r>
    </w:p>
    <w:p w:rsidR="002D017B" w:rsidRPr="0030357F"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Rovnost</w:t>
      </w:r>
    </w:p>
    <w:p w:rsidR="002D017B" w:rsidRPr="00604D0D"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604D0D">
        <w:rPr>
          <w:rFonts w:asciiTheme="minorHAnsi" w:hAnsiTheme="minorHAnsi"/>
          <w:b w:val="0"/>
          <w:i w:val="0"/>
          <w:szCs w:val="22"/>
        </w:rPr>
        <w:t>M</w:t>
      </w:r>
      <w:r>
        <w:rPr>
          <w:rFonts w:asciiTheme="minorHAnsi" w:hAnsiTheme="minorHAnsi"/>
          <w:b w:val="0"/>
          <w:i w:val="0"/>
          <w:szCs w:val="22"/>
        </w:rPr>
        <w:t>oravskoslezský kraj</w:t>
      </w:r>
      <w:r w:rsidRPr="00604D0D">
        <w:rPr>
          <w:rFonts w:asciiTheme="minorHAnsi" w:hAnsiTheme="minorHAnsi"/>
          <w:b w:val="0"/>
          <w:i w:val="0"/>
          <w:szCs w:val="22"/>
        </w:rPr>
        <w:t xml:space="preserve"> deklaruje v rámci dotačního řízení vyloučení střetu zájmů, vytvoření rovného přístupu</w:t>
      </w:r>
      <w:r>
        <w:rPr>
          <w:rFonts w:asciiTheme="minorHAnsi" w:hAnsiTheme="minorHAnsi"/>
          <w:b w:val="0"/>
          <w:i w:val="0"/>
          <w:szCs w:val="22"/>
        </w:rPr>
        <w:t xml:space="preserve"> </w:t>
      </w:r>
      <w:r w:rsidRPr="00604D0D">
        <w:rPr>
          <w:rFonts w:asciiTheme="minorHAnsi" w:hAnsiTheme="minorHAnsi"/>
          <w:b w:val="0"/>
          <w:i w:val="0"/>
          <w:szCs w:val="22"/>
        </w:rPr>
        <w:t>ke všem poskytovatelům sociálních služeb a transparentního dotačního systému, který primárně podporuje sociální služby, které umožňují co nejdelší možné setrvání uživatelů v domácím prostředí či místní komunitě</w:t>
      </w:r>
    </w:p>
    <w:p w:rsidR="002D017B" w:rsidRPr="00604D0D"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604D0D">
        <w:rPr>
          <w:rFonts w:asciiTheme="minorHAnsi" w:hAnsiTheme="minorHAnsi"/>
          <w:b w:val="0"/>
          <w:i w:val="0"/>
          <w:szCs w:val="22"/>
        </w:rPr>
        <w:t xml:space="preserve">Rovný přístup ke všem poskytovatelům bude dosažen </w:t>
      </w:r>
      <w:r w:rsidRPr="0085225B">
        <w:rPr>
          <w:rFonts w:asciiTheme="minorHAnsi" w:hAnsiTheme="minorHAnsi"/>
          <w:b w:val="0"/>
          <w:i w:val="0"/>
          <w:szCs w:val="22"/>
        </w:rPr>
        <w:t>stanovením a zveřejněním exaktního způsobu výpočtu optimálního a reálného návrhu dotace u všech druhů služeb a</w:t>
      </w:r>
      <w:r>
        <w:rPr>
          <w:rFonts w:asciiTheme="minorHAnsi" w:hAnsiTheme="minorHAnsi"/>
          <w:b w:val="0"/>
          <w:i w:val="0"/>
          <w:szCs w:val="22"/>
        </w:rPr>
        <w:t> </w:t>
      </w:r>
      <w:r w:rsidRPr="0085225B">
        <w:rPr>
          <w:rFonts w:asciiTheme="minorHAnsi" w:hAnsiTheme="minorHAnsi"/>
          <w:b w:val="0"/>
          <w:i w:val="0"/>
          <w:szCs w:val="22"/>
        </w:rPr>
        <w:t>všech poskytovatelů sociálních služeb</w:t>
      </w:r>
      <w:r>
        <w:rPr>
          <w:rFonts w:asciiTheme="minorHAnsi" w:hAnsiTheme="minorHAnsi"/>
          <w:b w:val="0"/>
          <w:i w:val="0"/>
          <w:szCs w:val="22"/>
        </w:rPr>
        <w:t xml:space="preserve"> v kraji</w:t>
      </w:r>
      <w:r w:rsidRPr="0085225B">
        <w:rPr>
          <w:rFonts w:asciiTheme="minorHAnsi" w:hAnsiTheme="minorHAnsi"/>
          <w:b w:val="0"/>
          <w:i w:val="0"/>
          <w:szCs w:val="22"/>
        </w:rPr>
        <w:t xml:space="preserve"> </w:t>
      </w:r>
    </w:p>
    <w:p w:rsidR="002D017B" w:rsidRPr="0030357F"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Transparentnost</w:t>
      </w:r>
    </w:p>
    <w:p w:rsidR="002D017B"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604D0D">
        <w:rPr>
          <w:rFonts w:asciiTheme="minorHAnsi" w:hAnsiTheme="minorHAnsi"/>
          <w:b w:val="0"/>
          <w:i w:val="0"/>
          <w:szCs w:val="22"/>
        </w:rPr>
        <w:t>Financování sociálních služeb je transparentní otevřený proces, jehož základem jsou dostupné a komplexní informace</w:t>
      </w:r>
    </w:p>
    <w:p w:rsidR="002D017B"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604D0D">
        <w:rPr>
          <w:rFonts w:asciiTheme="minorHAnsi" w:hAnsiTheme="minorHAnsi"/>
          <w:b w:val="0"/>
          <w:i w:val="0"/>
          <w:szCs w:val="22"/>
        </w:rPr>
        <w:t>Kraj deklaruje kritéria financování, dle kterých budou sociální služby po decentralizaci dotačního řízení (spolu)financovány</w:t>
      </w:r>
      <w:r w:rsidRPr="005A0C9E">
        <w:rPr>
          <w:rFonts w:asciiTheme="minorHAnsi" w:hAnsiTheme="minorHAnsi"/>
          <w:b w:val="0"/>
          <w:i w:val="0"/>
          <w:szCs w:val="22"/>
        </w:rPr>
        <w:t xml:space="preserve"> </w:t>
      </w:r>
    </w:p>
    <w:p w:rsidR="002D017B" w:rsidRPr="0030357F"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Stabilita, dlouhodobost</w:t>
      </w:r>
    </w:p>
    <w:p w:rsidR="002D017B" w:rsidRPr="00325E22"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325E22">
        <w:rPr>
          <w:rFonts w:asciiTheme="minorHAnsi" w:hAnsiTheme="minorHAnsi"/>
          <w:b w:val="0"/>
          <w:i w:val="0"/>
          <w:szCs w:val="22"/>
        </w:rPr>
        <w:t>Financovány jsou ty služby, které jsou poskytovány na základě potřeb identifikovaných obcemi nebo krajem</w:t>
      </w:r>
    </w:p>
    <w:p w:rsidR="002D017B"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325E22">
        <w:rPr>
          <w:rFonts w:asciiTheme="minorHAnsi" w:hAnsiTheme="minorHAnsi"/>
          <w:b w:val="0"/>
          <w:i w:val="0"/>
          <w:szCs w:val="22"/>
        </w:rPr>
        <w:t xml:space="preserve">Obec deklaruje </w:t>
      </w:r>
      <w:r>
        <w:rPr>
          <w:rFonts w:asciiTheme="minorHAnsi" w:hAnsiTheme="minorHAnsi"/>
          <w:b w:val="0"/>
          <w:i w:val="0"/>
          <w:szCs w:val="22"/>
        </w:rPr>
        <w:t>potřebnost sociálních služeb vyjádřenou ve střednědobém plánu rozvoje sociálních služeb, případně v usnesení orgánů obce, včetně zajištění finanční podpory</w:t>
      </w:r>
      <w:r w:rsidRPr="00325E22">
        <w:rPr>
          <w:rFonts w:asciiTheme="minorHAnsi" w:hAnsiTheme="minorHAnsi"/>
          <w:b w:val="0"/>
          <w:i w:val="0"/>
          <w:szCs w:val="22"/>
        </w:rPr>
        <w:t xml:space="preserve"> </w:t>
      </w:r>
    </w:p>
    <w:p w:rsidR="00C63DDF" w:rsidRDefault="00C63DDF" w:rsidP="004416D7">
      <w:pPr>
        <w:pStyle w:val="Odstavecseseznamem"/>
        <w:numPr>
          <w:ilvl w:val="0"/>
          <w:numId w:val="17"/>
        </w:numPr>
        <w:jc w:val="both"/>
        <w:rPr>
          <w:rFonts w:eastAsia="Times New Roman" w:cs="Times New Roman"/>
          <w:kern w:val="3"/>
          <w:lang w:eastAsia="zh-CN"/>
        </w:rPr>
      </w:pPr>
      <w:r w:rsidRPr="00C63DDF">
        <w:rPr>
          <w:rFonts w:eastAsia="Times New Roman" w:cs="Times New Roman"/>
          <w:kern w:val="3"/>
          <w:lang w:eastAsia="zh-CN"/>
        </w:rPr>
        <w:lastRenderedPageBreak/>
        <w:t>Kraj deklaruje potřebnost sociálních služeb vyjádřenou ve střednědobém plánu rozvoje sociálních služeb, případně v usnesení orgánů kraje, vč</w:t>
      </w:r>
      <w:r>
        <w:rPr>
          <w:rFonts w:eastAsia="Times New Roman" w:cs="Times New Roman"/>
          <w:kern w:val="3"/>
          <w:lang w:eastAsia="zh-CN"/>
        </w:rPr>
        <w:t>etně zajištění finanční podpory</w:t>
      </w:r>
    </w:p>
    <w:p w:rsidR="00C63DDF" w:rsidRPr="00C63DDF" w:rsidRDefault="002D017B" w:rsidP="004416D7">
      <w:pPr>
        <w:pStyle w:val="Odstavecseseznamem"/>
        <w:numPr>
          <w:ilvl w:val="0"/>
          <w:numId w:val="17"/>
        </w:numPr>
        <w:jc w:val="both"/>
        <w:rPr>
          <w:rFonts w:eastAsia="Times New Roman" w:cs="Times New Roman"/>
          <w:kern w:val="3"/>
          <w:lang w:eastAsia="zh-CN"/>
        </w:rPr>
      </w:pPr>
      <w:r w:rsidRPr="00C63DDF">
        <w:t>Po podání  žádosti o poskytnutí finančních prostředků ze strany poskytovatele nové sociální služby</w:t>
      </w:r>
      <w:r>
        <w:rPr>
          <w:rStyle w:val="Znakapoznpodarou"/>
        </w:rPr>
        <w:footnoteReference w:id="11"/>
      </w:r>
      <w:r w:rsidRPr="00C63DDF">
        <w:t xml:space="preserve"> kraj projednává s obcemi potřebnost této služby a finanční podporu obce</w:t>
      </w:r>
    </w:p>
    <w:p w:rsidR="002D017B" w:rsidRPr="00C63DDF" w:rsidRDefault="002D017B" w:rsidP="004416D7">
      <w:pPr>
        <w:pStyle w:val="Odstavecseseznamem"/>
        <w:numPr>
          <w:ilvl w:val="0"/>
          <w:numId w:val="17"/>
        </w:numPr>
        <w:jc w:val="both"/>
        <w:rPr>
          <w:rFonts w:eastAsia="Times New Roman" w:cs="Times New Roman"/>
          <w:kern w:val="3"/>
          <w:lang w:eastAsia="zh-CN"/>
        </w:rPr>
      </w:pPr>
      <w:r w:rsidRPr="00C63DDF">
        <w:t>Kraj podporuje investiční záměry, které jsou v souladu se schválenými strategickými dokumenty MSK v oblasti sociálních služeb a tímto střednědobým plánem</w:t>
      </w:r>
    </w:p>
    <w:p w:rsidR="002D017B" w:rsidRPr="00604D0D"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Ocenění výsledků</w:t>
      </w:r>
    </w:p>
    <w:p w:rsidR="002D017B" w:rsidRPr="00604D0D"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604D0D">
        <w:rPr>
          <w:rFonts w:asciiTheme="minorHAnsi" w:hAnsiTheme="minorHAnsi"/>
          <w:b w:val="0"/>
          <w:i w:val="0"/>
          <w:szCs w:val="22"/>
        </w:rPr>
        <w:t xml:space="preserve">V procesu plánování rozvoje sociálních služeb </w:t>
      </w:r>
      <w:r w:rsidRPr="005C15E3">
        <w:rPr>
          <w:rFonts w:asciiTheme="minorHAnsi" w:hAnsiTheme="minorHAnsi"/>
          <w:b w:val="0"/>
          <w:i w:val="0"/>
          <w:szCs w:val="22"/>
        </w:rPr>
        <w:t>nastavit systém ocenění výsledků</w:t>
      </w:r>
      <w:r w:rsidRPr="00604D0D">
        <w:rPr>
          <w:rFonts w:asciiTheme="minorHAnsi" w:hAnsiTheme="minorHAnsi"/>
          <w:b w:val="0"/>
          <w:i w:val="0"/>
          <w:szCs w:val="22"/>
        </w:rPr>
        <w:t xml:space="preserve"> sociálních služeb, které </w:t>
      </w:r>
      <w:r w:rsidRPr="00342D07">
        <w:rPr>
          <w:rFonts w:asciiTheme="minorHAnsi" w:hAnsiTheme="minorHAnsi"/>
          <w:b w:val="0"/>
          <w:i w:val="0"/>
          <w:szCs w:val="22"/>
        </w:rPr>
        <w:t>budou pružně, efektivně, kvalitně a systémově reagovat na skutečně zjiště</w:t>
      </w:r>
      <w:r>
        <w:rPr>
          <w:rFonts w:asciiTheme="minorHAnsi" w:hAnsiTheme="minorHAnsi"/>
          <w:b w:val="0"/>
          <w:i w:val="0"/>
          <w:szCs w:val="22"/>
        </w:rPr>
        <w:t>né potřeby občanů v daném území</w:t>
      </w:r>
      <w:r w:rsidRPr="00342D07">
        <w:rPr>
          <w:rFonts w:asciiTheme="minorHAnsi" w:hAnsiTheme="minorHAnsi"/>
          <w:b w:val="0"/>
          <w:i w:val="0"/>
          <w:szCs w:val="22"/>
        </w:rPr>
        <w:t xml:space="preserve"> </w:t>
      </w:r>
    </w:p>
    <w:p w:rsidR="002D017B" w:rsidRPr="00604D0D"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Objektivnost ekonomických ukazatelů</w:t>
      </w:r>
    </w:p>
    <w:p w:rsidR="002D017B" w:rsidRPr="005C15E3"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5C15E3">
        <w:rPr>
          <w:rFonts w:asciiTheme="minorHAnsi" w:hAnsiTheme="minorHAnsi"/>
          <w:b w:val="0"/>
          <w:i w:val="0"/>
          <w:szCs w:val="22"/>
        </w:rPr>
        <w:t xml:space="preserve">Pro každý druh služby budou </w:t>
      </w:r>
      <w:r w:rsidRPr="00A906E0">
        <w:rPr>
          <w:rFonts w:asciiTheme="minorHAnsi" w:hAnsiTheme="minorHAnsi"/>
          <w:b w:val="0"/>
          <w:i w:val="0"/>
          <w:color w:val="000000" w:themeColor="text1"/>
          <w:szCs w:val="22"/>
        </w:rPr>
        <w:t xml:space="preserve">postupně </w:t>
      </w:r>
      <w:r>
        <w:rPr>
          <w:rFonts w:asciiTheme="minorHAnsi" w:hAnsiTheme="minorHAnsi"/>
          <w:b w:val="0"/>
          <w:i w:val="0"/>
          <w:color w:val="000000" w:themeColor="text1"/>
          <w:szCs w:val="22"/>
        </w:rPr>
        <w:t>stanovová</w:t>
      </w:r>
      <w:r w:rsidRPr="00A906E0">
        <w:rPr>
          <w:rFonts w:asciiTheme="minorHAnsi" w:hAnsiTheme="minorHAnsi"/>
          <w:b w:val="0"/>
          <w:i w:val="0"/>
          <w:color w:val="000000" w:themeColor="text1"/>
          <w:szCs w:val="22"/>
        </w:rPr>
        <w:t>ny a zveřej</w:t>
      </w:r>
      <w:r>
        <w:rPr>
          <w:rFonts w:asciiTheme="minorHAnsi" w:hAnsiTheme="minorHAnsi"/>
          <w:b w:val="0"/>
          <w:i w:val="0"/>
          <w:color w:val="000000" w:themeColor="text1"/>
          <w:szCs w:val="22"/>
        </w:rPr>
        <w:t>ňová</w:t>
      </w:r>
      <w:r w:rsidRPr="00A906E0">
        <w:rPr>
          <w:rFonts w:asciiTheme="minorHAnsi" w:hAnsiTheme="minorHAnsi"/>
          <w:b w:val="0"/>
          <w:i w:val="0"/>
          <w:color w:val="000000" w:themeColor="text1"/>
          <w:szCs w:val="22"/>
        </w:rPr>
        <w:t xml:space="preserve">ny </w:t>
      </w:r>
      <w:r w:rsidRPr="005C15E3">
        <w:rPr>
          <w:rFonts w:asciiTheme="minorHAnsi" w:hAnsiTheme="minorHAnsi"/>
          <w:b w:val="0"/>
          <w:i w:val="0"/>
          <w:szCs w:val="22"/>
        </w:rPr>
        <w:t xml:space="preserve">parametry efektivity dané sociální služby. Efektivita a transparentnost </w:t>
      </w:r>
      <w:r w:rsidR="000E2BBD">
        <w:rPr>
          <w:rFonts w:asciiTheme="minorHAnsi" w:hAnsiTheme="minorHAnsi"/>
          <w:b w:val="0"/>
          <w:i w:val="0"/>
          <w:szCs w:val="22"/>
        </w:rPr>
        <w:t>služby bude mít přímou vazbu na </w:t>
      </w:r>
      <w:r w:rsidRPr="005C15E3">
        <w:rPr>
          <w:rFonts w:asciiTheme="minorHAnsi" w:hAnsiTheme="minorHAnsi"/>
          <w:b w:val="0"/>
          <w:i w:val="0"/>
          <w:szCs w:val="22"/>
        </w:rPr>
        <w:t>poskytování finančních prostředků z veřejných zdrojů</w:t>
      </w:r>
    </w:p>
    <w:p w:rsidR="002D017B" w:rsidRPr="00604D0D"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Jednotnost podmínek a forem pro transfer financí</w:t>
      </w:r>
    </w:p>
    <w:p w:rsidR="002D017B" w:rsidRPr="005C15E3"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5C15E3">
        <w:rPr>
          <w:rFonts w:asciiTheme="minorHAnsi" w:hAnsiTheme="minorHAnsi"/>
          <w:b w:val="0"/>
          <w:i w:val="0"/>
          <w:szCs w:val="22"/>
        </w:rPr>
        <w:t>Pro každé území definované obcí s pověřeným obecním úřadem budou</w:t>
      </w:r>
      <w:r>
        <w:rPr>
          <w:rFonts w:asciiTheme="minorHAnsi" w:hAnsiTheme="minorHAnsi"/>
          <w:b w:val="0"/>
          <w:i w:val="0"/>
          <w:szCs w:val="22"/>
        </w:rPr>
        <w:t xml:space="preserve"> </w:t>
      </w:r>
      <w:r w:rsidRPr="00D55C99">
        <w:rPr>
          <w:rFonts w:asciiTheme="minorHAnsi" w:hAnsiTheme="minorHAnsi"/>
          <w:b w:val="0"/>
          <w:i w:val="0"/>
          <w:color w:val="000000" w:themeColor="text1"/>
          <w:szCs w:val="22"/>
        </w:rPr>
        <w:t xml:space="preserve">ve vzájemné spolupráci postupně definovány podíly financování sociálních služeb dle jednotlivých </w:t>
      </w:r>
      <w:r w:rsidRPr="005C15E3">
        <w:rPr>
          <w:rFonts w:asciiTheme="minorHAnsi" w:hAnsiTheme="minorHAnsi"/>
          <w:b w:val="0"/>
          <w:i w:val="0"/>
          <w:szCs w:val="22"/>
        </w:rPr>
        <w:t>zdrojů. Do stanovených podílů se započítávají pouze efektivně vynaložené finance, a</w:t>
      </w:r>
      <w:r w:rsidR="00CF4574">
        <w:rPr>
          <w:rFonts w:asciiTheme="minorHAnsi" w:hAnsiTheme="minorHAnsi"/>
          <w:b w:val="0"/>
          <w:i w:val="0"/>
          <w:szCs w:val="22"/>
        </w:rPr>
        <w:t> </w:t>
      </w:r>
      <w:r w:rsidRPr="005C15E3">
        <w:rPr>
          <w:rFonts w:asciiTheme="minorHAnsi" w:hAnsiTheme="minorHAnsi"/>
          <w:b w:val="0"/>
          <w:i w:val="0"/>
          <w:szCs w:val="22"/>
        </w:rPr>
        <w:t xml:space="preserve"> to</w:t>
      </w:r>
      <w:r w:rsidR="00CF4574">
        <w:rPr>
          <w:rFonts w:asciiTheme="minorHAnsi" w:hAnsiTheme="minorHAnsi"/>
          <w:b w:val="0"/>
          <w:i w:val="0"/>
          <w:szCs w:val="22"/>
        </w:rPr>
        <w:t> </w:t>
      </w:r>
      <w:r w:rsidRPr="005C15E3">
        <w:rPr>
          <w:rFonts w:asciiTheme="minorHAnsi" w:hAnsiTheme="minorHAnsi"/>
          <w:b w:val="0"/>
          <w:i w:val="0"/>
          <w:szCs w:val="22"/>
        </w:rPr>
        <w:t xml:space="preserve"> i</w:t>
      </w:r>
      <w:r w:rsidR="009B3AC9">
        <w:rPr>
          <w:rFonts w:asciiTheme="minorHAnsi" w:hAnsiTheme="minorHAnsi"/>
          <w:b w:val="0"/>
          <w:i w:val="0"/>
          <w:szCs w:val="22"/>
        </w:rPr>
        <w:t> </w:t>
      </w:r>
      <w:r w:rsidRPr="005C15E3">
        <w:rPr>
          <w:rFonts w:asciiTheme="minorHAnsi" w:hAnsiTheme="minorHAnsi"/>
          <w:b w:val="0"/>
          <w:i w:val="0"/>
          <w:szCs w:val="22"/>
        </w:rPr>
        <w:t>forma „nepeněžní“ podpory. Do podílů obce se započítávají i finance, které „jdou za</w:t>
      </w:r>
      <w:r w:rsidR="009B3AC9">
        <w:rPr>
          <w:rFonts w:asciiTheme="minorHAnsi" w:hAnsiTheme="minorHAnsi"/>
          <w:b w:val="0"/>
          <w:i w:val="0"/>
          <w:szCs w:val="22"/>
        </w:rPr>
        <w:t> </w:t>
      </w:r>
      <w:r w:rsidRPr="005C15E3">
        <w:rPr>
          <w:rFonts w:asciiTheme="minorHAnsi" w:hAnsiTheme="minorHAnsi"/>
          <w:b w:val="0"/>
          <w:i w:val="0"/>
          <w:szCs w:val="22"/>
        </w:rPr>
        <w:t>uživatelem“ na území jiné obce</w:t>
      </w:r>
    </w:p>
    <w:p w:rsidR="002D017B" w:rsidRPr="00604D0D"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604D0D">
        <w:rPr>
          <w:rFonts w:asciiTheme="minorHAnsi" w:hAnsiTheme="minorHAnsi"/>
          <w:b w:val="0"/>
          <w:i w:val="0"/>
          <w:szCs w:val="22"/>
        </w:rPr>
        <w:t xml:space="preserve">U registrovaných sociálních služeb, kde nebude deklarována ze strany obce či kraje jejich potřebnost, včetně případné spoluúčasti na jejich financování, může docházet k útlumu </w:t>
      </w:r>
      <w:r w:rsidRPr="00604D0D">
        <w:rPr>
          <w:rFonts w:asciiTheme="minorHAnsi" w:hAnsiTheme="minorHAnsi"/>
          <w:b w:val="0"/>
          <w:i w:val="0"/>
          <w:szCs w:val="22"/>
        </w:rPr>
        <w:br/>
        <w:t>ve směru financování služby</w:t>
      </w:r>
    </w:p>
    <w:p w:rsidR="002D017B" w:rsidRPr="005C15E3"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5C15E3">
        <w:rPr>
          <w:rFonts w:asciiTheme="minorHAnsi" w:hAnsiTheme="minorHAnsi"/>
          <w:b w:val="0"/>
          <w:i w:val="0"/>
          <w:szCs w:val="22"/>
        </w:rPr>
        <w:t>K rozvoji bude docházet pouze v případě služeb plánovaných a podpořených ze zdrojů veřejného zadavatele, přičemž prioritu má rozvoj potřebných služeb v území, které není danou službou pokryto</w:t>
      </w:r>
    </w:p>
    <w:p w:rsidR="002D017B" w:rsidRPr="005C15E3" w:rsidRDefault="002D017B" w:rsidP="00534459">
      <w:pPr>
        <w:pStyle w:val="nadpisudlen"/>
        <w:numPr>
          <w:ilvl w:val="0"/>
          <w:numId w:val="17"/>
        </w:numPr>
        <w:spacing w:before="0" w:line="276" w:lineRule="auto"/>
        <w:ind w:left="1071" w:hanging="357"/>
        <w:rPr>
          <w:rFonts w:asciiTheme="minorHAnsi" w:hAnsiTheme="minorHAnsi"/>
          <w:b w:val="0"/>
          <w:i w:val="0"/>
          <w:szCs w:val="22"/>
        </w:rPr>
      </w:pPr>
      <w:r w:rsidRPr="005C15E3">
        <w:rPr>
          <w:rFonts w:asciiTheme="minorHAnsi" w:hAnsiTheme="minorHAnsi"/>
          <w:b w:val="0"/>
          <w:i w:val="0"/>
          <w:szCs w:val="22"/>
        </w:rPr>
        <w:t>V případě výrazného poklesu finančních prostředků na zabezpečení sítě sociálních služeb bude preferována podpora těch sociálních služeb, které jsou součástí definovaného krizového zajištění</w:t>
      </w:r>
      <w:r>
        <w:rPr>
          <w:rFonts w:asciiTheme="minorHAnsi" w:hAnsiTheme="minorHAnsi"/>
          <w:b w:val="0"/>
          <w:i w:val="0"/>
          <w:szCs w:val="22"/>
        </w:rPr>
        <w:t xml:space="preserve"> sítě</w:t>
      </w:r>
      <w:r w:rsidRPr="005C15E3">
        <w:rPr>
          <w:rFonts w:asciiTheme="minorHAnsi" w:hAnsiTheme="minorHAnsi"/>
          <w:b w:val="0"/>
          <w:i w:val="0"/>
          <w:szCs w:val="22"/>
        </w:rPr>
        <w:t xml:space="preserve"> sociálních služeb</w:t>
      </w:r>
      <w:r>
        <w:rPr>
          <w:rStyle w:val="Znakapoznpodarou"/>
          <w:rFonts w:asciiTheme="minorHAnsi" w:hAnsiTheme="minorHAnsi"/>
          <w:b w:val="0"/>
          <w:i w:val="0"/>
          <w:szCs w:val="22"/>
        </w:rPr>
        <w:footnoteReference w:id="12"/>
      </w:r>
    </w:p>
    <w:p w:rsidR="002D017B" w:rsidRPr="00604D0D" w:rsidRDefault="002D017B" w:rsidP="00534459">
      <w:pPr>
        <w:pStyle w:val="nadpisudlen"/>
        <w:numPr>
          <w:ilvl w:val="0"/>
          <w:numId w:val="14"/>
        </w:numPr>
        <w:spacing w:before="120"/>
        <w:rPr>
          <w:rFonts w:asciiTheme="minorHAnsi" w:hAnsiTheme="minorHAnsi"/>
          <w:i w:val="0"/>
          <w:szCs w:val="22"/>
        </w:rPr>
      </w:pPr>
      <w:r w:rsidRPr="00604D0D">
        <w:rPr>
          <w:rFonts w:asciiTheme="minorHAnsi" w:hAnsiTheme="minorHAnsi"/>
          <w:i w:val="0"/>
          <w:szCs w:val="22"/>
        </w:rPr>
        <w:t>Standardizované účetnictví a výkaznictví</w:t>
      </w:r>
    </w:p>
    <w:p w:rsidR="002D017B" w:rsidRPr="000E08EF" w:rsidRDefault="002D017B" w:rsidP="00534459">
      <w:pPr>
        <w:pStyle w:val="nadpisudlen"/>
        <w:numPr>
          <w:ilvl w:val="0"/>
          <w:numId w:val="16"/>
        </w:numPr>
        <w:spacing w:before="120"/>
        <w:rPr>
          <w:rFonts w:asciiTheme="minorHAnsi" w:hAnsiTheme="minorHAnsi"/>
          <w:b w:val="0"/>
          <w:i w:val="0"/>
          <w:szCs w:val="22"/>
        </w:rPr>
      </w:pPr>
      <w:r w:rsidRPr="000E08EF">
        <w:rPr>
          <w:rFonts w:asciiTheme="minorHAnsi" w:hAnsiTheme="minorHAnsi"/>
          <w:b w:val="0"/>
          <w:i w:val="0"/>
          <w:szCs w:val="22"/>
        </w:rPr>
        <w:t>Veřejní zadavatelé budou v maximální možné míře využívat výkaznictví MPSV</w:t>
      </w:r>
    </w:p>
    <w:p w:rsidR="001A6094" w:rsidRPr="001546A5" w:rsidRDefault="001A6094" w:rsidP="00294078">
      <w:pPr>
        <w:pStyle w:val="nadpisudlen"/>
        <w:spacing w:before="360" w:line="276" w:lineRule="auto"/>
        <w:rPr>
          <w:rFonts w:asciiTheme="minorHAnsi" w:hAnsiTheme="minorHAnsi"/>
          <w:i w:val="0"/>
          <w:color w:val="000000" w:themeColor="text1"/>
          <w:sz w:val="24"/>
          <w:szCs w:val="24"/>
        </w:rPr>
      </w:pPr>
      <w:r w:rsidRPr="001546A5">
        <w:rPr>
          <w:rFonts w:asciiTheme="minorHAnsi" w:hAnsiTheme="minorHAnsi"/>
          <w:i w:val="0"/>
          <w:color w:val="000000" w:themeColor="text1"/>
          <w:sz w:val="24"/>
          <w:szCs w:val="24"/>
        </w:rPr>
        <w:t>Principy dalšího rozvoje v oblasti financování sociálních služeb na léta 2020+</w:t>
      </w:r>
    </w:p>
    <w:p w:rsidR="001A6094" w:rsidRPr="001A6094" w:rsidRDefault="001A6094" w:rsidP="00534459">
      <w:pPr>
        <w:pStyle w:val="nadpisudlen"/>
        <w:numPr>
          <w:ilvl w:val="0"/>
          <w:numId w:val="17"/>
        </w:numPr>
        <w:spacing w:before="0" w:line="276" w:lineRule="auto"/>
        <w:ind w:left="1071" w:hanging="357"/>
        <w:rPr>
          <w:rFonts w:asciiTheme="minorHAnsi" w:hAnsiTheme="minorHAnsi"/>
          <w:b w:val="0"/>
          <w:i w:val="0"/>
          <w:szCs w:val="22"/>
        </w:rPr>
      </w:pPr>
      <w:r w:rsidRPr="001A6094">
        <w:rPr>
          <w:rFonts w:asciiTheme="minorHAnsi" w:hAnsiTheme="minorHAnsi"/>
          <w:b w:val="0"/>
          <w:i w:val="0"/>
          <w:szCs w:val="22"/>
        </w:rPr>
        <w:t>Víceleté financování soc. sítě tak, aby rozhodnutí o při</w:t>
      </w:r>
      <w:r w:rsidR="000E2BBD">
        <w:rPr>
          <w:rFonts w:asciiTheme="minorHAnsi" w:hAnsiTheme="minorHAnsi"/>
          <w:b w:val="0"/>
          <w:i w:val="0"/>
          <w:szCs w:val="22"/>
        </w:rPr>
        <w:t>dělení finančních prostředků na </w:t>
      </w:r>
      <w:r w:rsidRPr="001A6094">
        <w:rPr>
          <w:rFonts w:asciiTheme="minorHAnsi" w:hAnsiTheme="minorHAnsi"/>
          <w:b w:val="0"/>
          <w:i w:val="0"/>
          <w:szCs w:val="22"/>
        </w:rPr>
        <w:t>běžný rok bylo vydáno minimálně 6 měsíců před jejich použitím</w:t>
      </w:r>
    </w:p>
    <w:p w:rsidR="001A6094" w:rsidRPr="001A6094" w:rsidRDefault="001A6094" w:rsidP="00534459">
      <w:pPr>
        <w:pStyle w:val="nadpisudlen"/>
        <w:numPr>
          <w:ilvl w:val="0"/>
          <w:numId w:val="17"/>
        </w:numPr>
        <w:spacing w:before="0" w:after="120" w:line="276" w:lineRule="auto"/>
        <w:ind w:left="1071" w:hanging="357"/>
        <w:rPr>
          <w:rFonts w:asciiTheme="minorHAnsi" w:hAnsiTheme="minorHAnsi"/>
          <w:b w:val="0"/>
          <w:i w:val="0"/>
          <w:szCs w:val="22"/>
        </w:rPr>
      </w:pPr>
      <w:r w:rsidRPr="001A6094">
        <w:rPr>
          <w:rFonts w:asciiTheme="minorHAnsi" w:hAnsiTheme="minorHAnsi"/>
          <w:b w:val="0"/>
          <w:i w:val="0"/>
          <w:szCs w:val="22"/>
        </w:rPr>
        <w:t>Jednotnost podmínek a forem pro transfer financí z veře</w:t>
      </w:r>
      <w:r w:rsidR="000E2BBD">
        <w:rPr>
          <w:rFonts w:asciiTheme="minorHAnsi" w:hAnsiTheme="minorHAnsi"/>
          <w:b w:val="0"/>
          <w:i w:val="0"/>
          <w:szCs w:val="22"/>
        </w:rPr>
        <w:t>jných zdrojů (účetní osnova pro </w:t>
      </w:r>
      <w:r w:rsidRPr="001A6094">
        <w:rPr>
          <w:rFonts w:asciiTheme="minorHAnsi" w:hAnsiTheme="minorHAnsi"/>
          <w:b w:val="0"/>
          <w:i w:val="0"/>
          <w:szCs w:val="22"/>
        </w:rPr>
        <w:t>sociální služby, standardizované výkaznictví, žádos</w:t>
      </w:r>
      <w:r w:rsidR="000E2BBD">
        <w:rPr>
          <w:rFonts w:asciiTheme="minorHAnsi" w:hAnsiTheme="minorHAnsi"/>
          <w:b w:val="0"/>
          <w:i w:val="0"/>
          <w:szCs w:val="22"/>
        </w:rPr>
        <w:t>ti o dotace, dotační podmínky a </w:t>
      </w:r>
      <w:r w:rsidRPr="001A6094">
        <w:rPr>
          <w:rFonts w:asciiTheme="minorHAnsi" w:hAnsiTheme="minorHAnsi"/>
          <w:b w:val="0"/>
          <w:i w:val="0"/>
          <w:szCs w:val="22"/>
        </w:rPr>
        <w:t>vyúčtování dotaci)</w:t>
      </w:r>
    </w:p>
    <w:p w:rsidR="00611109" w:rsidRPr="00611109" w:rsidRDefault="00611109" w:rsidP="003B5CAE">
      <w:pPr>
        <w:pStyle w:val="Nadpis2"/>
      </w:pPr>
      <w:bookmarkStart w:id="85" w:name="_Toc395614519"/>
      <w:r w:rsidRPr="00611109">
        <w:lastRenderedPageBreak/>
        <w:t>Vyjednávání veřejného závazku ve spolupráci s obcemi a poskytovateli sociálních služeb</w:t>
      </w:r>
      <w:bookmarkEnd w:id="85"/>
    </w:p>
    <w:p w:rsidR="00940C37" w:rsidRDefault="00F721A9" w:rsidP="00940C37">
      <w:pPr>
        <w:pStyle w:val="Standard"/>
        <w:spacing w:line="276" w:lineRule="auto"/>
        <w:rPr>
          <w:rFonts w:asciiTheme="minorHAnsi" w:hAnsiTheme="minorHAnsi"/>
          <w:sz w:val="22"/>
          <w:szCs w:val="22"/>
        </w:rPr>
      </w:pPr>
      <w:r>
        <w:rPr>
          <w:rFonts w:asciiTheme="minorHAnsi" w:hAnsiTheme="minorHAnsi"/>
          <w:sz w:val="22"/>
          <w:szCs w:val="22"/>
        </w:rPr>
        <w:t>V období let 2015 – </w:t>
      </w:r>
      <w:r w:rsidR="00940C37">
        <w:rPr>
          <w:rFonts w:asciiTheme="minorHAnsi" w:hAnsiTheme="minorHAnsi"/>
          <w:sz w:val="22"/>
          <w:szCs w:val="22"/>
        </w:rPr>
        <w:t>2020 bude mezi zadavateli sociálních služeb vyjednáváno převzetí veřejného závazku za zajištění poskytování sociálních služeb.</w:t>
      </w:r>
    </w:p>
    <w:p w:rsidR="00D75293" w:rsidRDefault="00940C37" w:rsidP="009B3AC9">
      <w:pPr>
        <w:spacing w:before="79" w:after="79"/>
        <w:jc w:val="both"/>
      </w:pPr>
      <w:r>
        <w:t>Veřejný závazek je chápán jako deklarace zadavatele, že na základě identifikované potřeby</w:t>
      </w:r>
      <w:r w:rsidR="00D75293">
        <w:t xml:space="preserve"> v daném území</w:t>
      </w:r>
      <w:r>
        <w:t xml:space="preserve">, jejíž naplnění je nutné zabezpečovat prostřednictvím sociální služby, bude zajištěna dostupnost této podpory, pomoci a péče. </w:t>
      </w:r>
      <w:r>
        <w:rPr>
          <w:rFonts w:eastAsia="Times New Roman" w:cs="Times New Roman"/>
          <w:lang w:eastAsia="cs-CZ"/>
        </w:rPr>
        <w:t>Proces vyjednávání by měl přispět k tomu, aby se zlepšila informovanost obcí, poskytovatelů i občanů, aby všichni měli stejné informace, a také obce věděly o</w:t>
      </w:r>
      <w:r w:rsidR="009B3AC9">
        <w:rPr>
          <w:rFonts w:eastAsia="Times New Roman" w:cs="Times New Roman"/>
          <w:lang w:eastAsia="cs-CZ"/>
        </w:rPr>
        <w:t> </w:t>
      </w:r>
      <w:r>
        <w:rPr>
          <w:rFonts w:eastAsia="Times New Roman" w:cs="Times New Roman"/>
          <w:lang w:eastAsia="cs-CZ"/>
        </w:rPr>
        <w:t>službách, které jsou poskytovány na jejím území. Poskytovatelé sociálních služeb jsou nedílnou součástí procesu vyjednávání o potřebnosti sítě stávajících sociálních služeb.</w:t>
      </w:r>
      <w:r w:rsidR="000425C3">
        <w:rPr>
          <w:rFonts w:eastAsia="Times New Roman" w:cs="Times New Roman"/>
          <w:lang w:eastAsia="cs-CZ"/>
        </w:rPr>
        <w:t xml:space="preserve"> Vyjednávání probíhá postupně, je vedeno společným zájmem všech partnerů, </w:t>
      </w:r>
      <w:r w:rsidR="009B3AC9">
        <w:rPr>
          <w:rFonts w:eastAsia="Times New Roman" w:cs="Times New Roman"/>
          <w:lang w:eastAsia="cs-CZ"/>
        </w:rPr>
        <w:t>staví na dobré praxi.</w:t>
      </w:r>
    </w:p>
    <w:p w:rsidR="00D75293" w:rsidRDefault="009B3AC9" w:rsidP="00940C37">
      <w:pPr>
        <w:pStyle w:val="Standard"/>
        <w:spacing w:line="276" w:lineRule="auto"/>
        <w:rPr>
          <w:rFonts w:asciiTheme="minorHAnsi" w:hAnsiTheme="minorHAnsi"/>
          <w:sz w:val="22"/>
          <w:szCs w:val="22"/>
        </w:rPr>
      </w:pPr>
      <w:r>
        <w:rPr>
          <w:rFonts w:asciiTheme="minorHAnsi" w:hAnsiTheme="minorHAnsi"/>
          <w:sz w:val="22"/>
          <w:szCs w:val="22"/>
        </w:rPr>
        <w:t>Moravskoslezský kraj je v této souvislosti připraven podporovat</w:t>
      </w:r>
      <w:r w:rsidR="00D75293">
        <w:rPr>
          <w:rFonts w:asciiTheme="minorHAnsi" w:hAnsiTheme="minorHAnsi"/>
          <w:sz w:val="22"/>
          <w:szCs w:val="22"/>
        </w:rPr>
        <w:t xml:space="preserve"> obce v procesu plánování nejen na</w:t>
      </w:r>
      <w:r w:rsidR="00CF4574">
        <w:rPr>
          <w:rFonts w:asciiTheme="minorHAnsi" w:hAnsiTheme="minorHAnsi"/>
          <w:sz w:val="22"/>
          <w:szCs w:val="22"/>
        </w:rPr>
        <w:t> </w:t>
      </w:r>
      <w:r w:rsidR="00D75293">
        <w:rPr>
          <w:rFonts w:asciiTheme="minorHAnsi" w:hAnsiTheme="minorHAnsi"/>
          <w:sz w:val="22"/>
          <w:szCs w:val="22"/>
        </w:rPr>
        <w:t xml:space="preserve"> úrovni obcí s pověřeným obecním úřadem, ale také</w:t>
      </w:r>
      <w:r>
        <w:rPr>
          <w:rFonts w:asciiTheme="minorHAnsi" w:hAnsiTheme="minorHAnsi"/>
          <w:sz w:val="22"/>
          <w:szCs w:val="22"/>
        </w:rPr>
        <w:t xml:space="preserve"> na úrovni obcí s obecním úřadem. Součástí této podpory je využívání možnosti plánovat v rámci svazků, místních akčních skupin, mikroregionů ad. Vyjednávání </w:t>
      </w:r>
      <w:r w:rsidR="001843DF">
        <w:rPr>
          <w:rFonts w:asciiTheme="minorHAnsi" w:hAnsiTheme="minorHAnsi"/>
          <w:sz w:val="22"/>
          <w:szCs w:val="22"/>
        </w:rPr>
        <w:t>bude</w:t>
      </w:r>
      <w:r>
        <w:rPr>
          <w:rFonts w:asciiTheme="minorHAnsi" w:hAnsiTheme="minorHAnsi"/>
          <w:sz w:val="22"/>
          <w:szCs w:val="22"/>
        </w:rPr>
        <w:t xml:space="preserve"> vedeno z důvodu efektivity plánování právě na těchto úrovních. Vždy se přitom bude jednat o skutečně, objektivně zjištěných potřebách, či změnách potřeb</w:t>
      </w:r>
      <w:r w:rsidR="001843DF">
        <w:rPr>
          <w:rFonts w:asciiTheme="minorHAnsi" w:hAnsiTheme="minorHAnsi"/>
          <w:sz w:val="22"/>
          <w:szCs w:val="22"/>
        </w:rPr>
        <w:t xml:space="preserve"> v daném území</w:t>
      </w:r>
      <w:r>
        <w:rPr>
          <w:rFonts w:asciiTheme="minorHAnsi" w:hAnsiTheme="minorHAnsi"/>
          <w:sz w:val="22"/>
          <w:szCs w:val="22"/>
        </w:rPr>
        <w:t>.</w:t>
      </w:r>
      <w:r w:rsidR="00D75293">
        <w:rPr>
          <w:rFonts w:asciiTheme="minorHAnsi" w:hAnsiTheme="minorHAnsi"/>
          <w:sz w:val="22"/>
          <w:szCs w:val="22"/>
        </w:rPr>
        <w:t xml:space="preserve"> </w:t>
      </w:r>
    </w:p>
    <w:p w:rsidR="00940C37" w:rsidRDefault="00940C37" w:rsidP="00940C37">
      <w:pPr>
        <w:pStyle w:val="Standard"/>
        <w:spacing w:line="276" w:lineRule="auto"/>
        <w:rPr>
          <w:rFonts w:asciiTheme="minorHAnsi" w:hAnsiTheme="minorHAnsi"/>
          <w:sz w:val="22"/>
          <w:szCs w:val="22"/>
        </w:rPr>
      </w:pPr>
      <w:r>
        <w:rPr>
          <w:rFonts w:asciiTheme="minorHAnsi" w:hAnsiTheme="minorHAnsi"/>
          <w:sz w:val="22"/>
          <w:szCs w:val="22"/>
        </w:rPr>
        <w:t>Veřejný závazek bude definován finanční spoluúčastí zadavatelů na pokrytí provozní ztráty u sítě sociálních služeb na území vymezeném působností úřadu obce s pověřeným obecním úřadem, nezvolí-li si obce samy jiný způsob vymezení území – území obce, svazku obcí, mikroregion</w:t>
      </w:r>
      <w:r w:rsidR="001843DF">
        <w:rPr>
          <w:rFonts w:asciiTheme="minorHAnsi" w:hAnsiTheme="minorHAnsi"/>
          <w:sz w:val="22"/>
          <w:szCs w:val="22"/>
        </w:rPr>
        <w:t xml:space="preserve"> ad</w:t>
      </w:r>
      <w:r>
        <w:rPr>
          <w:rFonts w:asciiTheme="minorHAnsi" w:hAnsiTheme="minorHAnsi"/>
          <w:sz w:val="22"/>
          <w:szCs w:val="22"/>
        </w:rPr>
        <w:t>.</w:t>
      </w:r>
    </w:p>
    <w:p w:rsidR="005C6621" w:rsidRDefault="00940C37" w:rsidP="00940C37">
      <w:pPr>
        <w:pStyle w:val="Standard"/>
        <w:spacing w:line="276" w:lineRule="auto"/>
        <w:rPr>
          <w:rFonts w:asciiTheme="minorHAnsi" w:hAnsiTheme="minorHAnsi"/>
          <w:sz w:val="22"/>
          <w:szCs w:val="22"/>
        </w:rPr>
      </w:pPr>
      <w:r>
        <w:rPr>
          <w:rFonts w:asciiTheme="minorHAnsi" w:hAnsiTheme="minorHAnsi"/>
          <w:sz w:val="22"/>
          <w:szCs w:val="22"/>
        </w:rPr>
        <w:t>Se všemi obcemi na území M</w:t>
      </w:r>
      <w:r w:rsidR="00BA31C7">
        <w:rPr>
          <w:rFonts w:asciiTheme="minorHAnsi" w:hAnsiTheme="minorHAnsi"/>
          <w:sz w:val="22"/>
          <w:szCs w:val="22"/>
        </w:rPr>
        <w:t>oravskoslezského kraje</w:t>
      </w:r>
      <w:r w:rsidR="00F721A9">
        <w:rPr>
          <w:rFonts w:asciiTheme="minorHAnsi" w:hAnsiTheme="minorHAnsi"/>
          <w:sz w:val="22"/>
          <w:szCs w:val="22"/>
        </w:rPr>
        <w:t xml:space="preserve"> bude do konce r. </w:t>
      </w:r>
      <w:r w:rsidR="000E2BBD">
        <w:rPr>
          <w:rFonts w:asciiTheme="minorHAnsi" w:hAnsiTheme="minorHAnsi"/>
          <w:sz w:val="22"/>
          <w:szCs w:val="22"/>
        </w:rPr>
        <w:t>2018 vyjednán podíl na </w:t>
      </w:r>
      <w:r>
        <w:rPr>
          <w:rFonts w:asciiTheme="minorHAnsi" w:hAnsiTheme="minorHAnsi"/>
          <w:sz w:val="22"/>
          <w:szCs w:val="22"/>
        </w:rPr>
        <w:t>financování všech sociálních služeb poskytovaných v území obce. Do těchto podílů budou zahrnuty „nepeněžní“ prostředky a prostředky, které“ jdou“ za uživatelem na území jiné obce.</w:t>
      </w:r>
      <w:r w:rsidR="00125F1A">
        <w:rPr>
          <w:rFonts w:asciiTheme="minorHAnsi" w:hAnsiTheme="minorHAnsi"/>
          <w:sz w:val="22"/>
          <w:szCs w:val="22"/>
        </w:rPr>
        <w:t xml:space="preserve"> Do podílu nebudou zahrnuty neefektivně vynaložené zdroje.</w:t>
      </w:r>
      <w:r w:rsidR="00B84DC7">
        <w:rPr>
          <w:rFonts w:asciiTheme="minorHAnsi" w:hAnsiTheme="minorHAnsi"/>
          <w:sz w:val="22"/>
          <w:szCs w:val="22"/>
        </w:rPr>
        <w:t xml:space="preserve"> </w:t>
      </w:r>
      <w:r w:rsidR="00125F1A">
        <w:rPr>
          <w:rFonts w:asciiTheme="minorHAnsi" w:hAnsiTheme="minorHAnsi"/>
          <w:sz w:val="22"/>
          <w:szCs w:val="22"/>
        </w:rPr>
        <w:t xml:space="preserve"> </w:t>
      </w:r>
      <w:r w:rsidR="00C3305D" w:rsidRPr="00C16984">
        <w:rPr>
          <w:rFonts w:asciiTheme="minorHAnsi" w:hAnsiTheme="minorHAnsi"/>
          <w:sz w:val="22"/>
          <w:szCs w:val="22"/>
        </w:rPr>
        <w:t>Za uznatelné</w:t>
      </w:r>
      <w:r w:rsidR="00AF65B9">
        <w:rPr>
          <w:rFonts w:asciiTheme="minorHAnsi" w:hAnsiTheme="minorHAnsi"/>
          <w:sz w:val="22"/>
          <w:szCs w:val="22"/>
        </w:rPr>
        <w:t>, tj. efektivně vynaložené náklady</w:t>
      </w:r>
      <w:r w:rsidR="00C3305D" w:rsidRPr="00C16984">
        <w:rPr>
          <w:rFonts w:asciiTheme="minorHAnsi" w:hAnsiTheme="minorHAnsi"/>
          <w:sz w:val="22"/>
          <w:szCs w:val="22"/>
        </w:rPr>
        <w:t xml:space="preserve"> lze považovat pouze</w:t>
      </w:r>
      <w:r w:rsidR="00C3305D">
        <w:rPr>
          <w:rFonts w:asciiTheme="minorHAnsi" w:hAnsiTheme="minorHAnsi"/>
          <w:sz w:val="22"/>
          <w:szCs w:val="22"/>
        </w:rPr>
        <w:t xml:space="preserve"> </w:t>
      </w:r>
      <w:r w:rsidR="00C3305D" w:rsidRPr="00C16984">
        <w:rPr>
          <w:rFonts w:asciiTheme="minorHAnsi" w:hAnsiTheme="minorHAnsi"/>
          <w:sz w:val="22"/>
          <w:szCs w:val="22"/>
        </w:rPr>
        <w:t xml:space="preserve">náklady </w:t>
      </w:r>
      <w:r w:rsidR="00C3305D">
        <w:rPr>
          <w:rFonts w:asciiTheme="minorHAnsi" w:hAnsiTheme="minorHAnsi"/>
          <w:sz w:val="22"/>
          <w:szCs w:val="22"/>
        </w:rPr>
        <w:t>n</w:t>
      </w:r>
      <w:r w:rsidR="00C3305D" w:rsidRPr="00C16984">
        <w:rPr>
          <w:rFonts w:asciiTheme="minorHAnsi" w:hAnsiTheme="minorHAnsi"/>
          <w:sz w:val="22"/>
          <w:szCs w:val="22"/>
        </w:rPr>
        <w:t>a úhradu poskytování základních druhů a forem sociálních služeb v rozsahu stanoveném základními činnostmi při poskytování sociálních služeb pro příslušný druh sociální služby podle zákona o sociálních službách</w:t>
      </w:r>
      <w:r w:rsidR="005C6621">
        <w:rPr>
          <w:rFonts w:asciiTheme="minorHAnsi" w:hAnsiTheme="minorHAnsi"/>
          <w:sz w:val="22"/>
          <w:szCs w:val="22"/>
        </w:rPr>
        <w:t xml:space="preserve">. </w:t>
      </w:r>
    </w:p>
    <w:p w:rsidR="005C6621" w:rsidRPr="005C6621" w:rsidRDefault="00940C37" w:rsidP="005C6621">
      <w:pPr>
        <w:pStyle w:val="Standard"/>
        <w:spacing w:line="276" w:lineRule="auto"/>
        <w:rPr>
          <w:rFonts w:asciiTheme="minorHAnsi" w:hAnsiTheme="minorHAnsi"/>
          <w:color w:val="000000" w:themeColor="text1"/>
          <w:sz w:val="22"/>
          <w:szCs w:val="22"/>
        </w:rPr>
      </w:pPr>
      <w:r>
        <w:rPr>
          <w:rFonts w:asciiTheme="minorHAnsi" w:hAnsiTheme="minorHAnsi"/>
          <w:sz w:val="22"/>
          <w:szCs w:val="22"/>
        </w:rPr>
        <w:t>Součásti veřejného závazku jsou finanční prostředky, které jdou za uživatelem i mimo vymezené území. Příkladem dobré praxe je situace, kdy při odchodu obyvatele obce do pobytové služby mimo obec, se obec nezříká své odpovědnosti a posílá finanční prostředky příslušné sociální službě. A</w:t>
      </w:r>
      <w:r w:rsidR="00CF4574">
        <w:rPr>
          <w:rFonts w:asciiTheme="minorHAnsi" w:hAnsiTheme="minorHAnsi"/>
          <w:sz w:val="22"/>
          <w:szCs w:val="22"/>
        </w:rPr>
        <w:t> </w:t>
      </w:r>
      <w:r>
        <w:rPr>
          <w:rFonts w:asciiTheme="minorHAnsi" w:hAnsiTheme="minorHAnsi"/>
          <w:sz w:val="22"/>
          <w:szCs w:val="22"/>
        </w:rPr>
        <w:t xml:space="preserve"> to</w:t>
      </w:r>
      <w:r w:rsidR="00CF4574">
        <w:rPr>
          <w:rFonts w:asciiTheme="minorHAnsi" w:hAnsiTheme="minorHAnsi"/>
          <w:sz w:val="22"/>
          <w:szCs w:val="22"/>
        </w:rPr>
        <w:t> </w:t>
      </w:r>
      <w:r>
        <w:rPr>
          <w:rFonts w:asciiTheme="minorHAnsi" w:hAnsiTheme="minorHAnsi"/>
          <w:sz w:val="22"/>
          <w:szCs w:val="22"/>
        </w:rPr>
        <w:t xml:space="preserve"> i v případě, kdy obyvatel změní trvalé bydliště.</w:t>
      </w:r>
      <w:r w:rsidR="005C6621">
        <w:rPr>
          <w:rFonts w:asciiTheme="minorHAnsi" w:hAnsiTheme="minorHAnsi"/>
          <w:sz w:val="22"/>
          <w:szCs w:val="22"/>
        </w:rPr>
        <w:t xml:space="preserve"> </w:t>
      </w:r>
      <w:bookmarkStart w:id="86" w:name="__RefHeading__3951_1053607017"/>
      <w:bookmarkEnd w:id="86"/>
      <w:r>
        <w:rPr>
          <w:rFonts w:asciiTheme="minorHAnsi" w:hAnsiTheme="minorHAnsi"/>
          <w:sz w:val="22"/>
          <w:szCs w:val="22"/>
        </w:rPr>
        <w:t xml:space="preserve">Na financování terénní sociální služby se budou podílet všechny obce, na jejichž území má sociální služba působnost, kdy měřítkem je skutečný počet </w:t>
      </w:r>
      <w:r w:rsidR="00740CA6">
        <w:rPr>
          <w:rFonts w:asciiTheme="minorHAnsi" w:hAnsiTheme="minorHAnsi"/>
          <w:sz w:val="22"/>
          <w:szCs w:val="22"/>
        </w:rPr>
        <w:t>zabezpečených</w:t>
      </w:r>
      <w:r>
        <w:rPr>
          <w:rFonts w:asciiTheme="minorHAnsi" w:hAnsiTheme="minorHAnsi"/>
          <w:sz w:val="22"/>
          <w:szCs w:val="22"/>
        </w:rPr>
        <w:t xml:space="preserve"> uživatelů. </w:t>
      </w:r>
      <w:r w:rsidR="005C6621">
        <w:rPr>
          <w:rFonts w:asciiTheme="minorHAnsi" w:hAnsiTheme="minorHAnsi"/>
          <w:sz w:val="22"/>
          <w:szCs w:val="22"/>
        </w:rPr>
        <w:t>Předpokladem přitom je, že ty sociální služby, které jsou součástí dané sítě sociálních služeb (</w:t>
      </w:r>
      <w:r w:rsidR="005C6621" w:rsidRPr="005C6621">
        <w:rPr>
          <w:rFonts w:asciiTheme="minorHAnsi" w:hAnsiTheme="minorHAnsi"/>
          <w:i/>
          <w:sz w:val="18"/>
          <w:szCs w:val="18"/>
        </w:rPr>
        <w:t>pozn. reagují na zjištěné potřeby v území</w:t>
      </w:r>
      <w:r w:rsidR="005C6621">
        <w:rPr>
          <w:rFonts w:asciiTheme="minorHAnsi" w:hAnsiTheme="minorHAnsi"/>
          <w:sz w:val="22"/>
          <w:szCs w:val="22"/>
        </w:rPr>
        <w:t xml:space="preserve">) a dosud nečerpají prostředky samospráv, budou tyto postupně čerpat. </w:t>
      </w:r>
      <w:r w:rsidR="005C6621" w:rsidRPr="005C6621">
        <w:rPr>
          <w:rFonts w:asciiTheme="minorHAnsi" w:hAnsiTheme="minorHAnsi"/>
          <w:color w:val="000000" w:themeColor="text1"/>
          <w:sz w:val="22"/>
          <w:szCs w:val="22"/>
        </w:rPr>
        <w:t>Území srovnatelně vybavená službami by se m</w:t>
      </w:r>
      <w:r w:rsidR="000E2BBD">
        <w:rPr>
          <w:rFonts w:asciiTheme="minorHAnsi" w:hAnsiTheme="minorHAnsi"/>
          <w:color w:val="000000" w:themeColor="text1"/>
          <w:sz w:val="22"/>
          <w:szCs w:val="22"/>
        </w:rPr>
        <w:t>ěla srovnatelně spolupodílet na </w:t>
      </w:r>
      <w:r w:rsidR="005C6621" w:rsidRPr="005C6621">
        <w:rPr>
          <w:rFonts w:asciiTheme="minorHAnsi" w:hAnsiTheme="minorHAnsi"/>
          <w:color w:val="000000" w:themeColor="text1"/>
          <w:sz w:val="22"/>
          <w:szCs w:val="22"/>
        </w:rPr>
        <w:t>spolufinancování sociálních služeb.</w:t>
      </w:r>
    </w:p>
    <w:p w:rsidR="00940C37" w:rsidRDefault="00940C37" w:rsidP="005C6621">
      <w:pPr>
        <w:spacing w:before="79" w:after="79"/>
        <w:jc w:val="both"/>
        <w:rPr>
          <w:rFonts w:eastAsia="Times New Roman" w:cs="Times New Roman"/>
          <w:kern w:val="3"/>
          <w:lang w:eastAsia="zh-CN"/>
        </w:rPr>
      </w:pPr>
      <w:r w:rsidRPr="005C6621">
        <w:rPr>
          <w:rFonts w:eastAsia="Times New Roman" w:cs="Times New Roman"/>
          <w:kern w:val="3"/>
          <w:lang w:eastAsia="zh-CN"/>
        </w:rPr>
        <w:t>V</w:t>
      </w:r>
      <w:r w:rsidR="005C6621" w:rsidRPr="005C6621">
        <w:rPr>
          <w:rFonts w:eastAsia="Times New Roman" w:cs="Times New Roman"/>
          <w:kern w:val="3"/>
          <w:lang w:eastAsia="zh-CN"/>
        </w:rPr>
        <w:t xml:space="preserve"> celém </w:t>
      </w:r>
      <w:r w:rsidRPr="005C6621">
        <w:rPr>
          <w:rFonts w:eastAsia="Times New Roman" w:cs="Times New Roman"/>
          <w:kern w:val="3"/>
          <w:lang w:eastAsia="zh-CN"/>
        </w:rPr>
        <w:t>procesu vyjednávání bude kladen důraz na nezbytnost plánová</w:t>
      </w:r>
      <w:r w:rsidR="000E2BBD">
        <w:rPr>
          <w:rFonts w:eastAsia="Times New Roman" w:cs="Times New Roman"/>
          <w:kern w:val="3"/>
          <w:lang w:eastAsia="zh-CN"/>
        </w:rPr>
        <w:t>ní rozvoje sociálních služeb na </w:t>
      </w:r>
      <w:r w:rsidRPr="005C6621">
        <w:rPr>
          <w:rFonts w:eastAsia="Times New Roman" w:cs="Times New Roman"/>
          <w:kern w:val="3"/>
          <w:lang w:eastAsia="zh-CN"/>
        </w:rPr>
        <w:t>území obcí. V tuto chvíli je deklarován</w:t>
      </w:r>
      <w:r w:rsidR="00CC1416">
        <w:rPr>
          <w:rFonts w:eastAsia="Times New Roman" w:cs="Times New Roman"/>
          <w:kern w:val="3"/>
          <w:lang w:eastAsia="zh-CN"/>
        </w:rPr>
        <w:t>o</w:t>
      </w:r>
      <w:r w:rsidRPr="005C6621">
        <w:rPr>
          <w:rFonts w:eastAsia="Times New Roman" w:cs="Times New Roman"/>
          <w:kern w:val="3"/>
          <w:lang w:eastAsia="zh-CN"/>
        </w:rPr>
        <w:t xml:space="preserve">, že službu, která nebude </w:t>
      </w:r>
      <w:r w:rsidR="000E2BBD">
        <w:rPr>
          <w:rFonts w:eastAsia="Times New Roman" w:cs="Times New Roman"/>
          <w:kern w:val="3"/>
          <w:lang w:eastAsia="zh-CN"/>
        </w:rPr>
        <w:t>vycházet z procesu plánování na </w:t>
      </w:r>
      <w:r w:rsidRPr="005C6621">
        <w:rPr>
          <w:rFonts w:eastAsia="Times New Roman" w:cs="Times New Roman"/>
          <w:kern w:val="3"/>
          <w:lang w:eastAsia="zh-CN"/>
        </w:rPr>
        <w:t xml:space="preserve">obci, nebude možné podporovat z veřejných finančních zdrojů. </w:t>
      </w:r>
    </w:p>
    <w:p w:rsidR="003B5CAE" w:rsidRDefault="003B5CAE">
      <w:pPr>
        <w:rPr>
          <w:rFonts w:eastAsia="Times New Roman" w:cs="Arial"/>
          <w:b/>
          <w:bCs/>
          <w:kern w:val="32"/>
          <w:sz w:val="28"/>
          <w:szCs w:val="32"/>
          <w:lang w:eastAsia="cs-CZ"/>
        </w:rPr>
      </w:pPr>
      <w:bookmarkStart w:id="87" w:name="__RefHeading__3911_1053607017"/>
      <w:bookmarkEnd w:id="87"/>
      <w:r>
        <w:br w:type="page"/>
      </w:r>
    </w:p>
    <w:p w:rsidR="009F2903" w:rsidRPr="00177B10" w:rsidRDefault="009F2903" w:rsidP="003B5CAE">
      <w:pPr>
        <w:pStyle w:val="Nadpis1"/>
      </w:pPr>
      <w:bookmarkStart w:id="88" w:name="_Toc395614520"/>
      <w:r w:rsidRPr="00177B10">
        <w:lastRenderedPageBreak/>
        <w:t>Financování sociálních služeb</w:t>
      </w:r>
      <w:bookmarkEnd w:id="88"/>
    </w:p>
    <w:p w:rsidR="00BE780D" w:rsidRDefault="00697D40" w:rsidP="00697D40">
      <w:pPr>
        <w:pStyle w:val="Standard"/>
        <w:spacing w:before="0" w:after="200" w:line="276" w:lineRule="auto"/>
        <w:rPr>
          <w:rFonts w:asciiTheme="minorHAnsi" w:hAnsiTheme="minorHAnsi"/>
          <w:sz w:val="22"/>
          <w:szCs w:val="22"/>
        </w:rPr>
      </w:pPr>
      <w:r w:rsidRPr="009F2903">
        <w:rPr>
          <w:rFonts w:asciiTheme="minorHAnsi" w:hAnsiTheme="minorHAnsi"/>
          <w:sz w:val="22"/>
          <w:szCs w:val="22"/>
        </w:rPr>
        <w:t xml:space="preserve">Financování sociálních služeb je v České republice založeno na principu vícezdrojového financování. Nejvýznamnějším zdrojem financování sociálních služeb jsou veřejné rozpočty a u služeb sociální péče úhrady uživatelů. Mezi další finanční zdroje řadíme úhrady zdravotních pojišťoven, dotace z evropských fondů atd. </w:t>
      </w:r>
    </w:p>
    <w:p w:rsidR="00697D40" w:rsidRPr="009F2903" w:rsidRDefault="00697D40" w:rsidP="00697D40">
      <w:pPr>
        <w:pStyle w:val="Standard"/>
        <w:spacing w:before="0" w:after="200" w:line="276" w:lineRule="auto"/>
        <w:rPr>
          <w:rFonts w:asciiTheme="minorHAnsi" w:hAnsiTheme="minorHAnsi"/>
          <w:sz w:val="22"/>
          <w:szCs w:val="22"/>
        </w:rPr>
      </w:pPr>
      <w:r w:rsidRPr="009F2903">
        <w:rPr>
          <w:rFonts w:asciiTheme="minorHAnsi" w:hAnsiTheme="minorHAnsi"/>
          <w:sz w:val="22"/>
          <w:szCs w:val="22"/>
        </w:rPr>
        <w:t>Podrobný rozpis výnosů dle území a typologie</w:t>
      </w:r>
      <w:r>
        <w:rPr>
          <w:rFonts w:asciiTheme="minorHAnsi" w:hAnsiTheme="minorHAnsi"/>
          <w:sz w:val="22"/>
          <w:szCs w:val="22"/>
        </w:rPr>
        <w:t xml:space="preserve"> sociálních služeb</w:t>
      </w:r>
      <w:r w:rsidRPr="009F2903">
        <w:rPr>
          <w:rFonts w:asciiTheme="minorHAnsi" w:hAnsiTheme="minorHAnsi"/>
          <w:sz w:val="22"/>
          <w:szCs w:val="22"/>
        </w:rPr>
        <w:t xml:space="preserve"> je uveden v</w:t>
      </w:r>
      <w:r>
        <w:rPr>
          <w:rFonts w:asciiTheme="minorHAnsi" w:hAnsiTheme="minorHAnsi"/>
          <w:sz w:val="22"/>
          <w:szCs w:val="22"/>
        </w:rPr>
        <w:t> </w:t>
      </w:r>
      <w:r w:rsidRPr="009F2903">
        <w:rPr>
          <w:rFonts w:asciiTheme="minorHAnsi" w:hAnsiTheme="minorHAnsi"/>
          <w:sz w:val="22"/>
          <w:szCs w:val="22"/>
        </w:rPr>
        <w:t xml:space="preserve">příloze </w:t>
      </w:r>
      <w:r w:rsidRPr="00A64867">
        <w:rPr>
          <w:rFonts w:asciiTheme="minorHAnsi" w:hAnsiTheme="minorHAnsi"/>
          <w:sz w:val="22"/>
          <w:szCs w:val="22"/>
        </w:rPr>
        <w:t>č</w:t>
      </w:r>
      <w:r w:rsidR="00F721A9">
        <w:rPr>
          <w:rFonts w:asciiTheme="minorHAnsi" w:hAnsiTheme="minorHAnsi"/>
          <w:sz w:val="22"/>
          <w:szCs w:val="22"/>
        </w:rPr>
        <w:t>. </w:t>
      </w:r>
      <w:r w:rsidR="00A64867" w:rsidRPr="00A64867">
        <w:rPr>
          <w:rFonts w:asciiTheme="minorHAnsi" w:hAnsiTheme="minorHAnsi"/>
          <w:sz w:val="22"/>
          <w:szCs w:val="22"/>
        </w:rPr>
        <w:t>4 tohoto střednědobého plánu „</w:t>
      </w:r>
      <w:r w:rsidRPr="00A64867">
        <w:rPr>
          <w:rFonts w:asciiTheme="minorHAnsi" w:hAnsiTheme="minorHAnsi"/>
          <w:sz w:val="22"/>
          <w:szCs w:val="22"/>
        </w:rPr>
        <w:t>Podrobný rozpis výnosů dle území a typologie</w:t>
      </w:r>
      <w:r w:rsidR="00A64867" w:rsidRPr="00A64867">
        <w:rPr>
          <w:rFonts w:asciiTheme="minorHAnsi" w:hAnsiTheme="minorHAnsi"/>
          <w:sz w:val="22"/>
          <w:szCs w:val="22"/>
        </w:rPr>
        <w:t>“.</w:t>
      </w:r>
    </w:p>
    <w:p w:rsidR="00697D40" w:rsidRPr="009F2903" w:rsidRDefault="00697D40" w:rsidP="00697D40">
      <w:pPr>
        <w:pStyle w:val="Standard"/>
        <w:spacing w:before="0" w:after="200" w:line="276" w:lineRule="auto"/>
        <w:rPr>
          <w:rFonts w:asciiTheme="minorHAnsi" w:hAnsiTheme="minorHAnsi" w:cs="Tahoma"/>
          <w:sz w:val="22"/>
          <w:szCs w:val="22"/>
        </w:rPr>
      </w:pPr>
      <w:bookmarkStart w:id="89" w:name="__RefHeading__3915_1053607017"/>
      <w:bookmarkEnd w:id="89"/>
      <w:r w:rsidRPr="009F2903">
        <w:rPr>
          <w:rFonts w:asciiTheme="minorHAnsi" w:hAnsiTheme="minorHAnsi"/>
          <w:sz w:val="22"/>
          <w:szCs w:val="22"/>
        </w:rPr>
        <w:t xml:space="preserve">Nezanedbatelný objem finančních prostředků na provoz sociálních služeb plyne poskytovatelům </w:t>
      </w:r>
      <w:r w:rsidR="00552997">
        <w:rPr>
          <w:rFonts w:asciiTheme="minorHAnsi" w:hAnsiTheme="minorHAnsi"/>
          <w:sz w:val="22"/>
          <w:szCs w:val="22"/>
        </w:rPr>
        <w:t>ze </w:t>
      </w:r>
      <w:r w:rsidRPr="009F2903">
        <w:rPr>
          <w:rFonts w:asciiTheme="minorHAnsi" w:hAnsiTheme="minorHAnsi"/>
          <w:sz w:val="22"/>
          <w:szCs w:val="22"/>
        </w:rPr>
        <w:t>státního rozpočtu, a to na základě každoročně vyhlašovaného dotačního řízení M</w:t>
      </w:r>
      <w:r>
        <w:rPr>
          <w:rFonts w:asciiTheme="minorHAnsi" w:hAnsiTheme="minorHAnsi"/>
          <w:sz w:val="22"/>
          <w:szCs w:val="22"/>
        </w:rPr>
        <w:t>inisterstva práce a sociálních věcí ČR</w:t>
      </w:r>
      <w:r w:rsidRPr="009F2903">
        <w:rPr>
          <w:rFonts w:asciiTheme="minorHAnsi" w:hAnsiTheme="minorHAnsi"/>
          <w:sz w:val="22"/>
          <w:szCs w:val="22"/>
        </w:rPr>
        <w:t>. </w:t>
      </w:r>
      <w:r w:rsidRPr="009F2903">
        <w:rPr>
          <w:rFonts w:asciiTheme="minorHAnsi" w:hAnsiTheme="minorHAnsi" w:cs="Tahoma"/>
          <w:sz w:val="22"/>
          <w:szCs w:val="22"/>
        </w:rPr>
        <w:t xml:space="preserve"> Dotace ze státního rozpočtu se poskytuje pouze poskytovatelům, kteří jsou zapsáni v </w:t>
      </w:r>
      <w:r>
        <w:rPr>
          <w:rFonts w:asciiTheme="minorHAnsi" w:hAnsiTheme="minorHAnsi" w:cs="Tahoma"/>
          <w:sz w:val="22"/>
          <w:szCs w:val="22"/>
        </w:rPr>
        <w:t>R</w:t>
      </w:r>
      <w:r w:rsidRPr="009F2903">
        <w:rPr>
          <w:rFonts w:asciiTheme="minorHAnsi" w:hAnsiTheme="minorHAnsi" w:cs="Tahoma"/>
          <w:sz w:val="22"/>
          <w:szCs w:val="22"/>
        </w:rPr>
        <w:t>egistru poskytovatelů sociálních služeb</w:t>
      </w:r>
      <w:r>
        <w:rPr>
          <w:rFonts w:asciiTheme="minorHAnsi" w:hAnsiTheme="minorHAnsi" w:cs="Tahoma"/>
          <w:sz w:val="22"/>
          <w:szCs w:val="22"/>
        </w:rPr>
        <w:t xml:space="preserve"> MPSV</w:t>
      </w:r>
      <w:r w:rsidRPr="009F2903">
        <w:rPr>
          <w:rFonts w:asciiTheme="minorHAnsi" w:hAnsiTheme="minorHAnsi" w:cs="Tahoma"/>
          <w:sz w:val="22"/>
          <w:szCs w:val="22"/>
        </w:rPr>
        <w:t xml:space="preserve">. </w:t>
      </w:r>
    </w:p>
    <w:p w:rsidR="00697D40" w:rsidRPr="00FB67AE" w:rsidRDefault="00697D40" w:rsidP="00FB67AE">
      <w:pPr>
        <w:pStyle w:val="Titulek"/>
      </w:pPr>
      <w:bookmarkStart w:id="90" w:name="_Toc395613579"/>
      <w:r w:rsidRPr="00FB67AE">
        <w:t xml:space="preserve">Tabulka </w:t>
      </w:r>
      <w:r w:rsidR="00D7485C" w:rsidRPr="00FB67AE">
        <w:fldChar w:fldCharType="begin"/>
      </w:r>
      <w:r w:rsidRPr="00FB67AE">
        <w:instrText xml:space="preserve"> SEQ Tabulka \* ARABIC </w:instrText>
      </w:r>
      <w:r w:rsidR="00D7485C" w:rsidRPr="00FB67AE">
        <w:fldChar w:fldCharType="separate"/>
      </w:r>
      <w:r w:rsidR="00BB5A05">
        <w:rPr>
          <w:noProof/>
        </w:rPr>
        <w:t>4</w:t>
      </w:r>
      <w:r w:rsidR="00D7485C" w:rsidRPr="00FB67AE">
        <w:fldChar w:fldCharType="end"/>
      </w:r>
      <w:r w:rsidR="00FB67AE">
        <w:t xml:space="preserve"> Výše</w:t>
      </w:r>
      <w:r w:rsidR="00FB67AE" w:rsidRPr="00FB67AE">
        <w:t xml:space="preserve"> vyplacených dotací MPSV v letech 2011 – 2014</w:t>
      </w:r>
      <w:bookmarkEnd w:id="90"/>
      <w:r w:rsidR="00FB67AE" w:rsidRPr="00FB67A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
        <w:gridCol w:w="1049"/>
        <w:gridCol w:w="889"/>
        <w:gridCol w:w="1105"/>
        <w:gridCol w:w="907"/>
        <w:gridCol w:w="1106"/>
        <w:gridCol w:w="1017"/>
        <w:gridCol w:w="1106"/>
        <w:gridCol w:w="997"/>
      </w:tblGrid>
      <w:tr w:rsidR="009F2903" w:rsidRPr="003B5CAE" w:rsidTr="001B431F">
        <w:trPr>
          <w:trHeight w:val="453"/>
        </w:trPr>
        <w:tc>
          <w:tcPr>
            <w:tcW w:w="529" w:type="pct"/>
            <w:vMerge w:val="restart"/>
            <w:shd w:val="clear" w:color="auto" w:fill="D9D9D9" w:themeFill="background1" w:themeFillShade="D9"/>
            <w:vAlign w:val="center"/>
            <w:hideMark/>
          </w:tcPr>
          <w:p w:rsidR="009F2903" w:rsidRPr="003B5CAE" w:rsidRDefault="009F2903" w:rsidP="00D817A8">
            <w:pPr>
              <w:jc w:val="center"/>
              <w:rPr>
                <w:rFonts w:eastAsia="Times New Roman"/>
                <w:b/>
                <w:bCs/>
                <w:color w:val="000000"/>
                <w:sz w:val="18"/>
                <w:szCs w:val="18"/>
                <w:lang w:eastAsia="cs-CZ"/>
              </w:rPr>
            </w:pPr>
            <w:r w:rsidRPr="003B5CAE">
              <w:rPr>
                <w:rFonts w:eastAsia="Times New Roman"/>
                <w:b/>
                <w:bCs/>
                <w:color w:val="000000"/>
                <w:sz w:val="18"/>
                <w:szCs w:val="18"/>
                <w:lang w:eastAsia="cs-CZ"/>
              </w:rPr>
              <w:t>Sociální služba</w:t>
            </w:r>
          </w:p>
        </w:tc>
        <w:tc>
          <w:tcPr>
            <w:tcW w:w="1061" w:type="pct"/>
            <w:gridSpan w:val="2"/>
            <w:vMerge w:val="restart"/>
            <w:shd w:val="clear" w:color="auto" w:fill="D9D9D9" w:themeFill="background1" w:themeFillShade="D9"/>
            <w:vAlign w:val="center"/>
            <w:hideMark/>
          </w:tcPr>
          <w:p w:rsidR="009F2903" w:rsidRPr="003B5CAE" w:rsidRDefault="009F2903" w:rsidP="00D817A8">
            <w:pPr>
              <w:jc w:val="center"/>
              <w:rPr>
                <w:rFonts w:eastAsia="Times New Roman"/>
                <w:b/>
                <w:bCs/>
                <w:color w:val="000000"/>
                <w:sz w:val="18"/>
                <w:szCs w:val="18"/>
                <w:lang w:eastAsia="cs-CZ"/>
              </w:rPr>
            </w:pPr>
            <w:r w:rsidRPr="003B5CAE">
              <w:rPr>
                <w:rFonts w:eastAsia="Times New Roman"/>
                <w:b/>
                <w:bCs/>
                <w:color w:val="000000"/>
                <w:sz w:val="18"/>
                <w:szCs w:val="18"/>
                <w:lang w:eastAsia="cs-CZ"/>
              </w:rPr>
              <w:t>2011</w:t>
            </w:r>
          </w:p>
        </w:tc>
        <w:tc>
          <w:tcPr>
            <w:tcW w:w="1101" w:type="pct"/>
            <w:gridSpan w:val="2"/>
            <w:vMerge w:val="restart"/>
            <w:shd w:val="clear" w:color="auto" w:fill="D9D9D9" w:themeFill="background1" w:themeFillShade="D9"/>
            <w:vAlign w:val="center"/>
            <w:hideMark/>
          </w:tcPr>
          <w:p w:rsidR="009F2903" w:rsidRPr="003B5CAE" w:rsidRDefault="009F2903" w:rsidP="00D817A8">
            <w:pPr>
              <w:jc w:val="center"/>
              <w:rPr>
                <w:rFonts w:eastAsia="Times New Roman"/>
                <w:b/>
                <w:bCs/>
                <w:color w:val="000000"/>
                <w:sz w:val="18"/>
                <w:szCs w:val="18"/>
                <w:lang w:eastAsia="cs-CZ"/>
              </w:rPr>
            </w:pPr>
            <w:r w:rsidRPr="003B5CAE">
              <w:rPr>
                <w:rFonts w:eastAsia="Times New Roman"/>
                <w:b/>
                <w:bCs/>
                <w:color w:val="000000"/>
                <w:sz w:val="18"/>
                <w:szCs w:val="18"/>
                <w:lang w:eastAsia="cs-CZ"/>
              </w:rPr>
              <w:t>2012</w:t>
            </w:r>
          </w:p>
        </w:tc>
        <w:tc>
          <w:tcPr>
            <w:tcW w:w="1160" w:type="pct"/>
            <w:gridSpan w:val="2"/>
            <w:vMerge w:val="restart"/>
            <w:shd w:val="clear" w:color="auto" w:fill="D9D9D9" w:themeFill="background1" w:themeFillShade="D9"/>
            <w:vAlign w:val="center"/>
            <w:hideMark/>
          </w:tcPr>
          <w:p w:rsidR="009F2903" w:rsidRPr="003B5CAE" w:rsidRDefault="009F2903" w:rsidP="00D817A8">
            <w:pPr>
              <w:jc w:val="center"/>
              <w:rPr>
                <w:rFonts w:eastAsia="Times New Roman"/>
                <w:b/>
                <w:bCs/>
                <w:color w:val="000000"/>
                <w:sz w:val="18"/>
                <w:szCs w:val="18"/>
                <w:lang w:eastAsia="cs-CZ"/>
              </w:rPr>
            </w:pPr>
            <w:r w:rsidRPr="003B5CAE">
              <w:rPr>
                <w:rFonts w:eastAsia="Times New Roman"/>
                <w:b/>
                <w:bCs/>
                <w:color w:val="000000"/>
                <w:sz w:val="18"/>
                <w:szCs w:val="18"/>
                <w:lang w:eastAsia="cs-CZ"/>
              </w:rPr>
              <w:t>2013</w:t>
            </w:r>
          </w:p>
        </w:tc>
        <w:tc>
          <w:tcPr>
            <w:tcW w:w="1149" w:type="pct"/>
            <w:gridSpan w:val="2"/>
            <w:vMerge w:val="restart"/>
            <w:shd w:val="clear" w:color="auto" w:fill="D9D9D9" w:themeFill="background1" w:themeFillShade="D9"/>
            <w:vAlign w:val="center"/>
            <w:hideMark/>
          </w:tcPr>
          <w:p w:rsidR="009F2903" w:rsidRPr="003B5CAE" w:rsidRDefault="009F2903" w:rsidP="00D817A8">
            <w:pPr>
              <w:jc w:val="center"/>
              <w:rPr>
                <w:rFonts w:eastAsia="Times New Roman"/>
                <w:b/>
                <w:bCs/>
                <w:color w:val="000000"/>
                <w:sz w:val="18"/>
                <w:szCs w:val="18"/>
                <w:lang w:eastAsia="cs-CZ"/>
              </w:rPr>
            </w:pPr>
            <w:r w:rsidRPr="003B5CAE">
              <w:rPr>
                <w:rFonts w:eastAsia="Times New Roman"/>
                <w:b/>
                <w:bCs/>
                <w:color w:val="000000"/>
                <w:sz w:val="18"/>
                <w:szCs w:val="18"/>
                <w:lang w:eastAsia="cs-CZ"/>
              </w:rPr>
              <w:t>2014</w:t>
            </w:r>
          </w:p>
        </w:tc>
      </w:tr>
      <w:tr w:rsidR="009F2903" w:rsidRPr="003B5CAE" w:rsidTr="001B431F">
        <w:trPr>
          <w:trHeight w:val="453"/>
        </w:trPr>
        <w:tc>
          <w:tcPr>
            <w:tcW w:w="529" w:type="pct"/>
            <w:vMerge/>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p>
        </w:tc>
        <w:tc>
          <w:tcPr>
            <w:tcW w:w="1061" w:type="pct"/>
            <w:gridSpan w:val="2"/>
            <w:vMerge/>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p>
        </w:tc>
        <w:tc>
          <w:tcPr>
            <w:tcW w:w="1101" w:type="pct"/>
            <w:gridSpan w:val="2"/>
            <w:vMerge/>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p>
        </w:tc>
        <w:tc>
          <w:tcPr>
            <w:tcW w:w="1160" w:type="pct"/>
            <w:gridSpan w:val="2"/>
            <w:vMerge/>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p>
        </w:tc>
        <w:tc>
          <w:tcPr>
            <w:tcW w:w="1149" w:type="pct"/>
            <w:gridSpan w:val="2"/>
            <w:vMerge/>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p>
        </w:tc>
      </w:tr>
      <w:tr w:rsidR="009F2903" w:rsidRPr="003B5CAE" w:rsidTr="001B431F">
        <w:trPr>
          <w:trHeight w:val="315"/>
        </w:trPr>
        <w:tc>
          <w:tcPr>
            <w:tcW w:w="529" w:type="pct"/>
            <w:vMerge/>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p>
        </w:tc>
        <w:tc>
          <w:tcPr>
            <w:tcW w:w="574" w:type="pct"/>
            <w:shd w:val="clear" w:color="auto" w:fill="D9D9D9" w:themeFill="background1" w:themeFillShade="D9"/>
            <w:vAlign w:val="center"/>
            <w:hideMark/>
          </w:tcPr>
          <w:p w:rsidR="009F2903" w:rsidRPr="003B5CAE" w:rsidRDefault="00B937A3" w:rsidP="00D817A8">
            <w:pPr>
              <w:jc w:val="center"/>
              <w:rPr>
                <w:rFonts w:eastAsia="Times New Roman"/>
                <w:color w:val="000000"/>
                <w:sz w:val="18"/>
                <w:szCs w:val="18"/>
                <w:lang w:eastAsia="cs-CZ"/>
              </w:rPr>
            </w:pPr>
            <w:r>
              <w:rPr>
                <w:rFonts w:eastAsia="Times New Roman"/>
                <w:color w:val="000000"/>
                <w:sz w:val="18"/>
                <w:szCs w:val="18"/>
                <w:lang w:eastAsia="cs-CZ"/>
              </w:rPr>
              <w:t>d</w:t>
            </w:r>
            <w:r w:rsidR="009F2903" w:rsidRPr="003B5CAE">
              <w:rPr>
                <w:rFonts w:eastAsia="Times New Roman"/>
                <w:color w:val="000000"/>
                <w:sz w:val="18"/>
                <w:szCs w:val="18"/>
                <w:lang w:eastAsia="cs-CZ"/>
              </w:rPr>
              <w:t>otace</w:t>
            </w:r>
            <w:r>
              <w:rPr>
                <w:rFonts w:eastAsia="Times New Roman"/>
                <w:color w:val="000000"/>
                <w:sz w:val="18"/>
                <w:szCs w:val="18"/>
                <w:lang w:eastAsia="cs-CZ"/>
              </w:rPr>
              <w:t xml:space="preserve"> v Kč</w:t>
            </w:r>
          </w:p>
        </w:tc>
        <w:tc>
          <w:tcPr>
            <w:tcW w:w="486" w:type="pct"/>
            <w:shd w:val="clear" w:color="auto" w:fill="D9D9D9" w:themeFill="background1" w:themeFillShade="D9"/>
            <w:vAlign w:val="center"/>
            <w:hideMark/>
          </w:tcPr>
          <w:p w:rsidR="009F2903" w:rsidRPr="003B5CAE" w:rsidRDefault="009F2903" w:rsidP="00D817A8">
            <w:pPr>
              <w:jc w:val="center"/>
              <w:rPr>
                <w:rFonts w:eastAsia="Times New Roman"/>
                <w:color w:val="000000"/>
                <w:sz w:val="18"/>
                <w:szCs w:val="18"/>
                <w:lang w:eastAsia="cs-CZ"/>
              </w:rPr>
            </w:pPr>
            <w:r w:rsidRPr="003B5CAE">
              <w:rPr>
                <w:rFonts w:eastAsia="Times New Roman"/>
                <w:color w:val="000000"/>
                <w:sz w:val="18"/>
                <w:szCs w:val="18"/>
                <w:lang w:eastAsia="cs-CZ"/>
              </w:rPr>
              <w:t>% dotace</w:t>
            </w:r>
          </w:p>
        </w:tc>
        <w:tc>
          <w:tcPr>
            <w:tcW w:w="604" w:type="pct"/>
            <w:shd w:val="clear" w:color="auto" w:fill="D9D9D9" w:themeFill="background1" w:themeFillShade="D9"/>
            <w:vAlign w:val="center"/>
            <w:hideMark/>
          </w:tcPr>
          <w:p w:rsidR="009F2903" w:rsidRPr="003B5CAE" w:rsidRDefault="00B937A3" w:rsidP="00D817A8">
            <w:pPr>
              <w:jc w:val="center"/>
              <w:rPr>
                <w:rFonts w:eastAsia="Times New Roman"/>
                <w:color w:val="000000"/>
                <w:sz w:val="18"/>
                <w:szCs w:val="18"/>
                <w:lang w:eastAsia="cs-CZ"/>
              </w:rPr>
            </w:pPr>
            <w:r>
              <w:rPr>
                <w:rFonts w:eastAsia="Times New Roman"/>
                <w:color w:val="000000"/>
                <w:sz w:val="18"/>
                <w:szCs w:val="18"/>
                <w:lang w:eastAsia="cs-CZ"/>
              </w:rPr>
              <w:t>d</w:t>
            </w:r>
            <w:r w:rsidR="009F2903" w:rsidRPr="003B5CAE">
              <w:rPr>
                <w:rFonts w:eastAsia="Times New Roman"/>
                <w:color w:val="000000"/>
                <w:sz w:val="18"/>
                <w:szCs w:val="18"/>
                <w:lang w:eastAsia="cs-CZ"/>
              </w:rPr>
              <w:t>otace</w:t>
            </w:r>
            <w:r>
              <w:rPr>
                <w:rFonts w:eastAsia="Times New Roman"/>
                <w:color w:val="000000"/>
                <w:sz w:val="18"/>
                <w:szCs w:val="18"/>
                <w:lang w:eastAsia="cs-CZ"/>
              </w:rPr>
              <w:t xml:space="preserve"> v Kč</w:t>
            </w:r>
          </w:p>
        </w:tc>
        <w:tc>
          <w:tcPr>
            <w:tcW w:w="497" w:type="pct"/>
            <w:shd w:val="clear" w:color="auto" w:fill="D9D9D9" w:themeFill="background1" w:themeFillShade="D9"/>
            <w:vAlign w:val="center"/>
            <w:hideMark/>
          </w:tcPr>
          <w:p w:rsidR="009F2903" w:rsidRPr="003B5CAE" w:rsidRDefault="009F2903" w:rsidP="00D817A8">
            <w:pPr>
              <w:jc w:val="center"/>
              <w:rPr>
                <w:rFonts w:eastAsia="Times New Roman"/>
                <w:color w:val="000000"/>
                <w:sz w:val="18"/>
                <w:szCs w:val="18"/>
                <w:lang w:eastAsia="cs-CZ"/>
              </w:rPr>
            </w:pPr>
            <w:r w:rsidRPr="003B5CAE">
              <w:rPr>
                <w:rFonts w:eastAsia="Times New Roman"/>
                <w:color w:val="000000"/>
                <w:sz w:val="18"/>
                <w:szCs w:val="18"/>
                <w:lang w:eastAsia="cs-CZ"/>
              </w:rPr>
              <w:t>% dotace</w:t>
            </w:r>
          </w:p>
        </w:tc>
        <w:tc>
          <w:tcPr>
            <w:tcW w:w="604" w:type="pct"/>
            <w:shd w:val="clear" w:color="auto" w:fill="D9D9D9" w:themeFill="background1" w:themeFillShade="D9"/>
            <w:vAlign w:val="center"/>
            <w:hideMark/>
          </w:tcPr>
          <w:p w:rsidR="009F2903" w:rsidRPr="003B5CAE" w:rsidRDefault="00B937A3" w:rsidP="00D817A8">
            <w:pPr>
              <w:jc w:val="center"/>
              <w:rPr>
                <w:rFonts w:eastAsia="Times New Roman"/>
                <w:color w:val="000000"/>
                <w:sz w:val="18"/>
                <w:szCs w:val="18"/>
                <w:lang w:eastAsia="cs-CZ"/>
              </w:rPr>
            </w:pPr>
            <w:r>
              <w:rPr>
                <w:rFonts w:eastAsia="Times New Roman"/>
                <w:color w:val="000000"/>
                <w:sz w:val="18"/>
                <w:szCs w:val="18"/>
                <w:lang w:eastAsia="cs-CZ"/>
              </w:rPr>
              <w:t>d</w:t>
            </w:r>
            <w:r w:rsidR="009F2903" w:rsidRPr="003B5CAE">
              <w:rPr>
                <w:rFonts w:eastAsia="Times New Roman"/>
                <w:color w:val="000000"/>
                <w:sz w:val="18"/>
                <w:szCs w:val="18"/>
                <w:lang w:eastAsia="cs-CZ"/>
              </w:rPr>
              <w:t>otace</w:t>
            </w:r>
            <w:r>
              <w:rPr>
                <w:rFonts w:eastAsia="Times New Roman"/>
                <w:color w:val="000000"/>
                <w:sz w:val="18"/>
                <w:szCs w:val="18"/>
                <w:lang w:eastAsia="cs-CZ"/>
              </w:rPr>
              <w:t xml:space="preserve"> v Kč</w:t>
            </w:r>
          </w:p>
        </w:tc>
        <w:tc>
          <w:tcPr>
            <w:tcW w:w="556" w:type="pct"/>
            <w:shd w:val="clear" w:color="auto" w:fill="D9D9D9" w:themeFill="background1" w:themeFillShade="D9"/>
            <w:vAlign w:val="center"/>
            <w:hideMark/>
          </w:tcPr>
          <w:p w:rsidR="009F2903" w:rsidRPr="003B5CAE" w:rsidRDefault="009F2903" w:rsidP="00D817A8">
            <w:pPr>
              <w:jc w:val="center"/>
              <w:rPr>
                <w:rFonts w:eastAsia="Times New Roman"/>
                <w:color w:val="000000"/>
                <w:sz w:val="18"/>
                <w:szCs w:val="18"/>
                <w:lang w:eastAsia="cs-CZ"/>
              </w:rPr>
            </w:pPr>
            <w:r w:rsidRPr="003B5CAE">
              <w:rPr>
                <w:rFonts w:eastAsia="Times New Roman"/>
                <w:color w:val="000000"/>
                <w:sz w:val="18"/>
                <w:szCs w:val="18"/>
                <w:lang w:eastAsia="cs-CZ"/>
              </w:rPr>
              <w:t>% dotace</w:t>
            </w:r>
          </w:p>
        </w:tc>
        <w:tc>
          <w:tcPr>
            <w:tcW w:w="604" w:type="pct"/>
            <w:shd w:val="clear" w:color="auto" w:fill="D9D9D9" w:themeFill="background1" w:themeFillShade="D9"/>
            <w:vAlign w:val="center"/>
            <w:hideMark/>
          </w:tcPr>
          <w:p w:rsidR="009F2903" w:rsidRPr="003B5CAE" w:rsidRDefault="00B937A3" w:rsidP="00D817A8">
            <w:pPr>
              <w:jc w:val="center"/>
              <w:rPr>
                <w:rFonts w:eastAsia="Times New Roman"/>
                <w:color w:val="000000"/>
                <w:sz w:val="18"/>
                <w:szCs w:val="18"/>
                <w:lang w:eastAsia="cs-CZ"/>
              </w:rPr>
            </w:pPr>
            <w:r>
              <w:rPr>
                <w:rFonts w:eastAsia="Times New Roman"/>
                <w:color w:val="000000"/>
                <w:sz w:val="18"/>
                <w:szCs w:val="18"/>
                <w:lang w:eastAsia="cs-CZ"/>
              </w:rPr>
              <w:t>d</w:t>
            </w:r>
            <w:r w:rsidR="009F2903" w:rsidRPr="003B5CAE">
              <w:rPr>
                <w:rFonts w:eastAsia="Times New Roman"/>
                <w:color w:val="000000"/>
                <w:sz w:val="18"/>
                <w:szCs w:val="18"/>
                <w:lang w:eastAsia="cs-CZ"/>
              </w:rPr>
              <w:t>otace</w:t>
            </w:r>
            <w:r>
              <w:rPr>
                <w:rFonts w:eastAsia="Times New Roman"/>
                <w:color w:val="000000"/>
                <w:sz w:val="18"/>
                <w:szCs w:val="18"/>
                <w:lang w:eastAsia="cs-CZ"/>
              </w:rPr>
              <w:t xml:space="preserve"> v Kč</w:t>
            </w:r>
          </w:p>
        </w:tc>
        <w:tc>
          <w:tcPr>
            <w:tcW w:w="545" w:type="pct"/>
            <w:shd w:val="clear" w:color="auto" w:fill="D9D9D9" w:themeFill="background1" w:themeFillShade="D9"/>
            <w:vAlign w:val="center"/>
            <w:hideMark/>
          </w:tcPr>
          <w:p w:rsidR="009F2903" w:rsidRPr="003B5CAE" w:rsidRDefault="009F2903" w:rsidP="00D817A8">
            <w:pPr>
              <w:jc w:val="center"/>
              <w:rPr>
                <w:rFonts w:eastAsia="Times New Roman"/>
                <w:color w:val="000000"/>
                <w:sz w:val="18"/>
                <w:szCs w:val="18"/>
                <w:lang w:eastAsia="cs-CZ"/>
              </w:rPr>
            </w:pPr>
            <w:r w:rsidRPr="003B5CAE">
              <w:rPr>
                <w:rFonts w:eastAsia="Times New Roman"/>
                <w:color w:val="000000"/>
                <w:sz w:val="18"/>
                <w:szCs w:val="18"/>
                <w:lang w:eastAsia="cs-CZ"/>
              </w:rPr>
              <w:t>% dotace</w:t>
            </w:r>
          </w:p>
        </w:tc>
      </w:tr>
      <w:tr w:rsidR="009F2903" w:rsidRPr="003B5CAE" w:rsidTr="001B431F">
        <w:trPr>
          <w:trHeight w:val="735"/>
        </w:trPr>
        <w:tc>
          <w:tcPr>
            <w:tcW w:w="529" w:type="pct"/>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r w:rsidRPr="003B5CAE">
              <w:rPr>
                <w:rFonts w:eastAsia="Times New Roman"/>
                <w:b/>
                <w:bCs/>
                <w:color w:val="000000"/>
                <w:sz w:val="18"/>
                <w:szCs w:val="18"/>
                <w:lang w:eastAsia="cs-CZ"/>
              </w:rPr>
              <w:t>odborné sociální poradenství</w:t>
            </w:r>
          </w:p>
        </w:tc>
        <w:tc>
          <w:tcPr>
            <w:tcW w:w="57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25 442 000</w:t>
            </w:r>
          </w:p>
        </w:tc>
        <w:tc>
          <w:tcPr>
            <w:tcW w:w="486"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3,74%</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25 110 000</w:t>
            </w:r>
          </w:p>
        </w:tc>
        <w:tc>
          <w:tcPr>
            <w:tcW w:w="497"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3,03%</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22 778 000</w:t>
            </w:r>
          </w:p>
        </w:tc>
        <w:tc>
          <w:tcPr>
            <w:tcW w:w="556"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3,06%</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27 054 000</w:t>
            </w:r>
          </w:p>
        </w:tc>
        <w:tc>
          <w:tcPr>
            <w:tcW w:w="545"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3,30%</w:t>
            </w:r>
          </w:p>
        </w:tc>
      </w:tr>
      <w:tr w:rsidR="009F2903" w:rsidRPr="003B5CAE" w:rsidTr="001B431F">
        <w:trPr>
          <w:trHeight w:val="645"/>
        </w:trPr>
        <w:tc>
          <w:tcPr>
            <w:tcW w:w="529" w:type="pct"/>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r w:rsidRPr="003B5CAE">
              <w:rPr>
                <w:rFonts w:eastAsia="Times New Roman"/>
                <w:b/>
                <w:bCs/>
                <w:color w:val="000000"/>
                <w:sz w:val="18"/>
                <w:szCs w:val="18"/>
                <w:lang w:eastAsia="cs-CZ"/>
              </w:rPr>
              <w:t>služby sociální péče</w:t>
            </w:r>
          </w:p>
        </w:tc>
        <w:tc>
          <w:tcPr>
            <w:tcW w:w="57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595 118 000</w:t>
            </w:r>
          </w:p>
        </w:tc>
        <w:tc>
          <w:tcPr>
            <w:tcW w:w="486"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87,55%</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591 484 000</w:t>
            </w:r>
          </w:p>
        </w:tc>
        <w:tc>
          <w:tcPr>
            <w:tcW w:w="497"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71,29%</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555 903 000</w:t>
            </w:r>
          </w:p>
        </w:tc>
        <w:tc>
          <w:tcPr>
            <w:tcW w:w="556"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74,75%</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635 412 000</w:t>
            </w:r>
          </w:p>
        </w:tc>
        <w:tc>
          <w:tcPr>
            <w:tcW w:w="545"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77,44%</w:t>
            </w:r>
          </w:p>
        </w:tc>
      </w:tr>
      <w:tr w:rsidR="009F2903" w:rsidRPr="003B5CAE" w:rsidTr="001B431F">
        <w:trPr>
          <w:trHeight w:val="645"/>
        </w:trPr>
        <w:tc>
          <w:tcPr>
            <w:tcW w:w="529" w:type="pct"/>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r w:rsidRPr="003B5CAE">
              <w:rPr>
                <w:rFonts w:eastAsia="Times New Roman"/>
                <w:b/>
                <w:bCs/>
                <w:color w:val="000000"/>
                <w:sz w:val="18"/>
                <w:szCs w:val="18"/>
                <w:lang w:eastAsia="cs-CZ"/>
              </w:rPr>
              <w:t>služby sociální prevence</w:t>
            </w:r>
          </w:p>
        </w:tc>
        <w:tc>
          <w:tcPr>
            <w:tcW w:w="57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59 172 000</w:t>
            </w:r>
          </w:p>
        </w:tc>
        <w:tc>
          <w:tcPr>
            <w:tcW w:w="486"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8,71%</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213 093 000</w:t>
            </w:r>
          </w:p>
        </w:tc>
        <w:tc>
          <w:tcPr>
            <w:tcW w:w="497"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25,68%</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165 025 000</w:t>
            </w:r>
          </w:p>
        </w:tc>
        <w:tc>
          <w:tcPr>
            <w:tcW w:w="556"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22,19%</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158 045 000</w:t>
            </w:r>
          </w:p>
        </w:tc>
        <w:tc>
          <w:tcPr>
            <w:tcW w:w="545" w:type="pct"/>
            <w:shd w:val="clear" w:color="auto" w:fill="F2F2F2" w:themeFill="background1" w:themeFillShade="F2"/>
            <w:vAlign w:val="bottom"/>
            <w:hideMark/>
          </w:tcPr>
          <w:p w:rsidR="009F2903" w:rsidRPr="003B5CAE" w:rsidRDefault="009F2903" w:rsidP="000D45FD">
            <w:pPr>
              <w:jc w:val="right"/>
              <w:rPr>
                <w:rFonts w:eastAsia="Times New Roman"/>
                <w:color w:val="000000"/>
                <w:sz w:val="18"/>
                <w:szCs w:val="18"/>
                <w:lang w:eastAsia="cs-CZ"/>
              </w:rPr>
            </w:pPr>
            <w:r w:rsidRPr="003B5CAE">
              <w:rPr>
                <w:rFonts w:eastAsia="Times New Roman"/>
                <w:color w:val="000000"/>
                <w:sz w:val="18"/>
                <w:szCs w:val="18"/>
                <w:lang w:eastAsia="cs-CZ"/>
              </w:rPr>
              <w:t>19,26%</w:t>
            </w:r>
          </w:p>
        </w:tc>
      </w:tr>
      <w:tr w:rsidR="009F2903" w:rsidRPr="003B5CAE" w:rsidTr="001B431F">
        <w:trPr>
          <w:trHeight w:val="315"/>
        </w:trPr>
        <w:tc>
          <w:tcPr>
            <w:tcW w:w="529" w:type="pct"/>
            <w:shd w:val="clear" w:color="auto" w:fill="D9D9D9" w:themeFill="background1" w:themeFillShade="D9"/>
            <w:vAlign w:val="center"/>
            <w:hideMark/>
          </w:tcPr>
          <w:p w:rsidR="009F2903" w:rsidRPr="003B5CAE" w:rsidRDefault="009F2903" w:rsidP="00D817A8">
            <w:pPr>
              <w:rPr>
                <w:rFonts w:eastAsia="Times New Roman"/>
                <w:b/>
                <w:bCs/>
                <w:color w:val="000000"/>
                <w:sz w:val="18"/>
                <w:szCs w:val="18"/>
                <w:lang w:eastAsia="cs-CZ"/>
              </w:rPr>
            </w:pPr>
            <w:r w:rsidRPr="003B5CAE">
              <w:rPr>
                <w:rFonts w:eastAsia="Times New Roman"/>
                <w:b/>
                <w:bCs/>
                <w:color w:val="000000"/>
                <w:sz w:val="18"/>
                <w:szCs w:val="18"/>
                <w:lang w:eastAsia="cs-CZ"/>
              </w:rPr>
              <w:t>CELKEM</w:t>
            </w:r>
          </w:p>
        </w:tc>
        <w:tc>
          <w:tcPr>
            <w:tcW w:w="574"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679 732 000</w:t>
            </w:r>
          </w:p>
        </w:tc>
        <w:tc>
          <w:tcPr>
            <w:tcW w:w="486"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 100 %</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829 687 000</w:t>
            </w:r>
          </w:p>
        </w:tc>
        <w:tc>
          <w:tcPr>
            <w:tcW w:w="497"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 100 %</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743 706 000</w:t>
            </w:r>
          </w:p>
        </w:tc>
        <w:tc>
          <w:tcPr>
            <w:tcW w:w="556"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100%</w:t>
            </w:r>
          </w:p>
        </w:tc>
        <w:tc>
          <w:tcPr>
            <w:tcW w:w="604"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820 511 000</w:t>
            </w:r>
          </w:p>
        </w:tc>
        <w:tc>
          <w:tcPr>
            <w:tcW w:w="545" w:type="pct"/>
            <w:shd w:val="clear" w:color="auto" w:fill="F2F2F2" w:themeFill="background1" w:themeFillShade="F2"/>
            <w:vAlign w:val="bottom"/>
            <w:hideMark/>
          </w:tcPr>
          <w:p w:rsidR="009F2903" w:rsidRPr="003B5CAE" w:rsidRDefault="009F2903" w:rsidP="000D45FD">
            <w:pPr>
              <w:jc w:val="right"/>
              <w:rPr>
                <w:rFonts w:eastAsia="Times New Roman"/>
                <w:b/>
                <w:bCs/>
                <w:color w:val="000000"/>
                <w:sz w:val="18"/>
                <w:szCs w:val="18"/>
                <w:lang w:eastAsia="cs-CZ"/>
              </w:rPr>
            </w:pPr>
            <w:r w:rsidRPr="003B5CAE">
              <w:rPr>
                <w:rFonts w:eastAsia="Times New Roman"/>
                <w:b/>
                <w:bCs/>
                <w:color w:val="000000"/>
                <w:sz w:val="18"/>
                <w:szCs w:val="18"/>
                <w:lang w:eastAsia="cs-CZ"/>
              </w:rPr>
              <w:t>100%</w:t>
            </w:r>
          </w:p>
        </w:tc>
      </w:tr>
    </w:tbl>
    <w:p w:rsidR="00697D40" w:rsidRPr="00552997" w:rsidRDefault="009F2903" w:rsidP="00697D40">
      <w:pPr>
        <w:pStyle w:val="Standard"/>
        <w:spacing w:before="0" w:after="200" w:line="276" w:lineRule="auto"/>
        <w:rPr>
          <w:rFonts w:asciiTheme="minorHAnsi" w:hAnsiTheme="minorHAnsi"/>
          <w:b/>
          <w:sz w:val="18"/>
          <w:szCs w:val="18"/>
        </w:rPr>
      </w:pPr>
      <w:r w:rsidRPr="00552997">
        <w:rPr>
          <w:rFonts w:asciiTheme="minorHAnsi" w:hAnsiTheme="minorHAnsi"/>
          <w:b/>
          <w:sz w:val="18"/>
          <w:szCs w:val="18"/>
        </w:rPr>
        <w:t xml:space="preserve">Zdroj dat: </w:t>
      </w:r>
      <w:r w:rsidR="00697D40" w:rsidRPr="00552997">
        <w:rPr>
          <w:rFonts w:asciiTheme="minorHAnsi" w:hAnsiTheme="minorHAnsi"/>
          <w:b/>
          <w:sz w:val="18"/>
          <w:szCs w:val="18"/>
        </w:rPr>
        <w:t>webové stránky MPSV k 2.</w:t>
      </w:r>
      <w:r w:rsidR="003B5CAE" w:rsidRPr="00552997">
        <w:rPr>
          <w:rFonts w:asciiTheme="minorHAnsi" w:hAnsiTheme="minorHAnsi"/>
          <w:b/>
          <w:sz w:val="18"/>
          <w:szCs w:val="18"/>
        </w:rPr>
        <w:t> </w:t>
      </w:r>
      <w:r w:rsidR="00697D40" w:rsidRPr="00552997">
        <w:rPr>
          <w:rFonts w:asciiTheme="minorHAnsi" w:hAnsiTheme="minorHAnsi"/>
          <w:b/>
          <w:sz w:val="18"/>
          <w:szCs w:val="18"/>
        </w:rPr>
        <w:t>5.</w:t>
      </w:r>
      <w:r w:rsidR="003B5CAE" w:rsidRPr="00552997">
        <w:rPr>
          <w:rFonts w:asciiTheme="minorHAnsi" w:hAnsiTheme="minorHAnsi"/>
          <w:b/>
          <w:sz w:val="18"/>
          <w:szCs w:val="18"/>
        </w:rPr>
        <w:t> </w:t>
      </w:r>
      <w:r w:rsidR="00697D40" w:rsidRPr="00552997">
        <w:rPr>
          <w:rFonts w:asciiTheme="minorHAnsi" w:hAnsiTheme="minorHAnsi"/>
          <w:b/>
          <w:sz w:val="18"/>
          <w:szCs w:val="18"/>
        </w:rPr>
        <w:t>2014</w:t>
      </w:r>
    </w:p>
    <w:p w:rsidR="00746509" w:rsidRPr="002E1DE6" w:rsidRDefault="00746509" w:rsidP="00746509">
      <w:pPr>
        <w:pStyle w:val="Standard"/>
        <w:spacing w:before="0" w:after="200" w:line="276" w:lineRule="auto"/>
        <w:rPr>
          <w:rFonts w:asciiTheme="minorHAnsi" w:hAnsiTheme="minorHAnsi" w:cs="Tahoma"/>
          <w:sz w:val="22"/>
          <w:szCs w:val="22"/>
        </w:rPr>
      </w:pPr>
      <w:r w:rsidRPr="002E1DE6">
        <w:rPr>
          <w:rFonts w:asciiTheme="minorHAnsi" w:hAnsiTheme="minorHAnsi"/>
          <w:sz w:val="22"/>
          <w:szCs w:val="22"/>
        </w:rPr>
        <w:t>Finanční prostředky MPSV směřují zejména k zajištění provozních a osobních nákladů sociálních služeb. Výši vyplacených dotací MPSV v letech 2011 – 2014 na s</w:t>
      </w:r>
      <w:r w:rsidR="00F721A9">
        <w:rPr>
          <w:rFonts w:asciiTheme="minorHAnsi" w:hAnsiTheme="minorHAnsi"/>
          <w:sz w:val="22"/>
          <w:szCs w:val="22"/>
        </w:rPr>
        <w:t>ociální služby uvádí tabulka č. </w:t>
      </w:r>
      <w:r w:rsidR="00552997">
        <w:rPr>
          <w:rFonts w:asciiTheme="minorHAnsi" w:hAnsiTheme="minorHAnsi"/>
          <w:sz w:val="22"/>
          <w:szCs w:val="22"/>
        </w:rPr>
        <w:t>3</w:t>
      </w:r>
      <w:r w:rsidRPr="00C73632">
        <w:rPr>
          <w:rFonts w:asciiTheme="minorHAnsi" w:hAnsiTheme="minorHAnsi"/>
          <w:sz w:val="22"/>
          <w:szCs w:val="22"/>
        </w:rPr>
        <w:t>.</w:t>
      </w:r>
      <w:r w:rsidRPr="002E1DE6">
        <w:rPr>
          <w:rFonts w:asciiTheme="minorHAnsi" w:hAnsiTheme="minorHAnsi"/>
          <w:sz w:val="22"/>
          <w:szCs w:val="22"/>
        </w:rPr>
        <w:t xml:space="preserve"> Podrobnější členění vyplacených dotací MPSV službám sociální péče a prevence je uvedeno v </w:t>
      </w:r>
      <w:r>
        <w:rPr>
          <w:rFonts w:asciiTheme="minorHAnsi" w:hAnsiTheme="minorHAnsi"/>
          <w:sz w:val="22"/>
          <w:szCs w:val="22"/>
        </w:rPr>
        <w:t>p</w:t>
      </w:r>
      <w:r w:rsidRPr="000B4AA7">
        <w:rPr>
          <w:rFonts w:asciiTheme="minorHAnsi" w:hAnsiTheme="minorHAnsi"/>
          <w:sz w:val="22"/>
          <w:szCs w:val="22"/>
        </w:rPr>
        <w:t>řílo</w:t>
      </w:r>
      <w:r>
        <w:rPr>
          <w:rFonts w:asciiTheme="minorHAnsi" w:hAnsiTheme="minorHAnsi"/>
          <w:sz w:val="22"/>
          <w:szCs w:val="22"/>
        </w:rPr>
        <w:t>ze</w:t>
      </w:r>
      <w:r w:rsidRPr="000B4AA7">
        <w:t xml:space="preserve"> </w:t>
      </w:r>
      <w:r w:rsidR="00F721A9">
        <w:rPr>
          <w:rFonts w:asciiTheme="minorHAnsi" w:hAnsiTheme="minorHAnsi"/>
          <w:sz w:val="22"/>
          <w:szCs w:val="22"/>
        </w:rPr>
        <w:t>č. </w:t>
      </w:r>
      <w:r w:rsidR="00107901" w:rsidRPr="00107901">
        <w:rPr>
          <w:rFonts w:asciiTheme="minorHAnsi" w:hAnsiTheme="minorHAnsi"/>
          <w:sz w:val="22"/>
          <w:szCs w:val="22"/>
        </w:rPr>
        <w:t>5 „</w:t>
      </w:r>
      <w:r w:rsidR="00F721A9">
        <w:rPr>
          <w:rFonts w:asciiTheme="minorHAnsi" w:hAnsiTheme="minorHAnsi"/>
          <w:sz w:val="22"/>
          <w:szCs w:val="22"/>
        </w:rPr>
        <w:t>Přehled dotací MPSV 2012 </w:t>
      </w:r>
      <w:r w:rsidR="00107901" w:rsidRPr="00107901">
        <w:rPr>
          <w:rFonts w:asciiTheme="minorHAnsi" w:hAnsiTheme="minorHAnsi"/>
          <w:sz w:val="22"/>
          <w:szCs w:val="22"/>
        </w:rPr>
        <w:t>–</w:t>
      </w:r>
      <w:r w:rsidR="00F721A9">
        <w:rPr>
          <w:rFonts w:asciiTheme="minorHAnsi" w:hAnsiTheme="minorHAnsi"/>
          <w:sz w:val="22"/>
          <w:szCs w:val="22"/>
        </w:rPr>
        <w:t> </w:t>
      </w:r>
      <w:r w:rsidRPr="00107901">
        <w:rPr>
          <w:rFonts w:asciiTheme="minorHAnsi" w:hAnsiTheme="minorHAnsi"/>
          <w:sz w:val="22"/>
          <w:szCs w:val="22"/>
        </w:rPr>
        <w:t>2014</w:t>
      </w:r>
      <w:r w:rsidR="00107901" w:rsidRPr="00107901">
        <w:rPr>
          <w:rFonts w:asciiTheme="minorHAnsi" w:hAnsiTheme="minorHAnsi"/>
          <w:sz w:val="22"/>
          <w:szCs w:val="22"/>
        </w:rPr>
        <w:t>“.</w:t>
      </w:r>
    </w:p>
    <w:p w:rsidR="009F2903" w:rsidRPr="00C871CE" w:rsidRDefault="00746509" w:rsidP="00C871CE">
      <w:pPr>
        <w:pStyle w:val="Standard"/>
        <w:spacing w:before="0" w:after="200" w:line="276" w:lineRule="auto"/>
        <w:rPr>
          <w:rFonts w:asciiTheme="minorHAnsi" w:hAnsiTheme="minorHAnsi" w:cs="Tahoma"/>
          <w:sz w:val="22"/>
          <w:szCs w:val="22"/>
        </w:rPr>
      </w:pPr>
      <w:r w:rsidRPr="00C871CE">
        <w:rPr>
          <w:rFonts w:asciiTheme="minorHAnsi" w:hAnsiTheme="minorHAnsi" w:cs="Tahoma"/>
          <w:sz w:val="22"/>
          <w:szCs w:val="22"/>
        </w:rPr>
        <w:t>Na financování sociálních služeb se nemalou měrou podílí rozpočty samospráv (krajů a obcí). Přispívají nejen jako zřizovatelé na provoz příspěvkových organizací, ale rovněž podporují poskytování sociálních služeb nestátními neziskovými organizacemi.</w:t>
      </w:r>
    </w:p>
    <w:p w:rsidR="00746509" w:rsidRDefault="00746509" w:rsidP="003B5CAE">
      <w:pPr>
        <w:pStyle w:val="Standard"/>
        <w:autoSpaceDE w:val="0"/>
        <w:spacing w:before="0" w:after="360" w:line="276" w:lineRule="auto"/>
        <w:rPr>
          <w:rFonts w:asciiTheme="minorHAnsi" w:hAnsiTheme="minorHAnsi" w:cs="Tahoma"/>
          <w:sz w:val="22"/>
          <w:szCs w:val="22"/>
        </w:rPr>
      </w:pPr>
      <w:r w:rsidRPr="00C871CE">
        <w:rPr>
          <w:rFonts w:asciiTheme="minorHAnsi" w:hAnsiTheme="minorHAnsi" w:cs="Tahoma"/>
          <w:sz w:val="22"/>
          <w:szCs w:val="22"/>
        </w:rPr>
        <w:t>M</w:t>
      </w:r>
      <w:r>
        <w:rPr>
          <w:rFonts w:asciiTheme="minorHAnsi" w:hAnsiTheme="minorHAnsi" w:cs="Tahoma"/>
          <w:sz w:val="22"/>
          <w:szCs w:val="22"/>
        </w:rPr>
        <w:t>oravskoslezský</w:t>
      </w:r>
      <w:r w:rsidRPr="00C871CE">
        <w:rPr>
          <w:rFonts w:asciiTheme="minorHAnsi" w:hAnsiTheme="minorHAnsi" w:cs="Tahoma"/>
          <w:sz w:val="22"/>
          <w:szCs w:val="22"/>
        </w:rPr>
        <w:t xml:space="preserve"> kraj každoročně vyhlašuje grantové řízení na podporu poskytovatelů sociálních služeb a poskytuje účelové dotace ze svého rozpočtu. Tyto dotační prostředky nejsou určeny k</w:t>
      </w:r>
      <w:r>
        <w:rPr>
          <w:rFonts w:asciiTheme="minorHAnsi" w:hAnsiTheme="minorHAnsi" w:cs="Tahoma"/>
          <w:sz w:val="22"/>
          <w:szCs w:val="22"/>
        </w:rPr>
        <w:t> </w:t>
      </w:r>
      <w:r w:rsidRPr="00C871CE">
        <w:rPr>
          <w:rFonts w:asciiTheme="minorHAnsi" w:hAnsiTheme="minorHAnsi" w:cs="Tahoma"/>
          <w:sz w:val="22"/>
          <w:szCs w:val="22"/>
        </w:rPr>
        <w:t>financování běžných provozních nákladů (s výjimkou služeb v oblasti protidrogové prevence), ale</w:t>
      </w:r>
      <w:r>
        <w:rPr>
          <w:rFonts w:asciiTheme="minorHAnsi" w:hAnsiTheme="minorHAnsi" w:cs="Tahoma"/>
          <w:sz w:val="22"/>
          <w:szCs w:val="22"/>
        </w:rPr>
        <w:t> </w:t>
      </w:r>
      <w:r w:rsidRPr="00C871CE">
        <w:rPr>
          <w:rFonts w:asciiTheme="minorHAnsi" w:hAnsiTheme="minorHAnsi" w:cs="Tahoma"/>
          <w:sz w:val="22"/>
          <w:szCs w:val="22"/>
        </w:rPr>
        <w:t>k</w:t>
      </w:r>
      <w:r>
        <w:rPr>
          <w:rFonts w:asciiTheme="minorHAnsi" w:hAnsiTheme="minorHAnsi" w:cs="Tahoma"/>
          <w:sz w:val="22"/>
          <w:szCs w:val="22"/>
        </w:rPr>
        <w:t> </w:t>
      </w:r>
      <w:r w:rsidRPr="00C871CE">
        <w:rPr>
          <w:rFonts w:asciiTheme="minorHAnsi" w:hAnsiTheme="minorHAnsi" w:cs="Tahoma"/>
          <w:sz w:val="22"/>
          <w:szCs w:val="22"/>
        </w:rPr>
        <w:t>rozvoji sociálních služeb v kraji, na zvyšování kvality sociálních služeb a pro další záměry</w:t>
      </w:r>
      <w:r>
        <w:rPr>
          <w:rFonts w:asciiTheme="minorHAnsi" w:hAnsiTheme="minorHAnsi" w:cs="Tahoma"/>
          <w:sz w:val="22"/>
          <w:szCs w:val="22"/>
        </w:rPr>
        <w:t xml:space="preserve">, </w:t>
      </w:r>
      <w:r>
        <w:rPr>
          <w:rFonts w:asciiTheme="minorHAnsi" w:hAnsiTheme="minorHAnsi" w:cs="Tahoma"/>
          <w:sz w:val="22"/>
          <w:szCs w:val="22"/>
        </w:rPr>
        <w:lastRenderedPageBreak/>
        <w:t>které</w:t>
      </w:r>
      <w:r w:rsidR="00E6764F">
        <w:rPr>
          <w:rFonts w:asciiTheme="minorHAnsi" w:hAnsiTheme="minorHAnsi" w:cs="Tahoma"/>
          <w:sz w:val="22"/>
          <w:szCs w:val="22"/>
        </w:rPr>
        <w:t> </w:t>
      </w:r>
      <w:r>
        <w:rPr>
          <w:rFonts w:asciiTheme="minorHAnsi" w:hAnsiTheme="minorHAnsi" w:cs="Tahoma"/>
          <w:sz w:val="22"/>
          <w:szCs w:val="22"/>
        </w:rPr>
        <w:t xml:space="preserve"> blíže specifikují strategické dokumenty kraje</w:t>
      </w:r>
      <w:r>
        <w:rPr>
          <w:rStyle w:val="Znakapoznpodarou"/>
          <w:rFonts w:asciiTheme="minorHAnsi" w:hAnsiTheme="minorHAnsi" w:cs="Tahoma"/>
          <w:sz w:val="22"/>
          <w:szCs w:val="22"/>
        </w:rPr>
        <w:footnoteReference w:id="13"/>
      </w:r>
      <w:r w:rsidRPr="00C871CE">
        <w:rPr>
          <w:rFonts w:asciiTheme="minorHAnsi" w:hAnsiTheme="minorHAnsi" w:cs="Tahoma"/>
          <w:sz w:val="22"/>
          <w:szCs w:val="22"/>
        </w:rPr>
        <w:t xml:space="preserve">. </w:t>
      </w:r>
      <w:r w:rsidRPr="00C871CE">
        <w:rPr>
          <w:rFonts w:asciiTheme="minorHAnsi" w:hAnsiTheme="minorHAnsi"/>
          <w:sz w:val="22"/>
          <w:szCs w:val="22"/>
        </w:rPr>
        <w:t>Rozvoj sociálních služeb probíhá v souladu se</w:t>
      </w:r>
      <w:r w:rsidR="00CF4574">
        <w:rPr>
          <w:rFonts w:asciiTheme="minorHAnsi" w:hAnsiTheme="minorHAnsi"/>
          <w:sz w:val="22"/>
          <w:szCs w:val="22"/>
        </w:rPr>
        <w:t> </w:t>
      </w:r>
      <w:r w:rsidRPr="00C871CE">
        <w:rPr>
          <w:rFonts w:asciiTheme="minorHAnsi" w:hAnsiTheme="minorHAnsi"/>
          <w:sz w:val="22"/>
          <w:szCs w:val="22"/>
        </w:rPr>
        <w:t xml:space="preserve"> střednědobým plánováním obcí na území kraje. </w:t>
      </w:r>
      <w:r w:rsidR="00F721A9">
        <w:rPr>
          <w:rFonts w:asciiTheme="minorHAnsi" w:hAnsiTheme="minorHAnsi" w:cs="Tahoma"/>
          <w:sz w:val="22"/>
          <w:szCs w:val="22"/>
        </w:rPr>
        <w:t>Od r. </w:t>
      </w:r>
      <w:r w:rsidRPr="00C871CE">
        <w:rPr>
          <w:rFonts w:asciiTheme="minorHAnsi" w:hAnsiTheme="minorHAnsi" w:cs="Tahoma"/>
          <w:sz w:val="22"/>
          <w:szCs w:val="22"/>
        </w:rPr>
        <w:t>2012 je v</w:t>
      </w:r>
      <w:r>
        <w:rPr>
          <w:rFonts w:asciiTheme="minorHAnsi" w:hAnsiTheme="minorHAnsi" w:cs="Tahoma"/>
          <w:sz w:val="22"/>
          <w:szCs w:val="22"/>
        </w:rPr>
        <w:t> Moravskoslezském kraji</w:t>
      </w:r>
      <w:r w:rsidRPr="00C871CE">
        <w:rPr>
          <w:rFonts w:asciiTheme="minorHAnsi" w:hAnsiTheme="minorHAnsi" w:cs="Tahoma"/>
          <w:sz w:val="22"/>
          <w:szCs w:val="22"/>
        </w:rPr>
        <w:t xml:space="preserve"> vyhlašován dotační program určený k dofinancování sociálních služeb v kraji.</w:t>
      </w:r>
      <w:r w:rsidR="00D625D8">
        <w:rPr>
          <w:rFonts w:asciiTheme="minorHAnsi" w:hAnsiTheme="minorHAnsi" w:cs="Tahoma"/>
          <w:sz w:val="22"/>
          <w:szCs w:val="22"/>
        </w:rPr>
        <w:t xml:space="preserve"> Vývoj výše dotací kraje v rámci vyhlašovaných do</w:t>
      </w:r>
      <w:r w:rsidR="00F721A9">
        <w:rPr>
          <w:rFonts w:asciiTheme="minorHAnsi" w:hAnsiTheme="minorHAnsi" w:cs="Tahoma"/>
          <w:sz w:val="22"/>
          <w:szCs w:val="22"/>
        </w:rPr>
        <w:t xml:space="preserve">tačních </w:t>
      </w:r>
      <w:r w:rsidR="00B21C38">
        <w:rPr>
          <w:rFonts w:asciiTheme="minorHAnsi" w:hAnsiTheme="minorHAnsi" w:cs="Tahoma"/>
          <w:sz w:val="22"/>
          <w:szCs w:val="22"/>
        </w:rPr>
        <w:t>programů</w:t>
      </w:r>
      <w:r w:rsidR="00F721A9">
        <w:rPr>
          <w:rFonts w:asciiTheme="minorHAnsi" w:hAnsiTheme="minorHAnsi" w:cs="Tahoma"/>
          <w:sz w:val="22"/>
          <w:szCs w:val="22"/>
        </w:rPr>
        <w:t xml:space="preserve"> uvádí tabulka č. </w:t>
      </w:r>
      <w:r w:rsidR="00360B2C">
        <w:rPr>
          <w:rFonts w:asciiTheme="minorHAnsi" w:hAnsiTheme="minorHAnsi" w:cs="Tahoma"/>
          <w:sz w:val="22"/>
          <w:szCs w:val="22"/>
        </w:rPr>
        <w:t>4</w:t>
      </w:r>
      <w:r w:rsidR="00D625D8">
        <w:rPr>
          <w:rFonts w:asciiTheme="minorHAnsi" w:hAnsiTheme="minorHAnsi" w:cs="Tahoma"/>
          <w:sz w:val="22"/>
          <w:szCs w:val="22"/>
        </w:rPr>
        <w:t>.</w:t>
      </w:r>
    </w:p>
    <w:p w:rsidR="00D625D8" w:rsidRPr="00552997" w:rsidRDefault="00D625D8" w:rsidP="00D625D8">
      <w:pPr>
        <w:pStyle w:val="Titulek"/>
        <w:rPr>
          <w:rFonts w:cs="Tahoma"/>
          <w:color w:val="000000" w:themeColor="text1"/>
          <w:sz w:val="20"/>
          <w:szCs w:val="20"/>
        </w:rPr>
      </w:pPr>
      <w:bookmarkStart w:id="91" w:name="_Toc395613580"/>
      <w:r w:rsidRPr="00552997">
        <w:rPr>
          <w:color w:val="000000" w:themeColor="text1"/>
          <w:sz w:val="20"/>
          <w:szCs w:val="20"/>
        </w:rPr>
        <w:t xml:space="preserve">Tabulka </w:t>
      </w:r>
      <w:r w:rsidRPr="00552997">
        <w:rPr>
          <w:color w:val="000000" w:themeColor="text1"/>
          <w:sz w:val="20"/>
          <w:szCs w:val="20"/>
        </w:rPr>
        <w:fldChar w:fldCharType="begin"/>
      </w:r>
      <w:r w:rsidRPr="00552997">
        <w:rPr>
          <w:color w:val="000000" w:themeColor="text1"/>
          <w:sz w:val="20"/>
          <w:szCs w:val="20"/>
        </w:rPr>
        <w:instrText xml:space="preserve"> SEQ Tabulka \* ARABIC </w:instrText>
      </w:r>
      <w:r w:rsidRPr="00552997">
        <w:rPr>
          <w:color w:val="000000" w:themeColor="text1"/>
          <w:sz w:val="20"/>
          <w:szCs w:val="20"/>
        </w:rPr>
        <w:fldChar w:fldCharType="separate"/>
      </w:r>
      <w:r w:rsidR="00BB5A05">
        <w:rPr>
          <w:noProof/>
          <w:color w:val="000000" w:themeColor="text1"/>
          <w:sz w:val="20"/>
          <w:szCs w:val="20"/>
        </w:rPr>
        <w:t>5</w:t>
      </w:r>
      <w:r w:rsidRPr="00552997">
        <w:rPr>
          <w:color w:val="000000" w:themeColor="text1"/>
          <w:sz w:val="20"/>
          <w:szCs w:val="20"/>
        </w:rPr>
        <w:fldChar w:fldCharType="end"/>
      </w:r>
      <w:r w:rsidR="00FB67AE">
        <w:rPr>
          <w:color w:val="000000" w:themeColor="text1"/>
          <w:sz w:val="20"/>
          <w:szCs w:val="20"/>
        </w:rPr>
        <w:t xml:space="preserve"> V</w:t>
      </w:r>
      <w:r w:rsidR="00FB67AE" w:rsidRPr="00FB67AE">
        <w:rPr>
          <w:color w:val="000000" w:themeColor="text1"/>
          <w:sz w:val="20"/>
          <w:szCs w:val="20"/>
        </w:rPr>
        <w:t xml:space="preserve">ýše dotací kraje v rámci vyhlašovaných dotačních </w:t>
      </w:r>
      <w:r w:rsidR="00B21C38">
        <w:rPr>
          <w:color w:val="000000" w:themeColor="text1"/>
          <w:sz w:val="20"/>
          <w:szCs w:val="20"/>
        </w:rPr>
        <w:t>programů</w:t>
      </w:r>
      <w:bookmarkEnd w:id="91"/>
    </w:p>
    <w:tbl>
      <w:tblPr>
        <w:tblpPr w:leftFromText="141" w:rightFromText="141" w:vertAnchor="text" w:horzAnchor="margin" w:tblpY="4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668"/>
        <w:gridCol w:w="1358"/>
        <w:gridCol w:w="1358"/>
        <w:gridCol w:w="1400"/>
        <w:gridCol w:w="1404"/>
      </w:tblGrid>
      <w:tr w:rsidR="00746509" w:rsidRPr="003B5CAE" w:rsidTr="003B5CAE">
        <w:trPr>
          <w:cantSplit/>
          <w:trHeight w:val="252"/>
        </w:trPr>
        <w:tc>
          <w:tcPr>
            <w:tcW w:w="1996" w:type="pct"/>
            <w:vMerge w:val="restart"/>
            <w:shd w:val="clear" w:color="auto" w:fill="D9D9D9"/>
            <w:tcMar>
              <w:top w:w="0" w:type="dxa"/>
              <w:left w:w="108" w:type="dxa"/>
              <w:bottom w:w="0" w:type="dxa"/>
              <w:right w:w="108" w:type="dxa"/>
            </w:tcMar>
            <w:vAlign w:val="center"/>
          </w:tcPr>
          <w:p w:rsidR="00746509" w:rsidRPr="003B5CAE" w:rsidRDefault="00746509" w:rsidP="00A60A35">
            <w:pPr>
              <w:pStyle w:val="tabfin7upr"/>
              <w:snapToGrid w:val="0"/>
              <w:rPr>
                <w:rFonts w:asciiTheme="minorHAnsi" w:hAnsiTheme="minorHAnsi"/>
                <w:sz w:val="18"/>
                <w:szCs w:val="18"/>
              </w:rPr>
            </w:pPr>
            <w:r w:rsidRPr="003B5CAE">
              <w:rPr>
                <w:rFonts w:asciiTheme="minorHAnsi" w:hAnsiTheme="minorHAnsi"/>
                <w:sz w:val="18"/>
                <w:szCs w:val="18"/>
              </w:rPr>
              <w:t xml:space="preserve">Dotační </w:t>
            </w:r>
            <w:r w:rsidR="00A60A35">
              <w:rPr>
                <w:rFonts w:asciiTheme="minorHAnsi" w:hAnsiTheme="minorHAnsi"/>
                <w:sz w:val="18"/>
                <w:szCs w:val="18"/>
              </w:rPr>
              <w:t>program</w:t>
            </w:r>
          </w:p>
        </w:tc>
        <w:tc>
          <w:tcPr>
            <w:tcW w:w="3004" w:type="pct"/>
            <w:gridSpan w:val="4"/>
            <w:shd w:val="clear" w:color="auto" w:fill="D9D9D9"/>
          </w:tcPr>
          <w:p w:rsidR="00746509" w:rsidRPr="003B5CAE" w:rsidRDefault="00B463DF" w:rsidP="00B463DF">
            <w:pPr>
              <w:pStyle w:val="tabfin7upr"/>
              <w:snapToGrid w:val="0"/>
              <w:rPr>
                <w:rFonts w:asciiTheme="minorHAnsi" w:eastAsia="Arial Unicode MS" w:hAnsiTheme="minorHAnsi"/>
                <w:sz w:val="18"/>
                <w:szCs w:val="18"/>
              </w:rPr>
            </w:pPr>
            <w:r>
              <w:rPr>
                <w:rFonts w:asciiTheme="minorHAnsi" w:eastAsia="Arial Unicode MS" w:hAnsiTheme="minorHAnsi"/>
                <w:sz w:val="18"/>
                <w:szCs w:val="18"/>
              </w:rPr>
              <w:t xml:space="preserve">Dotace v Kč </w:t>
            </w:r>
            <w:r w:rsidR="00C65276">
              <w:rPr>
                <w:rFonts w:asciiTheme="minorHAnsi" w:eastAsia="Arial Unicode MS" w:hAnsiTheme="minorHAnsi"/>
                <w:sz w:val="18"/>
                <w:szCs w:val="18"/>
              </w:rPr>
              <w:t>na</w:t>
            </w:r>
            <w:r>
              <w:rPr>
                <w:rFonts w:asciiTheme="minorHAnsi" w:eastAsia="Arial Unicode MS" w:hAnsiTheme="minorHAnsi"/>
                <w:sz w:val="18"/>
                <w:szCs w:val="18"/>
              </w:rPr>
              <w:t> období 2011</w:t>
            </w:r>
            <w:r w:rsidR="003643CE">
              <w:rPr>
                <w:rFonts w:asciiTheme="minorHAnsi" w:eastAsia="Arial Unicode MS" w:hAnsiTheme="minorHAnsi"/>
                <w:sz w:val="18"/>
                <w:szCs w:val="18"/>
              </w:rPr>
              <w:t>-</w:t>
            </w:r>
            <w:r>
              <w:rPr>
                <w:rFonts w:asciiTheme="minorHAnsi" w:eastAsia="Arial Unicode MS" w:hAnsiTheme="minorHAnsi"/>
                <w:sz w:val="18"/>
                <w:szCs w:val="18"/>
              </w:rPr>
              <w:t>2014</w:t>
            </w:r>
          </w:p>
        </w:tc>
      </w:tr>
      <w:tr w:rsidR="00746509" w:rsidRPr="003B5CAE" w:rsidTr="001B431F">
        <w:trPr>
          <w:cantSplit/>
          <w:trHeight w:val="252"/>
        </w:trPr>
        <w:tc>
          <w:tcPr>
            <w:tcW w:w="1996" w:type="pct"/>
            <w:vMerge/>
            <w:shd w:val="clear" w:color="auto" w:fill="D9D9D9"/>
            <w:tcMar>
              <w:top w:w="0" w:type="dxa"/>
              <w:left w:w="108" w:type="dxa"/>
              <w:bottom w:w="0" w:type="dxa"/>
              <w:right w:w="108" w:type="dxa"/>
            </w:tcMar>
            <w:vAlign w:val="center"/>
          </w:tcPr>
          <w:p w:rsidR="00746509" w:rsidRPr="003B5CAE" w:rsidRDefault="00746509" w:rsidP="00C7043F">
            <w:pPr>
              <w:rPr>
                <w:sz w:val="18"/>
                <w:szCs w:val="18"/>
                <w:highlight w:val="yellow"/>
              </w:rPr>
            </w:pPr>
          </w:p>
        </w:tc>
        <w:tc>
          <w:tcPr>
            <w:tcW w:w="739"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tu7upr"/>
              <w:snapToGrid w:val="0"/>
              <w:rPr>
                <w:rFonts w:asciiTheme="minorHAnsi" w:hAnsiTheme="minorHAnsi"/>
                <w:sz w:val="18"/>
                <w:szCs w:val="18"/>
              </w:rPr>
            </w:pPr>
            <w:r w:rsidRPr="003B5CAE">
              <w:rPr>
                <w:rFonts w:asciiTheme="minorHAnsi" w:hAnsiTheme="minorHAnsi"/>
                <w:sz w:val="18"/>
                <w:szCs w:val="18"/>
              </w:rPr>
              <w:t>2011</w:t>
            </w:r>
          </w:p>
        </w:tc>
        <w:tc>
          <w:tcPr>
            <w:tcW w:w="739"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tu7upr"/>
              <w:snapToGrid w:val="0"/>
              <w:rPr>
                <w:rFonts w:asciiTheme="minorHAnsi" w:hAnsiTheme="minorHAnsi"/>
                <w:sz w:val="18"/>
                <w:szCs w:val="18"/>
              </w:rPr>
            </w:pPr>
            <w:r w:rsidRPr="003B5CAE">
              <w:rPr>
                <w:rFonts w:asciiTheme="minorHAnsi" w:hAnsiTheme="minorHAnsi"/>
                <w:sz w:val="18"/>
                <w:szCs w:val="18"/>
              </w:rPr>
              <w:t>2012</w:t>
            </w:r>
          </w:p>
        </w:tc>
        <w:tc>
          <w:tcPr>
            <w:tcW w:w="762" w:type="pct"/>
            <w:shd w:val="clear" w:color="auto" w:fill="D9D9D9" w:themeFill="background1" w:themeFillShade="D9"/>
            <w:vAlign w:val="center"/>
          </w:tcPr>
          <w:p w:rsidR="00746509" w:rsidRPr="003B5CAE" w:rsidRDefault="00746509" w:rsidP="00C7043F">
            <w:pPr>
              <w:pStyle w:val="tabfintu7upr"/>
              <w:snapToGrid w:val="0"/>
              <w:rPr>
                <w:rFonts w:asciiTheme="minorHAnsi" w:hAnsiTheme="minorHAnsi"/>
                <w:sz w:val="18"/>
                <w:szCs w:val="18"/>
              </w:rPr>
            </w:pPr>
            <w:r w:rsidRPr="003B5CAE">
              <w:rPr>
                <w:rFonts w:asciiTheme="minorHAnsi" w:hAnsiTheme="minorHAnsi"/>
                <w:sz w:val="18"/>
                <w:szCs w:val="18"/>
              </w:rPr>
              <w:t>2013</w:t>
            </w:r>
          </w:p>
        </w:tc>
        <w:tc>
          <w:tcPr>
            <w:tcW w:w="764"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tu7upr"/>
              <w:snapToGrid w:val="0"/>
              <w:rPr>
                <w:rFonts w:asciiTheme="minorHAnsi" w:hAnsiTheme="minorHAnsi"/>
                <w:sz w:val="18"/>
                <w:szCs w:val="18"/>
              </w:rPr>
            </w:pPr>
            <w:r w:rsidRPr="003B5CAE">
              <w:rPr>
                <w:rFonts w:asciiTheme="minorHAnsi" w:hAnsiTheme="minorHAnsi"/>
                <w:sz w:val="18"/>
                <w:szCs w:val="18"/>
              </w:rPr>
              <w:t>2014</w:t>
            </w:r>
          </w:p>
        </w:tc>
      </w:tr>
      <w:tr w:rsidR="00746509" w:rsidRPr="003B5CAE" w:rsidTr="001B431F">
        <w:trPr>
          <w:trHeight w:val="315"/>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highlight w:val="yellow"/>
              </w:rPr>
            </w:pPr>
            <w:r w:rsidRPr="003B5CAE">
              <w:rPr>
                <w:rFonts w:asciiTheme="minorHAnsi" w:hAnsiTheme="minorHAnsi"/>
                <w:sz w:val="18"/>
                <w:szCs w:val="18"/>
              </w:rPr>
              <w:t>Program podpory aktivit příslušníků národnostních menšin žijících na území Moravskoslezského kraje</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850 000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850 000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eastAsia="Arial Unicode MS" w:hAnsiTheme="minorHAnsi"/>
                <w:sz w:val="18"/>
                <w:szCs w:val="18"/>
              </w:rPr>
            </w:pPr>
            <w:r w:rsidRPr="003B5CAE">
              <w:rPr>
                <w:rFonts w:asciiTheme="minorHAnsi" w:eastAsia="Arial Unicode MS" w:hAnsiTheme="minorHAnsi"/>
                <w:sz w:val="18"/>
                <w:szCs w:val="18"/>
              </w:rPr>
              <w:t>883 700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eastAsia="Arial Unicode MS" w:hAnsiTheme="minorHAnsi"/>
                <w:sz w:val="18"/>
                <w:szCs w:val="18"/>
              </w:rPr>
            </w:pPr>
            <w:r w:rsidRPr="003B5CAE">
              <w:rPr>
                <w:rFonts w:asciiTheme="minorHAnsi" w:eastAsia="Arial Unicode MS" w:hAnsiTheme="minorHAnsi"/>
                <w:sz w:val="18"/>
                <w:szCs w:val="18"/>
              </w:rPr>
              <w:t>957 500</w:t>
            </w:r>
          </w:p>
        </w:tc>
      </w:tr>
      <w:tr w:rsidR="00746509" w:rsidRPr="003B5CAE" w:rsidTr="001B431F">
        <w:trPr>
          <w:trHeight w:val="330"/>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highlight w:val="yellow"/>
              </w:rPr>
            </w:pPr>
            <w:r w:rsidRPr="003B5CAE">
              <w:rPr>
                <w:rFonts w:asciiTheme="minorHAnsi" w:hAnsiTheme="minorHAnsi"/>
                <w:sz w:val="18"/>
                <w:szCs w:val="18"/>
              </w:rPr>
              <w:t>Program realizace specifických aktivit Moravskoslezského krajského plánu vyrovnávání příležitostí pro občany se zdravotním postižením</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2 226 000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2 226 000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2 100 000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1 794 800</w:t>
            </w:r>
          </w:p>
        </w:tc>
      </w:tr>
      <w:tr w:rsidR="00746509" w:rsidRPr="003B5CAE" w:rsidTr="001B431F">
        <w:trPr>
          <w:trHeight w:val="330"/>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highlight w:val="yellow"/>
              </w:rPr>
            </w:pPr>
            <w:r w:rsidRPr="003B5CAE">
              <w:rPr>
                <w:rFonts w:asciiTheme="minorHAnsi" w:hAnsiTheme="minorHAnsi"/>
                <w:sz w:val="18"/>
                <w:szCs w:val="18"/>
              </w:rPr>
              <w:t>Program na podporu zvýšení kvality sociálních služeb poskytovaných v</w:t>
            </w:r>
            <w:r w:rsidR="00554A83">
              <w:rPr>
                <w:rFonts w:asciiTheme="minorHAnsi" w:hAnsiTheme="minorHAnsi"/>
                <w:sz w:val="18"/>
                <w:szCs w:val="18"/>
              </w:rPr>
              <w:t> </w:t>
            </w:r>
            <w:r w:rsidRPr="003B5CAE">
              <w:rPr>
                <w:rFonts w:asciiTheme="minorHAnsi" w:hAnsiTheme="minorHAnsi"/>
                <w:sz w:val="18"/>
                <w:szCs w:val="18"/>
              </w:rPr>
              <w:t>Moravskoslezském kraji</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7 134 200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1 674 100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790 800</w:t>
            </w:r>
          </w:p>
        </w:tc>
      </w:tr>
      <w:tr w:rsidR="00746509" w:rsidRPr="003B5CAE" w:rsidTr="001B431F">
        <w:trPr>
          <w:trHeight w:val="330"/>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highlight w:val="yellow"/>
              </w:rPr>
            </w:pPr>
            <w:r w:rsidRPr="003B5CAE">
              <w:rPr>
                <w:rFonts w:asciiTheme="minorHAnsi" w:hAnsiTheme="minorHAnsi"/>
                <w:sz w:val="18"/>
                <w:szCs w:val="18"/>
              </w:rPr>
              <w:t>Program na podporu neinvestičních aktivit z</w:t>
            </w:r>
            <w:r w:rsidR="00554A83">
              <w:rPr>
                <w:rFonts w:asciiTheme="minorHAnsi" w:hAnsiTheme="minorHAnsi"/>
                <w:sz w:val="18"/>
                <w:szCs w:val="18"/>
              </w:rPr>
              <w:t> </w:t>
            </w:r>
            <w:r w:rsidRPr="003B5CAE">
              <w:rPr>
                <w:rFonts w:asciiTheme="minorHAnsi" w:hAnsiTheme="minorHAnsi"/>
                <w:sz w:val="18"/>
                <w:szCs w:val="18"/>
              </w:rPr>
              <w:t>oblasti prevence kriminality</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747 400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771 300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627 000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500 000</w:t>
            </w:r>
          </w:p>
        </w:tc>
      </w:tr>
      <w:tr w:rsidR="00746509" w:rsidRPr="003B5CAE" w:rsidTr="001B431F">
        <w:trPr>
          <w:trHeight w:val="330"/>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highlight w:val="yellow"/>
              </w:rPr>
            </w:pPr>
            <w:r w:rsidRPr="003B5CAE">
              <w:rPr>
                <w:rFonts w:asciiTheme="minorHAnsi" w:hAnsiTheme="minorHAnsi"/>
                <w:sz w:val="18"/>
                <w:szCs w:val="18"/>
              </w:rPr>
              <w:t>Program na podporu komunitní práce a na zmírňování následků sociálního vyloučení v</w:t>
            </w:r>
            <w:r w:rsidR="00554A83">
              <w:rPr>
                <w:rFonts w:asciiTheme="minorHAnsi" w:hAnsiTheme="minorHAnsi"/>
                <w:sz w:val="18"/>
                <w:szCs w:val="18"/>
              </w:rPr>
              <w:t> </w:t>
            </w:r>
            <w:r w:rsidRPr="003B5CAE">
              <w:rPr>
                <w:rFonts w:asciiTheme="minorHAnsi" w:hAnsiTheme="minorHAnsi"/>
                <w:sz w:val="18"/>
                <w:szCs w:val="18"/>
              </w:rPr>
              <w:t>sociálně vyloučených lokalitách Moravskoslezského kraje</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678 900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598 100</w:t>
            </w:r>
          </w:p>
        </w:tc>
      </w:tr>
      <w:tr w:rsidR="00746509" w:rsidRPr="003B5CAE" w:rsidTr="001B431F">
        <w:trPr>
          <w:trHeight w:val="330"/>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rPr>
            </w:pPr>
            <w:r w:rsidRPr="003B5CAE">
              <w:rPr>
                <w:rFonts w:asciiTheme="minorHAnsi" w:hAnsiTheme="minorHAnsi"/>
                <w:sz w:val="18"/>
                <w:szCs w:val="18"/>
              </w:rPr>
              <w:t>Program rozvoje sociálních služeb, včetně navazujících činností a činností v</w:t>
            </w:r>
            <w:r w:rsidR="00554A83">
              <w:rPr>
                <w:rFonts w:asciiTheme="minorHAnsi" w:hAnsiTheme="minorHAnsi"/>
                <w:sz w:val="18"/>
                <w:szCs w:val="18"/>
              </w:rPr>
              <w:t> </w:t>
            </w:r>
            <w:r w:rsidRPr="003B5CAE">
              <w:rPr>
                <w:rFonts w:asciiTheme="minorHAnsi" w:hAnsiTheme="minorHAnsi"/>
                <w:sz w:val="18"/>
                <w:szCs w:val="18"/>
              </w:rPr>
              <w:t>oblasti sociálně právní ochrany dětí</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2 365 800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4 416 000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2 520 000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1 500 000</w:t>
            </w:r>
          </w:p>
        </w:tc>
      </w:tr>
      <w:tr w:rsidR="00746509" w:rsidRPr="003B5CAE" w:rsidTr="001B431F">
        <w:trPr>
          <w:trHeight w:val="330"/>
        </w:trPr>
        <w:tc>
          <w:tcPr>
            <w:tcW w:w="1996" w:type="pct"/>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rPr>
            </w:pPr>
            <w:r w:rsidRPr="003B5CAE">
              <w:rPr>
                <w:rFonts w:asciiTheme="minorHAnsi" w:hAnsiTheme="minorHAnsi"/>
                <w:sz w:val="18"/>
                <w:szCs w:val="18"/>
              </w:rPr>
              <w:t>Program protidrogové politiky kraje</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2 250 000</w:t>
            </w:r>
          </w:p>
        </w:tc>
        <w:tc>
          <w:tcPr>
            <w:tcW w:w="739"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2 440 000</w:t>
            </w:r>
          </w:p>
        </w:tc>
        <w:tc>
          <w:tcPr>
            <w:tcW w:w="762" w:type="pct"/>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2 600 000</w:t>
            </w:r>
          </w:p>
        </w:tc>
        <w:tc>
          <w:tcPr>
            <w:tcW w:w="764" w:type="pct"/>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2 300 000</w:t>
            </w:r>
          </w:p>
        </w:tc>
      </w:tr>
      <w:tr w:rsidR="00746509" w:rsidRPr="003B5CAE" w:rsidTr="001B431F">
        <w:trPr>
          <w:trHeight w:val="330"/>
        </w:trPr>
        <w:tc>
          <w:tcPr>
            <w:tcW w:w="1996" w:type="pct"/>
            <w:tcBorders>
              <w:bottom w:val="single" w:sz="12" w:space="0" w:color="auto"/>
            </w:tcBorders>
            <w:shd w:val="clear" w:color="auto" w:fill="D9D9D9" w:themeFill="background1" w:themeFillShade="D9"/>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rPr>
            </w:pPr>
            <w:r w:rsidRPr="003B5CAE">
              <w:rPr>
                <w:rFonts w:asciiTheme="minorHAnsi" w:hAnsiTheme="minorHAnsi"/>
                <w:sz w:val="18"/>
                <w:szCs w:val="18"/>
              </w:rPr>
              <w:t>Program na podporu financování běžných výdajů souvisejících s</w:t>
            </w:r>
            <w:r w:rsidR="00554A83">
              <w:rPr>
                <w:rFonts w:asciiTheme="minorHAnsi" w:hAnsiTheme="minorHAnsi"/>
                <w:sz w:val="18"/>
                <w:szCs w:val="18"/>
              </w:rPr>
              <w:t> </w:t>
            </w:r>
            <w:r w:rsidRPr="003B5CAE">
              <w:rPr>
                <w:rFonts w:asciiTheme="minorHAnsi" w:hAnsiTheme="minorHAnsi"/>
                <w:sz w:val="18"/>
                <w:szCs w:val="18"/>
              </w:rPr>
              <w:t>poskytováním sociálních služeb</w:t>
            </w:r>
          </w:p>
        </w:tc>
        <w:tc>
          <w:tcPr>
            <w:tcW w:w="739" w:type="pct"/>
            <w:tcBorders>
              <w:bottom w:val="single" w:sz="12" w:space="0" w:color="auto"/>
            </w:tcBorders>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0</w:t>
            </w:r>
          </w:p>
        </w:tc>
        <w:tc>
          <w:tcPr>
            <w:tcW w:w="739" w:type="pct"/>
            <w:tcBorders>
              <w:bottom w:val="single" w:sz="12" w:space="0" w:color="auto"/>
            </w:tcBorders>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9 872 700</w:t>
            </w:r>
          </w:p>
        </w:tc>
        <w:tc>
          <w:tcPr>
            <w:tcW w:w="762" w:type="pct"/>
            <w:tcBorders>
              <w:bottom w:val="single" w:sz="12" w:space="0" w:color="auto"/>
            </w:tcBorders>
            <w:shd w:val="clear" w:color="auto" w:fill="F2F2F2" w:themeFill="background1" w:themeFillShade="F2"/>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8 000 000</w:t>
            </w:r>
          </w:p>
        </w:tc>
        <w:tc>
          <w:tcPr>
            <w:tcW w:w="764" w:type="pct"/>
            <w:tcBorders>
              <w:bottom w:val="single" w:sz="12" w:space="0" w:color="auto"/>
            </w:tcBorders>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tu7vpravo"/>
              <w:snapToGrid w:val="0"/>
              <w:rPr>
                <w:rFonts w:asciiTheme="minorHAnsi" w:hAnsiTheme="minorHAnsi"/>
                <w:sz w:val="18"/>
                <w:szCs w:val="18"/>
              </w:rPr>
            </w:pPr>
            <w:r w:rsidRPr="003B5CAE">
              <w:rPr>
                <w:rFonts w:asciiTheme="minorHAnsi" w:hAnsiTheme="minorHAnsi"/>
                <w:sz w:val="18"/>
                <w:szCs w:val="18"/>
              </w:rPr>
              <w:t>4 232 000</w:t>
            </w:r>
          </w:p>
        </w:tc>
      </w:tr>
      <w:tr w:rsidR="00746509" w:rsidRPr="003B5CAE" w:rsidTr="001B431F">
        <w:trPr>
          <w:trHeight w:val="330"/>
        </w:trPr>
        <w:tc>
          <w:tcPr>
            <w:tcW w:w="1996" w:type="pct"/>
            <w:tcBorders>
              <w:top w:val="single" w:sz="12" w:space="0" w:color="auto"/>
            </w:tcBorders>
            <w:shd w:val="clear" w:color="auto" w:fill="E6E6E6"/>
            <w:tcMar>
              <w:top w:w="0" w:type="dxa"/>
              <w:left w:w="108" w:type="dxa"/>
              <w:bottom w:w="0" w:type="dxa"/>
              <w:right w:w="108" w:type="dxa"/>
            </w:tcMar>
            <w:vAlign w:val="center"/>
          </w:tcPr>
          <w:p w:rsidR="00746509" w:rsidRPr="003B5CAE" w:rsidRDefault="00746509" w:rsidP="00C7043F">
            <w:pPr>
              <w:pStyle w:val="tabfinnetu7vlevo"/>
              <w:snapToGrid w:val="0"/>
              <w:rPr>
                <w:rFonts w:asciiTheme="minorHAnsi" w:hAnsiTheme="minorHAnsi"/>
                <w:sz w:val="18"/>
                <w:szCs w:val="18"/>
              </w:rPr>
            </w:pPr>
            <w:r w:rsidRPr="003B5CAE">
              <w:rPr>
                <w:rFonts w:asciiTheme="minorHAnsi" w:hAnsiTheme="minorHAnsi"/>
                <w:sz w:val="18"/>
                <w:szCs w:val="18"/>
              </w:rPr>
              <w:t>CELKEM</w:t>
            </w:r>
          </w:p>
        </w:tc>
        <w:tc>
          <w:tcPr>
            <w:tcW w:w="739" w:type="pct"/>
            <w:tcBorders>
              <w:top w:val="single" w:sz="12" w:space="0" w:color="auto"/>
            </w:tcBorders>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7vpravo"/>
              <w:snapToGrid w:val="0"/>
              <w:rPr>
                <w:rFonts w:asciiTheme="minorHAnsi" w:hAnsiTheme="minorHAnsi"/>
                <w:sz w:val="18"/>
                <w:szCs w:val="18"/>
              </w:rPr>
            </w:pPr>
            <w:r w:rsidRPr="003B5CAE">
              <w:rPr>
                <w:rFonts w:asciiTheme="minorHAnsi" w:hAnsiTheme="minorHAnsi"/>
                <w:sz w:val="18"/>
                <w:szCs w:val="18"/>
              </w:rPr>
              <w:t>15 573 400</w:t>
            </w:r>
          </w:p>
        </w:tc>
        <w:tc>
          <w:tcPr>
            <w:tcW w:w="739" w:type="pct"/>
            <w:tcBorders>
              <w:top w:val="single" w:sz="12" w:space="0" w:color="auto"/>
            </w:tcBorders>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7vpravo"/>
              <w:snapToGrid w:val="0"/>
              <w:rPr>
                <w:rFonts w:asciiTheme="minorHAnsi" w:hAnsiTheme="minorHAnsi"/>
                <w:sz w:val="18"/>
                <w:szCs w:val="18"/>
              </w:rPr>
            </w:pPr>
            <w:r w:rsidRPr="003B5CAE">
              <w:rPr>
                <w:rFonts w:asciiTheme="minorHAnsi" w:hAnsiTheme="minorHAnsi"/>
                <w:sz w:val="18"/>
                <w:szCs w:val="18"/>
              </w:rPr>
              <w:t>20 576 000</w:t>
            </w:r>
          </w:p>
        </w:tc>
        <w:tc>
          <w:tcPr>
            <w:tcW w:w="762" w:type="pct"/>
            <w:tcBorders>
              <w:top w:val="single" w:sz="12" w:space="0" w:color="auto"/>
            </w:tcBorders>
            <w:shd w:val="clear" w:color="auto" w:fill="F2F2F2" w:themeFill="background1" w:themeFillShade="F2"/>
            <w:vAlign w:val="bottom"/>
          </w:tcPr>
          <w:p w:rsidR="00746509" w:rsidRPr="003B5CAE" w:rsidRDefault="00746509" w:rsidP="000D45FD">
            <w:pPr>
              <w:pStyle w:val="tabfin7vpravo"/>
              <w:snapToGrid w:val="0"/>
              <w:rPr>
                <w:rFonts w:asciiTheme="minorHAnsi" w:hAnsiTheme="minorHAnsi"/>
                <w:sz w:val="18"/>
                <w:szCs w:val="18"/>
              </w:rPr>
            </w:pPr>
            <w:r w:rsidRPr="003B5CAE">
              <w:rPr>
                <w:rFonts w:asciiTheme="minorHAnsi" w:hAnsiTheme="minorHAnsi"/>
                <w:sz w:val="18"/>
                <w:szCs w:val="18"/>
              </w:rPr>
              <w:t>19 083 700</w:t>
            </w:r>
          </w:p>
        </w:tc>
        <w:tc>
          <w:tcPr>
            <w:tcW w:w="764" w:type="pct"/>
            <w:tcBorders>
              <w:top w:val="single" w:sz="12" w:space="0" w:color="auto"/>
            </w:tcBorders>
            <w:shd w:val="clear" w:color="auto" w:fill="F2F2F2" w:themeFill="background1" w:themeFillShade="F2"/>
            <w:tcMar>
              <w:top w:w="0" w:type="dxa"/>
              <w:left w:w="108" w:type="dxa"/>
              <w:bottom w:w="0" w:type="dxa"/>
              <w:right w:w="108" w:type="dxa"/>
            </w:tcMar>
            <w:vAlign w:val="bottom"/>
          </w:tcPr>
          <w:p w:rsidR="00746509" w:rsidRPr="003B5CAE" w:rsidRDefault="00746509" w:rsidP="000D45FD">
            <w:pPr>
              <w:pStyle w:val="tabfin7vpravo"/>
              <w:snapToGrid w:val="0"/>
              <w:rPr>
                <w:rFonts w:asciiTheme="minorHAnsi" w:hAnsiTheme="minorHAnsi"/>
                <w:color w:val="FF0000"/>
                <w:sz w:val="18"/>
                <w:szCs w:val="18"/>
                <w:highlight w:val="yellow"/>
              </w:rPr>
            </w:pPr>
            <w:r w:rsidRPr="003B5CAE">
              <w:rPr>
                <w:rFonts w:asciiTheme="minorHAnsi" w:hAnsiTheme="minorHAnsi"/>
                <w:sz w:val="18"/>
                <w:szCs w:val="18"/>
              </w:rPr>
              <w:t>12 673 200</w:t>
            </w:r>
          </w:p>
        </w:tc>
      </w:tr>
    </w:tbl>
    <w:p w:rsidR="009F2903" w:rsidRPr="00BE2759" w:rsidRDefault="00BE2759" w:rsidP="009F2903">
      <w:pPr>
        <w:pStyle w:val="Standard"/>
        <w:rPr>
          <w:rFonts w:asciiTheme="minorHAnsi" w:hAnsiTheme="minorHAnsi" w:cs="Tahoma"/>
          <w:b/>
          <w:sz w:val="18"/>
          <w:szCs w:val="18"/>
        </w:rPr>
      </w:pPr>
      <w:r w:rsidRPr="00BE2759">
        <w:rPr>
          <w:rFonts w:asciiTheme="minorHAnsi" w:hAnsiTheme="minorHAnsi" w:cs="Tahoma"/>
          <w:b/>
          <w:sz w:val="18"/>
          <w:szCs w:val="18"/>
        </w:rPr>
        <w:t>Zdroj: KÚ MSK odbor sociálních věcí, Ostrava 2014</w:t>
      </w:r>
    </w:p>
    <w:p w:rsidR="0093094F" w:rsidRPr="00F972C3" w:rsidRDefault="0093094F" w:rsidP="003B5CAE">
      <w:pPr>
        <w:pStyle w:val="Standard"/>
        <w:spacing w:before="240" w:after="200" w:line="276" w:lineRule="auto"/>
        <w:rPr>
          <w:rFonts w:asciiTheme="minorHAnsi" w:hAnsiTheme="minorHAnsi"/>
          <w:sz w:val="22"/>
          <w:szCs w:val="22"/>
        </w:rPr>
      </w:pPr>
      <w:r w:rsidRPr="00F972C3">
        <w:rPr>
          <w:rFonts w:asciiTheme="minorHAnsi" w:hAnsiTheme="minorHAnsi" w:cs="Tahoma"/>
          <w:sz w:val="22"/>
          <w:szCs w:val="22"/>
        </w:rPr>
        <w:t xml:space="preserve">Zákon o sociálních službách rozlišuje sociální služby za </w:t>
      </w:r>
      <w:r w:rsidRPr="000C5E78">
        <w:rPr>
          <w:rFonts w:asciiTheme="minorHAnsi" w:hAnsiTheme="minorHAnsi" w:cs="Tahoma"/>
          <w:b/>
          <w:sz w:val="22"/>
          <w:szCs w:val="22"/>
        </w:rPr>
        <w:t>plnou úhradu, částečnou úhradu a bez úhrady</w:t>
      </w:r>
      <w:r w:rsidRPr="00F972C3">
        <w:rPr>
          <w:rFonts w:asciiTheme="minorHAnsi" w:hAnsiTheme="minorHAnsi" w:cs="Tahoma"/>
          <w:sz w:val="22"/>
          <w:szCs w:val="22"/>
        </w:rPr>
        <w:t>.</w:t>
      </w:r>
      <w:r w:rsidRPr="00F972C3">
        <w:rPr>
          <w:rFonts w:asciiTheme="minorHAnsi" w:hAnsiTheme="minorHAnsi"/>
          <w:sz w:val="22"/>
          <w:szCs w:val="22"/>
          <w:highlight w:val="yellow"/>
        </w:rPr>
        <w:t xml:space="preserve"> </w:t>
      </w:r>
      <w:r w:rsidRPr="00F972C3">
        <w:rPr>
          <w:rFonts w:asciiTheme="minorHAnsi" w:hAnsiTheme="minorHAnsi"/>
          <w:sz w:val="22"/>
          <w:szCs w:val="22"/>
        </w:rPr>
        <w:t>Úhradami od uživatelů jsou úhrady za</w:t>
      </w:r>
      <w:r>
        <w:rPr>
          <w:rFonts w:asciiTheme="minorHAnsi" w:hAnsiTheme="minorHAnsi"/>
          <w:sz w:val="22"/>
          <w:szCs w:val="22"/>
        </w:rPr>
        <w:t xml:space="preserve"> poskytnutí sjednaných úkonů sociálních služeb, dále také úhrady za</w:t>
      </w:r>
      <w:r w:rsidRPr="00F972C3">
        <w:rPr>
          <w:rFonts w:asciiTheme="minorHAnsi" w:hAnsiTheme="minorHAnsi"/>
          <w:sz w:val="22"/>
          <w:szCs w:val="22"/>
        </w:rPr>
        <w:t xml:space="preserve"> stravu</w:t>
      </w:r>
      <w:r>
        <w:rPr>
          <w:rFonts w:asciiTheme="minorHAnsi" w:hAnsiTheme="minorHAnsi"/>
          <w:sz w:val="22"/>
          <w:szCs w:val="22"/>
        </w:rPr>
        <w:t xml:space="preserve"> a</w:t>
      </w:r>
      <w:r w:rsidRPr="00F972C3">
        <w:rPr>
          <w:rFonts w:asciiTheme="minorHAnsi" w:hAnsiTheme="minorHAnsi"/>
          <w:sz w:val="22"/>
          <w:szCs w:val="22"/>
        </w:rPr>
        <w:t xml:space="preserve"> ubytování</w:t>
      </w:r>
      <w:r>
        <w:rPr>
          <w:rFonts w:asciiTheme="minorHAnsi" w:hAnsiTheme="minorHAnsi"/>
          <w:sz w:val="22"/>
          <w:szCs w:val="22"/>
        </w:rPr>
        <w:t>, které je</w:t>
      </w:r>
      <w:r w:rsidRPr="00F972C3">
        <w:rPr>
          <w:rFonts w:asciiTheme="minorHAnsi" w:hAnsiTheme="minorHAnsi"/>
          <w:sz w:val="22"/>
          <w:szCs w:val="22"/>
        </w:rPr>
        <w:t xml:space="preserve"> spojené s</w:t>
      </w:r>
      <w:r w:rsidR="00554A83">
        <w:rPr>
          <w:rFonts w:asciiTheme="minorHAnsi" w:hAnsiTheme="minorHAnsi"/>
          <w:sz w:val="22"/>
          <w:szCs w:val="22"/>
        </w:rPr>
        <w:t> </w:t>
      </w:r>
      <w:r w:rsidRPr="00F972C3">
        <w:rPr>
          <w:rFonts w:asciiTheme="minorHAnsi" w:hAnsiTheme="minorHAnsi"/>
          <w:sz w:val="22"/>
          <w:szCs w:val="22"/>
        </w:rPr>
        <w:t xml:space="preserve">poskytováním sociální služby.  Maximální výše uvedených úhrad je stanovena prováděcí vyhláškou č. 505/2006 Sb., kterou se provádějí některá ustanovení zákona o sociálních službách. </w:t>
      </w:r>
      <w:r>
        <w:rPr>
          <w:rFonts w:asciiTheme="minorHAnsi" w:hAnsiTheme="minorHAnsi"/>
          <w:sz w:val="22"/>
          <w:szCs w:val="22"/>
        </w:rPr>
        <w:t>Z</w:t>
      </w:r>
      <w:r w:rsidRPr="00F972C3">
        <w:rPr>
          <w:rFonts w:asciiTheme="minorHAnsi" w:hAnsiTheme="minorHAnsi"/>
          <w:sz w:val="22"/>
          <w:szCs w:val="22"/>
        </w:rPr>
        <w:t>áměrem zákonodárce je tímto postupem chránit uživatele služeb před stanovením nepřiměřených cen úhrad</w:t>
      </w:r>
      <w:r>
        <w:rPr>
          <w:rFonts w:asciiTheme="minorHAnsi" w:hAnsiTheme="minorHAnsi"/>
          <w:sz w:val="22"/>
          <w:szCs w:val="22"/>
        </w:rPr>
        <w:t xml:space="preserve"> s</w:t>
      </w:r>
      <w:r w:rsidR="00554A83">
        <w:rPr>
          <w:rFonts w:asciiTheme="minorHAnsi" w:hAnsiTheme="minorHAnsi"/>
          <w:sz w:val="22"/>
          <w:szCs w:val="22"/>
        </w:rPr>
        <w:t> </w:t>
      </w:r>
      <w:r>
        <w:rPr>
          <w:rFonts w:asciiTheme="minorHAnsi" w:hAnsiTheme="minorHAnsi"/>
          <w:sz w:val="22"/>
          <w:szCs w:val="22"/>
        </w:rPr>
        <w:t>ohledem na jejich nepříznivou sociální situaci. Současně je však z</w:t>
      </w:r>
      <w:r w:rsidRPr="00F972C3">
        <w:rPr>
          <w:rFonts w:asciiTheme="minorHAnsi" w:hAnsiTheme="minorHAnsi"/>
          <w:sz w:val="22"/>
          <w:szCs w:val="22"/>
        </w:rPr>
        <w:t xml:space="preserve">řejmé, že maximální </w:t>
      </w:r>
      <w:r>
        <w:rPr>
          <w:rFonts w:asciiTheme="minorHAnsi" w:hAnsiTheme="minorHAnsi"/>
          <w:sz w:val="22"/>
          <w:szCs w:val="22"/>
        </w:rPr>
        <w:t xml:space="preserve">stanovené </w:t>
      </w:r>
      <w:r w:rsidRPr="00F972C3">
        <w:rPr>
          <w:rFonts w:asciiTheme="minorHAnsi" w:hAnsiTheme="minorHAnsi"/>
          <w:sz w:val="22"/>
          <w:szCs w:val="22"/>
        </w:rPr>
        <w:t>ceny ne</w:t>
      </w:r>
      <w:r>
        <w:rPr>
          <w:rFonts w:asciiTheme="minorHAnsi" w:hAnsiTheme="minorHAnsi"/>
          <w:sz w:val="22"/>
          <w:szCs w:val="22"/>
        </w:rPr>
        <w:t>odráží</w:t>
      </w:r>
      <w:r w:rsidRPr="00F972C3">
        <w:rPr>
          <w:rFonts w:asciiTheme="minorHAnsi" w:hAnsiTheme="minorHAnsi"/>
          <w:sz w:val="22"/>
          <w:szCs w:val="22"/>
        </w:rPr>
        <w:t xml:space="preserve"> </w:t>
      </w:r>
      <w:r w:rsidRPr="00D85EB9">
        <w:rPr>
          <w:rFonts w:asciiTheme="minorHAnsi" w:hAnsiTheme="minorHAnsi"/>
          <w:sz w:val="22"/>
          <w:szCs w:val="22"/>
        </w:rPr>
        <w:t>reálnou výši nákladů.</w:t>
      </w:r>
      <w:r>
        <w:rPr>
          <w:rFonts w:asciiTheme="minorHAnsi" w:hAnsiTheme="minorHAnsi"/>
          <w:sz w:val="22"/>
          <w:szCs w:val="22"/>
        </w:rPr>
        <w:t xml:space="preserve"> </w:t>
      </w:r>
      <w:r w:rsidRPr="00F972C3">
        <w:rPr>
          <w:rFonts w:asciiTheme="minorHAnsi" w:hAnsiTheme="minorHAnsi"/>
          <w:sz w:val="22"/>
          <w:szCs w:val="22"/>
        </w:rPr>
        <w:t>V</w:t>
      </w:r>
      <w:r w:rsidR="00554A83">
        <w:rPr>
          <w:rFonts w:asciiTheme="minorHAnsi" w:hAnsiTheme="minorHAnsi"/>
          <w:sz w:val="22"/>
          <w:szCs w:val="22"/>
        </w:rPr>
        <w:t> </w:t>
      </w:r>
      <w:r w:rsidRPr="00F972C3">
        <w:rPr>
          <w:rFonts w:asciiTheme="minorHAnsi" w:hAnsiTheme="minorHAnsi"/>
          <w:sz w:val="22"/>
          <w:szCs w:val="22"/>
        </w:rPr>
        <w:t>úhradách</w:t>
      </w:r>
      <w:r>
        <w:rPr>
          <w:rFonts w:asciiTheme="minorHAnsi" w:hAnsiTheme="minorHAnsi"/>
          <w:sz w:val="22"/>
          <w:szCs w:val="22"/>
        </w:rPr>
        <w:t xml:space="preserve"> od</w:t>
      </w:r>
      <w:r w:rsidR="000E2BBD">
        <w:rPr>
          <w:rFonts w:asciiTheme="minorHAnsi" w:hAnsiTheme="minorHAnsi"/>
          <w:sz w:val="22"/>
          <w:szCs w:val="22"/>
        </w:rPr>
        <w:t> </w:t>
      </w:r>
      <w:r w:rsidRPr="00F972C3">
        <w:rPr>
          <w:rFonts w:asciiTheme="minorHAnsi" w:hAnsiTheme="minorHAnsi"/>
          <w:sz w:val="22"/>
          <w:szCs w:val="22"/>
        </w:rPr>
        <w:t xml:space="preserve">uživatelů </w:t>
      </w:r>
      <w:r>
        <w:rPr>
          <w:rFonts w:asciiTheme="minorHAnsi" w:hAnsiTheme="minorHAnsi"/>
          <w:sz w:val="22"/>
          <w:szCs w:val="22"/>
        </w:rPr>
        <w:t xml:space="preserve">přitom </w:t>
      </w:r>
      <w:r w:rsidRPr="00F972C3">
        <w:rPr>
          <w:rFonts w:asciiTheme="minorHAnsi" w:hAnsiTheme="minorHAnsi"/>
          <w:sz w:val="22"/>
          <w:szCs w:val="22"/>
        </w:rPr>
        <w:t>nelze předpokládat nárůst podílu na financování celkových nákladů</w:t>
      </w:r>
      <w:r>
        <w:rPr>
          <w:rFonts w:asciiTheme="minorHAnsi" w:hAnsiTheme="minorHAnsi"/>
          <w:sz w:val="22"/>
          <w:szCs w:val="22"/>
        </w:rPr>
        <w:t xml:space="preserve"> služeb</w:t>
      </w:r>
      <w:r w:rsidRPr="00F972C3">
        <w:rPr>
          <w:rFonts w:asciiTheme="minorHAnsi" w:hAnsiTheme="minorHAnsi"/>
          <w:sz w:val="22"/>
          <w:szCs w:val="22"/>
        </w:rPr>
        <w:t>, jelikož</w:t>
      </w:r>
      <w:r w:rsidR="00E6764F">
        <w:rPr>
          <w:rFonts w:asciiTheme="minorHAnsi" w:hAnsiTheme="minorHAnsi"/>
          <w:sz w:val="22"/>
          <w:szCs w:val="22"/>
        </w:rPr>
        <w:t> </w:t>
      </w:r>
      <w:r w:rsidRPr="00F972C3">
        <w:rPr>
          <w:rFonts w:asciiTheme="minorHAnsi" w:hAnsiTheme="minorHAnsi"/>
          <w:sz w:val="22"/>
          <w:szCs w:val="22"/>
        </w:rPr>
        <w:t xml:space="preserve"> tyto porostou v</w:t>
      </w:r>
      <w:r w:rsidR="00554A83">
        <w:rPr>
          <w:rFonts w:asciiTheme="minorHAnsi" w:hAnsiTheme="minorHAnsi"/>
          <w:sz w:val="22"/>
          <w:szCs w:val="22"/>
        </w:rPr>
        <w:t> </w:t>
      </w:r>
      <w:r w:rsidRPr="00F972C3">
        <w:rPr>
          <w:rFonts w:asciiTheme="minorHAnsi" w:hAnsiTheme="minorHAnsi"/>
          <w:sz w:val="22"/>
          <w:szCs w:val="22"/>
        </w:rPr>
        <w:t>souvislosti s</w:t>
      </w:r>
      <w:r w:rsidR="00554A83">
        <w:rPr>
          <w:rFonts w:asciiTheme="minorHAnsi" w:hAnsiTheme="minorHAnsi"/>
          <w:sz w:val="22"/>
          <w:szCs w:val="22"/>
        </w:rPr>
        <w:t> </w:t>
      </w:r>
      <w:r w:rsidRPr="00F972C3">
        <w:rPr>
          <w:rFonts w:asciiTheme="minorHAnsi" w:hAnsiTheme="minorHAnsi"/>
          <w:sz w:val="22"/>
          <w:szCs w:val="22"/>
        </w:rPr>
        <w:t>růstem celkových nákladů na poskytování služby v</w:t>
      </w:r>
      <w:r w:rsidR="00554A83">
        <w:rPr>
          <w:rFonts w:asciiTheme="minorHAnsi" w:hAnsiTheme="minorHAnsi"/>
          <w:sz w:val="22"/>
          <w:szCs w:val="22"/>
        </w:rPr>
        <w:t> </w:t>
      </w:r>
      <w:r w:rsidRPr="00F972C3">
        <w:rPr>
          <w:rFonts w:asciiTheme="minorHAnsi" w:hAnsiTheme="minorHAnsi"/>
          <w:sz w:val="22"/>
          <w:szCs w:val="22"/>
        </w:rPr>
        <w:t>důsledku inflace, nárůstu cen energií, růstu mezd pracovníků apod.</w:t>
      </w:r>
    </w:p>
    <w:p w:rsidR="0093094F" w:rsidRPr="00F972C3" w:rsidRDefault="0093094F" w:rsidP="0093094F">
      <w:pPr>
        <w:pStyle w:val="Standard"/>
        <w:spacing w:before="0" w:after="200" w:line="276" w:lineRule="auto"/>
        <w:rPr>
          <w:rFonts w:asciiTheme="minorHAnsi" w:hAnsiTheme="minorHAnsi"/>
          <w:sz w:val="22"/>
          <w:szCs w:val="22"/>
        </w:rPr>
      </w:pPr>
      <w:r w:rsidRPr="00F972C3">
        <w:rPr>
          <w:rFonts w:asciiTheme="minorHAnsi" w:hAnsiTheme="minorHAnsi" w:cs="Tahoma"/>
          <w:sz w:val="22"/>
          <w:szCs w:val="22"/>
        </w:rPr>
        <w:lastRenderedPageBreak/>
        <w:t>Nedílnou součástí systému financování sociálních služeb je příspěvek na péči</w:t>
      </w:r>
      <w:r w:rsidR="00A506F7">
        <w:rPr>
          <w:rFonts w:asciiTheme="minorHAnsi" w:hAnsiTheme="minorHAnsi" w:cs="Tahoma"/>
          <w:sz w:val="22"/>
          <w:szCs w:val="22"/>
        </w:rPr>
        <w:t xml:space="preserve">. </w:t>
      </w:r>
      <w:r w:rsidR="00A506F7" w:rsidRPr="00F972C3">
        <w:rPr>
          <w:rFonts w:asciiTheme="minorHAnsi" w:hAnsiTheme="minorHAnsi" w:cs="Tahoma"/>
          <w:sz w:val="22"/>
          <w:szCs w:val="22"/>
        </w:rPr>
        <w:t>Příspěvek na péči je</w:t>
      </w:r>
      <w:r w:rsidR="00B10E0F">
        <w:rPr>
          <w:rFonts w:asciiTheme="minorHAnsi" w:hAnsiTheme="minorHAnsi" w:cs="Tahoma"/>
          <w:sz w:val="22"/>
          <w:szCs w:val="22"/>
        </w:rPr>
        <w:t> </w:t>
      </w:r>
      <w:r w:rsidR="00A506F7" w:rsidRPr="00F972C3">
        <w:rPr>
          <w:rFonts w:asciiTheme="minorHAnsi" w:hAnsiTheme="minorHAnsi" w:cs="Tahoma"/>
          <w:sz w:val="22"/>
          <w:szCs w:val="22"/>
        </w:rPr>
        <w:t xml:space="preserve"> dávka p</w:t>
      </w:r>
      <w:r w:rsidR="00A506F7">
        <w:rPr>
          <w:rFonts w:asciiTheme="minorHAnsi" w:hAnsiTheme="minorHAnsi" w:cs="Tahoma"/>
          <w:sz w:val="22"/>
          <w:szCs w:val="22"/>
        </w:rPr>
        <w:t>oskytovaná ze státního rozpočtu, kterou</w:t>
      </w:r>
      <w:r w:rsidRPr="00F972C3">
        <w:rPr>
          <w:rFonts w:asciiTheme="minorHAnsi" w:hAnsiTheme="minorHAnsi" w:cs="Tahoma"/>
          <w:sz w:val="22"/>
          <w:szCs w:val="22"/>
        </w:rPr>
        <w:t xml:space="preserve"> občané</w:t>
      </w:r>
      <w:r w:rsidR="00A506F7">
        <w:rPr>
          <w:rFonts w:asciiTheme="minorHAnsi" w:hAnsiTheme="minorHAnsi" w:cs="Tahoma"/>
          <w:sz w:val="22"/>
          <w:szCs w:val="22"/>
        </w:rPr>
        <w:t xml:space="preserve"> mohou </w:t>
      </w:r>
      <w:r w:rsidR="00734629">
        <w:rPr>
          <w:rFonts w:asciiTheme="minorHAnsi" w:hAnsiTheme="minorHAnsi" w:cs="Tahoma"/>
          <w:sz w:val="22"/>
          <w:szCs w:val="22"/>
        </w:rPr>
        <w:t>žádat</w:t>
      </w:r>
      <w:r w:rsidR="00A506F7">
        <w:rPr>
          <w:rFonts w:asciiTheme="minorHAnsi" w:hAnsiTheme="minorHAnsi" w:cs="Tahoma"/>
          <w:sz w:val="22"/>
          <w:szCs w:val="22"/>
        </w:rPr>
        <w:t xml:space="preserve"> v</w:t>
      </w:r>
      <w:r w:rsidR="00554A83">
        <w:rPr>
          <w:rFonts w:asciiTheme="minorHAnsi" w:hAnsiTheme="minorHAnsi" w:cs="Tahoma"/>
          <w:sz w:val="22"/>
          <w:szCs w:val="22"/>
        </w:rPr>
        <w:t> </w:t>
      </w:r>
      <w:r w:rsidR="00A506F7">
        <w:rPr>
          <w:rFonts w:asciiTheme="minorHAnsi" w:hAnsiTheme="minorHAnsi" w:cs="Tahoma"/>
          <w:sz w:val="22"/>
          <w:szCs w:val="22"/>
        </w:rPr>
        <w:t>návaznosti na prokázání potřebnosti zajištění</w:t>
      </w:r>
      <w:r w:rsidRPr="00F972C3">
        <w:rPr>
          <w:rFonts w:asciiTheme="minorHAnsi" w:hAnsiTheme="minorHAnsi" w:cs="Tahoma"/>
          <w:sz w:val="22"/>
          <w:szCs w:val="22"/>
        </w:rPr>
        <w:t xml:space="preserve"> </w:t>
      </w:r>
      <w:r>
        <w:rPr>
          <w:rFonts w:asciiTheme="minorHAnsi" w:hAnsiTheme="minorHAnsi" w:cs="Tahoma"/>
          <w:sz w:val="22"/>
          <w:szCs w:val="22"/>
        </w:rPr>
        <w:t>podpor</w:t>
      </w:r>
      <w:r w:rsidR="00A506F7">
        <w:rPr>
          <w:rFonts w:asciiTheme="minorHAnsi" w:hAnsiTheme="minorHAnsi" w:cs="Tahoma"/>
          <w:sz w:val="22"/>
          <w:szCs w:val="22"/>
        </w:rPr>
        <w:t>y</w:t>
      </w:r>
      <w:r>
        <w:rPr>
          <w:rFonts w:asciiTheme="minorHAnsi" w:hAnsiTheme="minorHAnsi" w:cs="Tahoma"/>
          <w:sz w:val="22"/>
          <w:szCs w:val="22"/>
        </w:rPr>
        <w:t xml:space="preserve">, </w:t>
      </w:r>
      <w:r w:rsidRPr="00F972C3">
        <w:rPr>
          <w:rFonts w:asciiTheme="minorHAnsi" w:hAnsiTheme="minorHAnsi" w:cs="Tahoma"/>
          <w:sz w:val="22"/>
          <w:szCs w:val="22"/>
        </w:rPr>
        <w:t>pomoc</w:t>
      </w:r>
      <w:r w:rsidR="00A506F7">
        <w:rPr>
          <w:rFonts w:asciiTheme="minorHAnsi" w:hAnsiTheme="minorHAnsi" w:cs="Tahoma"/>
          <w:sz w:val="22"/>
          <w:szCs w:val="22"/>
        </w:rPr>
        <w:t>i</w:t>
      </w:r>
      <w:r>
        <w:rPr>
          <w:rFonts w:asciiTheme="minorHAnsi" w:hAnsiTheme="minorHAnsi" w:cs="Tahoma"/>
          <w:sz w:val="22"/>
          <w:szCs w:val="22"/>
        </w:rPr>
        <w:t xml:space="preserve"> a péč</w:t>
      </w:r>
      <w:r w:rsidR="00A506F7">
        <w:rPr>
          <w:rFonts w:asciiTheme="minorHAnsi" w:hAnsiTheme="minorHAnsi" w:cs="Tahoma"/>
          <w:sz w:val="22"/>
          <w:szCs w:val="22"/>
        </w:rPr>
        <w:t>e</w:t>
      </w:r>
      <w:bookmarkStart w:id="92" w:name="__RefHeading__3913_1053607017"/>
      <w:bookmarkEnd w:id="92"/>
      <w:r w:rsidR="00A506F7">
        <w:rPr>
          <w:rFonts w:asciiTheme="minorHAnsi" w:hAnsiTheme="minorHAnsi" w:cs="Tahoma"/>
          <w:sz w:val="22"/>
          <w:szCs w:val="22"/>
        </w:rPr>
        <w:t>.</w:t>
      </w:r>
      <w:r w:rsidRPr="00F972C3">
        <w:rPr>
          <w:rFonts w:asciiTheme="minorHAnsi" w:hAnsiTheme="minorHAnsi"/>
          <w:sz w:val="22"/>
          <w:szCs w:val="22"/>
        </w:rPr>
        <w:t xml:space="preserve"> </w:t>
      </w:r>
      <w:r w:rsidRPr="00F972C3">
        <w:rPr>
          <w:rFonts w:asciiTheme="minorHAnsi" w:hAnsiTheme="minorHAnsi" w:cs="Tahoma"/>
          <w:sz w:val="22"/>
          <w:szCs w:val="22"/>
        </w:rPr>
        <w:t>Příspěvek na péči mohou nárokovat jen ty služby, které</w:t>
      </w:r>
      <w:r w:rsidR="00E6764F">
        <w:rPr>
          <w:rFonts w:asciiTheme="minorHAnsi" w:hAnsiTheme="minorHAnsi" w:cs="Tahoma"/>
          <w:sz w:val="22"/>
          <w:szCs w:val="22"/>
        </w:rPr>
        <w:t> </w:t>
      </w:r>
      <w:r w:rsidRPr="00F972C3">
        <w:rPr>
          <w:rFonts w:asciiTheme="minorHAnsi" w:hAnsiTheme="minorHAnsi" w:cs="Tahoma"/>
          <w:sz w:val="22"/>
          <w:szCs w:val="22"/>
        </w:rPr>
        <w:t xml:space="preserve"> jsou zákonem definovány jako služby za částečnou či plnou úhradu. Maximální cena za jednotku (hodina či úkon) je stejně jako výše úhrad uživatelů regulována provád</w:t>
      </w:r>
      <w:r w:rsidR="00F721A9">
        <w:rPr>
          <w:rFonts w:asciiTheme="minorHAnsi" w:hAnsiTheme="minorHAnsi" w:cs="Tahoma"/>
          <w:sz w:val="22"/>
          <w:szCs w:val="22"/>
        </w:rPr>
        <w:t>ěcí vyhláškou č. </w:t>
      </w:r>
      <w:r w:rsidRPr="00F972C3">
        <w:rPr>
          <w:rFonts w:asciiTheme="minorHAnsi" w:hAnsiTheme="minorHAnsi" w:cs="Tahoma"/>
          <w:sz w:val="22"/>
          <w:szCs w:val="22"/>
        </w:rPr>
        <w:t>505/2006 Sb., kterou se provádějí některá ustanovení zákona o sociálních službách. Tato maximální cena za jednotku vykonané práce se pohybuje na mnohem nižší úrovni, než je skutečná celková cena práce. Na pokrytí nákladů na zajištění služby je tedy nutné využívat i další finanční zdroje.</w:t>
      </w:r>
    </w:p>
    <w:p w:rsidR="0093094F" w:rsidRPr="00C203E7" w:rsidRDefault="00850211" w:rsidP="0093094F">
      <w:pPr>
        <w:pStyle w:val="Standard"/>
        <w:spacing w:before="0" w:after="200" w:line="276" w:lineRule="auto"/>
        <w:rPr>
          <w:rFonts w:asciiTheme="minorHAnsi" w:hAnsiTheme="minorHAnsi"/>
          <w:color w:val="000000" w:themeColor="text1"/>
          <w:sz w:val="22"/>
          <w:szCs w:val="22"/>
        </w:rPr>
      </w:pPr>
      <w:r>
        <w:rPr>
          <w:rFonts w:asciiTheme="minorHAnsi" w:hAnsiTheme="minorHAnsi"/>
          <w:sz w:val="22"/>
          <w:szCs w:val="22"/>
        </w:rPr>
        <w:t>V</w:t>
      </w:r>
      <w:r w:rsidR="00554A83">
        <w:rPr>
          <w:rFonts w:asciiTheme="minorHAnsi" w:hAnsiTheme="minorHAnsi"/>
          <w:sz w:val="22"/>
          <w:szCs w:val="22"/>
        </w:rPr>
        <w:t> </w:t>
      </w:r>
      <w:r>
        <w:rPr>
          <w:rFonts w:asciiTheme="minorHAnsi" w:hAnsiTheme="minorHAnsi"/>
          <w:sz w:val="22"/>
          <w:szCs w:val="22"/>
        </w:rPr>
        <w:t>roce 2011 byl v</w:t>
      </w:r>
      <w:r w:rsidR="00554A83">
        <w:rPr>
          <w:rFonts w:asciiTheme="minorHAnsi" w:hAnsiTheme="minorHAnsi"/>
          <w:sz w:val="22"/>
          <w:szCs w:val="22"/>
        </w:rPr>
        <w:t> </w:t>
      </w:r>
      <w:r>
        <w:rPr>
          <w:rFonts w:asciiTheme="minorHAnsi" w:hAnsiTheme="minorHAnsi"/>
          <w:sz w:val="22"/>
          <w:szCs w:val="22"/>
        </w:rPr>
        <w:t>Moravskoslezském</w:t>
      </w:r>
      <w:r w:rsidR="0093094F" w:rsidRPr="00CE5613">
        <w:rPr>
          <w:rFonts w:asciiTheme="minorHAnsi" w:hAnsiTheme="minorHAnsi"/>
          <w:sz w:val="22"/>
          <w:szCs w:val="22"/>
        </w:rPr>
        <w:t xml:space="preserve"> kraji vyplacen příspěvek na péči v</w:t>
      </w:r>
      <w:r w:rsidR="00554A83">
        <w:rPr>
          <w:rFonts w:asciiTheme="minorHAnsi" w:hAnsiTheme="minorHAnsi"/>
          <w:sz w:val="22"/>
          <w:szCs w:val="22"/>
        </w:rPr>
        <w:t> </w:t>
      </w:r>
      <w:r w:rsidR="0093094F" w:rsidRPr="00CE5613">
        <w:rPr>
          <w:rFonts w:asciiTheme="minorHAnsi" w:hAnsiTheme="minorHAnsi"/>
          <w:sz w:val="22"/>
          <w:szCs w:val="22"/>
        </w:rPr>
        <w:t xml:space="preserve">celkové výši </w:t>
      </w:r>
      <w:r w:rsidR="00F721A9">
        <w:rPr>
          <w:rFonts w:asciiTheme="minorHAnsi" w:hAnsiTheme="minorHAnsi"/>
          <w:sz w:val="22"/>
          <w:szCs w:val="22"/>
        </w:rPr>
        <w:t>2 288 </w:t>
      </w:r>
      <w:r w:rsidR="00917998" w:rsidRPr="00CE5613">
        <w:rPr>
          <w:rFonts w:asciiTheme="minorHAnsi" w:hAnsiTheme="minorHAnsi"/>
          <w:sz w:val="22"/>
          <w:szCs w:val="22"/>
        </w:rPr>
        <w:t>098</w:t>
      </w:r>
      <w:r w:rsidR="0093094F" w:rsidRPr="00CE5613">
        <w:rPr>
          <w:rFonts w:asciiTheme="minorHAnsi" w:hAnsiTheme="minorHAnsi"/>
          <w:sz w:val="22"/>
          <w:szCs w:val="22"/>
        </w:rPr>
        <w:t xml:space="preserve"> m</w:t>
      </w:r>
      <w:r w:rsidR="00917998" w:rsidRPr="00CE5613">
        <w:rPr>
          <w:rFonts w:asciiTheme="minorHAnsi" w:hAnsiTheme="minorHAnsi"/>
          <w:sz w:val="22"/>
          <w:szCs w:val="22"/>
        </w:rPr>
        <w:t>il</w:t>
      </w:r>
      <w:r w:rsidR="0093094F" w:rsidRPr="00CE5613">
        <w:rPr>
          <w:rFonts w:asciiTheme="minorHAnsi" w:hAnsiTheme="minorHAnsi"/>
          <w:sz w:val="22"/>
          <w:szCs w:val="22"/>
        </w:rPr>
        <w:t>. Kč, v</w:t>
      </w:r>
      <w:r w:rsidR="00554A83">
        <w:rPr>
          <w:rFonts w:asciiTheme="minorHAnsi" w:hAnsiTheme="minorHAnsi"/>
          <w:sz w:val="22"/>
          <w:szCs w:val="22"/>
        </w:rPr>
        <w:t> </w:t>
      </w:r>
      <w:r w:rsidR="0093094F" w:rsidRPr="00CE5613">
        <w:rPr>
          <w:rFonts w:asciiTheme="minorHAnsi" w:hAnsiTheme="minorHAnsi"/>
          <w:sz w:val="22"/>
          <w:szCs w:val="22"/>
        </w:rPr>
        <w:t>roce 2012</w:t>
      </w:r>
      <w:r w:rsidR="00917998" w:rsidRPr="00CE5613">
        <w:rPr>
          <w:rFonts w:asciiTheme="minorHAnsi" w:hAnsiTheme="minorHAnsi"/>
          <w:sz w:val="22"/>
          <w:szCs w:val="22"/>
        </w:rPr>
        <w:t xml:space="preserve"> to bylo</w:t>
      </w:r>
      <w:r w:rsidR="0093094F" w:rsidRPr="00CE5613">
        <w:rPr>
          <w:rFonts w:asciiTheme="minorHAnsi" w:hAnsiTheme="minorHAnsi"/>
          <w:sz w:val="22"/>
          <w:szCs w:val="22"/>
        </w:rPr>
        <w:t xml:space="preserve"> </w:t>
      </w:r>
      <w:r w:rsidR="00F721A9">
        <w:rPr>
          <w:rFonts w:asciiTheme="minorHAnsi" w:hAnsiTheme="minorHAnsi"/>
          <w:sz w:val="22"/>
          <w:szCs w:val="22"/>
        </w:rPr>
        <w:t>2 329 </w:t>
      </w:r>
      <w:r w:rsidR="00917998" w:rsidRPr="00CE5613">
        <w:rPr>
          <w:rFonts w:asciiTheme="minorHAnsi" w:hAnsiTheme="minorHAnsi"/>
          <w:sz w:val="22"/>
          <w:szCs w:val="22"/>
        </w:rPr>
        <w:t>740</w:t>
      </w:r>
      <w:r w:rsidR="0093094F" w:rsidRPr="00CE5613">
        <w:rPr>
          <w:rFonts w:asciiTheme="minorHAnsi" w:hAnsiTheme="minorHAnsi"/>
          <w:sz w:val="22"/>
          <w:szCs w:val="22"/>
        </w:rPr>
        <w:t> m</w:t>
      </w:r>
      <w:r w:rsidR="00917998" w:rsidRPr="00CE5613">
        <w:rPr>
          <w:rFonts w:asciiTheme="minorHAnsi" w:hAnsiTheme="minorHAnsi"/>
          <w:sz w:val="22"/>
          <w:szCs w:val="22"/>
        </w:rPr>
        <w:t>il</w:t>
      </w:r>
      <w:r w:rsidR="0093094F" w:rsidRPr="00CE5613">
        <w:rPr>
          <w:rFonts w:asciiTheme="minorHAnsi" w:hAnsiTheme="minorHAnsi"/>
          <w:sz w:val="22"/>
          <w:szCs w:val="22"/>
        </w:rPr>
        <w:t xml:space="preserve">. Kč a pro rok 2013 </w:t>
      </w:r>
      <w:r w:rsidR="00C74DE6" w:rsidRPr="00CE5613">
        <w:rPr>
          <w:rFonts w:asciiTheme="minorHAnsi" w:hAnsiTheme="minorHAnsi"/>
          <w:sz w:val="22"/>
          <w:szCs w:val="22"/>
        </w:rPr>
        <w:t>byl</w:t>
      </w:r>
      <w:r w:rsidR="0093094F" w:rsidRPr="00CE5613">
        <w:rPr>
          <w:rFonts w:asciiTheme="minorHAnsi" w:hAnsiTheme="minorHAnsi"/>
          <w:sz w:val="22"/>
          <w:szCs w:val="22"/>
        </w:rPr>
        <w:t xml:space="preserve"> vyplacen příspěv</w:t>
      </w:r>
      <w:r w:rsidR="002448F8" w:rsidRPr="00CE5613">
        <w:rPr>
          <w:rFonts w:asciiTheme="minorHAnsi" w:hAnsiTheme="minorHAnsi"/>
          <w:sz w:val="22"/>
          <w:szCs w:val="22"/>
        </w:rPr>
        <w:t>e</w:t>
      </w:r>
      <w:r w:rsidR="0093094F" w:rsidRPr="00CE5613">
        <w:rPr>
          <w:rFonts w:asciiTheme="minorHAnsi" w:hAnsiTheme="minorHAnsi"/>
          <w:sz w:val="22"/>
          <w:szCs w:val="22"/>
        </w:rPr>
        <w:t>k na péči v</w:t>
      </w:r>
      <w:r w:rsidR="00554A83">
        <w:rPr>
          <w:rFonts w:asciiTheme="minorHAnsi" w:hAnsiTheme="minorHAnsi"/>
          <w:sz w:val="22"/>
          <w:szCs w:val="22"/>
        </w:rPr>
        <w:t> </w:t>
      </w:r>
      <w:r w:rsidR="0093094F" w:rsidRPr="00CE5613">
        <w:rPr>
          <w:rFonts w:asciiTheme="minorHAnsi" w:hAnsiTheme="minorHAnsi"/>
          <w:sz w:val="22"/>
          <w:szCs w:val="22"/>
        </w:rPr>
        <w:t xml:space="preserve">celkové výši </w:t>
      </w:r>
      <w:r w:rsidR="00280236" w:rsidRPr="00CE5613">
        <w:rPr>
          <w:rFonts w:asciiTheme="minorHAnsi" w:hAnsiTheme="minorHAnsi"/>
          <w:sz w:val="22"/>
          <w:szCs w:val="22"/>
        </w:rPr>
        <w:t>2</w:t>
      </w:r>
      <w:r w:rsidR="00F721A9">
        <w:rPr>
          <w:rFonts w:asciiTheme="minorHAnsi" w:hAnsiTheme="minorHAnsi"/>
          <w:sz w:val="22"/>
          <w:szCs w:val="22"/>
        </w:rPr>
        <w:t> </w:t>
      </w:r>
      <w:r w:rsidR="00280236" w:rsidRPr="00CE5613">
        <w:rPr>
          <w:rFonts w:asciiTheme="minorHAnsi" w:hAnsiTheme="minorHAnsi"/>
          <w:sz w:val="22"/>
          <w:szCs w:val="22"/>
        </w:rPr>
        <w:t>395</w:t>
      </w:r>
      <w:r w:rsidR="00F721A9">
        <w:rPr>
          <w:rFonts w:asciiTheme="minorHAnsi" w:hAnsiTheme="minorHAnsi"/>
          <w:sz w:val="22"/>
          <w:szCs w:val="22"/>
        </w:rPr>
        <w:t> </w:t>
      </w:r>
      <w:r w:rsidR="00280236" w:rsidRPr="00CE5613">
        <w:rPr>
          <w:rFonts w:asciiTheme="minorHAnsi" w:hAnsiTheme="minorHAnsi"/>
          <w:sz w:val="22"/>
          <w:szCs w:val="22"/>
        </w:rPr>
        <w:t>200</w:t>
      </w:r>
      <w:r w:rsidR="0093094F" w:rsidRPr="00CE5613">
        <w:rPr>
          <w:rFonts w:asciiTheme="minorHAnsi" w:hAnsiTheme="minorHAnsi"/>
          <w:sz w:val="22"/>
          <w:szCs w:val="22"/>
        </w:rPr>
        <w:t xml:space="preserve"> m</w:t>
      </w:r>
      <w:r w:rsidR="00280236" w:rsidRPr="00CE5613">
        <w:rPr>
          <w:rFonts w:asciiTheme="minorHAnsi" w:hAnsiTheme="minorHAnsi"/>
          <w:sz w:val="22"/>
          <w:szCs w:val="22"/>
        </w:rPr>
        <w:t>il</w:t>
      </w:r>
      <w:r w:rsidR="0093094F" w:rsidRPr="00CE5613">
        <w:rPr>
          <w:rFonts w:asciiTheme="minorHAnsi" w:hAnsiTheme="minorHAnsi"/>
          <w:sz w:val="22"/>
          <w:szCs w:val="22"/>
        </w:rPr>
        <w:t>. Kč. Další informace o příjmech od uživatelů sociálních služeb (včetně vyplacených příspěvků na péči) na jednotlivé obce s</w:t>
      </w:r>
      <w:r w:rsidR="00554A83">
        <w:rPr>
          <w:rFonts w:asciiTheme="minorHAnsi" w:hAnsiTheme="minorHAnsi"/>
          <w:sz w:val="22"/>
          <w:szCs w:val="22"/>
        </w:rPr>
        <w:t> </w:t>
      </w:r>
      <w:r w:rsidR="0093094F" w:rsidRPr="00CE5613">
        <w:rPr>
          <w:rFonts w:asciiTheme="minorHAnsi" w:hAnsiTheme="minorHAnsi"/>
          <w:sz w:val="22"/>
          <w:szCs w:val="22"/>
        </w:rPr>
        <w:t>pověřeným obecním úřadem uvádí tabulková příloha č.</w:t>
      </w:r>
      <w:r w:rsidR="00F721A9">
        <w:rPr>
          <w:rFonts w:asciiTheme="minorHAnsi" w:hAnsiTheme="minorHAnsi"/>
          <w:sz w:val="22"/>
          <w:szCs w:val="22"/>
        </w:rPr>
        <w:t> </w:t>
      </w:r>
      <w:r w:rsidR="00A33B0E" w:rsidRPr="00CE5613">
        <w:rPr>
          <w:rFonts w:asciiTheme="minorHAnsi" w:hAnsiTheme="minorHAnsi"/>
          <w:color w:val="000000" w:themeColor="text1"/>
          <w:sz w:val="22"/>
          <w:szCs w:val="22"/>
        </w:rPr>
        <w:t>4</w:t>
      </w:r>
      <w:r w:rsidR="00F721A9">
        <w:rPr>
          <w:rFonts w:asciiTheme="minorHAnsi" w:hAnsiTheme="minorHAnsi"/>
          <w:color w:val="000000" w:themeColor="text1"/>
          <w:sz w:val="22"/>
          <w:szCs w:val="22"/>
        </w:rPr>
        <w:t>.</w:t>
      </w:r>
      <w:r w:rsidR="002C7944">
        <w:rPr>
          <w:rFonts w:asciiTheme="minorHAnsi" w:hAnsiTheme="minorHAnsi"/>
          <w:color w:val="FF0000"/>
          <w:sz w:val="22"/>
          <w:szCs w:val="22"/>
        </w:rPr>
        <w:t xml:space="preserve"> </w:t>
      </w:r>
      <w:r w:rsidR="002C7944" w:rsidRPr="00C203E7">
        <w:rPr>
          <w:rFonts w:asciiTheme="minorHAnsi" w:hAnsiTheme="minorHAnsi"/>
          <w:color w:val="000000" w:themeColor="text1"/>
          <w:sz w:val="22"/>
          <w:szCs w:val="22"/>
        </w:rPr>
        <w:t>Analýzou momentálně dostupných dat z</w:t>
      </w:r>
      <w:r w:rsidR="00554A83">
        <w:rPr>
          <w:rFonts w:asciiTheme="minorHAnsi" w:hAnsiTheme="minorHAnsi"/>
          <w:color w:val="000000" w:themeColor="text1"/>
          <w:sz w:val="22"/>
          <w:szCs w:val="22"/>
        </w:rPr>
        <w:t> </w:t>
      </w:r>
      <w:r w:rsidR="002C7944" w:rsidRPr="00C203E7">
        <w:rPr>
          <w:rFonts w:asciiTheme="minorHAnsi" w:hAnsiTheme="minorHAnsi"/>
          <w:color w:val="000000" w:themeColor="text1"/>
          <w:sz w:val="22"/>
          <w:szCs w:val="22"/>
        </w:rPr>
        <w:t xml:space="preserve">výkaznictví MPSV není možné zjistit skutečnou výši </w:t>
      </w:r>
      <w:r w:rsidR="00444264">
        <w:rPr>
          <w:rFonts w:asciiTheme="minorHAnsi" w:hAnsiTheme="minorHAnsi"/>
          <w:color w:val="000000" w:themeColor="text1"/>
          <w:sz w:val="22"/>
          <w:szCs w:val="22"/>
        </w:rPr>
        <w:t>využití</w:t>
      </w:r>
      <w:r w:rsidR="002C7944" w:rsidRPr="00C203E7">
        <w:rPr>
          <w:rFonts w:asciiTheme="minorHAnsi" w:hAnsiTheme="minorHAnsi"/>
          <w:color w:val="000000" w:themeColor="text1"/>
          <w:sz w:val="22"/>
          <w:szCs w:val="22"/>
        </w:rPr>
        <w:t xml:space="preserve"> příspěvku na péči. Z</w:t>
      </w:r>
      <w:r w:rsidR="00554A83">
        <w:rPr>
          <w:rFonts w:asciiTheme="minorHAnsi" w:hAnsiTheme="minorHAnsi"/>
          <w:color w:val="000000" w:themeColor="text1"/>
          <w:sz w:val="22"/>
          <w:szCs w:val="22"/>
        </w:rPr>
        <w:t> </w:t>
      </w:r>
      <w:r w:rsidR="002C7944" w:rsidRPr="00C203E7">
        <w:rPr>
          <w:rFonts w:asciiTheme="minorHAnsi" w:hAnsiTheme="minorHAnsi"/>
          <w:color w:val="000000" w:themeColor="text1"/>
          <w:sz w:val="22"/>
          <w:szCs w:val="22"/>
        </w:rPr>
        <w:t>výkaznictví MPSV lze vysledovat pouze celkové úhrady od uživatelů. Úhradou od</w:t>
      </w:r>
      <w:r w:rsidR="00B10E0F">
        <w:rPr>
          <w:rFonts w:asciiTheme="minorHAnsi" w:hAnsiTheme="minorHAnsi"/>
          <w:color w:val="000000" w:themeColor="text1"/>
          <w:sz w:val="22"/>
          <w:szCs w:val="22"/>
        </w:rPr>
        <w:t> </w:t>
      </w:r>
      <w:r w:rsidR="002C7944" w:rsidRPr="00C203E7">
        <w:rPr>
          <w:rFonts w:asciiTheme="minorHAnsi" w:hAnsiTheme="minorHAnsi"/>
          <w:color w:val="000000" w:themeColor="text1"/>
          <w:sz w:val="22"/>
          <w:szCs w:val="22"/>
        </w:rPr>
        <w:t xml:space="preserve"> uživatelů je celková částka za ubytování, stravu a poskytnutou péči.</w:t>
      </w:r>
    </w:p>
    <w:p w:rsidR="0093094F" w:rsidRPr="00F972C3" w:rsidRDefault="0093094F" w:rsidP="0093094F">
      <w:pPr>
        <w:pStyle w:val="Standard"/>
        <w:spacing w:before="0" w:after="200" w:line="276" w:lineRule="auto"/>
        <w:rPr>
          <w:rFonts w:asciiTheme="minorHAnsi" w:hAnsiTheme="minorHAnsi"/>
          <w:sz w:val="22"/>
          <w:szCs w:val="22"/>
        </w:rPr>
      </w:pPr>
      <w:r>
        <w:rPr>
          <w:rFonts w:asciiTheme="minorHAnsi" w:hAnsiTheme="minorHAnsi"/>
          <w:sz w:val="22"/>
          <w:szCs w:val="22"/>
        </w:rPr>
        <w:t>K</w:t>
      </w:r>
      <w:r w:rsidRPr="00F972C3">
        <w:rPr>
          <w:rFonts w:asciiTheme="minorHAnsi" w:hAnsiTheme="minorHAnsi"/>
          <w:sz w:val="22"/>
          <w:szCs w:val="22"/>
        </w:rPr>
        <w:t>romě výše uvedených zdrojů financování sociálních služeb je možno získat finanční prostředky např.</w:t>
      </w:r>
      <w:r w:rsidR="00E6764F">
        <w:rPr>
          <w:rFonts w:asciiTheme="minorHAnsi" w:hAnsiTheme="minorHAnsi"/>
          <w:sz w:val="22"/>
          <w:szCs w:val="22"/>
        </w:rPr>
        <w:t> </w:t>
      </w:r>
      <w:r w:rsidRPr="00F972C3">
        <w:rPr>
          <w:rFonts w:asciiTheme="minorHAnsi" w:hAnsiTheme="minorHAnsi"/>
          <w:sz w:val="22"/>
          <w:szCs w:val="22"/>
        </w:rPr>
        <w:t xml:space="preserve"> ze strukturálních fondů E</w:t>
      </w:r>
      <w:r>
        <w:rPr>
          <w:rFonts w:asciiTheme="minorHAnsi" w:hAnsiTheme="minorHAnsi"/>
          <w:sz w:val="22"/>
          <w:szCs w:val="22"/>
        </w:rPr>
        <w:t>vropské unie</w:t>
      </w:r>
      <w:r w:rsidRPr="00F972C3">
        <w:rPr>
          <w:rFonts w:asciiTheme="minorHAnsi" w:hAnsiTheme="minorHAnsi"/>
          <w:sz w:val="22"/>
          <w:szCs w:val="22"/>
        </w:rPr>
        <w:t>, sbírek, fondů a nadací. Prostředky Evropského sociálního fondu lze čerpat především z</w:t>
      </w:r>
      <w:r w:rsidR="00554A83">
        <w:rPr>
          <w:rFonts w:asciiTheme="minorHAnsi" w:hAnsiTheme="minorHAnsi"/>
          <w:sz w:val="22"/>
          <w:szCs w:val="22"/>
        </w:rPr>
        <w:t> </w:t>
      </w:r>
      <w:r w:rsidRPr="00F972C3">
        <w:rPr>
          <w:rFonts w:asciiTheme="minorHAnsi" w:hAnsiTheme="minorHAnsi"/>
          <w:sz w:val="22"/>
          <w:szCs w:val="22"/>
        </w:rPr>
        <w:t>Operačního programu lidské zdroje a zaměstnanost, popř. z</w:t>
      </w:r>
      <w:r w:rsidR="00554A83">
        <w:rPr>
          <w:rFonts w:asciiTheme="minorHAnsi" w:hAnsiTheme="minorHAnsi"/>
          <w:sz w:val="22"/>
          <w:szCs w:val="22"/>
        </w:rPr>
        <w:t> </w:t>
      </w:r>
      <w:r w:rsidRPr="00F972C3">
        <w:rPr>
          <w:rFonts w:asciiTheme="minorHAnsi" w:hAnsiTheme="minorHAnsi"/>
          <w:sz w:val="22"/>
          <w:szCs w:val="22"/>
        </w:rPr>
        <w:t>Operačního programu vzdělávání pro konkure</w:t>
      </w:r>
      <w:r w:rsidR="00F721A9">
        <w:rPr>
          <w:rFonts w:asciiTheme="minorHAnsi" w:hAnsiTheme="minorHAnsi"/>
          <w:sz w:val="22"/>
          <w:szCs w:val="22"/>
        </w:rPr>
        <w:t>nceschopnost. Oproti létům 2009 – </w:t>
      </w:r>
      <w:r w:rsidR="000E2BBD">
        <w:rPr>
          <w:rFonts w:asciiTheme="minorHAnsi" w:hAnsiTheme="minorHAnsi"/>
          <w:sz w:val="22"/>
          <w:szCs w:val="22"/>
        </w:rPr>
        <w:t>2011 podíl těchto prostředků na </w:t>
      </w:r>
      <w:r w:rsidRPr="00F972C3">
        <w:rPr>
          <w:rFonts w:asciiTheme="minorHAnsi" w:hAnsiTheme="minorHAnsi"/>
          <w:sz w:val="22"/>
          <w:szCs w:val="22"/>
        </w:rPr>
        <w:t>financování sociálních služeb</w:t>
      </w:r>
      <w:r w:rsidR="00F721A9">
        <w:rPr>
          <w:rFonts w:asciiTheme="minorHAnsi" w:hAnsiTheme="minorHAnsi"/>
          <w:sz w:val="22"/>
          <w:szCs w:val="22"/>
        </w:rPr>
        <w:t xml:space="preserve"> v</w:t>
      </w:r>
      <w:r w:rsidR="00554A83">
        <w:rPr>
          <w:rFonts w:asciiTheme="minorHAnsi" w:hAnsiTheme="minorHAnsi"/>
          <w:sz w:val="22"/>
          <w:szCs w:val="22"/>
        </w:rPr>
        <w:t> </w:t>
      </w:r>
      <w:r w:rsidR="00F721A9">
        <w:rPr>
          <w:rFonts w:asciiTheme="minorHAnsi" w:hAnsiTheme="minorHAnsi"/>
          <w:sz w:val="22"/>
          <w:szCs w:val="22"/>
        </w:rPr>
        <w:t>období 2012 </w:t>
      </w:r>
      <w:r w:rsidR="00554A83">
        <w:rPr>
          <w:rFonts w:asciiTheme="minorHAnsi" w:hAnsiTheme="minorHAnsi"/>
          <w:sz w:val="22"/>
          <w:szCs w:val="22"/>
        </w:rPr>
        <w:t>–</w:t>
      </w:r>
      <w:r w:rsidR="00F721A9">
        <w:rPr>
          <w:rFonts w:asciiTheme="minorHAnsi" w:hAnsiTheme="minorHAnsi"/>
          <w:sz w:val="22"/>
          <w:szCs w:val="22"/>
        </w:rPr>
        <w:t> </w:t>
      </w:r>
      <w:r>
        <w:rPr>
          <w:rFonts w:asciiTheme="minorHAnsi" w:hAnsiTheme="minorHAnsi"/>
          <w:sz w:val="22"/>
          <w:szCs w:val="22"/>
        </w:rPr>
        <w:t>2014</w:t>
      </w:r>
      <w:r w:rsidRPr="00F972C3">
        <w:rPr>
          <w:rFonts w:asciiTheme="minorHAnsi" w:hAnsiTheme="minorHAnsi"/>
          <w:sz w:val="22"/>
          <w:szCs w:val="22"/>
        </w:rPr>
        <w:t xml:space="preserve"> klesá. </w:t>
      </w:r>
      <w:bookmarkStart w:id="93" w:name="__RefHeading__3919_1053607017"/>
      <w:bookmarkStart w:id="94" w:name="__RefHeading__3921_1053607017"/>
      <w:bookmarkEnd w:id="93"/>
      <w:bookmarkEnd w:id="94"/>
    </w:p>
    <w:p w:rsidR="00852EB5" w:rsidRDefault="00852EB5" w:rsidP="00852EB5">
      <w:pPr>
        <w:pStyle w:val="Standard"/>
        <w:spacing w:before="0" w:after="200" w:line="276" w:lineRule="auto"/>
        <w:rPr>
          <w:rFonts w:asciiTheme="minorHAnsi" w:hAnsiTheme="minorHAnsi"/>
          <w:sz w:val="22"/>
          <w:szCs w:val="22"/>
        </w:rPr>
      </w:pPr>
      <w:r w:rsidRPr="00F972C3">
        <w:rPr>
          <w:rFonts w:asciiTheme="minorHAnsi" w:hAnsiTheme="minorHAnsi"/>
          <w:sz w:val="22"/>
          <w:szCs w:val="22"/>
        </w:rPr>
        <w:t>U pobytových sociálních služeb (týdenní stacionáře, domovy pro osoby se zdravotním postižením, domovy pro seniory, domovy se zvláštním režimem) mají poskytovatelé, dle zákona o sociálních službách, povinnost zajistit zdravotní p</w:t>
      </w:r>
      <w:r w:rsidR="00F721A9">
        <w:rPr>
          <w:rFonts w:asciiTheme="minorHAnsi" w:hAnsiTheme="minorHAnsi"/>
          <w:sz w:val="22"/>
          <w:szCs w:val="22"/>
        </w:rPr>
        <w:t>éči, která je poskytována dle § 17a zákona č. </w:t>
      </w:r>
      <w:r w:rsidRPr="00F972C3">
        <w:rPr>
          <w:rFonts w:asciiTheme="minorHAnsi" w:hAnsiTheme="minorHAnsi"/>
          <w:sz w:val="22"/>
          <w:szCs w:val="22"/>
        </w:rPr>
        <w:t>48/1997 Sb., o veřejném zdravotním pojištění a o změně a doplnění některých souvisejících zákonů, ve znění pozdějších předpisů (dále jen „zákon o zdravotním pojištění“). Rozsah péče hrazené z</w:t>
      </w:r>
      <w:r w:rsidR="00554A83">
        <w:rPr>
          <w:rFonts w:asciiTheme="minorHAnsi" w:hAnsiTheme="minorHAnsi"/>
          <w:sz w:val="22"/>
          <w:szCs w:val="22"/>
        </w:rPr>
        <w:t> </w:t>
      </w:r>
      <w:r w:rsidRPr="00F972C3">
        <w:rPr>
          <w:rFonts w:asciiTheme="minorHAnsi" w:hAnsiTheme="minorHAnsi"/>
          <w:sz w:val="22"/>
          <w:szCs w:val="22"/>
        </w:rPr>
        <w:t>veřejného</w:t>
      </w:r>
      <w:r w:rsidRPr="009C0393">
        <w:t xml:space="preserve"> </w:t>
      </w:r>
      <w:r w:rsidRPr="00F972C3">
        <w:rPr>
          <w:rFonts w:asciiTheme="minorHAnsi" w:hAnsiTheme="minorHAnsi"/>
          <w:sz w:val="22"/>
          <w:szCs w:val="22"/>
        </w:rPr>
        <w:t>zdravotního pojištění stanoví zákon o zdr</w:t>
      </w:r>
      <w:r w:rsidR="00F721A9">
        <w:rPr>
          <w:rFonts w:asciiTheme="minorHAnsi" w:hAnsiTheme="minorHAnsi"/>
          <w:sz w:val="22"/>
          <w:szCs w:val="22"/>
        </w:rPr>
        <w:t>avotním pojištění a vyhláška č. </w:t>
      </w:r>
      <w:r w:rsidRPr="00F972C3">
        <w:rPr>
          <w:rFonts w:asciiTheme="minorHAnsi" w:hAnsiTheme="minorHAnsi"/>
          <w:sz w:val="22"/>
          <w:szCs w:val="22"/>
        </w:rPr>
        <w:t>134/1998 Sb., kterou</w:t>
      </w:r>
      <w:r w:rsidR="00455A3A">
        <w:rPr>
          <w:rFonts w:asciiTheme="minorHAnsi" w:hAnsiTheme="minorHAnsi"/>
          <w:sz w:val="22"/>
          <w:szCs w:val="22"/>
        </w:rPr>
        <w:t> </w:t>
      </w:r>
      <w:r w:rsidRPr="00F972C3">
        <w:rPr>
          <w:rFonts w:asciiTheme="minorHAnsi" w:hAnsiTheme="minorHAnsi"/>
          <w:sz w:val="22"/>
          <w:szCs w:val="22"/>
        </w:rPr>
        <w:t xml:space="preserve"> se vydává seznam zdravotních výkonů s</w:t>
      </w:r>
      <w:r w:rsidR="00554A83">
        <w:rPr>
          <w:rFonts w:asciiTheme="minorHAnsi" w:hAnsiTheme="minorHAnsi"/>
          <w:sz w:val="22"/>
          <w:szCs w:val="22"/>
        </w:rPr>
        <w:t> </w:t>
      </w:r>
      <w:r w:rsidRPr="00F972C3">
        <w:rPr>
          <w:rFonts w:asciiTheme="minorHAnsi" w:hAnsiTheme="minorHAnsi"/>
          <w:sz w:val="22"/>
          <w:szCs w:val="22"/>
        </w:rPr>
        <w:t xml:space="preserve">bodovými hodnotami, ve znění pozdějších předpisů. </w:t>
      </w:r>
      <w:bookmarkStart w:id="95" w:name="__RefHeading__3923_1053607017"/>
      <w:bookmarkEnd w:id="95"/>
    </w:p>
    <w:p w:rsidR="003B5CAE" w:rsidRDefault="00852EB5" w:rsidP="003B5CAE">
      <w:pPr>
        <w:pStyle w:val="Standard"/>
        <w:spacing w:before="0" w:after="200" w:line="276" w:lineRule="auto"/>
        <w:rPr>
          <w:rFonts w:asciiTheme="minorHAnsi" w:hAnsiTheme="minorHAnsi"/>
          <w:sz w:val="22"/>
          <w:szCs w:val="22"/>
        </w:rPr>
      </w:pPr>
      <w:r w:rsidRPr="00F972C3">
        <w:rPr>
          <w:rFonts w:asciiTheme="minorHAnsi" w:hAnsiTheme="minorHAnsi"/>
          <w:sz w:val="22"/>
          <w:szCs w:val="22"/>
        </w:rPr>
        <w:t>Další finanční zdroje mohou být získány např. z</w:t>
      </w:r>
      <w:r w:rsidR="00554A83">
        <w:rPr>
          <w:rFonts w:asciiTheme="minorHAnsi" w:hAnsiTheme="minorHAnsi"/>
          <w:sz w:val="22"/>
          <w:szCs w:val="22"/>
        </w:rPr>
        <w:t> </w:t>
      </w:r>
      <w:r w:rsidRPr="00F972C3">
        <w:rPr>
          <w:rFonts w:asciiTheme="minorHAnsi" w:hAnsiTheme="minorHAnsi"/>
          <w:sz w:val="22"/>
          <w:szCs w:val="22"/>
        </w:rPr>
        <w:t>dotačních programů Úřadu vlády Č</w:t>
      </w:r>
      <w:r>
        <w:rPr>
          <w:rFonts w:asciiTheme="minorHAnsi" w:hAnsiTheme="minorHAnsi"/>
          <w:sz w:val="22"/>
          <w:szCs w:val="22"/>
        </w:rPr>
        <w:t>eské republiky</w:t>
      </w:r>
      <w:r w:rsidRPr="00F972C3">
        <w:rPr>
          <w:rFonts w:asciiTheme="minorHAnsi" w:hAnsiTheme="minorHAnsi"/>
          <w:sz w:val="22"/>
          <w:szCs w:val="22"/>
        </w:rPr>
        <w:t xml:space="preserve"> v</w:t>
      </w:r>
      <w:r w:rsidR="00554A83">
        <w:rPr>
          <w:rFonts w:asciiTheme="minorHAnsi" w:hAnsiTheme="minorHAnsi"/>
          <w:sz w:val="22"/>
          <w:szCs w:val="22"/>
        </w:rPr>
        <w:t> </w:t>
      </w:r>
      <w:r w:rsidRPr="00F972C3">
        <w:rPr>
          <w:rFonts w:asciiTheme="minorHAnsi" w:hAnsiTheme="minorHAnsi"/>
          <w:sz w:val="22"/>
          <w:szCs w:val="22"/>
        </w:rPr>
        <w:t>oblasti protidrogové politiky a v</w:t>
      </w:r>
      <w:r w:rsidR="00554A83">
        <w:rPr>
          <w:rFonts w:asciiTheme="minorHAnsi" w:hAnsiTheme="minorHAnsi"/>
          <w:sz w:val="22"/>
          <w:szCs w:val="22"/>
        </w:rPr>
        <w:t> </w:t>
      </w:r>
      <w:r w:rsidRPr="00F972C3">
        <w:rPr>
          <w:rFonts w:asciiTheme="minorHAnsi" w:hAnsiTheme="minorHAnsi"/>
          <w:sz w:val="22"/>
          <w:szCs w:val="22"/>
        </w:rPr>
        <w:t>oblasti podpory začleňování sociálně vyloučených romských lokalit/komunit, jiných dotačních titulů MPSV (program podpory rodiny, program podpory integrace cizinců) atd., z</w:t>
      </w:r>
      <w:r w:rsidR="00554A83">
        <w:rPr>
          <w:rFonts w:asciiTheme="minorHAnsi" w:hAnsiTheme="minorHAnsi"/>
          <w:sz w:val="22"/>
          <w:szCs w:val="22"/>
        </w:rPr>
        <w:t> </w:t>
      </w:r>
      <w:r w:rsidRPr="00F972C3">
        <w:rPr>
          <w:rFonts w:asciiTheme="minorHAnsi" w:hAnsiTheme="minorHAnsi"/>
          <w:sz w:val="22"/>
          <w:szCs w:val="22"/>
        </w:rPr>
        <w:t>dotací jiných rezortů státní správy, z</w:t>
      </w:r>
      <w:r w:rsidR="00554A83">
        <w:rPr>
          <w:rFonts w:asciiTheme="minorHAnsi" w:hAnsiTheme="minorHAnsi"/>
          <w:sz w:val="22"/>
          <w:szCs w:val="22"/>
        </w:rPr>
        <w:t> </w:t>
      </w:r>
      <w:r w:rsidRPr="00F972C3">
        <w:rPr>
          <w:rFonts w:asciiTheme="minorHAnsi" w:hAnsiTheme="minorHAnsi"/>
          <w:sz w:val="22"/>
          <w:szCs w:val="22"/>
        </w:rPr>
        <w:t>příspěvků individuálních dárců, z</w:t>
      </w:r>
      <w:r w:rsidR="00554A83">
        <w:rPr>
          <w:rFonts w:asciiTheme="minorHAnsi" w:hAnsiTheme="minorHAnsi"/>
          <w:sz w:val="22"/>
          <w:szCs w:val="22"/>
        </w:rPr>
        <w:t> </w:t>
      </w:r>
      <w:r w:rsidRPr="00F972C3">
        <w:rPr>
          <w:rFonts w:asciiTheme="minorHAnsi" w:hAnsiTheme="minorHAnsi"/>
          <w:sz w:val="22"/>
          <w:szCs w:val="22"/>
        </w:rPr>
        <w:t>veřejných sbírek, vlastní činností apod.</w:t>
      </w:r>
      <w:r>
        <w:rPr>
          <w:rFonts w:asciiTheme="minorHAnsi" w:hAnsiTheme="minorHAnsi"/>
          <w:sz w:val="22"/>
          <w:szCs w:val="22"/>
        </w:rPr>
        <w:t xml:space="preserve"> </w:t>
      </w:r>
      <w:r w:rsidRPr="00DD3EDD">
        <w:rPr>
          <w:rFonts w:asciiTheme="minorHAnsi" w:hAnsiTheme="minorHAnsi"/>
          <w:sz w:val="22"/>
          <w:szCs w:val="22"/>
        </w:rPr>
        <w:t>Přehled informací o vyplacených dotacích Ministerstva práce a sociálníc</w:t>
      </w:r>
      <w:r w:rsidR="00F721A9">
        <w:rPr>
          <w:rFonts w:asciiTheme="minorHAnsi" w:hAnsiTheme="minorHAnsi"/>
          <w:sz w:val="22"/>
          <w:szCs w:val="22"/>
        </w:rPr>
        <w:t>h věcí v</w:t>
      </w:r>
      <w:r w:rsidR="00554A83">
        <w:rPr>
          <w:rFonts w:asciiTheme="minorHAnsi" w:hAnsiTheme="minorHAnsi"/>
          <w:sz w:val="22"/>
          <w:szCs w:val="22"/>
        </w:rPr>
        <w:t> </w:t>
      </w:r>
      <w:r w:rsidR="00F721A9">
        <w:rPr>
          <w:rFonts w:asciiTheme="minorHAnsi" w:hAnsiTheme="minorHAnsi"/>
          <w:sz w:val="22"/>
          <w:szCs w:val="22"/>
        </w:rPr>
        <w:t>letech 2011 </w:t>
      </w:r>
      <w:r w:rsidR="00554A83">
        <w:rPr>
          <w:rFonts w:asciiTheme="minorHAnsi" w:hAnsiTheme="minorHAnsi"/>
          <w:sz w:val="22"/>
          <w:szCs w:val="22"/>
        </w:rPr>
        <w:t>–</w:t>
      </w:r>
      <w:r w:rsidR="00F721A9">
        <w:rPr>
          <w:rFonts w:asciiTheme="minorHAnsi" w:hAnsiTheme="minorHAnsi"/>
          <w:sz w:val="22"/>
          <w:szCs w:val="22"/>
        </w:rPr>
        <w:t> </w:t>
      </w:r>
      <w:r w:rsidRPr="00DD3EDD">
        <w:rPr>
          <w:rFonts w:asciiTheme="minorHAnsi" w:hAnsiTheme="minorHAnsi"/>
          <w:sz w:val="22"/>
          <w:szCs w:val="22"/>
        </w:rPr>
        <w:t xml:space="preserve">2014 </w:t>
      </w:r>
      <w:r>
        <w:rPr>
          <w:rFonts w:asciiTheme="minorHAnsi" w:hAnsiTheme="minorHAnsi"/>
          <w:sz w:val="22"/>
          <w:szCs w:val="22"/>
        </w:rPr>
        <w:t>dle jednotlivých druhů</w:t>
      </w:r>
      <w:r w:rsidRPr="00DD3EDD">
        <w:rPr>
          <w:rFonts w:asciiTheme="minorHAnsi" w:hAnsiTheme="minorHAnsi"/>
          <w:sz w:val="22"/>
          <w:szCs w:val="22"/>
        </w:rPr>
        <w:t xml:space="preserve"> je uveden v</w:t>
      </w:r>
      <w:r w:rsidR="00554A83">
        <w:rPr>
          <w:rFonts w:asciiTheme="minorHAnsi" w:hAnsiTheme="minorHAnsi"/>
          <w:sz w:val="22"/>
          <w:szCs w:val="22"/>
        </w:rPr>
        <w:t> </w:t>
      </w:r>
      <w:r>
        <w:rPr>
          <w:rFonts w:asciiTheme="minorHAnsi" w:hAnsiTheme="minorHAnsi"/>
          <w:sz w:val="22"/>
          <w:szCs w:val="22"/>
        </w:rPr>
        <w:t>příloze</w:t>
      </w:r>
      <w:r w:rsidRPr="00DD3EDD">
        <w:rPr>
          <w:rFonts w:asciiTheme="minorHAnsi" w:hAnsiTheme="minorHAnsi"/>
          <w:sz w:val="22"/>
          <w:szCs w:val="22"/>
        </w:rPr>
        <w:t xml:space="preserve"> </w:t>
      </w:r>
      <w:r w:rsidR="00F721A9">
        <w:rPr>
          <w:rFonts w:asciiTheme="minorHAnsi" w:hAnsiTheme="minorHAnsi"/>
          <w:sz w:val="22"/>
          <w:szCs w:val="22"/>
        </w:rPr>
        <w:t>č. </w:t>
      </w:r>
      <w:r w:rsidR="00697FE7">
        <w:rPr>
          <w:rFonts w:asciiTheme="minorHAnsi" w:hAnsiTheme="minorHAnsi"/>
          <w:sz w:val="22"/>
          <w:szCs w:val="22"/>
        </w:rPr>
        <w:t xml:space="preserve">5 </w:t>
      </w:r>
      <w:r w:rsidR="00F721A9">
        <w:rPr>
          <w:rFonts w:asciiTheme="minorHAnsi" w:hAnsiTheme="minorHAnsi"/>
          <w:sz w:val="22"/>
          <w:szCs w:val="22"/>
        </w:rPr>
        <w:t>Přehled dotací MPSV 2012 </w:t>
      </w:r>
      <w:r>
        <w:rPr>
          <w:rFonts w:asciiTheme="minorHAnsi" w:hAnsiTheme="minorHAnsi"/>
          <w:sz w:val="22"/>
          <w:szCs w:val="22"/>
        </w:rPr>
        <w:t>–</w:t>
      </w:r>
      <w:r w:rsidRPr="00DD3EDD">
        <w:rPr>
          <w:rFonts w:asciiTheme="minorHAnsi" w:hAnsiTheme="minorHAnsi"/>
          <w:sz w:val="22"/>
          <w:szCs w:val="22"/>
        </w:rPr>
        <w:t>2014</w:t>
      </w:r>
      <w:r>
        <w:rPr>
          <w:rFonts w:asciiTheme="minorHAnsi" w:hAnsiTheme="minorHAnsi"/>
          <w:sz w:val="22"/>
          <w:szCs w:val="22"/>
        </w:rPr>
        <w:t>.</w:t>
      </w:r>
      <w:bookmarkStart w:id="96" w:name="__RefHeading__3917_1053607017"/>
      <w:bookmarkStart w:id="97" w:name="__RefHeading__3927_1053607017"/>
      <w:bookmarkEnd w:id="96"/>
      <w:bookmarkEnd w:id="97"/>
    </w:p>
    <w:p w:rsidR="009F2903" w:rsidRPr="003B5CAE" w:rsidRDefault="009F2903" w:rsidP="003B5CAE">
      <w:pPr>
        <w:pStyle w:val="Nadpis2"/>
        <w:rPr>
          <w:sz w:val="22"/>
          <w:szCs w:val="22"/>
        </w:rPr>
      </w:pPr>
      <w:bookmarkStart w:id="98" w:name="_Toc395614521"/>
      <w:r w:rsidRPr="003B5CAE">
        <w:t>Analýza financování sociálních služeb v</w:t>
      </w:r>
      <w:r w:rsidR="00554A83">
        <w:t> </w:t>
      </w:r>
      <w:r w:rsidRPr="003B5CAE">
        <w:t>M</w:t>
      </w:r>
      <w:r w:rsidR="00D83283" w:rsidRPr="003B5CAE">
        <w:t>oravskoslezském kraji</w:t>
      </w:r>
      <w:bookmarkEnd w:id="98"/>
    </w:p>
    <w:p w:rsidR="009F2903" w:rsidRPr="00895032" w:rsidRDefault="009F2903" w:rsidP="001C27CA">
      <w:pPr>
        <w:pStyle w:val="Standard"/>
        <w:spacing w:before="0" w:after="200" w:line="276" w:lineRule="auto"/>
        <w:rPr>
          <w:rFonts w:asciiTheme="minorHAnsi" w:hAnsiTheme="minorHAnsi"/>
          <w:color w:val="000000" w:themeColor="text1"/>
          <w:sz w:val="22"/>
          <w:szCs w:val="22"/>
        </w:rPr>
      </w:pPr>
      <w:r w:rsidRPr="00895032">
        <w:rPr>
          <w:rFonts w:asciiTheme="minorHAnsi" w:hAnsiTheme="minorHAnsi"/>
          <w:color w:val="000000" w:themeColor="text1"/>
          <w:sz w:val="22"/>
          <w:szCs w:val="22"/>
        </w:rPr>
        <w:t xml:space="preserve">Při zpracování analýz </w:t>
      </w:r>
      <w:r w:rsidR="009A77EF">
        <w:rPr>
          <w:rFonts w:asciiTheme="minorHAnsi" w:hAnsiTheme="minorHAnsi"/>
          <w:color w:val="000000" w:themeColor="text1"/>
          <w:sz w:val="22"/>
          <w:szCs w:val="22"/>
        </w:rPr>
        <w:t xml:space="preserve">pro potřeby střednědobého plánování rozvoje sociálních služeb </w:t>
      </w:r>
      <w:r w:rsidRPr="00895032">
        <w:rPr>
          <w:rFonts w:asciiTheme="minorHAnsi" w:hAnsiTheme="minorHAnsi"/>
          <w:color w:val="000000" w:themeColor="text1"/>
          <w:sz w:val="22"/>
          <w:szCs w:val="22"/>
        </w:rPr>
        <w:t>v</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předchozích letech vycházel zpracovatel z</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údajů uvedených žadateli v</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žádostech o dotace ze státního rozpočtu. Od</w:t>
      </w:r>
      <w:r w:rsidR="00B10E0F">
        <w:rPr>
          <w:rFonts w:asciiTheme="minorHAnsi" w:hAnsiTheme="minorHAnsi"/>
          <w:color w:val="000000" w:themeColor="text1"/>
          <w:sz w:val="22"/>
          <w:szCs w:val="22"/>
        </w:rPr>
        <w:t> </w:t>
      </w:r>
      <w:r w:rsidRPr="00895032">
        <w:rPr>
          <w:rFonts w:asciiTheme="minorHAnsi" w:hAnsiTheme="minorHAnsi"/>
          <w:color w:val="000000" w:themeColor="text1"/>
          <w:sz w:val="22"/>
          <w:szCs w:val="22"/>
        </w:rPr>
        <w:t xml:space="preserve"> roku 2010 mají poskytovatelé sociálních služeb, kteří jsou zapsáni v</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registru, povinnost sdělovat příslušnému krajskému úřadu údaje o poskytovaných sociálních službách. Základem pro</w:t>
      </w:r>
      <w:r w:rsidR="007016AC">
        <w:rPr>
          <w:rFonts w:asciiTheme="minorHAnsi" w:hAnsiTheme="minorHAnsi"/>
          <w:color w:val="000000" w:themeColor="text1"/>
          <w:sz w:val="22"/>
          <w:szCs w:val="22"/>
        </w:rPr>
        <w:t> </w:t>
      </w:r>
      <w:r w:rsidRPr="00895032">
        <w:rPr>
          <w:rFonts w:asciiTheme="minorHAnsi" w:hAnsiTheme="minorHAnsi"/>
          <w:color w:val="000000" w:themeColor="text1"/>
          <w:sz w:val="22"/>
          <w:szCs w:val="22"/>
        </w:rPr>
        <w:t>stanovení ukazatelů předložené analýzy financování sociálních služeb jsou data v</w:t>
      </w:r>
      <w:r w:rsidR="00554A83">
        <w:rPr>
          <w:rFonts w:asciiTheme="minorHAnsi" w:hAnsiTheme="minorHAnsi"/>
          <w:color w:val="000000" w:themeColor="text1"/>
          <w:sz w:val="22"/>
          <w:szCs w:val="22"/>
        </w:rPr>
        <w:t> </w:t>
      </w:r>
      <w:r w:rsidR="000E2BBD">
        <w:rPr>
          <w:rFonts w:asciiTheme="minorHAnsi" w:hAnsiTheme="minorHAnsi"/>
          <w:color w:val="000000" w:themeColor="text1"/>
          <w:sz w:val="22"/>
          <w:szCs w:val="22"/>
        </w:rPr>
        <w:t xml:space="preserve">systému výkaznictví MPSV </w:t>
      </w:r>
      <w:r w:rsidR="000E2BBD">
        <w:rPr>
          <w:rFonts w:asciiTheme="minorHAnsi" w:hAnsiTheme="minorHAnsi"/>
          <w:color w:val="000000" w:themeColor="text1"/>
          <w:sz w:val="22"/>
          <w:szCs w:val="22"/>
        </w:rPr>
        <w:lastRenderedPageBreak/>
        <w:t>za </w:t>
      </w:r>
      <w:r w:rsidR="00F721A9">
        <w:rPr>
          <w:rFonts w:asciiTheme="minorHAnsi" w:hAnsiTheme="minorHAnsi"/>
          <w:color w:val="000000" w:themeColor="text1"/>
          <w:sz w:val="22"/>
          <w:szCs w:val="22"/>
        </w:rPr>
        <w:t>r. </w:t>
      </w:r>
      <w:r w:rsidRPr="00895032">
        <w:rPr>
          <w:rFonts w:asciiTheme="minorHAnsi" w:hAnsiTheme="minorHAnsi"/>
          <w:color w:val="000000" w:themeColor="text1"/>
          <w:sz w:val="22"/>
          <w:szCs w:val="22"/>
        </w:rPr>
        <w:t>2012. Jestliže systém výkaznictví MPSV daný druh dat neobsahuje, jsou použita dat</w:t>
      </w:r>
      <w:r w:rsidR="000E2BBD">
        <w:rPr>
          <w:rFonts w:asciiTheme="minorHAnsi" w:hAnsiTheme="minorHAnsi"/>
          <w:color w:val="000000" w:themeColor="text1"/>
          <w:sz w:val="22"/>
          <w:szCs w:val="22"/>
        </w:rPr>
        <w:t>a z</w:t>
      </w:r>
      <w:r w:rsidR="00554A83">
        <w:rPr>
          <w:rFonts w:asciiTheme="minorHAnsi" w:hAnsiTheme="minorHAnsi"/>
          <w:color w:val="000000" w:themeColor="text1"/>
          <w:sz w:val="22"/>
          <w:szCs w:val="22"/>
        </w:rPr>
        <w:t> </w:t>
      </w:r>
      <w:r w:rsidR="000E2BBD">
        <w:rPr>
          <w:rFonts w:asciiTheme="minorHAnsi" w:hAnsiTheme="minorHAnsi"/>
          <w:color w:val="000000" w:themeColor="text1"/>
          <w:sz w:val="22"/>
          <w:szCs w:val="22"/>
        </w:rPr>
        <w:t>žádostí o </w:t>
      </w:r>
      <w:r w:rsidRPr="00895032">
        <w:rPr>
          <w:rFonts w:asciiTheme="minorHAnsi" w:hAnsiTheme="minorHAnsi"/>
          <w:color w:val="000000" w:themeColor="text1"/>
          <w:sz w:val="22"/>
          <w:szCs w:val="22"/>
        </w:rPr>
        <w:t>dotaci MPSV.</w:t>
      </w:r>
    </w:p>
    <w:p w:rsidR="009F2903" w:rsidRPr="00895032" w:rsidRDefault="009F2903" w:rsidP="003B5CAE">
      <w:pPr>
        <w:pStyle w:val="Nadpis3"/>
      </w:pPr>
      <w:bookmarkStart w:id="99" w:name="__RefHeading__3929_1053607017"/>
      <w:bookmarkStart w:id="100" w:name="_Toc395614522"/>
      <w:bookmarkEnd w:id="99"/>
      <w:r w:rsidRPr="00895032">
        <w:t>Podíl zdrojů na financování sociálních služeb v</w:t>
      </w:r>
      <w:r w:rsidR="00554A83">
        <w:t> </w:t>
      </w:r>
      <w:r w:rsidR="00641662">
        <w:t>Moravskoslezském kraji</w:t>
      </w:r>
      <w:bookmarkEnd w:id="100"/>
    </w:p>
    <w:p w:rsidR="009F2903" w:rsidRPr="00895032" w:rsidRDefault="009F2903" w:rsidP="00895032">
      <w:pPr>
        <w:pStyle w:val="Standard"/>
        <w:spacing w:before="0" w:after="200" w:line="276" w:lineRule="auto"/>
        <w:rPr>
          <w:rFonts w:asciiTheme="minorHAnsi" w:hAnsiTheme="minorHAnsi"/>
          <w:color w:val="000000" w:themeColor="text1"/>
          <w:sz w:val="22"/>
          <w:szCs w:val="22"/>
        </w:rPr>
      </w:pPr>
      <w:r w:rsidRPr="00895032">
        <w:rPr>
          <w:rFonts w:asciiTheme="minorHAnsi" w:hAnsiTheme="minorHAnsi"/>
          <w:color w:val="000000" w:themeColor="text1"/>
          <w:sz w:val="22"/>
          <w:szCs w:val="22"/>
        </w:rPr>
        <w:t>V</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násl</w:t>
      </w:r>
      <w:r w:rsidR="00F721A9">
        <w:rPr>
          <w:rFonts w:asciiTheme="minorHAnsi" w:hAnsiTheme="minorHAnsi"/>
          <w:color w:val="000000" w:themeColor="text1"/>
          <w:sz w:val="22"/>
          <w:szCs w:val="22"/>
        </w:rPr>
        <w:t>edujícím plánovacím období 2015 – </w:t>
      </w:r>
      <w:r w:rsidRPr="00895032">
        <w:rPr>
          <w:rFonts w:asciiTheme="minorHAnsi" w:hAnsiTheme="minorHAnsi"/>
          <w:color w:val="000000" w:themeColor="text1"/>
          <w:sz w:val="22"/>
          <w:szCs w:val="22"/>
        </w:rPr>
        <w:t>2020 bude jedním ze základních principů</w:t>
      </w:r>
      <w:r w:rsidR="006E7226">
        <w:rPr>
          <w:rFonts w:asciiTheme="minorHAnsi" w:hAnsiTheme="minorHAnsi"/>
          <w:color w:val="000000" w:themeColor="text1"/>
          <w:sz w:val="22"/>
          <w:szCs w:val="22"/>
        </w:rPr>
        <w:t xml:space="preserve"> financování</w:t>
      </w:r>
      <w:r w:rsidRPr="00895032">
        <w:rPr>
          <w:rFonts w:asciiTheme="minorHAnsi" w:hAnsiTheme="minorHAnsi"/>
          <w:color w:val="000000" w:themeColor="text1"/>
          <w:sz w:val="22"/>
          <w:szCs w:val="22"/>
        </w:rPr>
        <w:t xml:space="preserve"> spoluúčast </w:t>
      </w:r>
      <w:r w:rsidR="00FF6665">
        <w:rPr>
          <w:rFonts w:asciiTheme="minorHAnsi" w:hAnsiTheme="minorHAnsi"/>
          <w:color w:val="000000" w:themeColor="text1"/>
          <w:sz w:val="22"/>
          <w:szCs w:val="22"/>
        </w:rPr>
        <w:t xml:space="preserve">veřejných </w:t>
      </w:r>
      <w:r w:rsidRPr="00895032">
        <w:rPr>
          <w:rFonts w:asciiTheme="minorHAnsi" w:hAnsiTheme="minorHAnsi"/>
          <w:color w:val="000000" w:themeColor="text1"/>
          <w:sz w:val="22"/>
          <w:szCs w:val="22"/>
        </w:rPr>
        <w:t>zadavatelů</w:t>
      </w:r>
      <w:r w:rsidR="00EF0B68">
        <w:rPr>
          <w:rFonts w:asciiTheme="minorHAnsi" w:hAnsiTheme="minorHAnsi"/>
          <w:color w:val="000000" w:themeColor="text1"/>
          <w:sz w:val="22"/>
          <w:szCs w:val="22"/>
        </w:rPr>
        <w:t xml:space="preserve"> n</w:t>
      </w:r>
      <w:r w:rsidRPr="00895032">
        <w:rPr>
          <w:rFonts w:asciiTheme="minorHAnsi" w:hAnsiTheme="minorHAnsi"/>
          <w:color w:val="000000" w:themeColor="text1"/>
          <w:sz w:val="22"/>
          <w:szCs w:val="22"/>
        </w:rPr>
        <w:t xml:space="preserve">a </w:t>
      </w:r>
      <w:r w:rsidR="00FF6665">
        <w:rPr>
          <w:rFonts w:asciiTheme="minorHAnsi" w:hAnsiTheme="minorHAnsi"/>
          <w:color w:val="000000" w:themeColor="text1"/>
          <w:sz w:val="22"/>
          <w:szCs w:val="22"/>
        </w:rPr>
        <w:t xml:space="preserve">zajištění </w:t>
      </w:r>
      <w:r w:rsidRPr="00895032">
        <w:rPr>
          <w:rFonts w:asciiTheme="minorHAnsi" w:hAnsiTheme="minorHAnsi"/>
          <w:color w:val="000000" w:themeColor="text1"/>
          <w:sz w:val="22"/>
          <w:szCs w:val="22"/>
        </w:rPr>
        <w:t>financování sociálních služeb s</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důrazem na území definované obcí s</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pověřeným obecním úřadem. Při zpracování analýzy financování sociálních služeb v</w:t>
      </w:r>
      <w:r w:rsidR="00554A83">
        <w:rPr>
          <w:rFonts w:asciiTheme="minorHAnsi" w:hAnsiTheme="minorHAnsi"/>
          <w:color w:val="000000" w:themeColor="text1"/>
          <w:sz w:val="22"/>
          <w:szCs w:val="22"/>
        </w:rPr>
        <w:t> </w:t>
      </w:r>
      <w:r w:rsidRPr="00895032">
        <w:rPr>
          <w:rFonts w:asciiTheme="minorHAnsi" w:hAnsiTheme="minorHAnsi"/>
          <w:color w:val="000000" w:themeColor="text1"/>
          <w:sz w:val="22"/>
          <w:szCs w:val="22"/>
        </w:rPr>
        <w:t>M</w:t>
      </w:r>
      <w:r w:rsidR="00735065">
        <w:rPr>
          <w:rFonts w:asciiTheme="minorHAnsi" w:hAnsiTheme="minorHAnsi"/>
          <w:color w:val="000000" w:themeColor="text1"/>
          <w:sz w:val="22"/>
          <w:szCs w:val="22"/>
        </w:rPr>
        <w:t>oravskoslezském kraji</w:t>
      </w:r>
      <w:r w:rsidRPr="00895032">
        <w:rPr>
          <w:rFonts w:asciiTheme="minorHAnsi" w:hAnsiTheme="minorHAnsi"/>
          <w:color w:val="000000" w:themeColor="text1"/>
          <w:sz w:val="22"/>
          <w:szCs w:val="22"/>
        </w:rPr>
        <w:t xml:space="preserve"> je uplatnění tohoto principu klíčové.</w:t>
      </w:r>
    </w:p>
    <w:p w:rsidR="00CB3614" w:rsidRDefault="00F721A9" w:rsidP="00895032">
      <w:pPr>
        <w:pStyle w:val="Standard"/>
        <w:spacing w:before="0" w:after="200" w:line="276" w:lineRule="auto"/>
        <w:rPr>
          <w:rFonts w:asciiTheme="minorHAnsi" w:hAnsiTheme="minorHAnsi"/>
          <w:color w:val="000000" w:themeColor="text1"/>
          <w:sz w:val="22"/>
          <w:szCs w:val="22"/>
        </w:rPr>
      </w:pPr>
      <w:r>
        <w:rPr>
          <w:rFonts w:asciiTheme="minorHAnsi" w:hAnsiTheme="minorHAnsi"/>
          <w:color w:val="000000" w:themeColor="text1"/>
          <w:sz w:val="22"/>
          <w:szCs w:val="22"/>
        </w:rPr>
        <w:t>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p</w:t>
      </w:r>
      <w:r w:rsidR="009F2903" w:rsidRPr="00895032">
        <w:rPr>
          <w:rFonts w:asciiTheme="minorHAnsi" w:hAnsiTheme="minorHAnsi"/>
          <w:color w:val="000000" w:themeColor="text1"/>
          <w:sz w:val="22"/>
          <w:szCs w:val="22"/>
        </w:rPr>
        <w:t>říloze č</w:t>
      </w:r>
      <w:r w:rsidR="009F2903" w:rsidRPr="00E36A66">
        <w:rPr>
          <w:rFonts w:asciiTheme="minorHAnsi" w:hAnsiTheme="minorHAnsi"/>
          <w:color w:val="000000" w:themeColor="text1"/>
          <w:sz w:val="22"/>
          <w:szCs w:val="22"/>
        </w:rPr>
        <w:t>.</w:t>
      </w:r>
      <w:r>
        <w:rPr>
          <w:rFonts w:asciiTheme="minorHAnsi" w:hAnsiTheme="minorHAnsi"/>
          <w:color w:val="000000" w:themeColor="text1"/>
          <w:sz w:val="22"/>
          <w:szCs w:val="22"/>
        </w:rPr>
        <w:t> </w:t>
      </w:r>
      <w:r w:rsidR="00E36A66" w:rsidRPr="00E36A66">
        <w:rPr>
          <w:rFonts w:asciiTheme="minorHAnsi" w:hAnsiTheme="minorHAnsi"/>
          <w:color w:val="000000" w:themeColor="text1"/>
          <w:sz w:val="22"/>
          <w:szCs w:val="22"/>
        </w:rPr>
        <w:t>4</w:t>
      </w:r>
      <w:r w:rsidR="00E36A66">
        <w:rPr>
          <w:rFonts w:asciiTheme="minorHAnsi" w:hAnsiTheme="minorHAnsi"/>
          <w:color w:val="000000" w:themeColor="text1"/>
          <w:sz w:val="22"/>
          <w:szCs w:val="22"/>
        </w:rPr>
        <w:t xml:space="preserve"> s</w:t>
      </w:r>
      <w:r w:rsidR="009F2903" w:rsidRPr="00895032">
        <w:rPr>
          <w:rFonts w:asciiTheme="minorHAnsi" w:hAnsiTheme="minorHAnsi"/>
          <w:color w:val="000000" w:themeColor="text1"/>
          <w:sz w:val="22"/>
          <w:szCs w:val="22"/>
        </w:rPr>
        <w:t>e nachází podrobný rozpis výnosů dle území a typologie. Zdroje financování jsou zde členěny dle obcí s</w:t>
      </w:r>
      <w:r w:rsidR="00554A83">
        <w:rPr>
          <w:rFonts w:asciiTheme="minorHAnsi" w:hAnsiTheme="minorHAnsi"/>
          <w:color w:val="000000" w:themeColor="text1"/>
          <w:sz w:val="22"/>
          <w:szCs w:val="22"/>
        </w:rPr>
        <w:t> </w:t>
      </w:r>
      <w:r w:rsidR="009F2903" w:rsidRPr="00895032">
        <w:rPr>
          <w:rFonts w:asciiTheme="minorHAnsi" w:hAnsiTheme="minorHAnsi"/>
          <w:color w:val="000000" w:themeColor="text1"/>
          <w:sz w:val="22"/>
          <w:szCs w:val="22"/>
        </w:rPr>
        <w:t>pověřeným obecním úřadem a dle druhů sociálních služeb, a to na služby sociální péče, služby sociální prevence a služby odborné sociální poradenství.</w:t>
      </w:r>
      <w:r w:rsidR="00E36A66">
        <w:rPr>
          <w:rFonts w:asciiTheme="minorHAnsi" w:hAnsiTheme="minorHAnsi"/>
          <w:color w:val="000000" w:themeColor="text1"/>
          <w:sz w:val="22"/>
          <w:szCs w:val="22"/>
        </w:rPr>
        <w:t xml:space="preserve"> </w:t>
      </w:r>
    </w:p>
    <w:p w:rsidR="003677C3" w:rsidRDefault="00E36A66" w:rsidP="003677C3">
      <w:pPr>
        <w:pStyle w:val="Standard"/>
        <w:spacing w:before="0" w:after="200" w:line="276" w:lineRule="auto"/>
        <w:rPr>
          <w:rFonts w:asciiTheme="minorHAnsi" w:hAnsiTheme="minorHAnsi"/>
          <w:color w:val="000000" w:themeColor="text1"/>
          <w:sz w:val="22"/>
          <w:szCs w:val="22"/>
        </w:rPr>
      </w:pPr>
      <w:r>
        <w:rPr>
          <w:rFonts w:asciiTheme="minorHAnsi" w:hAnsiTheme="minorHAnsi"/>
          <w:color w:val="000000" w:themeColor="text1"/>
          <w:sz w:val="22"/>
          <w:szCs w:val="22"/>
        </w:rPr>
        <w:t>Předpokladem pro</w:t>
      </w:r>
      <w:r w:rsidR="00F721A9">
        <w:rPr>
          <w:rFonts w:asciiTheme="minorHAnsi" w:hAnsiTheme="minorHAnsi"/>
          <w:color w:val="000000" w:themeColor="text1"/>
          <w:sz w:val="22"/>
          <w:szCs w:val="22"/>
        </w:rPr>
        <w:t xml:space="preserve"> období 2015 – </w:t>
      </w:r>
      <w:r w:rsidR="009F2903" w:rsidRPr="00895032">
        <w:rPr>
          <w:rFonts w:asciiTheme="minorHAnsi" w:hAnsiTheme="minorHAnsi"/>
          <w:color w:val="000000" w:themeColor="text1"/>
          <w:sz w:val="22"/>
          <w:szCs w:val="22"/>
        </w:rPr>
        <w:t xml:space="preserve">2020 </w:t>
      </w:r>
      <w:r>
        <w:rPr>
          <w:rFonts w:asciiTheme="minorHAnsi" w:hAnsiTheme="minorHAnsi"/>
          <w:color w:val="000000" w:themeColor="text1"/>
          <w:sz w:val="22"/>
          <w:szCs w:val="22"/>
        </w:rPr>
        <w:t>je, že</w:t>
      </w:r>
      <w:r w:rsidR="00CB3614">
        <w:rPr>
          <w:rFonts w:asciiTheme="minorHAnsi" w:hAnsiTheme="minorHAnsi"/>
          <w:color w:val="000000" w:themeColor="text1"/>
          <w:sz w:val="22"/>
          <w:szCs w:val="22"/>
        </w:rPr>
        <w:t xml:space="preserve"> na základě </w:t>
      </w:r>
      <w:r w:rsidR="003677C3">
        <w:rPr>
          <w:rFonts w:asciiTheme="minorHAnsi" w:hAnsiTheme="minorHAnsi"/>
          <w:color w:val="000000" w:themeColor="text1"/>
          <w:sz w:val="22"/>
          <w:szCs w:val="22"/>
        </w:rPr>
        <w:t xml:space="preserve">stanovených </w:t>
      </w:r>
      <w:r w:rsidR="00CB3614">
        <w:rPr>
          <w:rFonts w:asciiTheme="minorHAnsi" w:hAnsiTheme="minorHAnsi"/>
          <w:color w:val="000000" w:themeColor="text1"/>
          <w:sz w:val="22"/>
          <w:szCs w:val="22"/>
        </w:rPr>
        <w:t>kritérií daných správou sítě</w:t>
      </w:r>
      <w:r w:rsidR="00AB3A97">
        <w:rPr>
          <w:rFonts w:asciiTheme="minorHAnsi" w:hAnsiTheme="minorHAnsi"/>
          <w:color w:val="000000" w:themeColor="text1"/>
          <w:sz w:val="22"/>
          <w:szCs w:val="22"/>
        </w:rPr>
        <w:t>,</w:t>
      </w:r>
      <w:r>
        <w:rPr>
          <w:rFonts w:asciiTheme="minorHAnsi" w:hAnsiTheme="minorHAnsi"/>
          <w:color w:val="000000" w:themeColor="text1"/>
          <w:sz w:val="22"/>
          <w:szCs w:val="22"/>
        </w:rPr>
        <w:t xml:space="preserve"> budou </w:t>
      </w:r>
      <w:r w:rsidR="00CB3614">
        <w:rPr>
          <w:rFonts w:asciiTheme="minorHAnsi" w:hAnsiTheme="minorHAnsi"/>
          <w:color w:val="000000" w:themeColor="text1"/>
          <w:sz w:val="22"/>
          <w:szCs w:val="22"/>
        </w:rPr>
        <w:t>iniciována</w:t>
      </w:r>
      <w:r>
        <w:rPr>
          <w:rFonts w:asciiTheme="minorHAnsi" w:hAnsiTheme="minorHAnsi"/>
          <w:color w:val="000000" w:themeColor="text1"/>
          <w:sz w:val="22"/>
          <w:szCs w:val="22"/>
        </w:rPr>
        <w:t xml:space="preserve"> jednání k</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veřejnému</w:t>
      </w:r>
      <w:r w:rsidR="009F2903" w:rsidRPr="00895032">
        <w:rPr>
          <w:rFonts w:asciiTheme="minorHAnsi" w:hAnsiTheme="minorHAnsi"/>
          <w:color w:val="000000" w:themeColor="text1"/>
          <w:sz w:val="22"/>
          <w:szCs w:val="22"/>
        </w:rPr>
        <w:t xml:space="preserve"> závazk</w:t>
      </w:r>
      <w:r>
        <w:rPr>
          <w:rFonts w:asciiTheme="minorHAnsi" w:hAnsiTheme="minorHAnsi"/>
          <w:color w:val="000000" w:themeColor="text1"/>
          <w:sz w:val="22"/>
          <w:szCs w:val="22"/>
        </w:rPr>
        <w:t>u</w:t>
      </w:r>
      <w:r w:rsidR="009F2903" w:rsidRPr="00895032">
        <w:rPr>
          <w:rFonts w:asciiTheme="minorHAnsi" w:hAnsiTheme="minorHAnsi"/>
          <w:color w:val="000000" w:themeColor="text1"/>
          <w:sz w:val="22"/>
          <w:szCs w:val="22"/>
        </w:rPr>
        <w:t xml:space="preserve"> pro každé území obce s</w:t>
      </w:r>
      <w:r w:rsidR="00554A83">
        <w:rPr>
          <w:rFonts w:asciiTheme="minorHAnsi" w:hAnsiTheme="minorHAnsi"/>
          <w:color w:val="000000" w:themeColor="text1"/>
          <w:sz w:val="22"/>
          <w:szCs w:val="22"/>
        </w:rPr>
        <w:t> </w:t>
      </w:r>
      <w:r w:rsidR="009F2903" w:rsidRPr="00895032">
        <w:rPr>
          <w:rFonts w:asciiTheme="minorHAnsi" w:hAnsiTheme="minorHAnsi"/>
          <w:color w:val="000000" w:themeColor="text1"/>
          <w:sz w:val="22"/>
          <w:szCs w:val="22"/>
        </w:rPr>
        <w:t>pověřeným obecním úřadem. Tabulka č</w:t>
      </w:r>
      <w:r w:rsidR="00F721A9">
        <w:rPr>
          <w:rFonts w:asciiTheme="minorHAnsi" w:hAnsiTheme="minorHAnsi"/>
          <w:color w:val="000000" w:themeColor="text1"/>
          <w:sz w:val="22"/>
          <w:szCs w:val="22"/>
        </w:rPr>
        <w:t>. </w:t>
      </w:r>
      <w:r w:rsidR="008C23B1">
        <w:rPr>
          <w:rFonts w:asciiTheme="minorHAnsi" w:hAnsiTheme="minorHAnsi"/>
          <w:color w:val="000000" w:themeColor="text1"/>
          <w:sz w:val="22"/>
          <w:szCs w:val="22"/>
        </w:rPr>
        <w:t>6</w:t>
      </w:r>
      <w:r w:rsidR="009F2903" w:rsidRPr="00895032">
        <w:rPr>
          <w:rFonts w:asciiTheme="minorHAnsi" w:hAnsiTheme="minorHAnsi"/>
          <w:color w:val="000000" w:themeColor="text1"/>
          <w:sz w:val="22"/>
          <w:szCs w:val="22"/>
        </w:rPr>
        <w:t xml:space="preserve"> ukazuje současný stav</w:t>
      </w:r>
      <w:r w:rsidR="003677C3">
        <w:rPr>
          <w:rFonts w:asciiTheme="minorHAnsi" w:hAnsiTheme="minorHAnsi"/>
          <w:color w:val="000000" w:themeColor="text1"/>
          <w:sz w:val="22"/>
          <w:szCs w:val="22"/>
        </w:rPr>
        <w:t>, který je možné za daných podmínek pokud se jedná o financování ze zdrojů MPSV</w:t>
      </w:r>
      <w:r w:rsidR="009F2903" w:rsidRPr="00895032">
        <w:rPr>
          <w:rFonts w:asciiTheme="minorHAnsi" w:hAnsiTheme="minorHAnsi"/>
          <w:color w:val="000000" w:themeColor="text1"/>
          <w:sz w:val="22"/>
          <w:szCs w:val="22"/>
        </w:rPr>
        <w:t xml:space="preserve"> </w:t>
      </w:r>
      <w:r w:rsidR="003677C3">
        <w:rPr>
          <w:rFonts w:asciiTheme="minorHAnsi" w:hAnsiTheme="minorHAnsi"/>
          <w:color w:val="000000" w:themeColor="text1"/>
          <w:sz w:val="22"/>
          <w:szCs w:val="22"/>
        </w:rPr>
        <w:t>objektivizov</w:t>
      </w:r>
      <w:r w:rsidR="009F2903" w:rsidRPr="00895032">
        <w:rPr>
          <w:rFonts w:asciiTheme="minorHAnsi" w:hAnsiTheme="minorHAnsi"/>
          <w:color w:val="000000" w:themeColor="text1"/>
          <w:sz w:val="22"/>
          <w:szCs w:val="22"/>
        </w:rPr>
        <w:t>a</w:t>
      </w:r>
      <w:r w:rsidR="003677C3">
        <w:rPr>
          <w:rFonts w:asciiTheme="minorHAnsi" w:hAnsiTheme="minorHAnsi"/>
          <w:color w:val="000000" w:themeColor="text1"/>
          <w:sz w:val="22"/>
          <w:szCs w:val="22"/>
        </w:rPr>
        <w:t xml:space="preserve">t. </w:t>
      </w:r>
      <w:r w:rsidR="00B87A88">
        <w:rPr>
          <w:rFonts w:asciiTheme="minorHAnsi" w:hAnsiTheme="minorHAnsi"/>
          <w:color w:val="000000" w:themeColor="text1"/>
          <w:sz w:val="22"/>
          <w:szCs w:val="22"/>
        </w:rPr>
        <w:t>Uvedená data js</w:t>
      </w:r>
      <w:r w:rsidR="003677C3">
        <w:rPr>
          <w:rFonts w:asciiTheme="minorHAnsi" w:hAnsiTheme="minorHAnsi"/>
          <w:color w:val="000000" w:themeColor="text1"/>
          <w:sz w:val="22"/>
          <w:szCs w:val="22"/>
        </w:rPr>
        <w:t>o</w:t>
      </w:r>
      <w:r w:rsidR="00B87A88">
        <w:rPr>
          <w:rFonts w:asciiTheme="minorHAnsi" w:hAnsiTheme="minorHAnsi"/>
          <w:color w:val="000000" w:themeColor="text1"/>
          <w:sz w:val="22"/>
          <w:szCs w:val="22"/>
        </w:rPr>
        <w:t>u</w:t>
      </w:r>
      <w:r w:rsidR="009F2903" w:rsidRPr="00895032">
        <w:rPr>
          <w:rFonts w:asciiTheme="minorHAnsi" w:hAnsiTheme="minorHAnsi"/>
          <w:color w:val="000000" w:themeColor="text1"/>
          <w:sz w:val="22"/>
          <w:szCs w:val="22"/>
        </w:rPr>
        <w:t xml:space="preserve"> </w:t>
      </w:r>
      <w:r w:rsidR="00CB3614">
        <w:rPr>
          <w:rFonts w:asciiTheme="minorHAnsi" w:hAnsiTheme="minorHAnsi"/>
          <w:color w:val="000000" w:themeColor="text1"/>
          <w:sz w:val="22"/>
          <w:szCs w:val="22"/>
        </w:rPr>
        <w:t>součást</w:t>
      </w:r>
      <w:r w:rsidR="00B87A88">
        <w:rPr>
          <w:rFonts w:asciiTheme="minorHAnsi" w:hAnsiTheme="minorHAnsi"/>
          <w:color w:val="000000" w:themeColor="text1"/>
          <w:sz w:val="22"/>
          <w:szCs w:val="22"/>
        </w:rPr>
        <w:t>í</w:t>
      </w:r>
      <w:r w:rsidR="00CB3614">
        <w:rPr>
          <w:rFonts w:asciiTheme="minorHAnsi" w:hAnsiTheme="minorHAnsi"/>
          <w:color w:val="000000" w:themeColor="text1"/>
          <w:sz w:val="22"/>
          <w:szCs w:val="22"/>
        </w:rPr>
        <w:t xml:space="preserve"> </w:t>
      </w:r>
      <w:r w:rsidR="009F2903" w:rsidRPr="00895032">
        <w:rPr>
          <w:rFonts w:asciiTheme="minorHAnsi" w:hAnsiTheme="minorHAnsi"/>
          <w:color w:val="000000" w:themeColor="text1"/>
          <w:sz w:val="22"/>
          <w:szCs w:val="22"/>
        </w:rPr>
        <w:t>analýz</w:t>
      </w:r>
      <w:r w:rsidR="00CB3614">
        <w:rPr>
          <w:rFonts w:asciiTheme="minorHAnsi" w:hAnsiTheme="minorHAnsi"/>
          <w:color w:val="000000" w:themeColor="text1"/>
          <w:sz w:val="22"/>
          <w:szCs w:val="22"/>
        </w:rPr>
        <w:t>y</w:t>
      </w:r>
      <w:r w:rsidR="003677C3">
        <w:rPr>
          <w:rFonts w:asciiTheme="minorHAnsi" w:hAnsiTheme="minorHAnsi"/>
          <w:color w:val="000000" w:themeColor="text1"/>
          <w:sz w:val="22"/>
          <w:szCs w:val="22"/>
        </w:rPr>
        <w:t>, která je potřebná</w:t>
      </w:r>
      <w:r w:rsidR="00CB3614">
        <w:rPr>
          <w:rFonts w:asciiTheme="minorHAnsi" w:hAnsiTheme="minorHAnsi"/>
          <w:color w:val="000000" w:themeColor="text1"/>
          <w:sz w:val="22"/>
          <w:szCs w:val="22"/>
        </w:rPr>
        <w:t xml:space="preserve"> </w:t>
      </w:r>
      <w:r w:rsidR="009F2903" w:rsidRPr="00895032">
        <w:rPr>
          <w:rFonts w:asciiTheme="minorHAnsi" w:hAnsiTheme="minorHAnsi"/>
          <w:color w:val="000000" w:themeColor="text1"/>
          <w:sz w:val="22"/>
          <w:szCs w:val="22"/>
        </w:rPr>
        <w:t>p</w:t>
      </w:r>
      <w:r w:rsidR="003677C3">
        <w:rPr>
          <w:rFonts w:asciiTheme="minorHAnsi" w:hAnsiTheme="minorHAnsi"/>
          <w:color w:val="000000" w:themeColor="text1"/>
          <w:sz w:val="22"/>
          <w:szCs w:val="22"/>
        </w:rPr>
        <w:t>ro definování veřejného závazku, přičemž objektivně odráží i některé nedostatky dané systémem vykazování dat.</w:t>
      </w:r>
    </w:p>
    <w:p w:rsidR="009F2903" w:rsidRPr="003B5CAE" w:rsidRDefault="003677C3" w:rsidP="00895032">
      <w:pPr>
        <w:pStyle w:val="Standard"/>
        <w:spacing w:before="0" w:after="200" w:line="276" w:lineRule="auto"/>
        <w:rPr>
          <w:rFonts w:asciiTheme="minorHAnsi" w:hAnsiTheme="minorHAnsi"/>
          <w:sz w:val="22"/>
          <w:szCs w:val="22"/>
        </w:rPr>
      </w:pPr>
      <w:r>
        <w:rPr>
          <w:rFonts w:asciiTheme="minorHAnsi" w:hAnsiTheme="minorHAnsi"/>
          <w:color w:val="000000" w:themeColor="text1"/>
          <w:sz w:val="22"/>
          <w:szCs w:val="22"/>
        </w:rPr>
        <w:t>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rámci vyjádřeného podílu obecních dotací</w:t>
      </w:r>
      <w:r w:rsidR="00F721A9">
        <w:rPr>
          <w:rFonts w:asciiTheme="minorHAnsi" w:hAnsiTheme="minorHAnsi"/>
          <w:color w:val="000000" w:themeColor="text1"/>
          <w:sz w:val="22"/>
          <w:szCs w:val="22"/>
        </w:rPr>
        <w:t>, který je součástí tabulky č. </w:t>
      </w:r>
      <w:r w:rsidR="00360B2C">
        <w:rPr>
          <w:rFonts w:asciiTheme="minorHAnsi" w:hAnsiTheme="minorHAnsi"/>
          <w:color w:val="000000" w:themeColor="text1"/>
          <w:sz w:val="22"/>
          <w:szCs w:val="22"/>
        </w:rPr>
        <w:t>5</w:t>
      </w:r>
      <w:r w:rsidR="00AB3A97">
        <w:rPr>
          <w:rFonts w:asciiTheme="minorHAnsi" w:hAnsiTheme="minorHAnsi"/>
          <w:color w:val="000000" w:themeColor="text1"/>
          <w:sz w:val="22"/>
          <w:szCs w:val="22"/>
        </w:rPr>
        <w:t>,</w:t>
      </w:r>
      <w:r>
        <w:rPr>
          <w:rFonts w:asciiTheme="minorHAnsi" w:hAnsiTheme="minorHAnsi"/>
          <w:color w:val="000000" w:themeColor="text1"/>
          <w:sz w:val="22"/>
          <w:szCs w:val="22"/>
        </w:rPr>
        <w:t xml:space="preserve"> není 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 xml:space="preserve">rámci </w:t>
      </w:r>
      <w:r w:rsidR="00034269">
        <w:rPr>
          <w:rFonts w:asciiTheme="minorHAnsi" w:hAnsiTheme="minorHAnsi"/>
          <w:color w:val="000000" w:themeColor="text1"/>
          <w:sz w:val="22"/>
          <w:szCs w:val="22"/>
        </w:rPr>
        <w:t xml:space="preserve">současného </w:t>
      </w:r>
      <w:r>
        <w:rPr>
          <w:rFonts w:asciiTheme="minorHAnsi" w:hAnsiTheme="minorHAnsi"/>
          <w:color w:val="000000" w:themeColor="text1"/>
          <w:sz w:val="22"/>
          <w:szCs w:val="22"/>
        </w:rPr>
        <w:t>vykazování 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systému Ministerstva práce a sociálních věcí zatím možné zohlednit finanční spoluúčast obcí na financování těch sociálních služeb, které mají sídlo 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jiném území obce s</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pověřeným obecním úřadem. Dalším faktorem, který 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současné době ve výkaznictví MPSV nelze obsáhnout je spolupodíl obcí na financování nákladů služeb v</w:t>
      </w:r>
      <w:r w:rsidR="00554A83">
        <w:rPr>
          <w:rFonts w:asciiTheme="minorHAnsi" w:hAnsiTheme="minorHAnsi"/>
          <w:color w:val="000000" w:themeColor="text1"/>
          <w:sz w:val="22"/>
          <w:szCs w:val="22"/>
        </w:rPr>
        <w:t> </w:t>
      </w:r>
      <w:r>
        <w:rPr>
          <w:rFonts w:asciiTheme="minorHAnsi" w:hAnsiTheme="minorHAnsi"/>
          <w:color w:val="000000" w:themeColor="text1"/>
          <w:sz w:val="22"/>
          <w:szCs w:val="22"/>
        </w:rPr>
        <w:t>rámci obecního rozpočtu (například úhrada energií, služeb atd.).</w:t>
      </w:r>
      <w:r w:rsidR="00034269">
        <w:rPr>
          <w:rFonts w:asciiTheme="minorHAnsi" w:hAnsiTheme="minorHAnsi"/>
          <w:color w:val="000000" w:themeColor="text1"/>
          <w:sz w:val="22"/>
          <w:szCs w:val="22"/>
        </w:rPr>
        <w:t xml:space="preserve"> Zároveň je v</w:t>
      </w:r>
      <w:r w:rsidR="00554A83">
        <w:rPr>
          <w:rFonts w:asciiTheme="minorHAnsi" w:hAnsiTheme="minorHAnsi"/>
          <w:color w:val="000000" w:themeColor="text1"/>
          <w:sz w:val="22"/>
          <w:szCs w:val="22"/>
        </w:rPr>
        <w:t> </w:t>
      </w:r>
      <w:r w:rsidR="00034269">
        <w:rPr>
          <w:rFonts w:asciiTheme="minorHAnsi" w:hAnsiTheme="minorHAnsi"/>
          <w:color w:val="000000" w:themeColor="text1"/>
          <w:sz w:val="22"/>
          <w:szCs w:val="22"/>
        </w:rPr>
        <w:t xml:space="preserve">dané tabulce zveřejněn podíl financování oproti poskytnuté dotaci MPSV, přičemž </w:t>
      </w:r>
      <w:r w:rsidR="00547B5E">
        <w:rPr>
          <w:rFonts w:asciiTheme="minorHAnsi" w:hAnsiTheme="minorHAnsi"/>
          <w:color w:val="000000" w:themeColor="text1"/>
          <w:sz w:val="22"/>
          <w:szCs w:val="22"/>
        </w:rPr>
        <w:t xml:space="preserve">lze předpokládat, že poskytovatelé </w:t>
      </w:r>
      <w:r w:rsidR="00034269">
        <w:rPr>
          <w:rFonts w:asciiTheme="minorHAnsi" w:hAnsiTheme="minorHAnsi"/>
          <w:color w:val="000000" w:themeColor="text1"/>
          <w:sz w:val="22"/>
          <w:szCs w:val="22"/>
        </w:rPr>
        <w:t>sociální</w:t>
      </w:r>
      <w:r w:rsidR="00547B5E">
        <w:rPr>
          <w:rFonts w:asciiTheme="minorHAnsi" w:hAnsiTheme="minorHAnsi"/>
          <w:color w:val="000000" w:themeColor="text1"/>
          <w:sz w:val="22"/>
          <w:szCs w:val="22"/>
        </w:rPr>
        <w:t>ch</w:t>
      </w:r>
      <w:r w:rsidR="00034269">
        <w:rPr>
          <w:rFonts w:asciiTheme="minorHAnsi" w:hAnsiTheme="minorHAnsi"/>
          <w:color w:val="000000" w:themeColor="text1"/>
          <w:sz w:val="22"/>
          <w:szCs w:val="22"/>
        </w:rPr>
        <w:t xml:space="preserve"> služ</w:t>
      </w:r>
      <w:r w:rsidR="00547B5E">
        <w:rPr>
          <w:rFonts w:asciiTheme="minorHAnsi" w:hAnsiTheme="minorHAnsi"/>
          <w:color w:val="000000" w:themeColor="text1"/>
          <w:sz w:val="22"/>
          <w:szCs w:val="22"/>
        </w:rPr>
        <w:t>e</w:t>
      </w:r>
      <w:r w:rsidR="00034269">
        <w:rPr>
          <w:rFonts w:asciiTheme="minorHAnsi" w:hAnsiTheme="minorHAnsi"/>
          <w:color w:val="000000" w:themeColor="text1"/>
          <w:sz w:val="22"/>
          <w:szCs w:val="22"/>
        </w:rPr>
        <w:t>b mohou</w:t>
      </w:r>
      <w:r w:rsidR="00547B5E">
        <w:rPr>
          <w:rFonts w:asciiTheme="minorHAnsi" w:hAnsiTheme="minorHAnsi"/>
          <w:color w:val="000000" w:themeColor="text1"/>
          <w:sz w:val="22"/>
          <w:szCs w:val="22"/>
        </w:rPr>
        <w:t xml:space="preserve"> ve vykazování chybovat. Například </w:t>
      </w:r>
      <w:r w:rsidR="000E2BBD">
        <w:rPr>
          <w:rFonts w:asciiTheme="minorHAnsi" w:hAnsiTheme="minorHAnsi"/>
          <w:color w:val="000000" w:themeColor="text1"/>
          <w:sz w:val="22"/>
          <w:szCs w:val="22"/>
        </w:rPr>
        <w:t>tzv. </w:t>
      </w:r>
      <w:r w:rsidR="00034269">
        <w:rPr>
          <w:rFonts w:asciiTheme="minorHAnsi" w:hAnsiTheme="minorHAnsi"/>
          <w:color w:val="000000" w:themeColor="text1"/>
          <w:sz w:val="22"/>
          <w:szCs w:val="22"/>
        </w:rPr>
        <w:t xml:space="preserve">„obecní“ finanční prostředky </w:t>
      </w:r>
      <w:r w:rsidR="00547B5E">
        <w:rPr>
          <w:rFonts w:asciiTheme="minorHAnsi" w:hAnsiTheme="minorHAnsi"/>
          <w:color w:val="000000" w:themeColor="text1"/>
          <w:sz w:val="22"/>
          <w:szCs w:val="22"/>
        </w:rPr>
        <w:t>zařadí do jiných zdrojů.</w:t>
      </w:r>
    </w:p>
    <w:p w:rsidR="00DF0454" w:rsidRPr="0046402B" w:rsidRDefault="00DF0454" w:rsidP="0046402B">
      <w:pPr>
        <w:pStyle w:val="Titulek"/>
      </w:pPr>
      <w:bookmarkStart w:id="101" w:name="_Toc395613581"/>
      <w:r w:rsidRPr="0046402B">
        <w:t xml:space="preserve">Tabulka </w:t>
      </w:r>
      <w:r w:rsidR="00D7485C" w:rsidRPr="0046402B">
        <w:fldChar w:fldCharType="begin"/>
      </w:r>
      <w:r w:rsidRPr="0046402B">
        <w:instrText xml:space="preserve"> SEQ Tabulka \* ARABIC </w:instrText>
      </w:r>
      <w:r w:rsidR="00D7485C" w:rsidRPr="0046402B">
        <w:fldChar w:fldCharType="separate"/>
      </w:r>
      <w:r w:rsidR="00BB5A05">
        <w:rPr>
          <w:noProof/>
        </w:rPr>
        <w:t>6</w:t>
      </w:r>
      <w:r w:rsidR="00D7485C" w:rsidRPr="0046402B">
        <w:fldChar w:fldCharType="end"/>
      </w:r>
      <w:r w:rsidR="0046402B">
        <w:t xml:space="preserve"> </w:t>
      </w:r>
      <w:r w:rsidR="0046402B" w:rsidRPr="0046402B">
        <w:t>Podíl obecních dotací ke státním dotacím</w:t>
      </w:r>
      <w:bookmarkEnd w:id="101"/>
    </w:p>
    <w:tbl>
      <w:tblPr>
        <w:tblW w:w="5000" w:type="pct"/>
        <w:tblCellMar>
          <w:left w:w="70" w:type="dxa"/>
          <w:right w:w="70" w:type="dxa"/>
        </w:tblCellMar>
        <w:tblLook w:val="04A0" w:firstRow="1" w:lastRow="0" w:firstColumn="1" w:lastColumn="0" w:noHBand="0" w:noVBand="1"/>
      </w:tblPr>
      <w:tblGrid>
        <w:gridCol w:w="2774"/>
        <w:gridCol w:w="2391"/>
        <w:gridCol w:w="1608"/>
        <w:gridCol w:w="2437"/>
      </w:tblGrid>
      <w:tr w:rsidR="001E635D" w:rsidRPr="001E635D" w:rsidTr="003B5CAE">
        <w:trPr>
          <w:trHeight w:val="804"/>
          <w:tblHeader/>
        </w:trPr>
        <w:tc>
          <w:tcPr>
            <w:tcW w:w="1506"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E635D" w:rsidRPr="003B5CAE" w:rsidRDefault="001E635D" w:rsidP="001E635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Obce s</w:t>
            </w:r>
            <w:r w:rsidR="00554A83">
              <w:rPr>
                <w:rFonts w:eastAsia="Times New Roman" w:cs="Times New Roman"/>
                <w:b/>
                <w:bCs/>
                <w:color w:val="000000"/>
                <w:sz w:val="18"/>
                <w:szCs w:val="18"/>
                <w:lang w:eastAsia="cs-CZ"/>
              </w:rPr>
              <w:t> </w:t>
            </w:r>
            <w:r w:rsidRPr="003B5CAE">
              <w:rPr>
                <w:rFonts w:eastAsia="Times New Roman" w:cs="Times New Roman"/>
                <w:b/>
                <w:bCs/>
                <w:color w:val="000000"/>
                <w:sz w:val="18"/>
                <w:szCs w:val="18"/>
                <w:lang w:eastAsia="cs-CZ"/>
              </w:rPr>
              <w:t>rozšířenou působností</w:t>
            </w:r>
          </w:p>
        </w:tc>
        <w:tc>
          <w:tcPr>
            <w:tcW w:w="1298" w:type="pct"/>
            <w:tcBorders>
              <w:top w:val="single" w:sz="8" w:space="0" w:color="auto"/>
              <w:left w:val="nil"/>
              <w:bottom w:val="single" w:sz="8" w:space="0" w:color="auto"/>
              <w:right w:val="single" w:sz="8" w:space="0" w:color="auto"/>
            </w:tcBorders>
            <w:shd w:val="clear" w:color="000000" w:fill="D9D9D9"/>
            <w:vAlign w:val="center"/>
            <w:hideMark/>
          </w:tcPr>
          <w:p w:rsidR="001E635D" w:rsidRPr="003B5CAE" w:rsidRDefault="001E635D" w:rsidP="001E635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MPSV dotace</w:t>
            </w:r>
            <w:r w:rsidR="007820DE" w:rsidRPr="003B5CAE">
              <w:rPr>
                <w:rFonts w:eastAsia="Times New Roman" w:cs="Times New Roman"/>
                <w:b/>
                <w:bCs/>
                <w:color w:val="000000"/>
                <w:sz w:val="18"/>
                <w:szCs w:val="18"/>
                <w:lang w:eastAsia="cs-CZ"/>
              </w:rPr>
              <w:t xml:space="preserve"> v</w:t>
            </w:r>
            <w:r w:rsidR="00554A83">
              <w:rPr>
                <w:rFonts w:eastAsia="Times New Roman" w:cs="Times New Roman"/>
                <w:b/>
                <w:bCs/>
                <w:color w:val="000000"/>
                <w:sz w:val="18"/>
                <w:szCs w:val="18"/>
                <w:lang w:eastAsia="cs-CZ"/>
              </w:rPr>
              <w:t> </w:t>
            </w:r>
            <w:r w:rsidR="007820DE" w:rsidRPr="003B5CAE">
              <w:rPr>
                <w:rFonts w:eastAsia="Times New Roman" w:cs="Times New Roman"/>
                <w:b/>
                <w:bCs/>
                <w:color w:val="000000"/>
                <w:sz w:val="18"/>
                <w:szCs w:val="18"/>
                <w:lang w:eastAsia="cs-CZ"/>
              </w:rPr>
              <w:t>Kč</w:t>
            </w:r>
          </w:p>
        </w:tc>
        <w:tc>
          <w:tcPr>
            <w:tcW w:w="873" w:type="pct"/>
            <w:tcBorders>
              <w:top w:val="single" w:sz="8" w:space="0" w:color="auto"/>
              <w:left w:val="nil"/>
              <w:bottom w:val="single" w:sz="8" w:space="0" w:color="auto"/>
              <w:right w:val="single" w:sz="8" w:space="0" w:color="auto"/>
            </w:tcBorders>
            <w:shd w:val="clear" w:color="000000" w:fill="D9D9D9"/>
            <w:vAlign w:val="center"/>
            <w:hideMark/>
          </w:tcPr>
          <w:p w:rsidR="001E635D" w:rsidRPr="003B5CAE" w:rsidRDefault="001E635D" w:rsidP="001E635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Obec</w:t>
            </w:r>
            <w:r w:rsidR="007820DE" w:rsidRPr="003B5CAE">
              <w:rPr>
                <w:rFonts w:eastAsia="Times New Roman" w:cs="Times New Roman"/>
                <w:b/>
                <w:bCs/>
                <w:color w:val="000000"/>
                <w:sz w:val="18"/>
                <w:szCs w:val="18"/>
                <w:lang w:eastAsia="cs-CZ"/>
              </w:rPr>
              <w:t xml:space="preserve"> v</w:t>
            </w:r>
            <w:r w:rsidR="00554A83">
              <w:rPr>
                <w:rFonts w:eastAsia="Times New Roman" w:cs="Times New Roman"/>
                <w:b/>
                <w:bCs/>
                <w:color w:val="000000"/>
                <w:sz w:val="18"/>
                <w:szCs w:val="18"/>
                <w:lang w:eastAsia="cs-CZ"/>
              </w:rPr>
              <w:t> </w:t>
            </w:r>
            <w:r w:rsidR="007820DE" w:rsidRPr="003B5CAE">
              <w:rPr>
                <w:rFonts w:eastAsia="Times New Roman" w:cs="Times New Roman"/>
                <w:b/>
                <w:bCs/>
                <w:color w:val="000000"/>
                <w:sz w:val="18"/>
                <w:szCs w:val="18"/>
                <w:lang w:eastAsia="cs-CZ"/>
              </w:rPr>
              <w:t>Kč</w:t>
            </w:r>
          </w:p>
        </w:tc>
        <w:tc>
          <w:tcPr>
            <w:tcW w:w="1323" w:type="pct"/>
            <w:tcBorders>
              <w:top w:val="single" w:sz="8" w:space="0" w:color="auto"/>
              <w:left w:val="nil"/>
              <w:bottom w:val="single" w:sz="8" w:space="0" w:color="auto"/>
              <w:right w:val="single" w:sz="8" w:space="0" w:color="auto"/>
            </w:tcBorders>
            <w:shd w:val="clear" w:color="000000" w:fill="D9D9D9"/>
            <w:vAlign w:val="center"/>
            <w:hideMark/>
          </w:tcPr>
          <w:p w:rsidR="001E635D" w:rsidRPr="003B5CAE" w:rsidRDefault="001E635D" w:rsidP="001E635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Podíl obecních dotací ke státním dotacím</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Vratimov</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67 000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409 502</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6,11</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Ostrava</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185 647 200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328 026 121</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1,77</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Havířov</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38 641 919</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65 367 408</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1,69</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Kopřivnice</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5 090 697</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6 998 950</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1,37</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Frýdek-Místek</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64 101 724</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63 468 558</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0,99</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Třinec</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39 255 000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22 161 135</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0,56</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Vrbno pod Pradědem</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4 862 000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2 500 000</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0,51</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Český Těšín</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25 605 000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12 989 887</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0,51</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Orlová</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29 499 070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12 233 386</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0,41</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Karviná</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67 482 000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23 993 169</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0,36</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Nový Jičín</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26 800 000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8 435 960</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0,31</w:t>
            </w:r>
          </w:p>
        </w:tc>
      </w:tr>
      <w:tr w:rsidR="001E635D" w:rsidRPr="001E635D" w:rsidTr="003B5CAE">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center"/>
            <w:hideMark/>
          </w:tcPr>
          <w:p w:rsidR="001E635D" w:rsidRPr="003B5CAE" w:rsidRDefault="001E635D" w:rsidP="001E635D">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Frýdlant nad Ostravicí</w:t>
            </w:r>
          </w:p>
        </w:tc>
        <w:tc>
          <w:tcPr>
            <w:tcW w:w="1298"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30 965 000</w:t>
            </w:r>
          </w:p>
        </w:tc>
        <w:tc>
          <w:tcPr>
            <w:tcW w:w="87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8 778 277</w:t>
            </w:r>
          </w:p>
        </w:tc>
        <w:tc>
          <w:tcPr>
            <w:tcW w:w="1323" w:type="pct"/>
            <w:tcBorders>
              <w:top w:val="nil"/>
              <w:left w:val="nil"/>
              <w:bottom w:val="single" w:sz="8" w:space="0" w:color="auto"/>
              <w:right w:val="single" w:sz="8" w:space="0" w:color="auto"/>
            </w:tcBorders>
            <w:shd w:val="clear" w:color="000000" w:fill="F2F2F2"/>
            <w:noWrap/>
            <w:vAlign w:val="center"/>
            <w:hideMark/>
          </w:tcPr>
          <w:p w:rsidR="001E635D" w:rsidRPr="003B5CAE" w:rsidRDefault="001E635D" w:rsidP="001E635D">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0,28</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lastRenderedPageBreak/>
              <w:t>Bohumín</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30 070 800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8 120 584</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0,27</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Krnov</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56 619 000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14 373 269</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0,25</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Kravaře</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3 206 000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735 590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0,23</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Frenštát pod Radhoštěm</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11 141 677</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2 488 900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0,22</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Odry</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8 044 000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1 778 191</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0,22</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Rýmařov</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9 139 000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1 826 411</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0,2</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Studénka</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6 819 000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1 305 011</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0,19</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Hlučín</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21 843 000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3 902 526</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0,18</w:t>
            </w:r>
          </w:p>
        </w:tc>
      </w:tr>
      <w:tr w:rsidR="00554A83"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tcPr>
          <w:p w:rsidR="00554A83" w:rsidRPr="003B5CAE" w:rsidRDefault="00554A83" w:rsidP="001B431F">
            <w:pPr>
              <w:spacing w:after="0" w:line="240" w:lineRule="auto"/>
              <w:rPr>
                <w:rFonts w:eastAsia="Times New Roman" w:cs="Times New Roman"/>
                <w:color w:val="000000"/>
                <w:sz w:val="18"/>
                <w:szCs w:val="18"/>
                <w:lang w:eastAsia="cs-CZ"/>
              </w:rPr>
            </w:pPr>
            <w:r>
              <w:rPr>
                <w:rFonts w:eastAsia="Times New Roman" w:cs="Times New Roman"/>
                <w:color w:val="000000"/>
                <w:sz w:val="18"/>
                <w:szCs w:val="18"/>
                <w:lang w:eastAsia="cs-CZ"/>
              </w:rPr>
              <w:t>Jablunkov</w:t>
            </w:r>
          </w:p>
        </w:tc>
        <w:tc>
          <w:tcPr>
            <w:tcW w:w="1298" w:type="pct"/>
            <w:tcBorders>
              <w:top w:val="nil"/>
              <w:left w:val="nil"/>
              <w:bottom w:val="single" w:sz="8" w:space="0" w:color="auto"/>
              <w:right w:val="single" w:sz="8" w:space="0" w:color="auto"/>
            </w:tcBorders>
            <w:shd w:val="clear" w:color="000000" w:fill="F2F2F2"/>
            <w:noWrap/>
            <w:vAlign w:val="bottom"/>
          </w:tcPr>
          <w:p w:rsidR="00554A83" w:rsidRPr="003B5CAE" w:rsidRDefault="00554A83" w:rsidP="001B431F">
            <w:pPr>
              <w:spacing w:after="0" w:line="240" w:lineRule="auto"/>
              <w:jc w:val="right"/>
              <w:rPr>
                <w:rFonts w:eastAsia="Times New Roman" w:cs="Times New Roman"/>
                <w:color w:val="000000"/>
                <w:sz w:val="18"/>
                <w:szCs w:val="18"/>
                <w:lang w:eastAsia="cs-CZ"/>
              </w:rPr>
            </w:pPr>
            <w:r w:rsidRPr="00554A83">
              <w:rPr>
                <w:rFonts w:eastAsia="Times New Roman" w:cs="Times New Roman"/>
                <w:color w:val="000000"/>
                <w:sz w:val="18"/>
                <w:szCs w:val="18"/>
                <w:lang w:eastAsia="cs-CZ"/>
              </w:rPr>
              <w:t>5 347 000</w:t>
            </w:r>
          </w:p>
        </w:tc>
        <w:tc>
          <w:tcPr>
            <w:tcW w:w="873" w:type="pct"/>
            <w:tcBorders>
              <w:top w:val="nil"/>
              <w:left w:val="nil"/>
              <w:bottom w:val="single" w:sz="8" w:space="0" w:color="auto"/>
              <w:right w:val="single" w:sz="8" w:space="0" w:color="auto"/>
            </w:tcBorders>
            <w:shd w:val="clear" w:color="000000" w:fill="F2F2F2"/>
            <w:noWrap/>
            <w:vAlign w:val="bottom"/>
          </w:tcPr>
          <w:p w:rsidR="00554A83" w:rsidRPr="003B5CAE" w:rsidRDefault="00554A83" w:rsidP="001B431F">
            <w:pPr>
              <w:spacing w:after="0" w:line="240" w:lineRule="auto"/>
              <w:jc w:val="right"/>
              <w:rPr>
                <w:rFonts w:eastAsia="Times New Roman" w:cs="Times New Roman"/>
                <w:color w:val="000000"/>
                <w:sz w:val="18"/>
                <w:szCs w:val="18"/>
                <w:lang w:eastAsia="cs-CZ"/>
              </w:rPr>
            </w:pPr>
            <w:r w:rsidRPr="00554A83">
              <w:rPr>
                <w:rFonts w:eastAsia="Times New Roman" w:cs="Times New Roman"/>
                <w:color w:val="000000"/>
                <w:sz w:val="18"/>
                <w:szCs w:val="18"/>
                <w:lang w:eastAsia="cs-CZ"/>
              </w:rPr>
              <w:t>909 000</w:t>
            </w:r>
          </w:p>
        </w:tc>
        <w:tc>
          <w:tcPr>
            <w:tcW w:w="1323" w:type="pct"/>
            <w:tcBorders>
              <w:top w:val="nil"/>
              <w:left w:val="nil"/>
              <w:bottom w:val="single" w:sz="8" w:space="0" w:color="auto"/>
              <w:right w:val="single" w:sz="8" w:space="0" w:color="auto"/>
            </w:tcBorders>
            <w:shd w:val="clear" w:color="000000" w:fill="F2F2F2"/>
            <w:noWrap/>
            <w:vAlign w:val="bottom"/>
          </w:tcPr>
          <w:p w:rsidR="00554A83" w:rsidRPr="003B5CAE" w:rsidRDefault="00554A83" w:rsidP="001B431F">
            <w:pPr>
              <w:spacing w:after="0" w:line="240" w:lineRule="auto"/>
              <w:jc w:val="right"/>
              <w:rPr>
                <w:rFonts w:eastAsia="Times New Roman" w:cs="Times New Roman"/>
                <w:color w:val="000000"/>
                <w:sz w:val="18"/>
                <w:szCs w:val="18"/>
                <w:lang w:eastAsia="cs-CZ"/>
              </w:rPr>
            </w:pPr>
            <w:r>
              <w:rPr>
                <w:rFonts w:eastAsia="Times New Roman" w:cs="Times New Roman"/>
                <w:color w:val="000000"/>
                <w:sz w:val="18"/>
                <w:szCs w:val="18"/>
                <w:lang w:eastAsia="cs-CZ"/>
              </w:rPr>
              <w:t>0,17</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Příbor</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4 973 000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650 000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0,13</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Opava</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141 264 536</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12 716 248</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0,09</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Bruntál</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29 329 000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2 553 659</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0,09</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Bílovec</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1 529 000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Město Albrechtice</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10 229 000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Osoblaha</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4 080 000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Vítkov</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13 217 000</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1E635D" w:rsidRPr="001E635D" w:rsidTr="001B431F">
        <w:trPr>
          <w:trHeight w:val="315"/>
        </w:trPr>
        <w:tc>
          <w:tcPr>
            <w:tcW w:w="1506" w:type="pct"/>
            <w:tcBorders>
              <w:top w:val="nil"/>
              <w:left w:val="single" w:sz="8" w:space="0" w:color="auto"/>
              <w:bottom w:val="single" w:sz="8" w:space="0" w:color="auto"/>
              <w:right w:val="single" w:sz="8" w:space="0" w:color="auto"/>
            </w:tcBorders>
            <w:shd w:val="clear" w:color="000000" w:fill="D9D9D9"/>
            <w:noWrap/>
            <w:vAlign w:val="bottom"/>
            <w:hideMark/>
          </w:tcPr>
          <w:p w:rsidR="001E635D" w:rsidRPr="003B5CAE" w:rsidRDefault="001E635D" w:rsidP="001B431F">
            <w:pPr>
              <w:spacing w:after="0" w:line="240" w:lineRule="auto"/>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Celkem</w:t>
            </w:r>
          </w:p>
        </w:tc>
        <w:tc>
          <w:tcPr>
            <w:tcW w:w="1298"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874 867 623</w:t>
            </w:r>
          </w:p>
        </w:tc>
        <w:tc>
          <w:tcPr>
            <w:tcW w:w="873" w:type="pct"/>
            <w:tcBorders>
              <w:top w:val="nil"/>
              <w:left w:val="nil"/>
              <w:bottom w:val="single" w:sz="8" w:space="0" w:color="auto"/>
              <w:right w:val="single" w:sz="8" w:space="0" w:color="auto"/>
            </w:tcBorders>
            <w:shd w:val="clear" w:color="000000" w:fill="F2F2F2"/>
            <w:noWrap/>
            <w:vAlign w:val="bottom"/>
            <w:hideMark/>
          </w:tcPr>
          <w:p w:rsidR="001E635D" w:rsidRPr="003B5CAE" w:rsidRDefault="001E635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606 193 742</w:t>
            </w:r>
          </w:p>
        </w:tc>
        <w:tc>
          <w:tcPr>
            <w:tcW w:w="1323" w:type="pct"/>
            <w:tcBorders>
              <w:top w:val="nil"/>
              <w:left w:val="nil"/>
              <w:bottom w:val="single" w:sz="8" w:space="0" w:color="auto"/>
              <w:right w:val="single" w:sz="8" w:space="0" w:color="auto"/>
            </w:tcBorders>
            <w:shd w:val="clear" w:color="000000" w:fill="F2F2F2"/>
            <w:noWrap/>
            <w:vAlign w:val="bottom"/>
            <w:hideMark/>
          </w:tcPr>
          <w:p w:rsidR="001E635D" w:rsidRPr="003B5CAE" w:rsidRDefault="001B431F" w:rsidP="001B431F">
            <w:pPr>
              <w:spacing w:after="0" w:line="240" w:lineRule="auto"/>
              <w:jc w:val="right"/>
              <w:rPr>
                <w:rFonts w:eastAsia="Times New Roman" w:cs="Times New Roman"/>
                <w:b/>
                <w:bCs/>
                <w:color w:val="000000"/>
                <w:sz w:val="18"/>
                <w:szCs w:val="18"/>
                <w:lang w:eastAsia="cs-CZ"/>
              </w:rPr>
            </w:pPr>
            <w:r>
              <w:rPr>
                <w:rFonts w:eastAsia="Times New Roman" w:cs="Times New Roman"/>
                <w:b/>
                <w:bCs/>
                <w:color w:val="000000"/>
                <w:sz w:val="18"/>
                <w:szCs w:val="18"/>
                <w:lang w:eastAsia="cs-CZ"/>
              </w:rPr>
              <w:t>------</w:t>
            </w:r>
          </w:p>
        </w:tc>
      </w:tr>
    </w:tbl>
    <w:p w:rsidR="009F2903" w:rsidRPr="001E635D" w:rsidRDefault="009F2903" w:rsidP="00B62E84">
      <w:pPr>
        <w:jc w:val="both"/>
        <w:rPr>
          <w:b/>
          <w:sz w:val="18"/>
          <w:szCs w:val="18"/>
        </w:rPr>
      </w:pPr>
      <w:r w:rsidRPr="001E635D">
        <w:rPr>
          <w:b/>
          <w:sz w:val="18"/>
          <w:szCs w:val="18"/>
        </w:rPr>
        <w:t>Zdroj dat</w:t>
      </w:r>
      <w:r w:rsidR="00F721A9">
        <w:rPr>
          <w:b/>
          <w:sz w:val="18"/>
          <w:szCs w:val="18"/>
        </w:rPr>
        <w:t>: Systém výkaznictví MPSV za r. </w:t>
      </w:r>
      <w:r w:rsidRPr="001E635D">
        <w:rPr>
          <w:b/>
          <w:sz w:val="18"/>
          <w:szCs w:val="18"/>
        </w:rPr>
        <w:t>2012</w:t>
      </w:r>
      <w:r w:rsidR="00957170" w:rsidRPr="001E635D">
        <w:rPr>
          <w:b/>
          <w:sz w:val="18"/>
          <w:szCs w:val="18"/>
        </w:rPr>
        <w:t xml:space="preserve"> (k 30.</w:t>
      </w:r>
      <w:r w:rsidR="00F721A9">
        <w:rPr>
          <w:b/>
          <w:sz w:val="18"/>
          <w:szCs w:val="18"/>
        </w:rPr>
        <w:t> </w:t>
      </w:r>
      <w:r w:rsidR="00957170" w:rsidRPr="001E635D">
        <w:rPr>
          <w:b/>
          <w:sz w:val="18"/>
          <w:szCs w:val="18"/>
        </w:rPr>
        <w:t>6.</w:t>
      </w:r>
      <w:r w:rsidR="00F721A9">
        <w:rPr>
          <w:b/>
          <w:sz w:val="18"/>
          <w:szCs w:val="18"/>
        </w:rPr>
        <w:t> </w:t>
      </w:r>
      <w:r w:rsidR="00957170" w:rsidRPr="001E635D">
        <w:rPr>
          <w:b/>
          <w:sz w:val="18"/>
          <w:szCs w:val="18"/>
        </w:rPr>
        <w:t>2013)</w:t>
      </w:r>
    </w:p>
    <w:p w:rsidR="009F2903" w:rsidRPr="00B62E84" w:rsidRDefault="00F721A9" w:rsidP="00B62E84">
      <w:pPr>
        <w:jc w:val="both"/>
      </w:pPr>
      <w:r>
        <w:t>V r. </w:t>
      </w:r>
      <w:r w:rsidR="009F2903" w:rsidRPr="00B62E84">
        <w:t>2012 patřil Moravskoslezský kraj dle počtu obyvatel mezi tři nejlidnatější kraje České republiky. Počet obyvatel je jedním z kritérií stanovení směrného čísla, ze kterého se následně vyvozuje velikost dotace ze státního rozpočtu pro poskytování sociálních služeb v</w:t>
      </w:r>
      <w:r w:rsidR="00EB79DA">
        <w:t> </w:t>
      </w:r>
      <w:r w:rsidR="009F2903" w:rsidRPr="00B62E84">
        <w:t>M</w:t>
      </w:r>
      <w:r w:rsidR="00EB79DA">
        <w:t>oravskoslezském kraji</w:t>
      </w:r>
      <w:r w:rsidR="009F2903" w:rsidRPr="00B62E84">
        <w:t>. Následující tabulka vyjadřuje u jednotlivých obcí s pověřeným obecním úřadem přepočtenou výši dotace ze</w:t>
      </w:r>
      <w:r w:rsidR="00B10E0F">
        <w:t> </w:t>
      </w:r>
      <w:r w:rsidR="009F2903" w:rsidRPr="00B62E84">
        <w:t xml:space="preserve"> státního rozpočtu na 1 obyvatele obce s pověřeným obecním úřadem. </w:t>
      </w:r>
    </w:p>
    <w:p w:rsidR="009F2903" w:rsidRPr="00AC548E" w:rsidRDefault="00AC548E" w:rsidP="00AC548E">
      <w:pPr>
        <w:pStyle w:val="Titulek"/>
        <w:rPr>
          <w:color w:val="000000" w:themeColor="text1"/>
        </w:rPr>
      </w:pPr>
      <w:bookmarkStart w:id="102" w:name="_Toc395613582"/>
      <w:r w:rsidRPr="00AC548E">
        <w:rPr>
          <w:color w:val="000000" w:themeColor="text1"/>
        </w:rPr>
        <w:t xml:space="preserve">Tabulka </w:t>
      </w:r>
      <w:r w:rsidR="00D7485C" w:rsidRPr="00AC548E">
        <w:rPr>
          <w:color w:val="000000" w:themeColor="text1"/>
        </w:rPr>
        <w:fldChar w:fldCharType="begin"/>
      </w:r>
      <w:r w:rsidRPr="00AC548E">
        <w:rPr>
          <w:color w:val="000000" w:themeColor="text1"/>
        </w:rPr>
        <w:instrText xml:space="preserve"> SEQ Tabulka \* ARABIC </w:instrText>
      </w:r>
      <w:r w:rsidR="00D7485C" w:rsidRPr="00AC548E">
        <w:rPr>
          <w:color w:val="000000" w:themeColor="text1"/>
        </w:rPr>
        <w:fldChar w:fldCharType="separate"/>
      </w:r>
      <w:r w:rsidR="00BB5A05">
        <w:rPr>
          <w:noProof/>
          <w:color w:val="000000" w:themeColor="text1"/>
        </w:rPr>
        <w:t>7</w:t>
      </w:r>
      <w:r w:rsidR="00D7485C" w:rsidRPr="00AC548E">
        <w:rPr>
          <w:color w:val="000000" w:themeColor="text1"/>
        </w:rPr>
        <w:fldChar w:fldCharType="end"/>
      </w:r>
      <w:r w:rsidR="008C23B1">
        <w:rPr>
          <w:color w:val="000000" w:themeColor="text1"/>
        </w:rPr>
        <w:t xml:space="preserve"> </w:t>
      </w:r>
      <w:r w:rsidR="00774EBC" w:rsidRPr="00774EBC">
        <w:rPr>
          <w:color w:val="000000" w:themeColor="text1"/>
        </w:rPr>
        <w:t>Přehled dotací MPSV dle obcí s POÚ - členění dle druhů sociálních služeb</w:t>
      </w:r>
      <w:bookmarkEnd w:id="102"/>
    </w:p>
    <w:tbl>
      <w:tblPr>
        <w:tblW w:w="5000" w:type="pct"/>
        <w:tblCellMar>
          <w:left w:w="70" w:type="dxa"/>
          <w:right w:w="70" w:type="dxa"/>
        </w:tblCellMar>
        <w:tblLook w:val="04A0" w:firstRow="1" w:lastRow="0" w:firstColumn="1" w:lastColumn="0" w:noHBand="0" w:noVBand="1"/>
      </w:tblPr>
      <w:tblGrid>
        <w:gridCol w:w="2038"/>
        <w:gridCol w:w="978"/>
        <w:gridCol w:w="1177"/>
        <w:gridCol w:w="1446"/>
        <w:gridCol w:w="1177"/>
        <w:gridCol w:w="1159"/>
        <w:gridCol w:w="1235"/>
      </w:tblGrid>
      <w:tr w:rsidR="00D2206D" w:rsidRPr="00D2206D" w:rsidTr="004416D7">
        <w:trPr>
          <w:trHeight w:val="780"/>
          <w:tblHeader/>
        </w:trPr>
        <w:tc>
          <w:tcPr>
            <w:tcW w:w="111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2206D" w:rsidRPr="003B5CAE" w:rsidRDefault="00D2206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Obec s pověřeným obecním úřadem</w:t>
            </w:r>
          </w:p>
        </w:tc>
        <w:tc>
          <w:tcPr>
            <w:tcW w:w="507" w:type="pct"/>
            <w:tcBorders>
              <w:top w:val="single" w:sz="8" w:space="0" w:color="auto"/>
              <w:left w:val="nil"/>
              <w:bottom w:val="single" w:sz="8" w:space="0" w:color="auto"/>
              <w:right w:val="single" w:sz="8" w:space="0" w:color="auto"/>
            </w:tcBorders>
            <w:shd w:val="clear" w:color="000000" w:fill="D9D9D9"/>
            <w:vAlign w:val="center"/>
            <w:hideMark/>
          </w:tcPr>
          <w:p w:rsidR="00D2206D" w:rsidRPr="003B5CAE" w:rsidRDefault="00D2206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počet obyvatel (1.</w:t>
            </w:r>
            <w:r w:rsidR="00F721A9" w:rsidRPr="003B5CAE">
              <w:rPr>
                <w:rFonts w:eastAsia="Times New Roman" w:cs="Times New Roman"/>
                <w:b/>
                <w:bCs/>
                <w:color w:val="000000"/>
                <w:sz w:val="18"/>
                <w:szCs w:val="18"/>
                <w:lang w:eastAsia="cs-CZ"/>
              </w:rPr>
              <w:t> </w:t>
            </w:r>
            <w:r w:rsidRPr="003B5CAE">
              <w:rPr>
                <w:rFonts w:eastAsia="Times New Roman" w:cs="Times New Roman"/>
                <w:b/>
                <w:bCs/>
                <w:color w:val="000000"/>
                <w:sz w:val="18"/>
                <w:szCs w:val="18"/>
                <w:lang w:eastAsia="cs-CZ"/>
              </w:rPr>
              <w:t>1.</w:t>
            </w:r>
            <w:r w:rsidR="00F721A9" w:rsidRPr="003B5CAE">
              <w:rPr>
                <w:rFonts w:eastAsia="Times New Roman" w:cs="Times New Roman"/>
                <w:b/>
                <w:bCs/>
                <w:color w:val="000000"/>
                <w:sz w:val="18"/>
                <w:szCs w:val="18"/>
                <w:lang w:eastAsia="cs-CZ"/>
              </w:rPr>
              <w:t> </w:t>
            </w:r>
            <w:r w:rsidRPr="003B5CAE">
              <w:rPr>
                <w:rFonts w:eastAsia="Times New Roman" w:cs="Times New Roman"/>
                <w:b/>
                <w:bCs/>
                <w:color w:val="000000"/>
                <w:sz w:val="18"/>
                <w:szCs w:val="18"/>
                <w:lang w:eastAsia="cs-CZ"/>
              </w:rPr>
              <w:t>2012)</w:t>
            </w:r>
          </w:p>
        </w:tc>
        <w:tc>
          <w:tcPr>
            <w:tcW w:w="643" w:type="pct"/>
            <w:tcBorders>
              <w:top w:val="single" w:sz="8" w:space="0" w:color="auto"/>
              <w:left w:val="nil"/>
              <w:bottom w:val="single" w:sz="8" w:space="0" w:color="auto"/>
              <w:right w:val="single" w:sz="8" w:space="0" w:color="auto"/>
            </w:tcBorders>
            <w:shd w:val="clear" w:color="000000" w:fill="D9D9D9"/>
            <w:vAlign w:val="center"/>
            <w:hideMark/>
          </w:tcPr>
          <w:p w:rsidR="00D2206D" w:rsidRPr="003B5CAE" w:rsidRDefault="00D2206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dotace MPSV celkem</w:t>
            </w:r>
            <w:r w:rsidR="001C3BDD" w:rsidRPr="003B5CAE">
              <w:rPr>
                <w:rFonts w:eastAsia="Times New Roman" w:cs="Times New Roman"/>
                <w:b/>
                <w:bCs/>
                <w:color w:val="000000"/>
                <w:sz w:val="18"/>
                <w:szCs w:val="18"/>
                <w:lang w:eastAsia="cs-CZ"/>
              </w:rPr>
              <w:t xml:space="preserve"> v Kč</w:t>
            </w:r>
          </w:p>
        </w:tc>
        <w:tc>
          <w:tcPr>
            <w:tcW w:w="789" w:type="pct"/>
            <w:tcBorders>
              <w:top w:val="single" w:sz="8" w:space="0" w:color="auto"/>
              <w:left w:val="nil"/>
              <w:bottom w:val="single" w:sz="8" w:space="0" w:color="auto"/>
              <w:right w:val="single" w:sz="8" w:space="0" w:color="auto"/>
            </w:tcBorders>
            <w:shd w:val="clear" w:color="000000" w:fill="D9D9D9"/>
            <w:vAlign w:val="center"/>
            <w:hideMark/>
          </w:tcPr>
          <w:p w:rsidR="00D2206D" w:rsidRPr="003B5CAE" w:rsidRDefault="00D2206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dotace MPSV na jednoho obyvatele</w:t>
            </w:r>
            <w:r w:rsidR="001C3BDD" w:rsidRPr="003B5CAE">
              <w:rPr>
                <w:rFonts w:eastAsia="Times New Roman" w:cs="Times New Roman"/>
                <w:b/>
                <w:bCs/>
                <w:color w:val="000000"/>
                <w:sz w:val="18"/>
                <w:szCs w:val="18"/>
                <w:lang w:eastAsia="cs-CZ"/>
              </w:rPr>
              <w:t xml:space="preserve"> v Kč</w:t>
            </w:r>
          </w:p>
        </w:tc>
        <w:tc>
          <w:tcPr>
            <w:tcW w:w="643" w:type="pct"/>
            <w:tcBorders>
              <w:top w:val="single" w:sz="8" w:space="0" w:color="auto"/>
              <w:left w:val="nil"/>
              <w:bottom w:val="single" w:sz="8" w:space="0" w:color="auto"/>
              <w:right w:val="single" w:sz="8" w:space="0" w:color="auto"/>
            </w:tcBorders>
            <w:shd w:val="clear" w:color="000000" w:fill="D9D9D9"/>
            <w:vAlign w:val="center"/>
            <w:hideMark/>
          </w:tcPr>
          <w:p w:rsidR="00D2206D" w:rsidRPr="003B5CAE" w:rsidRDefault="001C3BD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 xml:space="preserve">dotace MPSV </w:t>
            </w:r>
            <w:r w:rsidR="00D2206D" w:rsidRPr="003B5CAE">
              <w:rPr>
                <w:rFonts w:eastAsia="Times New Roman" w:cs="Times New Roman"/>
                <w:b/>
                <w:bCs/>
                <w:color w:val="000000"/>
                <w:sz w:val="18"/>
                <w:szCs w:val="18"/>
                <w:lang w:eastAsia="cs-CZ"/>
              </w:rPr>
              <w:t>péče</w:t>
            </w:r>
            <w:r w:rsidRPr="003B5CAE">
              <w:rPr>
                <w:rFonts w:eastAsia="Times New Roman" w:cs="Times New Roman"/>
                <w:b/>
                <w:bCs/>
                <w:color w:val="000000"/>
                <w:sz w:val="18"/>
                <w:szCs w:val="18"/>
                <w:lang w:eastAsia="cs-CZ"/>
              </w:rPr>
              <w:t xml:space="preserve"> v Kč</w:t>
            </w:r>
          </w:p>
        </w:tc>
        <w:tc>
          <w:tcPr>
            <w:tcW w:w="633" w:type="pct"/>
            <w:tcBorders>
              <w:top w:val="single" w:sz="8" w:space="0" w:color="auto"/>
              <w:left w:val="nil"/>
              <w:bottom w:val="single" w:sz="8" w:space="0" w:color="auto"/>
              <w:right w:val="single" w:sz="8" w:space="0" w:color="auto"/>
            </w:tcBorders>
            <w:shd w:val="clear" w:color="000000" w:fill="D9D9D9"/>
            <w:vAlign w:val="center"/>
            <w:hideMark/>
          </w:tcPr>
          <w:p w:rsidR="00D2206D" w:rsidRPr="003B5CAE" w:rsidRDefault="00D2206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dotace MPSV prevence</w:t>
            </w:r>
            <w:r w:rsidR="001C3BDD" w:rsidRPr="003B5CAE">
              <w:rPr>
                <w:rFonts w:eastAsia="Times New Roman" w:cs="Times New Roman"/>
                <w:b/>
                <w:bCs/>
                <w:color w:val="000000"/>
                <w:sz w:val="18"/>
                <w:szCs w:val="18"/>
                <w:lang w:eastAsia="cs-CZ"/>
              </w:rPr>
              <w:t xml:space="preserve"> v Kč</w:t>
            </w:r>
          </w:p>
        </w:tc>
        <w:tc>
          <w:tcPr>
            <w:tcW w:w="674" w:type="pct"/>
            <w:tcBorders>
              <w:top w:val="single" w:sz="8" w:space="0" w:color="auto"/>
              <w:left w:val="nil"/>
              <w:bottom w:val="single" w:sz="8" w:space="0" w:color="auto"/>
              <w:right w:val="single" w:sz="8" w:space="0" w:color="auto"/>
            </w:tcBorders>
            <w:shd w:val="clear" w:color="000000" w:fill="D9D9D9"/>
            <w:vAlign w:val="center"/>
            <w:hideMark/>
          </w:tcPr>
          <w:p w:rsidR="00D2206D" w:rsidRPr="003B5CAE" w:rsidRDefault="00D2206D" w:rsidP="00D2206D">
            <w:pPr>
              <w:spacing w:after="0" w:line="240" w:lineRule="auto"/>
              <w:jc w:val="center"/>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dotace MPSV poradenství</w:t>
            </w:r>
            <w:r w:rsidR="001C3BDD" w:rsidRPr="003B5CAE">
              <w:rPr>
                <w:rFonts w:eastAsia="Times New Roman" w:cs="Times New Roman"/>
                <w:b/>
                <w:bCs/>
                <w:color w:val="000000"/>
                <w:sz w:val="18"/>
                <w:szCs w:val="18"/>
                <w:lang w:eastAsia="cs-CZ"/>
              </w:rPr>
              <w:t xml:space="preserve"> v Kč</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Vratimov</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6 935</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67 000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10</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67 000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Bílovec</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14 290</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1 529 000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107</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1 529 000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Kravaře</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21 293</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3 206 000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151</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3 206 000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Kopřivnice</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28 171</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5 090 697</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181</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1 921 000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3 169 697</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Jablunkov</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22 634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5 347 000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236</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5 072 000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275 000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Příbor</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13 237</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4 973 000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376</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4 973 000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Havířov</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93 319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38 641 919</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414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20 417 000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16 024 000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2 200 919</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Hlučín</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40 178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21 843 000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544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19 077 000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2 766 000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Nový Jičín</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48 345</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26 800 000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554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20 785 000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4 404 000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1 611 000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Rýmařov</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16 278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9 139 000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561</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5 575 000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3 564 000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Ostrava</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323 026</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185 647 200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575</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115 363 083</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58 385 051</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11 899 066</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Frýdek-Místek</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110 128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64 101 724</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582</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44 316 000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18 651 724</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1 134 000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lastRenderedPageBreak/>
              <w:t>Frenštát pod Radhoštěm</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19 079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11 141 677</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584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10 491 677</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650 000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Studénka</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11 668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6 819 000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584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6 731 000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88 000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Vrbno pod Pradědem</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7 822</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4 862 000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622</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4 862 000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Orlová</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44 379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29 499 070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665</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25 413 070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4 086 000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Třinec</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55 393</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39 255 000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709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27 437 000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10 441 000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1 377 000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Odry</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11 301</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8 044 000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712</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7 754 000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290 000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Vítkov</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13 828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13 217 000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956</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13 217 000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Karviná</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69 999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67 482 000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964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39 529 000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26 020 000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1 933 000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Český Těšín</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26 310</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25 605 000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973</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16 003 000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9 267 000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335 000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Bohumín</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29 068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30 070 800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1 034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22 312 000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7 258 800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500 000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Bruntál</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26 972</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29 329 000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1 087</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18 836 000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9 007 000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1 486 000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Město Albrechtice</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8 192</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10 229 000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1 249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10 229 000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Frýdlant nad Ostravicí</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23 698</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30 965 000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1 307</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27 722 000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2 743 000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500 000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Osoblaha</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2 969</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4 080 000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1 374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4 080 000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Opava</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101 874</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141 264 536</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1 387</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123 019 000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15 481 536</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2 764 000</w:t>
            </w:r>
          </w:p>
        </w:tc>
      </w:tr>
      <w:tr w:rsidR="00D2206D" w:rsidRPr="00D2206D" w:rsidTr="001B431F">
        <w:trPr>
          <w:trHeight w:val="315"/>
        </w:trPr>
        <w:tc>
          <w:tcPr>
            <w:tcW w:w="1110" w:type="pct"/>
            <w:tcBorders>
              <w:top w:val="nil"/>
              <w:left w:val="single" w:sz="8" w:space="0" w:color="auto"/>
              <w:bottom w:val="single" w:sz="8" w:space="0" w:color="auto"/>
              <w:right w:val="single" w:sz="8" w:space="0" w:color="auto"/>
            </w:tcBorders>
            <w:shd w:val="clear" w:color="000000" w:fill="D9D9D9"/>
            <w:noWrap/>
            <w:vAlign w:val="bottom"/>
            <w:hideMark/>
          </w:tcPr>
          <w:p w:rsidR="00D2206D" w:rsidRPr="003B5CAE" w:rsidRDefault="00D2206D" w:rsidP="001B431F">
            <w:pPr>
              <w:spacing w:after="0" w:line="240" w:lineRule="auto"/>
              <w:rPr>
                <w:rFonts w:eastAsia="Times New Roman" w:cs="Times New Roman"/>
                <w:color w:val="000000"/>
                <w:sz w:val="18"/>
                <w:szCs w:val="18"/>
                <w:lang w:eastAsia="cs-CZ"/>
              </w:rPr>
            </w:pPr>
            <w:r w:rsidRPr="003B5CAE">
              <w:rPr>
                <w:rFonts w:eastAsia="Times New Roman" w:cs="Times New Roman"/>
                <w:color w:val="000000"/>
                <w:sz w:val="18"/>
                <w:szCs w:val="18"/>
                <w:lang w:eastAsia="cs-CZ"/>
              </w:rPr>
              <w:t>Krnov</w:t>
            </w:r>
          </w:p>
        </w:tc>
        <w:tc>
          <w:tcPr>
            <w:tcW w:w="507"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30 655</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56 619 000</w:t>
            </w:r>
          </w:p>
        </w:tc>
        <w:tc>
          <w:tcPr>
            <w:tcW w:w="789"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b/>
                <w:bCs/>
                <w:color w:val="000000"/>
                <w:sz w:val="18"/>
                <w:szCs w:val="18"/>
                <w:lang w:eastAsia="cs-CZ"/>
              </w:rPr>
            </w:pPr>
            <w:r w:rsidRPr="003B5CAE">
              <w:rPr>
                <w:rFonts w:eastAsia="Times New Roman" w:cs="Times New Roman"/>
                <w:b/>
                <w:bCs/>
                <w:color w:val="000000"/>
                <w:sz w:val="18"/>
                <w:szCs w:val="18"/>
                <w:lang w:eastAsia="cs-CZ"/>
              </w:rPr>
              <w:t>1 847</w:t>
            </w:r>
          </w:p>
        </w:tc>
        <w:tc>
          <w:tcPr>
            <w:tcW w:w="64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38 893 000</w:t>
            </w:r>
          </w:p>
        </w:tc>
        <w:tc>
          <w:tcPr>
            <w:tcW w:w="633"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17 726 000</w:t>
            </w:r>
          </w:p>
        </w:tc>
        <w:tc>
          <w:tcPr>
            <w:tcW w:w="674" w:type="pct"/>
            <w:tcBorders>
              <w:top w:val="nil"/>
              <w:left w:val="nil"/>
              <w:bottom w:val="single" w:sz="8" w:space="0" w:color="auto"/>
              <w:right w:val="single" w:sz="8" w:space="0" w:color="auto"/>
            </w:tcBorders>
            <w:shd w:val="clear" w:color="000000" w:fill="F2F2F2"/>
            <w:noWrap/>
            <w:vAlign w:val="bottom"/>
            <w:hideMark/>
          </w:tcPr>
          <w:p w:rsidR="00D2206D" w:rsidRPr="003B5CAE" w:rsidRDefault="00D2206D" w:rsidP="001B431F">
            <w:pPr>
              <w:spacing w:after="0" w:line="240" w:lineRule="auto"/>
              <w:jc w:val="right"/>
              <w:rPr>
                <w:rFonts w:eastAsia="Times New Roman" w:cs="Times New Roman"/>
                <w:color w:val="000000"/>
                <w:sz w:val="18"/>
                <w:szCs w:val="18"/>
                <w:lang w:eastAsia="cs-CZ"/>
              </w:rPr>
            </w:pPr>
            <w:r w:rsidRPr="003B5CAE">
              <w:rPr>
                <w:rFonts w:eastAsia="Times New Roman" w:cs="Times New Roman"/>
                <w:color w:val="000000"/>
                <w:sz w:val="18"/>
                <w:szCs w:val="18"/>
                <w:lang w:eastAsia="cs-CZ"/>
              </w:rPr>
              <w:t>0</w:t>
            </w:r>
          </w:p>
        </w:tc>
      </w:tr>
    </w:tbl>
    <w:p w:rsidR="009F2903" w:rsidRPr="00D2206D" w:rsidRDefault="009F2903" w:rsidP="009F2903">
      <w:pPr>
        <w:pStyle w:val="Standard"/>
        <w:rPr>
          <w:rFonts w:asciiTheme="minorHAnsi" w:hAnsiTheme="minorHAnsi" w:cs="Tahoma"/>
          <w:b/>
          <w:sz w:val="18"/>
          <w:szCs w:val="18"/>
        </w:rPr>
      </w:pPr>
      <w:r w:rsidRPr="00D2206D">
        <w:rPr>
          <w:rFonts w:asciiTheme="minorHAnsi" w:hAnsiTheme="minorHAnsi" w:cs="Tahoma"/>
          <w:b/>
          <w:sz w:val="18"/>
          <w:szCs w:val="18"/>
        </w:rPr>
        <w:t>Zdroj dat – systém výkaznictví MPSV za rok 2012, Statistická ročenk</w:t>
      </w:r>
      <w:r w:rsidR="00F721A9">
        <w:rPr>
          <w:rFonts w:asciiTheme="minorHAnsi" w:hAnsiTheme="minorHAnsi" w:cs="Tahoma"/>
          <w:b/>
          <w:sz w:val="18"/>
          <w:szCs w:val="18"/>
        </w:rPr>
        <w:t>a za r. </w:t>
      </w:r>
      <w:r w:rsidRPr="00D2206D">
        <w:rPr>
          <w:rFonts w:asciiTheme="minorHAnsi" w:hAnsiTheme="minorHAnsi" w:cs="Tahoma"/>
          <w:b/>
          <w:sz w:val="18"/>
          <w:szCs w:val="18"/>
        </w:rPr>
        <w:t>2012</w:t>
      </w:r>
    </w:p>
    <w:p w:rsidR="009F2903" w:rsidRPr="003B5CAE" w:rsidRDefault="009F2903" w:rsidP="00441495">
      <w:pPr>
        <w:pStyle w:val="Nadpis3"/>
      </w:pPr>
      <w:bookmarkStart w:id="103" w:name="__RefHeading__3931_1053607017"/>
      <w:bookmarkStart w:id="104" w:name="_Toc395614523"/>
      <w:bookmarkEnd w:id="103"/>
      <w:r w:rsidRPr="003B5CAE">
        <w:rPr>
          <w:rStyle w:val="tabulkaobyejnpsmoChar"/>
          <w:rFonts w:asciiTheme="minorHAnsi" w:hAnsiTheme="minorHAnsi" w:cstheme="majorBidi"/>
          <w:sz w:val="22"/>
          <w:szCs w:val="22"/>
          <w:lang w:eastAsia="en-US"/>
        </w:rPr>
        <w:t>Analýza nákladů sociálních služeb</w:t>
      </w:r>
      <w:bookmarkEnd w:id="104"/>
    </w:p>
    <w:p w:rsidR="005A2E9B" w:rsidRDefault="005A2E9B" w:rsidP="005A2E9B">
      <w:pPr>
        <w:pStyle w:val="Standard"/>
        <w:spacing w:before="0" w:after="200" w:line="276" w:lineRule="auto"/>
        <w:rPr>
          <w:rFonts w:asciiTheme="minorHAnsi" w:hAnsiTheme="minorHAnsi" w:cs="Tahoma"/>
          <w:color w:val="000000" w:themeColor="text1"/>
          <w:sz w:val="22"/>
          <w:szCs w:val="22"/>
        </w:rPr>
      </w:pPr>
      <w:r>
        <w:rPr>
          <w:rFonts w:asciiTheme="minorHAnsi" w:hAnsiTheme="minorHAnsi" w:cs="Tahoma"/>
          <w:color w:val="000000" w:themeColor="text1"/>
          <w:sz w:val="22"/>
          <w:szCs w:val="22"/>
        </w:rPr>
        <w:t xml:space="preserve">Poskytovatelé sociálních služeb v Moravskoslezském kraji hospodaří s ročním rozpočtem přesahujícím částku 3,4 mld. Kč. Finanční náročnost poskytovaných sociálních služeb se od sebe liší mj. také podle druhu poskytované služby. Níže uvedená </w:t>
      </w:r>
      <w:r w:rsidR="00F721A9">
        <w:rPr>
          <w:rFonts w:asciiTheme="minorHAnsi" w:hAnsiTheme="minorHAnsi" w:cs="Tahoma"/>
          <w:color w:val="000000" w:themeColor="text1"/>
          <w:sz w:val="22"/>
          <w:szCs w:val="22"/>
        </w:rPr>
        <w:t>tabulka č. </w:t>
      </w:r>
      <w:r w:rsidR="00552997">
        <w:rPr>
          <w:rFonts w:asciiTheme="minorHAnsi" w:hAnsiTheme="minorHAnsi" w:cs="Tahoma"/>
          <w:color w:val="000000" w:themeColor="text1"/>
          <w:sz w:val="22"/>
          <w:szCs w:val="22"/>
        </w:rPr>
        <w:t>7</w:t>
      </w:r>
      <w:r>
        <w:rPr>
          <w:rFonts w:asciiTheme="minorHAnsi" w:hAnsiTheme="minorHAnsi" w:cs="Tahoma"/>
          <w:color w:val="000000" w:themeColor="text1"/>
          <w:sz w:val="22"/>
          <w:szCs w:val="22"/>
        </w:rPr>
        <w:t xml:space="preserve"> uvádí průměrné hodnoty přepočtené na lůžko či pracovní úvazek dle druhu služby. Hodnoty jsou uvedeny v Kč. </w:t>
      </w:r>
    </w:p>
    <w:p w:rsidR="009F2903" w:rsidRDefault="00CF7A24" w:rsidP="00CF7A24">
      <w:pPr>
        <w:pStyle w:val="Titulek"/>
        <w:keepNext/>
        <w:rPr>
          <w:color w:val="000000" w:themeColor="text1"/>
        </w:rPr>
      </w:pPr>
      <w:bookmarkStart w:id="105" w:name="_Toc395613583"/>
      <w:r>
        <w:t xml:space="preserve">Tabulka </w:t>
      </w:r>
      <w:r w:rsidR="00E77046">
        <w:fldChar w:fldCharType="begin"/>
      </w:r>
      <w:r w:rsidR="00E77046">
        <w:instrText xml:space="preserve"> SEQ Tabulka \* ARABIC </w:instrText>
      </w:r>
      <w:r w:rsidR="00E77046">
        <w:fldChar w:fldCharType="separate"/>
      </w:r>
      <w:r w:rsidR="00BB5A05">
        <w:rPr>
          <w:noProof/>
        </w:rPr>
        <w:t>8</w:t>
      </w:r>
      <w:r w:rsidR="00E77046">
        <w:rPr>
          <w:noProof/>
        </w:rPr>
        <w:fldChar w:fldCharType="end"/>
      </w:r>
      <w:r w:rsidR="00053EEE" w:rsidRPr="00CF7A24">
        <w:rPr>
          <w:color w:val="000000" w:themeColor="text1"/>
        </w:rPr>
        <w:t xml:space="preserve"> </w:t>
      </w:r>
      <w:r w:rsidR="006E62F5" w:rsidRPr="006E62F5">
        <w:rPr>
          <w:color w:val="000000" w:themeColor="text1"/>
        </w:rPr>
        <w:t>Průměrné náklady přepočtené na lůžko a pracovní úvazek dle druhu sociální služby</w:t>
      </w:r>
      <w:bookmarkEnd w:id="105"/>
    </w:p>
    <w:tbl>
      <w:tblPr>
        <w:tblW w:w="5000" w:type="pct"/>
        <w:tblLayout w:type="fixed"/>
        <w:tblCellMar>
          <w:left w:w="70" w:type="dxa"/>
          <w:right w:w="70" w:type="dxa"/>
        </w:tblCellMar>
        <w:tblLook w:val="04A0" w:firstRow="1" w:lastRow="0" w:firstColumn="1" w:lastColumn="0" w:noHBand="0" w:noVBand="1"/>
      </w:tblPr>
      <w:tblGrid>
        <w:gridCol w:w="4607"/>
        <w:gridCol w:w="1844"/>
        <w:gridCol w:w="1418"/>
        <w:gridCol w:w="1341"/>
      </w:tblGrid>
      <w:tr w:rsidR="00D6117C" w:rsidRPr="00441495" w:rsidTr="00441495">
        <w:trPr>
          <w:trHeight w:val="1215"/>
          <w:tblHeader/>
        </w:trPr>
        <w:tc>
          <w:tcPr>
            <w:tcW w:w="2501"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6117C" w:rsidRPr="00441495" w:rsidRDefault="00D6117C" w:rsidP="00D6117C">
            <w:pPr>
              <w:spacing w:after="0" w:line="240" w:lineRule="auto"/>
              <w:jc w:val="center"/>
              <w:rPr>
                <w:rFonts w:eastAsia="Times New Roman" w:cs="Times New Roman"/>
                <w:b/>
                <w:bCs/>
                <w:color w:val="000000"/>
                <w:sz w:val="18"/>
                <w:szCs w:val="18"/>
                <w:lang w:eastAsia="cs-CZ"/>
              </w:rPr>
            </w:pPr>
            <w:r w:rsidRPr="00441495">
              <w:rPr>
                <w:rFonts w:eastAsia="Times New Roman" w:cs="Times New Roman"/>
                <w:b/>
                <w:bCs/>
                <w:color w:val="000000"/>
                <w:sz w:val="18"/>
                <w:szCs w:val="18"/>
                <w:lang w:eastAsia="cs-CZ"/>
              </w:rPr>
              <w:t>Druh služby</w:t>
            </w:r>
          </w:p>
        </w:tc>
        <w:tc>
          <w:tcPr>
            <w:tcW w:w="1001" w:type="pct"/>
            <w:tcBorders>
              <w:top w:val="single" w:sz="8" w:space="0" w:color="auto"/>
              <w:left w:val="nil"/>
              <w:bottom w:val="single" w:sz="8" w:space="0" w:color="auto"/>
              <w:right w:val="single" w:sz="8" w:space="0" w:color="auto"/>
            </w:tcBorders>
            <w:shd w:val="clear" w:color="000000" w:fill="D9D9D9"/>
            <w:vAlign w:val="center"/>
            <w:hideMark/>
          </w:tcPr>
          <w:p w:rsidR="00D6117C" w:rsidRPr="00441495" w:rsidRDefault="00D6117C" w:rsidP="00D6117C">
            <w:pPr>
              <w:spacing w:after="0" w:line="240" w:lineRule="auto"/>
              <w:jc w:val="center"/>
              <w:rPr>
                <w:rFonts w:eastAsia="Times New Roman" w:cs="Times New Roman"/>
                <w:b/>
                <w:bCs/>
                <w:color w:val="000000"/>
                <w:sz w:val="18"/>
                <w:szCs w:val="18"/>
                <w:lang w:eastAsia="cs-CZ"/>
              </w:rPr>
            </w:pPr>
            <w:r w:rsidRPr="00441495">
              <w:rPr>
                <w:rFonts w:eastAsia="Times New Roman" w:cs="Times New Roman"/>
                <w:b/>
                <w:bCs/>
                <w:color w:val="000000"/>
                <w:sz w:val="18"/>
                <w:szCs w:val="18"/>
                <w:lang w:eastAsia="cs-CZ"/>
              </w:rPr>
              <w:t>Celkové náklady 2014</w:t>
            </w:r>
            <w:r w:rsidR="00AF1B95" w:rsidRPr="00441495">
              <w:rPr>
                <w:rFonts w:eastAsia="Times New Roman" w:cs="Times New Roman"/>
                <w:b/>
                <w:bCs/>
                <w:color w:val="000000"/>
                <w:sz w:val="18"/>
                <w:szCs w:val="18"/>
                <w:lang w:eastAsia="cs-CZ"/>
              </w:rPr>
              <w:t xml:space="preserve"> v Kč</w:t>
            </w:r>
          </w:p>
        </w:tc>
        <w:tc>
          <w:tcPr>
            <w:tcW w:w="770" w:type="pct"/>
            <w:tcBorders>
              <w:top w:val="single" w:sz="8" w:space="0" w:color="auto"/>
              <w:left w:val="nil"/>
              <w:bottom w:val="single" w:sz="8" w:space="0" w:color="auto"/>
              <w:right w:val="single" w:sz="8" w:space="0" w:color="auto"/>
            </w:tcBorders>
            <w:shd w:val="clear" w:color="000000" w:fill="D9D9D9"/>
            <w:vAlign w:val="center"/>
            <w:hideMark/>
          </w:tcPr>
          <w:p w:rsidR="00D6117C" w:rsidRPr="00441495" w:rsidRDefault="00D6117C" w:rsidP="00D6117C">
            <w:pPr>
              <w:spacing w:after="0" w:line="240" w:lineRule="auto"/>
              <w:jc w:val="center"/>
              <w:rPr>
                <w:rFonts w:eastAsia="Times New Roman" w:cs="Times New Roman"/>
                <w:bCs/>
                <w:color w:val="000000"/>
                <w:sz w:val="18"/>
                <w:szCs w:val="18"/>
                <w:lang w:eastAsia="cs-CZ"/>
              </w:rPr>
            </w:pPr>
            <w:r w:rsidRPr="00441495">
              <w:rPr>
                <w:rFonts w:eastAsia="Times New Roman" w:cs="Times New Roman"/>
                <w:bCs/>
                <w:color w:val="000000"/>
                <w:sz w:val="18"/>
                <w:szCs w:val="18"/>
                <w:lang w:eastAsia="cs-CZ"/>
              </w:rPr>
              <w:t>Měsíční průměrné náklady na lůžko</w:t>
            </w:r>
            <w:r w:rsidR="00AF1B95" w:rsidRPr="00441495">
              <w:rPr>
                <w:rFonts w:eastAsia="Times New Roman" w:cs="Times New Roman"/>
                <w:bCs/>
                <w:color w:val="000000"/>
                <w:sz w:val="18"/>
                <w:szCs w:val="18"/>
                <w:lang w:eastAsia="cs-CZ"/>
              </w:rPr>
              <w:t xml:space="preserve"> v Kč</w:t>
            </w:r>
          </w:p>
        </w:tc>
        <w:tc>
          <w:tcPr>
            <w:tcW w:w="729" w:type="pct"/>
            <w:tcBorders>
              <w:top w:val="single" w:sz="8" w:space="0" w:color="auto"/>
              <w:left w:val="nil"/>
              <w:bottom w:val="single" w:sz="8" w:space="0" w:color="auto"/>
              <w:right w:val="single" w:sz="8" w:space="0" w:color="auto"/>
            </w:tcBorders>
            <w:shd w:val="clear" w:color="000000" w:fill="D9D9D9"/>
            <w:vAlign w:val="center"/>
            <w:hideMark/>
          </w:tcPr>
          <w:p w:rsidR="00D6117C" w:rsidRPr="00441495" w:rsidRDefault="00D6117C" w:rsidP="00D6117C">
            <w:pPr>
              <w:spacing w:after="0" w:line="240" w:lineRule="auto"/>
              <w:jc w:val="center"/>
              <w:rPr>
                <w:rFonts w:eastAsia="Times New Roman" w:cs="Times New Roman"/>
                <w:bCs/>
                <w:color w:val="000000"/>
                <w:sz w:val="18"/>
                <w:szCs w:val="18"/>
                <w:lang w:eastAsia="cs-CZ"/>
              </w:rPr>
            </w:pPr>
            <w:r w:rsidRPr="00441495">
              <w:rPr>
                <w:rFonts w:eastAsia="Times New Roman" w:cs="Times New Roman"/>
                <w:bCs/>
                <w:color w:val="000000"/>
                <w:sz w:val="18"/>
                <w:szCs w:val="18"/>
                <w:lang w:eastAsia="cs-CZ"/>
              </w:rPr>
              <w:t>Měsíční průměrné náklady na úvazek</w:t>
            </w:r>
            <w:r w:rsidR="00AF1B95" w:rsidRPr="00441495">
              <w:rPr>
                <w:rFonts w:eastAsia="Times New Roman" w:cs="Times New Roman"/>
                <w:bCs/>
                <w:color w:val="000000"/>
                <w:sz w:val="18"/>
                <w:szCs w:val="18"/>
                <w:lang w:eastAsia="cs-CZ"/>
              </w:rPr>
              <w:t xml:space="preserve"> v Kč</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azylové domy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85 812 718</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10 025</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39 617</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centra denních služeb</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21 053 693</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32 633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denní stacionáře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106 449 077</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17</w:t>
            </w:r>
            <w:r w:rsidR="00CB15DF">
              <w:rPr>
                <w:rFonts w:eastAsia="Times New Roman" w:cs="Times New Roman"/>
                <w:color w:val="000000"/>
                <w:sz w:val="18"/>
                <w:szCs w:val="18"/>
                <w:lang w:eastAsia="cs-CZ"/>
              </w:rPr>
              <w:t> </w:t>
            </w:r>
            <w:r w:rsidRPr="00441495">
              <w:rPr>
                <w:rFonts w:eastAsia="Times New Roman" w:cs="Times New Roman"/>
                <w:color w:val="000000"/>
                <w:sz w:val="18"/>
                <w:szCs w:val="18"/>
                <w:lang w:eastAsia="cs-CZ"/>
              </w:rPr>
              <w:t>375</w:t>
            </w:r>
            <w:r w:rsidR="00CB15DF">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32 233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domovy pro osoby se zdravotním postižením</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437 699 068</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32 358</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34 933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domovy pro seniory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1 370 921 747</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24 725</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38 108</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domovy se zvláštním režimem</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446 389 576</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31 942</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37 542</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domy na půl cesty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5 245 900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12 517</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35 233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chráněné bydlení</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100 787 966</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19 808</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36 375</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intervenční centra</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2 486 300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40 633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kontaktní centra</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13 441 104</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39 417</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lastRenderedPageBreak/>
              <w:t>krizová pomoc</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8 537 641</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35 400</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nízkoprahová denní centra</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2 498 470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33 583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nízkoprahová zařízení pro děti a mládež</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51 321 492</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32 375</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803755"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noclehárny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23 204 705</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7 150</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35 367</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odborné sociální poradenství</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59 357 011</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39 883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odlehčovací služby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79 828 479</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29 300</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33 608</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osobní asistence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65 176 577</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22 775</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pečovatelská služba</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213 622 338</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29 767</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podpora samostatného bydlení</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6 392 055</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28 033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průvodcovské a předčitatelské služby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499 366</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36 500</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raná péče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11 475 752</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35 658</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služby následné péče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9 306 972</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38 908</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sociálně aktivizační služby pro rodiny s</w:t>
            </w:r>
            <w:r w:rsidR="009662CF" w:rsidRPr="00441495">
              <w:rPr>
                <w:rFonts w:eastAsia="Times New Roman" w:cs="Times New Roman"/>
                <w:color w:val="000000"/>
                <w:sz w:val="18"/>
                <w:szCs w:val="18"/>
                <w:lang w:eastAsia="cs-CZ"/>
              </w:rPr>
              <w:t> </w:t>
            </w:r>
            <w:r w:rsidRPr="00441495">
              <w:rPr>
                <w:rFonts w:eastAsia="Times New Roman" w:cs="Times New Roman"/>
                <w:color w:val="000000"/>
                <w:sz w:val="18"/>
                <w:szCs w:val="18"/>
                <w:lang w:eastAsia="cs-CZ"/>
              </w:rPr>
              <w:t>dětmi</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57 879 442</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33 158</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sociálně aktivizační služby pro seniory a osoby se zdravotním postižením</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15 343 344</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37 633</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sociálně terapeutické dílny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21 861 309</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447C73" w:rsidP="001B431F">
            <w:pPr>
              <w:spacing w:after="0" w:line="240" w:lineRule="auto"/>
              <w:jc w:val="right"/>
              <w:rPr>
                <w:rFonts w:eastAsia="Times New Roman" w:cs="Times New Roman"/>
                <w:color w:val="000000"/>
                <w:sz w:val="18"/>
                <w:szCs w:val="18"/>
                <w:lang w:eastAsia="cs-CZ"/>
              </w:rPr>
            </w:pPr>
            <w:r>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32 892</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sociální rehabilitace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38 169 300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32 600</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sociální služby poskytované ve zdravotnických zařízeních lůžkové péče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83 377 219</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25 750</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48 200</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telefonická krizová pomoc</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1 908 990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31 867</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terénní programy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45 688 109</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33 350</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tísňová péče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2 035 000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26 292</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tlumočnické služby</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927 800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 </w:t>
            </w:r>
            <w:r w:rsidR="00446A63"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33 817</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týdenní stacionáře</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13 874 000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24 325</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32 492</w:t>
            </w:r>
          </w:p>
        </w:tc>
      </w:tr>
      <w:tr w:rsidR="00D6117C" w:rsidRPr="00441495" w:rsidTr="001B431F">
        <w:trPr>
          <w:trHeight w:val="315"/>
        </w:trPr>
        <w:tc>
          <w:tcPr>
            <w:tcW w:w="2501" w:type="pct"/>
            <w:tcBorders>
              <w:top w:val="nil"/>
              <w:left w:val="single" w:sz="8" w:space="0" w:color="auto"/>
              <w:bottom w:val="single" w:sz="8" w:space="0" w:color="auto"/>
              <w:right w:val="single" w:sz="8" w:space="0" w:color="auto"/>
            </w:tcBorders>
            <w:shd w:val="clear" w:color="000000" w:fill="D9D9D9"/>
            <w:noWrap/>
            <w:vAlign w:val="bottom"/>
            <w:hideMark/>
          </w:tcPr>
          <w:p w:rsidR="00D6117C" w:rsidRPr="00441495" w:rsidRDefault="00D6117C" w:rsidP="001B431F">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Celkový součet</w:t>
            </w:r>
          </w:p>
        </w:tc>
        <w:tc>
          <w:tcPr>
            <w:tcW w:w="1001" w:type="pct"/>
            <w:tcBorders>
              <w:top w:val="nil"/>
              <w:left w:val="nil"/>
              <w:bottom w:val="single" w:sz="8" w:space="0" w:color="auto"/>
              <w:right w:val="single" w:sz="8" w:space="0" w:color="auto"/>
            </w:tcBorders>
            <w:shd w:val="clear" w:color="000000" w:fill="F2F2F2"/>
            <w:noWrap/>
            <w:vAlign w:val="bottom"/>
            <w:hideMark/>
          </w:tcPr>
          <w:p w:rsidR="00D6117C" w:rsidRPr="00441495" w:rsidRDefault="00D6117C"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3 402 572 520</w:t>
            </w:r>
          </w:p>
        </w:tc>
        <w:tc>
          <w:tcPr>
            <w:tcW w:w="770" w:type="pct"/>
            <w:tcBorders>
              <w:top w:val="nil"/>
              <w:left w:val="nil"/>
              <w:bottom w:val="single" w:sz="8" w:space="0" w:color="auto"/>
              <w:right w:val="single" w:sz="8" w:space="0" w:color="auto"/>
            </w:tcBorders>
            <w:shd w:val="clear" w:color="000000" w:fill="F2F2F2"/>
            <w:noWrap/>
            <w:vAlign w:val="bottom"/>
            <w:hideMark/>
          </w:tcPr>
          <w:p w:rsidR="00D6117C" w:rsidRPr="00441495" w:rsidRDefault="00446A63"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w:t>
            </w:r>
            <w:r w:rsidR="00D6117C" w:rsidRPr="00441495">
              <w:rPr>
                <w:rFonts w:eastAsia="Times New Roman" w:cs="Times New Roman"/>
                <w:color w:val="000000"/>
                <w:sz w:val="18"/>
                <w:szCs w:val="18"/>
                <w:lang w:eastAsia="cs-CZ"/>
              </w:rPr>
              <w:t>-</w:t>
            </w:r>
          </w:p>
        </w:tc>
        <w:tc>
          <w:tcPr>
            <w:tcW w:w="729" w:type="pct"/>
            <w:tcBorders>
              <w:top w:val="nil"/>
              <w:left w:val="nil"/>
              <w:bottom w:val="single" w:sz="8" w:space="0" w:color="auto"/>
              <w:right w:val="single" w:sz="8" w:space="0" w:color="auto"/>
            </w:tcBorders>
            <w:shd w:val="clear" w:color="000000" w:fill="F2F2F2"/>
            <w:noWrap/>
            <w:vAlign w:val="bottom"/>
            <w:hideMark/>
          </w:tcPr>
          <w:p w:rsidR="00D6117C" w:rsidRPr="00441495" w:rsidRDefault="00446A63"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w:t>
            </w:r>
            <w:r w:rsidR="00D6117C" w:rsidRPr="00441495">
              <w:rPr>
                <w:rFonts w:eastAsia="Times New Roman" w:cs="Times New Roman"/>
                <w:color w:val="000000"/>
                <w:sz w:val="18"/>
                <w:szCs w:val="18"/>
                <w:lang w:eastAsia="cs-CZ"/>
              </w:rPr>
              <w:t>-</w:t>
            </w:r>
          </w:p>
        </w:tc>
      </w:tr>
    </w:tbl>
    <w:p w:rsidR="009F2903" w:rsidRDefault="009F2903" w:rsidP="009F2903">
      <w:pPr>
        <w:pStyle w:val="Standard"/>
        <w:rPr>
          <w:rFonts w:asciiTheme="minorHAnsi" w:hAnsiTheme="minorHAnsi" w:cs="Tahoma"/>
          <w:b/>
          <w:sz w:val="18"/>
          <w:szCs w:val="18"/>
        </w:rPr>
      </w:pPr>
      <w:r w:rsidRPr="00D6117C">
        <w:rPr>
          <w:rFonts w:asciiTheme="minorHAnsi" w:hAnsiTheme="minorHAnsi" w:cs="Tahoma"/>
          <w:b/>
          <w:sz w:val="18"/>
          <w:szCs w:val="18"/>
        </w:rPr>
        <w:t>Zdroj dat: žádosti o dotace MPSV 2014</w:t>
      </w:r>
    </w:p>
    <w:p w:rsidR="004C7038" w:rsidRDefault="004C7038" w:rsidP="009F2903">
      <w:pPr>
        <w:pStyle w:val="Standard"/>
        <w:rPr>
          <w:rFonts w:asciiTheme="minorHAnsi" w:hAnsiTheme="minorHAnsi" w:cs="Tahoma"/>
          <w:i/>
          <w:sz w:val="18"/>
          <w:szCs w:val="18"/>
        </w:rPr>
      </w:pPr>
      <w:r w:rsidRPr="004C7038">
        <w:rPr>
          <w:rFonts w:asciiTheme="minorHAnsi" w:hAnsiTheme="minorHAnsi" w:cs="Tahoma"/>
          <w:i/>
          <w:sz w:val="18"/>
          <w:szCs w:val="18"/>
        </w:rPr>
        <w:t>Pozn. Služby, u kterých nejsou uvedeny náklady na lůžko, jsou poskytovány převážně v terénní, nebo ambulantní formě.</w:t>
      </w:r>
    </w:p>
    <w:p w:rsidR="00CB15DF" w:rsidRPr="004C7038" w:rsidRDefault="00CB15DF" w:rsidP="009F2903">
      <w:pPr>
        <w:pStyle w:val="Standard"/>
        <w:rPr>
          <w:rFonts w:asciiTheme="minorHAnsi" w:hAnsiTheme="minorHAnsi" w:cs="Tahoma"/>
          <w:i/>
          <w:sz w:val="18"/>
          <w:szCs w:val="18"/>
        </w:rPr>
      </w:pPr>
      <w:r>
        <w:rPr>
          <w:rFonts w:asciiTheme="minorHAnsi" w:hAnsiTheme="minorHAnsi" w:cs="Tahoma"/>
          <w:i/>
          <w:sz w:val="18"/>
          <w:szCs w:val="18"/>
        </w:rPr>
        <w:t>*</w:t>
      </w:r>
      <w:r w:rsidRPr="00CB15DF">
        <w:rPr>
          <w:rFonts w:asciiTheme="minorHAnsi" w:hAnsiTheme="minorHAnsi" w:cs="Tahoma"/>
          <w:i/>
          <w:sz w:val="18"/>
          <w:szCs w:val="18"/>
        </w:rPr>
        <w:t>náklady na jednoho uživatele</w:t>
      </w:r>
    </w:p>
    <w:p w:rsidR="009F2903" w:rsidRPr="00C748C8" w:rsidRDefault="009F2903" w:rsidP="009F2903">
      <w:pPr>
        <w:pStyle w:val="Standard"/>
        <w:rPr>
          <w:rFonts w:asciiTheme="minorHAnsi" w:hAnsiTheme="minorHAnsi" w:cs="Tahoma"/>
          <w:highlight w:val="yellow"/>
        </w:rPr>
      </w:pPr>
    </w:p>
    <w:p w:rsidR="009F2903" w:rsidRPr="007918F3" w:rsidRDefault="009F2903" w:rsidP="007918F3">
      <w:pPr>
        <w:pStyle w:val="Standard"/>
        <w:spacing w:before="0" w:after="200" w:line="276" w:lineRule="auto"/>
        <w:rPr>
          <w:rFonts w:asciiTheme="minorHAnsi" w:hAnsiTheme="minorHAnsi" w:cs="Tahoma"/>
          <w:sz w:val="22"/>
          <w:szCs w:val="22"/>
        </w:rPr>
      </w:pPr>
      <w:r w:rsidRPr="007918F3">
        <w:rPr>
          <w:rFonts w:asciiTheme="minorHAnsi" w:hAnsiTheme="minorHAnsi" w:cs="Tahoma"/>
          <w:sz w:val="22"/>
          <w:szCs w:val="22"/>
        </w:rPr>
        <w:t>Ve vztahu k celkovým nákladům na zajištění všech sociálních služeb poskytovaných na území M</w:t>
      </w:r>
      <w:r w:rsidR="00BD2EEF">
        <w:rPr>
          <w:rFonts w:asciiTheme="minorHAnsi" w:hAnsiTheme="minorHAnsi" w:cs="Tahoma"/>
          <w:sz w:val="22"/>
          <w:szCs w:val="22"/>
        </w:rPr>
        <w:t>oravskoslezského</w:t>
      </w:r>
      <w:r w:rsidRPr="007918F3">
        <w:rPr>
          <w:rFonts w:asciiTheme="minorHAnsi" w:hAnsiTheme="minorHAnsi" w:cs="Tahoma"/>
          <w:sz w:val="22"/>
          <w:szCs w:val="22"/>
        </w:rPr>
        <w:t xml:space="preserve"> kraje tvoří osobní náklady </w:t>
      </w:r>
      <w:r w:rsidR="00F721A9">
        <w:rPr>
          <w:rFonts w:asciiTheme="minorHAnsi" w:hAnsiTheme="minorHAnsi" w:cs="Tahoma"/>
          <w:sz w:val="22"/>
          <w:szCs w:val="22"/>
        </w:rPr>
        <w:t>66 </w:t>
      </w:r>
      <w:r w:rsidRPr="000F7C43">
        <w:rPr>
          <w:rFonts w:asciiTheme="minorHAnsi" w:hAnsiTheme="minorHAnsi" w:cs="Tahoma"/>
          <w:sz w:val="22"/>
          <w:szCs w:val="22"/>
        </w:rPr>
        <w:t>%, provozní náklad</w:t>
      </w:r>
      <w:r w:rsidR="00F721A9">
        <w:rPr>
          <w:rFonts w:asciiTheme="minorHAnsi" w:hAnsiTheme="minorHAnsi" w:cs="Tahoma"/>
          <w:sz w:val="22"/>
          <w:szCs w:val="22"/>
        </w:rPr>
        <w:t>y celkem 11 % a nákup služeb 23 </w:t>
      </w:r>
      <w:r w:rsidRPr="000F7C43">
        <w:rPr>
          <w:rFonts w:asciiTheme="minorHAnsi" w:hAnsiTheme="minorHAnsi" w:cs="Tahoma"/>
          <w:sz w:val="22"/>
          <w:szCs w:val="22"/>
        </w:rPr>
        <w:t>%.</w:t>
      </w:r>
    </w:p>
    <w:p w:rsidR="009F2903" w:rsidRPr="007918F3" w:rsidRDefault="009F2903" w:rsidP="007918F3">
      <w:pPr>
        <w:pStyle w:val="Standard"/>
        <w:spacing w:before="0" w:after="200" w:line="276" w:lineRule="auto"/>
        <w:rPr>
          <w:rFonts w:asciiTheme="minorHAnsi" w:hAnsiTheme="minorHAnsi" w:cs="Tahoma"/>
          <w:sz w:val="22"/>
          <w:szCs w:val="22"/>
        </w:rPr>
      </w:pPr>
      <w:r w:rsidRPr="007918F3">
        <w:rPr>
          <w:rFonts w:asciiTheme="minorHAnsi" w:hAnsiTheme="minorHAnsi" w:cs="Tahoma"/>
          <w:sz w:val="22"/>
          <w:szCs w:val="22"/>
        </w:rPr>
        <w:t xml:space="preserve">Mezi provozní náklady se řadí např. nákup drobného dlouhodobého hmotného majetku s dobou použitelnosti více než 1 rok, nákup drobného dlouhodobého nehmotného majetku s dobou použitelnosti více než 1 rok, spotřebované nákupy (spotřeba materiálu – kancelářské potřeby, pohonné hmoty, potraviny v souvislosti se zajištěním základní činnosti – poskytnutí stravy nebo pomoc při zajištění stravy, čistící prostředky apod.), služby: energie, telefony, internet, poštovné, ostatní spoje, nájemné, právní a ekonomické služby, opravy a udržování, školení a kurzy v oblasti dalšího vzdělávání sociálních pracovníků a pracovníků v sociálních službách zaměřené na obnovení, </w:t>
      </w:r>
      <w:r w:rsidRPr="007918F3">
        <w:rPr>
          <w:rFonts w:asciiTheme="minorHAnsi" w:hAnsiTheme="minorHAnsi" w:cs="Tahoma"/>
          <w:sz w:val="22"/>
          <w:szCs w:val="22"/>
        </w:rPr>
        <w:lastRenderedPageBreak/>
        <w:t>upevnění a doplnění kvalifikace a v oblasti vzdělávání vedoucích pracovníků podle zákona o sociálních službách, cestovní náhrady v souvislosti s poskytováním sociální služby, případně v souvislosti s účastí zaměstnanců poskytovatele sociální služby na školeních.</w:t>
      </w:r>
    </w:p>
    <w:p w:rsidR="009F2903" w:rsidRPr="000C19AD" w:rsidRDefault="000C19AD" w:rsidP="005A2E9B">
      <w:pPr>
        <w:pStyle w:val="Titulek"/>
        <w:keepNext/>
      </w:pPr>
      <w:bookmarkStart w:id="106" w:name="_Toc395613584"/>
      <w:r>
        <w:t xml:space="preserve">Tabulka </w:t>
      </w:r>
      <w:r w:rsidR="00E77046">
        <w:fldChar w:fldCharType="begin"/>
      </w:r>
      <w:r w:rsidR="00E77046">
        <w:instrText xml:space="preserve"> SEQ Tabulka \* ARABIC </w:instrText>
      </w:r>
      <w:r w:rsidR="00E77046">
        <w:fldChar w:fldCharType="separate"/>
      </w:r>
      <w:r w:rsidR="00BB5A05">
        <w:rPr>
          <w:noProof/>
        </w:rPr>
        <w:t>9</w:t>
      </w:r>
      <w:r w:rsidR="00E77046">
        <w:rPr>
          <w:noProof/>
        </w:rPr>
        <w:fldChar w:fldCharType="end"/>
      </w:r>
      <w:r>
        <w:t xml:space="preserve"> </w:t>
      </w:r>
      <w:r w:rsidR="002644AA" w:rsidRPr="002644AA">
        <w:t>Analýza nákladů dle nákladových druhů</w:t>
      </w:r>
      <w:bookmarkEnd w:id="106"/>
    </w:p>
    <w:tbl>
      <w:tblPr>
        <w:tblW w:w="5000" w:type="pct"/>
        <w:tblCellMar>
          <w:left w:w="70" w:type="dxa"/>
          <w:right w:w="70" w:type="dxa"/>
        </w:tblCellMar>
        <w:tblLook w:val="04A0" w:firstRow="1" w:lastRow="0" w:firstColumn="1" w:lastColumn="0" w:noHBand="0" w:noVBand="1"/>
      </w:tblPr>
      <w:tblGrid>
        <w:gridCol w:w="1419"/>
        <w:gridCol w:w="1827"/>
        <w:gridCol w:w="1118"/>
        <w:gridCol w:w="1901"/>
        <w:gridCol w:w="1908"/>
        <w:gridCol w:w="1037"/>
      </w:tblGrid>
      <w:tr w:rsidR="00F6302E" w:rsidRPr="00441495" w:rsidTr="00441495">
        <w:trPr>
          <w:trHeight w:val="518"/>
        </w:trPr>
        <w:tc>
          <w:tcPr>
            <w:tcW w:w="77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F6302E" w:rsidRPr="00441495" w:rsidRDefault="00F6302E" w:rsidP="00F6302E">
            <w:pPr>
              <w:spacing w:after="0" w:line="240" w:lineRule="auto"/>
              <w:jc w:val="both"/>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Druh nákladu</w:t>
            </w:r>
          </w:p>
        </w:tc>
        <w:tc>
          <w:tcPr>
            <w:tcW w:w="992" w:type="pct"/>
            <w:tcBorders>
              <w:top w:val="single" w:sz="8" w:space="0" w:color="auto"/>
              <w:left w:val="nil"/>
              <w:bottom w:val="single" w:sz="8" w:space="0" w:color="auto"/>
              <w:right w:val="single" w:sz="8" w:space="0" w:color="auto"/>
            </w:tcBorders>
            <w:shd w:val="clear" w:color="000000" w:fill="D9D9D9"/>
            <w:vAlign w:val="center"/>
            <w:hideMark/>
          </w:tcPr>
          <w:p w:rsidR="00F6302E" w:rsidRPr="00441495" w:rsidRDefault="00F6302E" w:rsidP="00F6302E">
            <w:pPr>
              <w:spacing w:after="0" w:line="240" w:lineRule="auto"/>
              <w:jc w:val="center"/>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Kč</w:t>
            </w:r>
          </w:p>
        </w:tc>
        <w:tc>
          <w:tcPr>
            <w:tcW w:w="607" w:type="pct"/>
            <w:tcBorders>
              <w:top w:val="single" w:sz="8" w:space="0" w:color="auto"/>
              <w:left w:val="nil"/>
              <w:bottom w:val="single" w:sz="8" w:space="0" w:color="auto"/>
              <w:right w:val="single" w:sz="8" w:space="0" w:color="auto"/>
            </w:tcBorders>
            <w:shd w:val="clear" w:color="000000" w:fill="D9D9D9"/>
            <w:vAlign w:val="center"/>
            <w:hideMark/>
          </w:tcPr>
          <w:p w:rsidR="00F6302E" w:rsidRPr="00441495" w:rsidRDefault="00803755" w:rsidP="00F6302E">
            <w:pPr>
              <w:spacing w:after="0" w:line="240" w:lineRule="auto"/>
              <w:jc w:val="center"/>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P</w:t>
            </w:r>
            <w:r w:rsidR="00F6302E" w:rsidRPr="00441495">
              <w:rPr>
                <w:rFonts w:eastAsia="Times New Roman" w:cs="Times New Roman"/>
                <w:b/>
                <w:color w:val="000000"/>
                <w:sz w:val="18"/>
                <w:szCs w:val="18"/>
                <w:lang w:eastAsia="cs-CZ"/>
              </w:rPr>
              <w:t>rocent</w:t>
            </w:r>
          </w:p>
        </w:tc>
        <w:tc>
          <w:tcPr>
            <w:tcW w:w="1032" w:type="pct"/>
            <w:tcBorders>
              <w:top w:val="single" w:sz="8" w:space="0" w:color="auto"/>
              <w:left w:val="nil"/>
              <w:bottom w:val="single" w:sz="8" w:space="0" w:color="auto"/>
              <w:right w:val="single" w:sz="8" w:space="0" w:color="auto"/>
            </w:tcBorders>
            <w:shd w:val="clear" w:color="000000" w:fill="D9D9D9"/>
            <w:vAlign w:val="center"/>
            <w:hideMark/>
          </w:tcPr>
          <w:p w:rsidR="00F6302E" w:rsidRPr="00441495" w:rsidRDefault="00F6302E" w:rsidP="00F6302E">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Podrobné členění nákladů</w:t>
            </w:r>
          </w:p>
        </w:tc>
        <w:tc>
          <w:tcPr>
            <w:tcW w:w="1036" w:type="pct"/>
            <w:tcBorders>
              <w:top w:val="single" w:sz="8" w:space="0" w:color="auto"/>
              <w:left w:val="nil"/>
              <w:bottom w:val="single" w:sz="8" w:space="0" w:color="auto"/>
              <w:right w:val="single" w:sz="8" w:space="0" w:color="auto"/>
            </w:tcBorders>
            <w:shd w:val="clear" w:color="000000" w:fill="D9D9D9"/>
            <w:vAlign w:val="center"/>
            <w:hideMark/>
          </w:tcPr>
          <w:p w:rsidR="00F6302E" w:rsidRPr="00441495" w:rsidRDefault="00F6302E" w:rsidP="00F6302E">
            <w:pPr>
              <w:spacing w:after="0" w:line="240" w:lineRule="auto"/>
              <w:jc w:val="center"/>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Kč</w:t>
            </w:r>
          </w:p>
        </w:tc>
        <w:tc>
          <w:tcPr>
            <w:tcW w:w="563" w:type="pct"/>
            <w:tcBorders>
              <w:top w:val="single" w:sz="8" w:space="0" w:color="auto"/>
              <w:left w:val="nil"/>
              <w:bottom w:val="single" w:sz="8" w:space="0" w:color="auto"/>
              <w:right w:val="single" w:sz="8" w:space="0" w:color="auto"/>
            </w:tcBorders>
            <w:shd w:val="clear" w:color="000000" w:fill="D9D9D9"/>
            <w:vAlign w:val="center"/>
            <w:hideMark/>
          </w:tcPr>
          <w:p w:rsidR="00F6302E" w:rsidRPr="00441495" w:rsidRDefault="00F6302E" w:rsidP="00F6302E">
            <w:pPr>
              <w:spacing w:after="0" w:line="240" w:lineRule="auto"/>
              <w:jc w:val="center"/>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Procent</w:t>
            </w:r>
          </w:p>
        </w:tc>
      </w:tr>
      <w:tr w:rsidR="00F6302E" w:rsidRPr="00441495" w:rsidTr="001B431F">
        <w:trPr>
          <w:trHeight w:val="397"/>
        </w:trPr>
        <w:tc>
          <w:tcPr>
            <w:tcW w:w="770" w:type="pct"/>
            <w:tcBorders>
              <w:top w:val="nil"/>
              <w:left w:val="single" w:sz="8" w:space="0" w:color="auto"/>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Osobní náklady</w:t>
            </w:r>
          </w:p>
        </w:tc>
        <w:tc>
          <w:tcPr>
            <w:tcW w:w="992"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2 242 455 565</w:t>
            </w:r>
          </w:p>
        </w:tc>
        <w:tc>
          <w:tcPr>
            <w:tcW w:w="607"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65,9</w:t>
            </w:r>
          </w:p>
        </w:tc>
        <w:tc>
          <w:tcPr>
            <w:tcW w:w="1032" w:type="pct"/>
            <w:tcBorders>
              <w:top w:val="nil"/>
              <w:left w:val="nil"/>
              <w:bottom w:val="single" w:sz="8" w:space="0" w:color="auto"/>
              <w:right w:val="single" w:sz="8" w:space="0" w:color="auto"/>
            </w:tcBorders>
            <w:shd w:val="clear" w:color="000000" w:fill="F2F2F2"/>
            <w:vAlign w:val="center"/>
            <w:hideMark/>
          </w:tcPr>
          <w:p w:rsidR="00F6302E" w:rsidRPr="00441495" w:rsidRDefault="00F6302E" w:rsidP="00F6302E">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2 242 455 565</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65,9</w:t>
            </w:r>
          </w:p>
        </w:tc>
      </w:tr>
      <w:tr w:rsidR="00F6302E" w:rsidRPr="00441495" w:rsidTr="001B431F">
        <w:trPr>
          <w:trHeight w:val="397"/>
        </w:trPr>
        <w:tc>
          <w:tcPr>
            <w:tcW w:w="770" w:type="pct"/>
            <w:tcBorders>
              <w:top w:val="nil"/>
              <w:left w:val="single" w:sz="8" w:space="0" w:color="auto"/>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Provozní náklady</w:t>
            </w:r>
          </w:p>
        </w:tc>
        <w:tc>
          <w:tcPr>
            <w:tcW w:w="992"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384 258 544</w:t>
            </w:r>
          </w:p>
        </w:tc>
        <w:tc>
          <w:tcPr>
            <w:tcW w:w="607"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11,3</w:t>
            </w:r>
          </w:p>
        </w:tc>
        <w:tc>
          <w:tcPr>
            <w:tcW w:w="1032" w:type="pct"/>
            <w:tcBorders>
              <w:top w:val="nil"/>
              <w:left w:val="nil"/>
              <w:bottom w:val="single" w:sz="8" w:space="0" w:color="auto"/>
              <w:right w:val="single" w:sz="8" w:space="0" w:color="auto"/>
            </w:tcBorders>
            <w:shd w:val="clear" w:color="000000" w:fill="F2F2F2"/>
            <w:vAlign w:val="center"/>
            <w:hideMark/>
          </w:tcPr>
          <w:p w:rsidR="00F6302E" w:rsidRPr="00441495" w:rsidRDefault="00F6302E" w:rsidP="00F6302E">
            <w:pPr>
              <w:spacing w:after="0" w:line="240" w:lineRule="auto"/>
              <w:rPr>
                <w:rFonts w:eastAsia="Times New Roman" w:cs="Times New Roman"/>
                <w:color w:val="000000"/>
                <w:sz w:val="18"/>
                <w:szCs w:val="18"/>
                <w:lang w:eastAsia="cs-CZ"/>
              </w:rPr>
            </w:pPr>
            <w:r w:rsidRPr="00441495">
              <w:rPr>
                <w:rFonts w:eastAsia="Times New Roman" w:cs="Times New Roman"/>
                <w:color w:val="000000"/>
                <w:sz w:val="18"/>
                <w:szCs w:val="18"/>
                <w:lang w:eastAsia="cs-CZ"/>
              </w:rPr>
              <w:t>-</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384 258 544</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11,3</w:t>
            </w:r>
          </w:p>
        </w:tc>
      </w:tr>
      <w:tr w:rsidR="00F6302E" w:rsidRPr="00441495" w:rsidTr="001B431F">
        <w:trPr>
          <w:trHeight w:val="397"/>
        </w:trPr>
        <w:tc>
          <w:tcPr>
            <w:tcW w:w="770" w:type="pct"/>
            <w:vMerge w:val="restart"/>
            <w:tcBorders>
              <w:top w:val="nil"/>
              <w:left w:val="single" w:sz="8" w:space="0" w:color="auto"/>
              <w:bottom w:val="single" w:sz="8" w:space="0" w:color="000000"/>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Služby</w:t>
            </w:r>
          </w:p>
        </w:tc>
        <w:tc>
          <w:tcPr>
            <w:tcW w:w="992" w:type="pct"/>
            <w:vMerge w:val="restart"/>
            <w:tcBorders>
              <w:top w:val="nil"/>
              <w:left w:val="single" w:sz="8" w:space="0" w:color="auto"/>
              <w:bottom w:val="single" w:sz="8" w:space="0" w:color="000000"/>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775 858 411</w:t>
            </w:r>
          </w:p>
        </w:tc>
        <w:tc>
          <w:tcPr>
            <w:tcW w:w="607" w:type="pct"/>
            <w:vMerge w:val="restart"/>
            <w:tcBorders>
              <w:top w:val="nil"/>
              <w:left w:val="single" w:sz="8" w:space="0" w:color="auto"/>
              <w:bottom w:val="single" w:sz="8" w:space="0" w:color="000000"/>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22,8</w:t>
            </w: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Energie</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251 639 888</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7,4</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Telefony, internet, poštovné</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18 820 196</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0,6</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Nájemné</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35 911 424</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1,1</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Právní a ekonomické služby</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14 609 734</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0,4</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Školení a kursy</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18 381 323</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0,5</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Opravy a údržba</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66 681 474</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2</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Cestovní náhrady</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7 577 584</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0,2</w:t>
            </w:r>
          </w:p>
        </w:tc>
      </w:tr>
      <w:tr w:rsidR="00F6302E" w:rsidRPr="00441495" w:rsidTr="001B431F">
        <w:trPr>
          <w:trHeight w:val="397"/>
        </w:trPr>
        <w:tc>
          <w:tcPr>
            <w:tcW w:w="770"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p>
        </w:tc>
        <w:tc>
          <w:tcPr>
            <w:tcW w:w="992"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607" w:type="pct"/>
            <w:vMerge/>
            <w:tcBorders>
              <w:top w:val="nil"/>
              <w:left w:val="single" w:sz="8" w:space="0" w:color="auto"/>
              <w:bottom w:val="single" w:sz="8" w:space="0" w:color="000000"/>
              <w:right w:val="single" w:sz="8" w:space="0" w:color="auto"/>
            </w:tcBorders>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p>
        </w:tc>
        <w:tc>
          <w:tcPr>
            <w:tcW w:w="1032" w:type="pct"/>
            <w:tcBorders>
              <w:top w:val="nil"/>
              <w:left w:val="nil"/>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Jiné</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362 236 788</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10,6</w:t>
            </w:r>
          </w:p>
        </w:tc>
      </w:tr>
      <w:tr w:rsidR="00F6302E" w:rsidRPr="00441495" w:rsidTr="001B431F">
        <w:trPr>
          <w:trHeight w:val="397"/>
        </w:trPr>
        <w:tc>
          <w:tcPr>
            <w:tcW w:w="770" w:type="pct"/>
            <w:tcBorders>
              <w:top w:val="nil"/>
              <w:left w:val="single" w:sz="8" w:space="0" w:color="auto"/>
              <w:bottom w:val="single" w:sz="8" w:space="0" w:color="auto"/>
              <w:right w:val="single" w:sz="8" w:space="0" w:color="auto"/>
            </w:tcBorders>
            <w:shd w:val="clear" w:color="000000" w:fill="D9D9D9"/>
            <w:vAlign w:val="bottom"/>
            <w:hideMark/>
          </w:tcPr>
          <w:p w:rsidR="00F6302E" w:rsidRPr="00441495" w:rsidRDefault="00F6302E" w:rsidP="001B431F">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celkem</w:t>
            </w:r>
          </w:p>
        </w:tc>
        <w:tc>
          <w:tcPr>
            <w:tcW w:w="992"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3 402 572 520</w:t>
            </w:r>
          </w:p>
        </w:tc>
        <w:tc>
          <w:tcPr>
            <w:tcW w:w="607"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100</w:t>
            </w:r>
          </w:p>
        </w:tc>
        <w:tc>
          <w:tcPr>
            <w:tcW w:w="1032" w:type="pct"/>
            <w:tcBorders>
              <w:top w:val="nil"/>
              <w:left w:val="nil"/>
              <w:bottom w:val="single" w:sz="8" w:space="0" w:color="auto"/>
              <w:right w:val="single" w:sz="8" w:space="0" w:color="auto"/>
            </w:tcBorders>
            <w:shd w:val="clear" w:color="000000" w:fill="D9D9D9"/>
            <w:vAlign w:val="center"/>
            <w:hideMark/>
          </w:tcPr>
          <w:p w:rsidR="00F6302E" w:rsidRPr="00441495" w:rsidRDefault="00F6302E" w:rsidP="00F6302E">
            <w:pPr>
              <w:spacing w:after="0" w:line="240" w:lineRule="auto"/>
              <w:rPr>
                <w:rFonts w:eastAsia="Times New Roman" w:cs="Times New Roman"/>
                <w:b/>
                <w:color w:val="000000"/>
                <w:sz w:val="18"/>
                <w:szCs w:val="18"/>
                <w:lang w:eastAsia="cs-CZ"/>
              </w:rPr>
            </w:pPr>
            <w:r w:rsidRPr="00441495">
              <w:rPr>
                <w:rFonts w:eastAsia="Times New Roman" w:cs="Times New Roman"/>
                <w:b/>
                <w:color w:val="000000"/>
                <w:sz w:val="18"/>
                <w:szCs w:val="18"/>
                <w:lang w:eastAsia="cs-CZ"/>
              </w:rPr>
              <w:t> </w:t>
            </w:r>
          </w:p>
        </w:tc>
        <w:tc>
          <w:tcPr>
            <w:tcW w:w="1036"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3 402 572 520</w:t>
            </w:r>
          </w:p>
        </w:tc>
        <w:tc>
          <w:tcPr>
            <w:tcW w:w="563" w:type="pct"/>
            <w:tcBorders>
              <w:top w:val="nil"/>
              <w:left w:val="nil"/>
              <w:bottom w:val="single" w:sz="8" w:space="0" w:color="auto"/>
              <w:right w:val="single" w:sz="8" w:space="0" w:color="auto"/>
            </w:tcBorders>
            <w:shd w:val="clear" w:color="000000" w:fill="F2F2F2"/>
            <w:vAlign w:val="bottom"/>
            <w:hideMark/>
          </w:tcPr>
          <w:p w:rsidR="00F6302E" w:rsidRPr="00441495" w:rsidRDefault="00F6302E" w:rsidP="001B431F">
            <w:pPr>
              <w:spacing w:after="0" w:line="240" w:lineRule="auto"/>
              <w:jc w:val="right"/>
              <w:rPr>
                <w:rFonts w:eastAsia="Times New Roman" w:cs="Times New Roman"/>
                <w:color w:val="000000"/>
                <w:sz w:val="18"/>
                <w:szCs w:val="18"/>
                <w:lang w:eastAsia="cs-CZ"/>
              </w:rPr>
            </w:pPr>
            <w:r w:rsidRPr="00441495">
              <w:rPr>
                <w:rFonts w:eastAsia="Times New Roman" w:cs="Times New Roman"/>
                <w:color w:val="000000"/>
                <w:sz w:val="18"/>
                <w:szCs w:val="18"/>
                <w:lang w:eastAsia="cs-CZ"/>
              </w:rPr>
              <w:t>100</w:t>
            </w:r>
          </w:p>
        </w:tc>
      </w:tr>
    </w:tbl>
    <w:p w:rsidR="009F2903" w:rsidRPr="00F6302E" w:rsidRDefault="009F2903" w:rsidP="009F2903">
      <w:pPr>
        <w:pStyle w:val="Standard"/>
        <w:rPr>
          <w:rFonts w:asciiTheme="minorHAnsi" w:hAnsiTheme="minorHAnsi" w:cs="Tahoma"/>
          <w:b/>
          <w:sz w:val="18"/>
          <w:szCs w:val="18"/>
        </w:rPr>
      </w:pPr>
      <w:r w:rsidRPr="00F6302E">
        <w:rPr>
          <w:rFonts w:asciiTheme="minorHAnsi" w:hAnsiTheme="minorHAnsi" w:cs="Tahoma"/>
          <w:b/>
          <w:sz w:val="18"/>
          <w:szCs w:val="18"/>
        </w:rPr>
        <w:t>Zdroj dat: žádosti o dotace MPSV 2014</w:t>
      </w:r>
    </w:p>
    <w:p w:rsidR="00D355E6" w:rsidRDefault="00D355E6" w:rsidP="00441495">
      <w:pPr>
        <w:pStyle w:val="Nadpis2"/>
      </w:pPr>
      <w:bookmarkStart w:id="107" w:name="_Toc395614524"/>
      <w:r>
        <w:t>Systém</w:t>
      </w:r>
      <w:r w:rsidRPr="00EC70FC">
        <w:t xml:space="preserve"> financování sociálních služeb v</w:t>
      </w:r>
      <w:r>
        <w:t> </w:t>
      </w:r>
      <w:r w:rsidRPr="00EC70FC">
        <w:t>M</w:t>
      </w:r>
      <w:r>
        <w:t>oravskoslezském kraji</w:t>
      </w:r>
      <w:bookmarkEnd w:id="107"/>
    </w:p>
    <w:p w:rsidR="001254AE" w:rsidRPr="001254AE" w:rsidRDefault="00766D90" w:rsidP="001254AE">
      <w:pPr>
        <w:pStyle w:val="nadpisudlen"/>
        <w:spacing w:before="120" w:line="276" w:lineRule="auto"/>
        <w:rPr>
          <w:rFonts w:asciiTheme="minorHAnsi" w:hAnsiTheme="minorHAnsi"/>
          <w:b w:val="0"/>
          <w:i w:val="0"/>
          <w:color w:val="000000" w:themeColor="text1"/>
        </w:rPr>
      </w:pPr>
      <w:r w:rsidRPr="001254AE">
        <w:rPr>
          <w:rFonts w:asciiTheme="minorHAnsi" w:hAnsiTheme="minorHAnsi"/>
          <w:b w:val="0"/>
          <w:i w:val="0"/>
          <w:color w:val="000000" w:themeColor="text1"/>
          <w:szCs w:val="22"/>
        </w:rPr>
        <w:t>Nastavení</w:t>
      </w:r>
      <w:r w:rsidR="001254AE">
        <w:rPr>
          <w:rFonts w:asciiTheme="minorHAnsi" w:hAnsiTheme="minorHAnsi"/>
          <w:b w:val="0"/>
          <w:i w:val="0"/>
          <w:color w:val="000000" w:themeColor="text1"/>
          <w:szCs w:val="22"/>
        </w:rPr>
        <w:t xml:space="preserve"> kvalitního, </w:t>
      </w:r>
      <w:r w:rsidRPr="001254AE">
        <w:rPr>
          <w:rFonts w:asciiTheme="minorHAnsi" w:hAnsiTheme="minorHAnsi"/>
          <w:b w:val="0"/>
          <w:i w:val="0"/>
          <w:color w:val="000000" w:themeColor="text1"/>
          <w:szCs w:val="22"/>
        </w:rPr>
        <w:t>funkčního</w:t>
      </w:r>
      <w:r w:rsidR="001254AE">
        <w:rPr>
          <w:rFonts w:asciiTheme="minorHAnsi" w:hAnsiTheme="minorHAnsi"/>
          <w:b w:val="0"/>
          <w:i w:val="0"/>
          <w:color w:val="000000" w:themeColor="text1"/>
          <w:szCs w:val="22"/>
        </w:rPr>
        <w:t>, transparentního</w:t>
      </w:r>
      <w:r w:rsidRPr="001254AE">
        <w:rPr>
          <w:rFonts w:asciiTheme="minorHAnsi" w:hAnsiTheme="minorHAnsi"/>
          <w:b w:val="0"/>
          <w:i w:val="0"/>
          <w:color w:val="000000" w:themeColor="text1"/>
          <w:szCs w:val="22"/>
        </w:rPr>
        <w:t xml:space="preserve"> systému financování sociálních služeb je</w:t>
      </w:r>
      <w:r w:rsidR="00B10E0F">
        <w:rPr>
          <w:rFonts w:asciiTheme="minorHAnsi" w:hAnsiTheme="minorHAnsi"/>
          <w:b w:val="0"/>
          <w:i w:val="0"/>
          <w:color w:val="000000" w:themeColor="text1"/>
          <w:szCs w:val="22"/>
        </w:rPr>
        <w:t> </w:t>
      </w:r>
      <w:r w:rsidRPr="001254AE">
        <w:rPr>
          <w:rFonts w:asciiTheme="minorHAnsi" w:hAnsiTheme="minorHAnsi"/>
          <w:b w:val="0"/>
          <w:i w:val="0"/>
          <w:color w:val="000000" w:themeColor="text1"/>
          <w:szCs w:val="22"/>
        </w:rPr>
        <w:t xml:space="preserve"> d</w:t>
      </w:r>
      <w:r w:rsidR="00182245" w:rsidRPr="001254AE">
        <w:rPr>
          <w:rFonts w:asciiTheme="minorHAnsi" w:hAnsiTheme="minorHAnsi"/>
          <w:b w:val="0"/>
          <w:i w:val="0"/>
          <w:color w:val="000000" w:themeColor="text1"/>
          <w:szCs w:val="22"/>
        </w:rPr>
        <w:t>louhodob</w:t>
      </w:r>
      <w:r w:rsidRPr="001254AE">
        <w:rPr>
          <w:rFonts w:asciiTheme="minorHAnsi" w:hAnsiTheme="minorHAnsi"/>
          <w:b w:val="0"/>
          <w:i w:val="0"/>
          <w:color w:val="000000" w:themeColor="text1"/>
          <w:szCs w:val="22"/>
        </w:rPr>
        <w:t>ým cílem</w:t>
      </w:r>
      <w:r w:rsidR="001254AE" w:rsidRPr="001254AE">
        <w:rPr>
          <w:rFonts w:asciiTheme="minorHAnsi" w:hAnsiTheme="minorHAnsi"/>
          <w:b w:val="0"/>
          <w:i w:val="0"/>
          <w:color w:val="000000" w:themeColor="text1"/>
          <w:szCs w:val="22"/>
        </w:rPr>
        <w:t>. Pracovní skupina pro financování sociálních služeb v Moravskoslezském kraji definovala dlouhodobý cíl mottem “Rovný přístup ke všem sociálním službám“. Současně je</w:t>
      </w:r>
      <w:r w:rsidR="00B10E0F">
        <w:rPr>
          <w:rFonts w:asciiTheme="minorHAnsi" w:hAnsiTheme="minorHAnsi"/>
          <w:b w:val="0"/>
          <w:i w:val="0"/>
          <w:color w:val="000000" w:themeColor="text1"/>
          <w:szCs w:val="22"/>
        </w:rPr>
        <w:t> </w:t>
      </w:r>
      <w:r w:rsidR="001254AE" w:rsidRPr="001254AE">
        <w:rPr>
          <w:rFonts w:asciiTheme="minorHAnsi" w:hAnsiTheme="minorHAnsi"/>
          <w:b w:val="0"/>
          <w:i w:val="0"/>
          <w:color w:val="000000" w:themeColor="text1"/>
          <w:szCs w:val="22"/>
        </w:rPr>
        <w:t xml:space="preserve"> předpokladem, že</w:t>
      </w:r>
      <w:r w:rsidRPr="001254AE">
        <w:rPr>
          <w:rFonts w:asciiTheme="minorHAnsi" w:hAnsiTheme="minorHAnsi"/>
          <w:b w:val="0"/>
          <w:i w:val="0"/>
          <w:color w:val="000000" w:themeColor="text1"/>
          <w:szCs w:val="22"/>
        </w:rPr>
        <w:t xml:space="preserve"> některé dílčí kroky směr</w:t>
      </w:r>
      <w:r w:rsidR="001254AE" w:rsidRPr="001254AE">
        <w:rPr>
          <w:rFonts w:asciiTheme="minorHAnsi" w:hAnsiTheme="minorHAnsi"/>
          <w:b w:val="0"/>
          <w:i w:val="0"/>
          <w:color w:val="000000" w:themeColor="text1"/>
          <w:szCs w:val="22"/>
        </w:rPr>
        <w:t>em k </w:t>
      </w:r>
      <w:r w:rsidRPr="001254AE">
        <w:rPr>
          <w:rFonts w:asciiTheme="minorHAnsi" w:hAnsiTheme="minorHAnsi"/>
          <w:b w:val="0"/>
          <w:i w:val="0"/>
          <w:color w:val="000000" w:themeColor="text1"/>
          <w:szCs w:val="22"/>
        </w:rPr>
        <w:t>naplnění</w:t>
      </w:r>
      <w:r w:rsidR="001254AE" w:rsidRPr="001254AE">
        <w:rPr>
          <w:rFonts w:asciiTheme="minorHAnsi" w:hAnsiTheme="minorHAnsi"/>
          <w:b w:val="0"/>
          <w:i w:val="0"/>
          <w:color w:val="000000" w:themeColor="text1"/>
          <w:szCs w:val="22"/>
        </w:rPr>
        <w:t xml:space="preserve"> cíle,</w:t>
      </w:r>
      <w:r w:rsidRPr="001254AE">
        <w:rPr>
          <w:rFonts w:asciiTheme="minorHAnsi" w:hAnsiTheme="minorHAnsi"/>
          <w:b w:val="0"/>
          <w:i w:val="0"/>
          <w:color w:val="000000" w:themeColor="text1"/>
          <w:szCs w:val="22"/>
        </w:rPr>
        <w:t xml:space="preserve"> </w:t>
      </w:r>
      <w:r w:rsidR="001254AE">
        <w:rPr>
          <w:rFonts w:asciiTheme="minorHAnsi" w:hAnsiTheme="minorHAnsi"/>
          <w:b w:val="0"/>
          <w:i w:val="0"/>
          <w:color w:val="000000" w:themeColor="text1"/>
          <w:szCs w:val="22"/>
        </w:rPr>
        <w:t>jsou obsaženy v</w:t>
      </w:r>
      <w:r w:rsidRPr="001254AE">
        <w:rPr>
          <w:rFonts w:asciiTheme="minorHAnsi" w:hAnsiTheme="minorHAnsi"/>
          <w:b w:val="0"/>
          <w:i w:val="0"/>
          <w:color w:val="000000" w:themeColor="text1"/>
          <w:szCs w:val="22"/>
        </w:rPr>
        <w:t xml:space="preserve"> nastavení</w:t>
      </w:r>
      <w:r w:rsidR="001254AE" w:rsidRPr="001254AE">
        <w:rPr>
          <w:rFonts w:asciiTheme="minorHAnsi" w:hAnsiTheme="minorHAnsi"/>
          <w:b w:val="0"/>
          <w:i w:val="0"/>
          <w:color w:val="000000" w:themeColor="text1"/>
          <w:szCs w:val="22"/>
        </w:rPr>
        <w:t xml:space="preserve"> principů financování s</w:t>
      </w:r>
      <w:r w:rsidR="00F721A9">
        <w:rPr>
          <w:rFonts w:asciiTheme="minorHAnsi" w:hAnsiTheme="minorHAnsi"/>
          <w:b w:val="0"/>
          <w:i w:val="0"/>
          <w:color w:val="000000" w:themeColor="text1"/>
          <w:szCs w:val="22"/>
        </w:rPr>
        <w:t>ociálních služeb na léta 2015 – </w:t>
      </w:r>
      <w:r w:rsidR="001254AE" w:rsidRPr="001254AE">
        <w:rPr>
          <w:rFonts w:asciiTheme="minorHAnsi" w:hAnsiTheme="minorHAnsi"/>
          <w:b w:val="0"/>
          <w:i w:val="0"/>
          <w:color w:val="000000" w:themeColor="text1"/>
          <w:szCs w:val="22"/>
        </w:rPr>
        <w:t xml:space="preserve">2020, včetně </w:t>
      </w:r>
      <w:r w:rsidR="001254AE">
        <w:rPr>
          <w:rFonts w:asciiTheme="minorHAnsi" w:hAnsiTheme="minorHAnsi"/>
          <w:b w:val="0"/>
          <w:i w:val="0"/>
          <w:color w:val="000000" w:themeColor="text1"/>
          <w:szCs w:val="22"/>
        </w:rPr>
        <w:t>těch, které jsou</w:t>
      </w:r>
      <w:r w:rsidR="001254AE" w:rsidRPr="001254AE">
        <w:rPr>
          <w:rFonts w:asciiTheme="minorHAnsi" w:hAnsiTheme="minorHAnsi"/>
          <w:b w:val="0"/>
          <w:i w:val="0"/>
          <w:color w:val="000000" w:themeColor="text1"/>
          <w:szCs w:val="22"/>
        </w:rPr>
        <w:t xml:space="preserve"> zaměřen</w:t>
      </w:r>
      <w:r w:rsidR="001254AE">
        <w:rPr>
          <w:rFonts w:asciiTheme="minorHAnsi" w:hAnsiTheme="minorHAnsi"/>
          <w:b w:val="0"/>
          <w:i w:val="0"/>
          <w:color w:val="000000" w:themeColor="text1"/>
          <w:szCs w:val="22"/>
        </w:rPr>
        <w:t>y</w:t>
      </w:r>
      <w:r w:rsidR="001254AE" w:rsidRPr="001254AE">
        <w:rPr>
          <w:rFonts w:asciiTheme="minorHAnsi" w:hAnsiTheme="minorHAnsi"/>
          <w:b w:val="0"/>
          <w:i w:val="0"/>
          <w:color w:val="000000" w:themeColor="text1"/>
          <w:szCs w:val="22"/>
        </w:rPr>
        <w:t xml:space="preserve"> na další směřování v této oblasti po roce 2020.</w:t>
      </w:r>
      <w:r w:rsidR="001C2E3B">
        <w:rPr>
          <w:rFonts w:asciiTheme="minorHAnsi" w:hAnsiTheme="minorHAnsi"/>
          <w:b w:val="0"/>
          <w:i w:val="0"/>
          <w:color w:val="000000" w:themeColor="text1"/>
          <w:szCs w:val="22"/>
        </w:rPr>
        <w:t xml:space="preserve"> Pracovní skupina konstatovala, že</w:t>
      </w:r>
      <w:r w:rsidR="001254AE" w:rsidRPr="001254AE">
        <w:rPr>
          <w:rFonts w:asciiTheme="minorHAnsi" w:hAnsiTheme="minorHAnsi"/>
          <w:b w:val="0"/>
          <w:i w:val="0"/>
          <w:color w:val="000000" w:themeColor="text1"/>
          <w:szCs w:val="22"/>
        </w:rPr>
        <w:t xml:space="preserve"> </w:t>
      </w:r>
      <w:r w:rsidR="001C2E3B">
        <w:rPr>
          <w:rFonts w:asciiTheme="minorHAnsi" w:hAnsiTheme="minorHAnsi"/>
          <w:b w:val="0"/>
          <w:i w:val="0"/>
          <w:color w:val="000000" w:themeColor="text1"/>
          <w:szCs w:val="22"/>
        </w:rPr>
        <w:t>„</w:t>
      </w:r>
      <w:r w:rsidR="001254AE" w:rsidRPr="001254AE">
        <w:rPr>
          <w:rFonts w:asciiTheme="minorHAnsi" w:hAnsiTheme="minorHAnsi"/>
          <w:b w:val="0"/>
          <w:i w:val="0"/>
          <w:color w:val="000000" w:themeColor="text1"/>
          <w:szCs w:val="22"/>
        </w:rPr>
        <w:t>P</w:t>
      </w:r>
      <w:r w:rsidR="001254AE" w:rsidRPr="001254AE">
        <w:rPr>
          <w:rFonts w:asciiTheme="minorHAnsi" w:hAnsiTheme="minorHAnsi"/>
          <w:b w:val="0"/>
          <w:i w:val="0"/>
          <w:color w:val="000000" w:themeColor="text1"/>
        </w:rPr>
        <w:t>rincipy financování sociálních služeb ukazují směr dalšího rozvoje financování sociálních služeb. Jsou jednou z podmínek zvyšování kvality a důležitou součástí všech zúčastněných složek systému sociálních služeb</w:t>
      </w:r>
      <w:r w:rsidR="00A64C26">
        <w:rPr>
          <w:rFonts w:asciiTheme="minorHAnsi" w:hAnsiTheme="minorHAnsi"/>
          <w:b w:val="0"/>
          <w:i w:val="0"/>
          <w:color w:val="000000" w:themeColor="text1"/>
        </w:rPr>
        <w:t>“</w:t>
      </w:r>
      <w:r w:rsidR="00283EB8">
        <w:rPr>
          <w:rStyle w:val="Znakapoznpodarou"/>
          <w:rFonts w:asciiTheme="minorHAnsi" w:hAnsiTheme="minorHAnsi"/>
          <w:b w:val="0"/>
          <w:i w:val="0"/>
          <w:color w:val="000000" w:themeColor="text1"/>
        </w:rPr>
        <w:footnoteReference w:id="14"/>
      </w:r>
      <w:r w:rsidR="001254AE" w:rsidRPr="001254AE">
        <w:rPr>
          <w:rFonts w:asciiTheme="minorHAnsi" w:hAnsiTheme="minorHAnsi"/>
          <w:b w:val="0"/>
          <w:i w:val="0"/>
          <w:color w:val="000000" w:themeColor="text1"/>
        </w:rPr>
        <w:t>.</w:t>
      </w:r>
    </w:p>
    <w:p w:rsidR="00F36544" w:rsidRPr="00441495" w:rsidRDefault="00F36544" w:rsidP="00441495">
      <w:pPr>
        <w:pStyle w:val="Nadpis3"/>
      </w:pPr>
      <w:bookmarkStart w:id="108" w:name="_Toc395614525"/>
      <w:r w:rsidRPr="00441495">
        <w:t xml:space="preserve">Rámcové podmínky pro získání finančních prostředků ze </w:t>
      </w:r>
      <w:r w:rsidR="00F721A9" w:rsidRPr="00441495">
        <w:t>státního rozpočtu v letech 2015 - </w:t>
      </w:r>
      <w:r w:rsidRPr="00441495">
        <w:t>2020</w:t>
      </w:r>
      <w:bookmarkEnd w:id="108"/>
    </w:p>
    <w:p w:rsidR="00717EFF" w:rsidRPr="00DB75F8" w:rsidRDefault="00F721A9" w:rsidP="00485775">
      <w:pPr>
        <w:pStyle w:val="Bezmezer"/>
        <w:spacing w:line="276" w:lineRule="auto"/>
        <w:jc w:val="both"/>
        <w:rPr>
          <w:rFonts w:asciiTheme="minorHAnsi" w:hAnsiTheme="minorHAnsi" w:cs="Tahoma"/>
        </w:rPr>
      </w:pPr>
      <w:r>
        <w:rPr>
          <w:rFonts w:asciiTheme="minorHAnsi" w:hAnsiTheme="minorHAnsi" w:cs="Tahoma"/>
        </w:rPr>
        <w:t xml:space="preserve">Zákon </w:t>
      </w:r>
      <w:r w:rsidR="007C541C">
        <w:rPr>
          <w:bCs/>
          <w:iCs/>
        </w:rPr>
        <w:t>o sociálních službách</w:t>
      </w:r>
      <w:r w:rsidR="00485775">
        <w:rPr>
          <w:rFonts w:asciiTheme="minorHAnsi" w:hAnsiTheme="minorHAnsi" w:cs="Tahoma"/>
        </w:rPr>
        <w:t>, ve znění pozdějších předpisů</w:t>
      </w:r>
      <w:r>
        <w:rPr>
          <w:rFonts w:asciiTheme="minorHAnsi" w:hAnsiTheme="minorHAnsi" w:cs="Tahoma"/>
        </w:rPr>
        <w:t xml:space="preserve"> § </w:t>
      </w:r>
      <w:r w:rsidR="00717EFF" w:rsidRPr="00DB75F8">
        <w:rPr>
          <w:rFonts w:asciiTheme="minorHAnsi" w:hAnsiTheme="minorHAnsi" w:cs="Tahoma"/>
        </w:rPr>
        <w:t>101a stanoví způsob financování sociáln</w:t>
      </w:r>
      <w:r>
        <w:rPr>
          <w:rFonts w:asciiTheme="minorHAnsi" w:hAnsiTheme="minorHAnsi" w:cs="Tahoma"/>
        </w:rPr>
        <w:t>ích služeb, kdy kraj bude od 1. 1. </w:t>
      </w:r>
      <w:r w:rsidR="00717EFF" w:rsidRPr="00DB75F8">
        <w:rPr>
          <w:rFonts w:asciiTheme="minorHAnsi" w:hAnsiTheme="minorHAnsi" w:cs="Tahoma"/>
        </w:rPr>
        <w:t xml:space="preserve">2015 rozhodovat o poskytnutí finančních prostředků z dotace, která bude na základě žádosti kraji poskytnuta ze státního rozpočtu k financování běžných výdajů souvisejících s poskytováním sociálních služeb. </w:t>
      </w:r>
    </w:p>
    <w:p w:rsidR="00717EFF" w:rsidRPr="00DB75F8" w:rsidRDefault="00717EFF" w:rsidP="00485775">
      <w:pPr>
        <w:pStyle w:val="Bezmezer"/>
        <w:spacing w:line="276" w:lineRule="auto"/>
        <w:jc w:val="both"/>
        <w:rPr>
          <w:rFonts w:asciiTheme="minorHAnsi" w:hAnsiTheme="minorHAnsi" w:cs="Tahoma"/>
        </w:rPr>
      </w:pPr>
    </w:p>
    <w:p w:rsidR="00717EFF" w:rsidRPr="00DB75F8" w:rsidRDefault="00717EFF" w:rsidP="00717EFF">
      <w:pPr>
        <w:jc w:val="both"/>
        <w:rPr>
          <w:b/>
        </w:rPr>
      </w:pPr>
      <w:r w:rsidRPr="00DB75F8">
        <w:rPr>
          <w:b/>
        </w:rPr>
        <w:t>Základní průběh dotačního řízení:</w:t>
      </w:r>
    </w:p>
    <w:p w:rsidR="00717EFF" w:rsidRPr="00DB75F8" w:rsidRDefault="00717EFF" w:rsidP="00534459">
      <w:pPr>
        <w:numPr>
          <w:ilvl w:val="0"/>
          <w:numId w:val="19"/>
        </w:numPr>
        <w:spacing w:after="0" w:line="240" w:lineRule="auto"/>
        <w:jc w:val="both"/>
      </w:pPr>
      <w:r w:rsidRPr="00DB75F8">
        <w:t>podání žádosti o dotaci ze státního rozpočtu</w:t>
      </w:r>
    </w:p>
    <w:p w:rsidR="00717EFF" w:rsidRPr="00DB75F8" w:rsidRDefault="00717EFF" w:rsidP="00534459">
      <w:pPr>
        <w:numPr>
          <w:ilvl w:val="0"/>
          <w:numId w:val="19"/>
        </w:numPr>
        <w:spacing w:after="0" w:line="240" w:lineRule="auto"/>
        <w:jc w:val="both"/>
      </w:pPr>
      <w:r w:rsidRPr="00DB75F8">
        <w:t>vyhlášení dotačního programu pro poskytovatele sociálních služeb</w:t>
      </w:r>
    </w:p>
    <w:p w:rsidR="00717EFF" w:rsidRPr="00DB75F8" w:rsidRDefault="00717EFF" w:rsidP="00534459">
      <w:pPr>
        <w:numPr>
          <w:ilvl w:val="0"/>
          <w:numId w:val="19"/>
        </w:numPr>
        <w:spacing w:after="0" w:line="240" w:lineRule="auto"/>
        <w:jc w:val="both"/>
      </w:pPr>
      <w:r w:rsidRPr="00DB75F8">
        <w:t>sběr žádostí poskytovatelů</w:t>
      </w:r>
    </w:p>
    <w:p w:rsidR="00717EFF" w:rsidRPr="00DB75F8" w:rsidRDefault="00717EFF" w:rsidP="00534459">
      <w:pPr>
        <w:numPr>
          <w:ilvl w:val="0"/>
          <w:numId w:val="19"/>
        </w:numPr>
        <w:spacing w:after="0" w:line="240" w:lineRule="auto"/>
        <w:jc w:val="both"/>
      </w:pPr>
      <w:r w:rsidRPr="00DB75F8">
        <w:t>hodnocení žádostí</w:t>
      </w:r>
    </w:p>
    <w:p w:rsidR="00717EFF" w:rsidRPr="00DB75F8" w:rsidRDefault="00717EFF" w:rsidP="00534459">
      <w:pPr>
        <w:numPr>
          <w:ilvl w:val="0"/>
          <w:numId w:val="19"/>
        </w:numPr>
        <w:spacing w:after="0" w:line="240" w:lineRule="auto"/>
        <w:jc w:val="both"/>
      </w:pPr>
      <w:r w:rsidRPr="00DB75F8">
        <w:t>příjem dotace ze SR a poskytnutí dotace poskytovatelům</w:t>
      </w:r>
    </w:p>
    <w:p w:rsidR="00717EFF" w:rsidRPr="00DB75F8" w:rsidRDefault="00717EFF" w:rsidP="00534459">
      <w:pPr>
        <w:numPr>
          <w:ilvl w:val="0"/>
          <w:numId w:val="19"/>
        </w:numPr>
        <w:spacing w:after="0" w:line="240" w:lineRule="auto"/>
        <w:jc w:val="both"/>
      </w:pPr>
      <w:r w:rsidRPr="00DB75F8">
        <w:t xml:space="preserve">vyhodnocení jednotlivých žádostí v systému </w:t>
      </w:r>
      <w:r w:rsidR="00B218EA">
        <w:t>veřejné finanční podpory</w:t>
      </w:r>
      <w:r w:rsidRPr="00DB75F8">
        <w:t xml:space="preserve"> a modulu smluv</w:t>
      </w:r>
    </w:p>
    <w:p w:rsidR="00717EFF" w:rsidRPr="00DB75F8" w:rsidRDefault="00717EFF" w:rsidP="00534459">
      <w:pPr>
        <w:numPr>
          <w:ilvl w:val="0"/>
          <w:numId w:val="19"/>
        </w:numPr>
        <w:spacing w:after="0" w:line="240" w:lineRule="auto"/>
        <w:jc w:val="both"/>
      </w:pPr>
      <w:r w:rsidRPr="00DB75F8">
        <w:t>uzavírání smluv</w:t>
      </w:r>
    </w:p>
    <w:p w:rsidR="00717EFF" w:rsidRPr="00DB75F8" w:rsidRDefault="00717EFF" w:rsidP="00534459">
      <w:pPr>
        <w:numPr>
          <w:ilvl w:val="0"/>
          <w:numId w:val="19"/>
        </w:numPr>
        <w:spacing w:after="0" w:line="240" w:lineRule="auto"/>
        <w:jc w:val="both"/>
      </w:pPr>
      <w:r w:rsidRPr="00DB75F8">
        <w:t>výplata dotací</w:t>
      </w:r>
    </w:p>
    <w:p w:rsidR="00717EFF" w:rsidRPr="00DB75F8" w:rsidRDefault="00717EFF" w:rsidP="00534459">
      <w:pPr>
        <w:numPr>
          <w:ilvl w:val="0"/>
          <w:numId w:val="19"/>
        </w:numPr>
        <w:spacing w:after="0" w:line="240" w:lineRule="auto"/>
        <w:jc w:val="both"/>
      </w:pPr>
      <w:r w:rsidRPr="00DB75F8">
        <w:t>evidence změn na základě žádostí poskytovatelů - příjemců dotací</w:t>
      </w:r>
    </w:p>
    <w:p w:rsidR="00717EFF" w:rsidRPr="00DB75F8" w:rsidRDefault="00717EFF" w:rsidP="00534459">
      <w:pPr>
        <w:numPr>
          <w:ilvl w:val="0"/>
          <w:numId w:val="19"/>
        </w:numPr>
        <w:spacing w:after="0" w:line="240" w:lineRule="auto"/>
        <w:jc w:val="both"/>
      </w:pPr>
      <w:r w:rsidRPr="00DB75F8">
        <w:t>vyúčtování dotací</w:t>
      </w:r>
    </w:p>
    <w:p w:rsidR="00717EFF" w:rsidRPr="00DB75F8" w:rsidRDefault="00717EFF" w:rsidP="00534459">
      <w:pPr>
        <w:numPr>
          <w:ilvl w:val="0"/>
          <w:numId w:val="19"/>
        </w:numPr>
        <w:spacing w:after="0" w:line="240" w:lineRule="auto"/>
        <w:jc w:val="both"/>
      </w:pPr>
      <w:r w:rsidRPr="00DB75F8">
        <w:t xml:space="preserve">kontrola dotací </w:t>
      </w:r>
    </w:p>
    <w:p w:rsidR="00717EFF" w:rsidRPr="00441495" w:rsidRDefault="00717EFF" w:rsidP="00441495">
      <w:pPr>
        <w:pStyle w:val="Nadpis3"/>
      </w:pPr>
      <w:bookmarkStart w:id="109" w:name="_Toc395614526"/>
      <w:r w:rsidRPr="00441495">
        <w:t>Podmínky financování stávající sítě sociálních služeb</w:t>
      </w:r>
      <w:r w:rsidR="00F721A9" w:rsidRPr="00441495">
        <w:t xml:space="preserve"> v letech 2015 </w:t>
      </w:r>
      <w:r w:rsidRPr="00441495">
        <w:t>–</w:t>
      </w:r>
      <w:r w:rsidR="00F721A9" w:rsidRPr="00441495">
        <w:t> </w:t>
      </w:r>
      <w:r w:rsidRPr="00441495">
        <w:t>2020</w:t>
      </w:r>
      <w:bookmarkEnd w:id="109"/>
    </w:p>
    <w:p w:rsidR="00717EFF" w:rsidRDefault="003B3025" w:rsidP="00717EFF">
      <w:pPr>
        <w:pStyle w:val="Standard"/>
        <w:spacing w:before="0" w:after="200" w:line="276" w:lineRule="auto"/>
        <w:rPr>
          <w:rFonts w:asciiTheme="minorHAnsi" w:hAnsiTheme="minorHAnsi"/>
          <w:sz w:val="22"/>
          <w:szCs w:val="22"/>
        </w:rPr>
      </w:pPr>
      <w:r>
        <w:rPr>
          <w:rFonts w:asciiTheme="minorHAnsi" w:hAnsiTheme="minorHAnsi"/>
          <w:sz w:val="22"/>
          <w:szCs w:val="22"/>
        </w:rPr>
        <w:t>Z</w:t>
      </w:r>
      <w:r w:rsidR="00717EFF" w:rsidRPr="006500A2">
        <w:rPr>
          <w:rFonts w:asciiTheme="minorHAnsi" w:hAnsiTheme="minorHAnsi"/>
          <w:sz w:val="22"/>
          <w:szCs w:val="22"/>
        </w:rPr>
        <w:t xml:space="preserve">a </w:t>
      </w:r>
      <w:r w:rsidR="00717EFF" w:rsidRPr="00DF5F62">
        <w:rPr>
          <w:rFonts w:asciiTheme="minorHAnsi" w:hAnsiTheme="minorHAnsi"/>
          <w:sz w:val="22"/>
          <w:szCs w:val="22"/>
        </w:rPr>
        <w:t>stávající síť</w:t>
      </w:r>
      <w:r w:rsidR="00717EFF" w:rsidRPr="006500A2">
        <w:rPr>
          <w:rFonts w:asciiTheme="minorHAnsi" w:hAnsiTheme="minorHAnsi"/>
          <w:sz w:val="22"/>
          <w:szCs w:val="22"/>
        </w:rPr>
        <w:t xml:space="preserve"> sociálních služeb jsou pov</w:t>
      </w:r>
      <w:r w:rsidR="00F721A9">
        <w:rPr>
          <w:rFonts w:asciiTheme="minorHAnsi" w:hAnsiTheme="minorHAnsi"/>
          <w:sz w:val="22"/>
          <w:szCs w:val="22"/>
        </w:rPr>
        <w:t>ažovány služby, které byly v r. </w:t>
      </w:r>
      <w:r w:rsidR="00717EFF" w:rsidRPr="006500A2">
        <w:rPr>
          <w:rFonts w:asciiTheme="minorHAnsi" w:hAnsiTheme="minorHAnsi"/>
          <w:sz w:val="22"/>
          <w:szCs w:val="22"/>
        </w:rPr>
        <w:t>2014 financovány ze státního rozpočtu, příp</w:t>
      </w:r>
      <w:r w:rsidR="00717EFF">
        <w:rPr>
          <w:rFonts w:asciiTheme="minorHAnsi" w:hAnsiTheme="minorHAnsi"/>
          <w:sz w:val="22"/>
          <w:szCs w:val="22"/>
        </w:rPr>
        <w:t>adně prostřednictvím individuálních projektů kraje</w:t>
      </w:r>
      <w:r w:rsidR="00717EFF" w:rsidRPr="006500A2">
        <w:rPr>
          <w:rFonts w:asciiTheme="minorHAnsi" w:hAnsiTheme="minorHAnsi"/>
          <w:sz w:val="22"/>
          <w:szCs w:val="22"/>
        </w:rPr>
        <w:t xml:space="preserve">. </w:t>
      </w:r>
      <w:r w:rsidR="00717EFF">
        <w:rPr>
          <w:rFonts w:asciiTheme="minorHAnsi" w:hAnsiTheme="minorHAnsi"/>
          <w:sz w:val="22"/>
          <w:szCs w:val="22"/>
        </w:rPr>
        <w:t>Služby žádající o dotaci jsou</w:t>
      </w:r>
      <w:r w:rsidR="00455A3A">
        <w:rPr>
          <w:rFonts w:asciiTheme="minorHAnsi" w:hAnsiTheme="minorHAnsi"/>
          <w:sz w:val="22"/>
          <w:szCs w:val="22"/>
        </w:rPr>
        <w:t> </w:t>
      </w:r>
      <w:r w:rsidR="00717EFF">
        <w:rPr>
          <w:rFonts w:asciiTheme="minorHAnsi" w:hAnsiTheme="minorHAnsi"/>
          <w:sz w:val="22"/>
          <w:szCs w:val="22"/>
        </w:rPr>
        <w:t xml:space="preserve"> posuzovány z hlediska souladu se </w:t>
      </w:r>
      <w:r w:rsidR="00717EFF" w:rsidRPr="00DD35C7">
        <w:rPr>
          <w:rFonts w:asciiTheme="minorHAnsi" w:hAnsiTheme="minorHAnsi"/>
          <w:sz w:val="22"/>
          <w:szCs w:val="22"/>
        </w:rPr>
        <w:t>S</w:t>
      </w:r>
      <w:r w:rsidR="00DD35C7" w:rsidRPr="00DD35C7">
        <w:rPr>
          <w:rFonts w:asciiTheme="minorHAnsi" w:hAnsiTheme="minorHAnsi"/>
          <w:sz w:val="22"/>
          <w:szCs w:val="22"/>
        </w:rPr>
        <w:t>třednědobým plánem rozvoje sociálních služeb</w:t>
      </w:r>
      <w:r w:rsidR="00717EFF" w:rsidRPr="00DD35C7">
        <w:rPr>
          <w:rFonts w:asciiTheme="minorHAnsi" w:hAnsiTheme="minorHAnsi"/>
          <w:sz w:val="22"/>
          <w:szCs w:val="22"/>
        </w:rPr>
        <w:t xml:space="preserve"> M</w:t>
      </w:r>
      <w:r w:rsidR="00DD35C7" w:rsidRPr="00DD35C7">
        <w:rPr>
          <w:rFonts w:asciiTheme="minorHAnsi" w:hAnsiTheme="minorHAnsi"/>
          <w:sz w:val="22"/>
          <w:szCs w:val="22"/>
        </w:rPr>
        <w:t>orav</w:t>
      </w:r>
      <w:r w:rsidR="00F721A9">
        <w:rPr>
          <w:rFonts w:asciiTheme="minorHAnsi" w:hAnsiTheme="minorHAnsi"/>
          <w:sz w:val="22"/>
          <w:szCs w:val="22"/>
        </w:rPr>
        <w:t>skoslezského kraje na léta 2015 – </w:t>
      </w:r>
      <w:r w:rsidR="00DD35C7" w:rsidRPr="00DD35C7">
        <w:rPr>
          <w:rFonts w:asciiTheme="minorHAnsi" w:hAnsiTheme="minorHAnsi"/>
          <w:sz w:val="22"/>
          <w:szCs w:val="22"/>
        </w:rPr>
        <w:t>2020 a</w:t>
      </w:r>
      <w:r w:rsidR="00717EFF" w:rsidRPr="00DD35C7">
        <w:rPr>
          <w:rFonts w:asciiTheme="minorHAnsi" w:hAnsiTheme="minorHAnsi"/>
          <w:sz w:val="22"/>
          <w:szCs w:val="22"/>
        </w:rPr>
        <w:t xml:space="preserve"> efektivity vynaložených</w:t>
      </w:r>
      <w:r w:rsidR="00717EFF">
        <w:rPr>
          <w:rFonts w:asciiTheme="minorHAnsi" w:hAnsiTheme="minorHAnsi"/>
          <w:sz w:val="22"/>
          <w:szCs w:val="22"/>
        </w:rPr>
        <w:t xml:space="preserve"> nákladů a rozložení zdrojů financování.</w:t>
      </w:r>
    </w:p>
    <w:p w:rsidR="00393AFD" w:rsidRDefault="00393AFD" w:rsidP="00717EFF">
      <w:pPr>
        <w:pStyle w:val="Standard"/>
        <w:spacing w:before="0" w:after="200" w:line="276" w:lineRule="auto"/>
        <w:rPr>
          <w:rFonts w:asciiTheme="minorHAnsi" w:hAnsiTheme="minorHAnsi"/>
          <w:sz w:val="22"/>
          <w:szCs w:val="22"/>
        </w:rPr>
      </w:pPr>
      <w:r w:rsidRPr="00393AFD">
        <w:rPr>
          <w:rFonts w:asciiTheme="minorHAnsi" w:hAnsiTheme="minorHAnsi"/>
          <w:sz w:val="22"/>
          <w:szCs w:val="22"/>
        </w:rPr>
        <w:t>Za služby, jejichž poskytování je v souladu se Střednědobým plánem rozvoje sociálních služeb se</w:t>
      </w:r>
      <w:r w:rsidR="00B10E0F">
        <w:rPr>
          <w:rFonts w:asciiTheme="minorHAnsi" w:hAnsiTheme="minorHAnsi"/>
          <w:sz w:val="22"/>
          <w:szCs w:val="22"/>
        </w:rPr>
        <w:t> </w:t>
      </w:r>
      <w:r w:rsidRPr="00393AFD">
        <w:rPr>
          <w:rFonts w:asciiTheme="minorHAnsi" w:hAnsiTheme="minorHAnsi"/>
          <w:sz w:val="22"/>
          <w:szCs w:val="22"/>
        </w:rPr>
        <w:t xml:space="preserve"> považují služby, které tvoří optimální síť sociálních služeb, definovanou ve Střednědobém plánu rozvoje sociálních služeb v Moravskoslezském kraji na léta 2015-2020. Zejména se jedná o služby podpořené dotací MPSV v roce 2014, z individuálních projektů Moravskoslezského kraje a služby podpořené z jiných zdrojů, u nichž byla předem vyjádřena potřebnost veřejného zadavatele.</w:t>
      </w:r>
    </w:p>
    <w:p w:rsidR="00717EFF" w:rsidRPr="00C16984" w:rsidRDefault="00717EFF" w:rsidP="00717EFF">
      <w:pPr>
        <w:pStyle w:val="Standard"/>
        <w:spacing w:before="0" w:after="200" w:line="276" w:lineRule="auto"/>
        <w:rPr>
          <w:rFonts w:asciiTheme="minorHAnsi" w:hAnsiTheme="minorHAnsi"/>
          <w:sz w:val="22"/>
          <w:szCs w:val="22"/>
        </w:rPr>
      </w:pPr>
      <w:r>
        <w:rPr>
          <w:rFonts w:asciiTheme="minorHAnsi" w:hAnsiTheme="minorHAnsi"/>
          <w:sz w:val="22"/>
          <w:szCs w:val="22"/>
        </w:rPr>
        <w:t xml:space="preserve">Proces hodnocení </w:t>
      </w:r>
      <w:r w:rsidRPr="00C16984">
        <w:rPr>
          <w:rFonts w:asciiTheme="minorHAnsi" w:hAnsiTheme="minorHAnsi"/>
          <w:sz w:val="22"/>
          <w:szCs w:val="22"/>
        </w:rPr>
        <w:t>žádostí o dotace je proces transparentní, objektivní s ohledem na fungování celé sítě sociálních služeb v </w:t>
      </w:r>
      <w:r w:rsidR="00F27CB4">
        <w:rPr>
          <w:rFonts w:asciiTheme="minorHAnsi" w:hAnsiTheme="minorHAnsi"/>
          <w:sz w:val="22"/>
          <w:szCs w:val="22"/>
        </w:rPr>
        <w:t>kraji</w:t>
      </w:r>
      <w:r w:rsidRPr="00C16984">
        <w:rPr>
          <w:rFonts w:asciiTheme="minorHAnsi" w:hAnsiTheme="minorHAnsi"/>
          <w:sz w:val="22"/>
          <w:szCs w:val="22"/>
        </w:rPr>
        <w:t>. Celý proces hodnocení má několik následujících klíčových charakteristik.</w:t>
      </w:r>
    </w:p>
    <w:p w:rsidR="00717EFF" w:rsidRPr="00C16984" w:rsidRDefault="00717EFF" w:rsidP="00717EFF">
      <w:pPr>
        <w:pStyle w:val="Standard"/>
        <w:spacing w:before="0" w:after="200" w:line="276" w:lineRule="auto"/>
        <w:rPr>
          <w:rFonts w:asciiTheme="minorHAnsi" w:hAnsiTheme="minorHAnsi"/>
          <w:sz w:val="22"/>
          <w:szCs w:val="22"/>
        </w:rPr>
      </w:pPr>
      <w:r w:rsidRPr="00C16984">
        <w:rPr>
          <w:rFonts w:asciiTheme="minorHAnsi" w:hAnsiTheme="minorHAnsi"/>
          <w:sz w:val="22"/>
          <w:szCs w:val="22"/>
        </w:rPr>
        <w:t xml:space="preserve">Základem </w:t>
      </w:r>
      <w:r>
        <w:rPr>
          <w:rFonts w:asciiTheme="minorHAnsi" w:hAnsiTheme="minorHAnsi"/>
          <w:sz w:val="22"/>
          <w:szCs w:val="22"/>
        </w:rPr>
        <w:t xml:space="preserve">procesu hodnocení </w:t>
      </w:r>
      <w:r w:rsidRPr="00C16984">
        <w:rPr>
          <w:rFonts w:asciiTheme="minorHAnsi" w:hAnsiTheme="minorHAnsi"/>
          <w:sz w:val="22"/>
          <w:szCs w:val="22"/>
        </w:rPr>
        <w:t xml:space="preserve">je důraz na uznatelnost a efektivitu vynaložených nákladů. Za uznatelné náklady lze považovat pouze náklady </w:t>
      </w:r>
      <w:r>
        <w:rPr>
          <w:rFonts w:asciiTheme="minorHAnsi" w:hAnsiTheme="minorHAnsi"/>
          <w:sz w:val="22"/>
          <w:szCs w:val="22"/>
        </w:rPr>
        <w:t>n</w:t>
      </w:r>
      <w:r w:rsidRPr="00C16984">
        <w:rPr>
          <w:rFonts w:asciiTheme="minorHAnsi" w:hAnsiTheme="minorHAnsi"/>
          <w:sz w:val="22"/>
          <w:szCs w:val="22"/>
        </w:rPr>
        <w:t>a úhradu poskytování základních druhů a forem sociálních služeb v rozsahu stanoveném základními činnostmi při poskytování sociálních služeb pro příslušný druh sociální služby podle zákona o sociálních službách</w:t>
      </w:r>
      <w:r>
        <w:rPr>
          <w:rFonts w:asciiTheme="minorHAnsi" w:hAnsiTheme="minorHAnsi"/>
          <w:sz w:val="22"/>
          <w:szCs w:val="22"/>
        </w:rPr>
        <w:t xml:space="preserve">. </w:t>
      </w:r>
    </w:p>
    <w:p w:rsidR="00717EFF" w:rsidRPr="00C16984" w:rsidRDefault="00717EFF" w:rsidP="00717EFF">
      <w:pPr>
        <w:pStyle w:val="Standard"/>
        <w:spacing w:before="0" w:after="200" w:line="276" w:lineRule="auto"/>
        <w:rPr>
          <w:rFonts w:asciiTheme="minorHAnsi" w:hAnsiTheme="minorHAnsi"/>
          <w:sz w:val="22"/>
          <w:szCs w:val="22"/>
        </w:rPr>
      </w:pPr>
      <w:r w:rsidRPr="00C16984">
        <w:rPr>
          <w:rFonts w:asciiTheme="minorHAnsi" w:hAnsiTheme="minorHAnsi"/>
          <w:sz w:val="22"/>
          <w:szCs w:val="22"/>
        </w:rPr>
        <w:t>U slu</w:t>
      </w:r>
      <w:r w:rsidR="00F721A9">
        <w:rPr>
          <w:rFonts w:asciiTheme="minorHAnsi" w:hAnsiTheme="minorHAnsi"/>
          <w:sz w:val="22"/>
          <w:szCs w:val="22"/>
        </w:rPr>
        <w:t>žeb musí být v průběhu let 2015 – </w:t>
      </w:r>
      <w:r w:rsidRPr="00C16984">
        <w:rPr>
          <w:rFonts w:asciiTheme="minorHAnsi" w:hAnsiTheme="minorHAnsi"/>
          <w:sz w:val="22"/>
          <w:szCs w:val="22"/>
        </w:rPr>
        <w:t xml:space="preserve">2020 zachován nebo dle vyjednaného veřejného závazku zvýšen stávající podíl spolufinancování ze strany místních samospráv. </w:t>
      </w:r>
    </w:p>
    <w:p w:rsidR="00717EFF" w:rsidRDefault="00717EFF" w:rsidP="00717EFF">
      <w:pPr>
        <w:pStyle w:val="Standard"/>
        <w:spacing w:before="0" w:after="200" w:line="276" w:lineRule="auto"/>
        <w:rPr>
          <w:rFonts w:asciiTheme="minorHAnsi" w:hAnsiTheme="minorHAnsi"/>
          <w:sz w:val="22"/>
          <w:szCs w:val="22"/>
        </w:rPr>
      </w:pPr>
      <w:r w:rsidRPr="00C16984">
        <w:rPr>
          <w:rFonts w:asciiTheme="minorHAnsi" w:hAnsiTheme="minorHAnsi"/>
          <w:sz w:val="22"/>
          <w:szCs w:val="22"/>
        </w:rPr>
        <w:t>Příjmy od uživatelů služeb poskytovaných za úhradu musí odpovídat m</w:t>
      </w:r>
      <w:r w:rsidRPr="00C16984">
        <w:rPr>
          <w:rFonts w:asciiTheme="minorHAnsi" w:hAnsiTheme="minorHAnsi"/>
          <w:bCs/>
          <w:sz w:val="22"/>
          <w:szCs w:val="22"/>
        </w:rPr>
        <w:t>inimální průměrné výši celkové úhrady ze strany uživatelů služby na financování příslušné služby sociální péče</w:t>
      </w:r>
      <w:r w:rsidRPr="00C16984">
        <w:rPr>
          <w:rFonts w:asciiTheme="minorHAnsi" w:hAnsiTheme="minorHAnsi"/>
          <w:sz w:val="22"/>
          <w:szCs w:val="22"/>
        </w:rPr>
        <w:t xml:space="preserve"> stanovené MPSV. Jedná se o průměrnou výši úhrady za sociální službu, a to za poskytnutou pé</w:t>
      </w:r>
      <w:r w:rsidR="000E2BBD">
        <w:rPr>
          <w:rFonts w:asciiTheme="minorHAnsi" w:hAnsiTheme="minorHAnsi"/>
          <w:sz w:val="22"/>
          <w:szCs w:val="22"/>
        </w:rPr>
        <w:t>či, stravu a pobyt s ohledem na </w:t>
      </w:r>
      <w:r w:rsidRPr="00C16984">
        <w:rPr>
          <w:rFonts w:asciiTheme="minorHAnsi" w:hAnsiTheme="minorHAnsi"/>
          <w:sz w:val="22"/>
          <w:szCs w:val="22"/>
        </w:rPr>
        <w:t>příslušný druh</w:t>
      </w:r>
      <w:r w:rsidRPr="006500A2">
        <w:rPr>
          <w:rFonts w:asciiTheme="minorHAnsi" w:hAnsiTheme="minorHAnsi"/>
          <w:sz w:val="22"/>
          <w:szCs w:val="22"/>
        </w:rPr>
        <w:t xml:space="preserve"> služby sociální péče.</w:t>
      </w:r>
    </w:p>
    <w:p w:rsidR="00717EFF" w:rsidRDefault="00717EFF" w:rsidP="00717EFF">
      <w:pPr>
        <w:pStyle w:val="Standard"/>
        <w:spacing w:before="0" w:after="200" w:line="276" w:lineRule="auto"/>
        <w:rPr>
          <w:rFonts w:asciiTheme="minorHAnsi" w:hAnsiTheme="minorHAnsi"/>
          <w:sz w:val="22"/>
          <w:szCs w:val="22"/>
        </w:rPr>
      </w:pPr>
      <w:r>
        <w:rPr>
          <w:rFonts w:asciiTheme="minorHAnsi" w:hAnsiTheme="minorHAnsi"/>
          <w:sz w:val="22"/>
          <w:szCs w:val="22"/>
        </w:rPr>
        <w:t>V rámci efektivity vynaložených nákladů bude stanovena pro každý druh služby přípustná výše správní režie v poměru k celkovým nákladům služby a také poměr úvazků, které nejsou úvazky pracovníků v přímé péči k celkovým úvazkům služby.</w:t>
      </w:r>
    </w:p>
    <w:p w:rsidR="00717EFF" w:rsidRDefault="00717EFF" w:rsidP="00717EFF">
      <w:pPr>
        <w:pStyle w:val="Standard"/>
        <w:spacing w:before="0" w:after="200" w:line="276" w:lineRule="auto"/>
        <w:rPr>
          <w:rFonts w:asciiTheme="minorHAnsi" w:hAnsiTheme="minorHAnsi"/>
          <w:sz w:val="22"/>
          <w:szCs w:val="22"/>
        </w:rPr>
      </w:pPr>
      <w:r w:rsidRPr="00107021">
        <w:rPr>
          <w:rFonts w:asciiTheme="minorHAnsi" w:hAnsiTheme="minorHAnsi"/>
          <w:sz w:val="22"/>
          <w:szCs w:val="22"/>
        </w:rPr>
        <w:lastRenderedPageBreak/>
        <w:t>Základním principem financování je princip rovnosti. Proto bude historicky daná nerovnoměrnost i</w:t>
      </w:r>
      <w:r w:rsidR="00F27CB4">
        <w:rPr>
          <w:rFonts w:asciiTheme="minorHAnsi" w:hAnsiTheme="minorHAnsi"/>
          <w:sz w:val="22"/>
          <w:szCs w:val="22"/>
        </w:rPr>
        <w:t> </w:t>
      </w:r>
      <w:r w:rsidRPr="00107021">
        <w:rPr>
          <w:rFonts w:asciiTheme="minorHAnsi" w:hAnsiTheme="minorHAnsi"/>
          <w:sz w:val="22"/>
          <w:szCs w:val="22"/>
        </w:rPr>
        <w:t xml:space="preserve">nadále </w:t>
      </w:r>
      <w:r>
        <w:rPr>
          <w:rFonts w:asciiTheme="minorHAnsi" w:hAnsiTheme="minorHAnsi"/>
          <w:sz w:val="22"/>
          <w:szCs w:val="22"/>
        </w:rPr>
        <w:t>snižována</w:t>
      </w:r>
      <w:r w:rsidRPr="00107021">
        <w:rPr>
          <w:rFonts w:asciiTheme="minorHAnsi" w:hAnsiTheme="minorHAnsi"/>
          <w:sz w:val="22"/>
          <w:szCs w:val="22"/>
        </w:rPr>
        <w:t>. V případě dotací Ministerstva práce a sociálních věcí jsou stanoveny poměry této dotace k celkovým nákladům očištěný</w:t>
      </w:r>
      <w:r>
        <w:rPr>
          <w:rFonts w:asciiTheme="minorHAnsi" w:hAnsiTheme="minorHAnsi"/>
          <w:sz w:val="22"/>
          <w:szCs w:val="22"/>
        </w:rPr>
        <w:t>m</w:t>
      </w:r>
      <w:r w:rsidRPr="00107021">
        <w:rPr>
          <w:rFonts w:asciiTheme="minorHAnsi" w:hAnsiTheme="minorHAnsi"/>
          <w:sz w:val="22"/>
          <w:szCs w:val="22"/>
        </w:rPr>
        <w:t xml:space="preserve"> o neefektivně vynaložené prostředky</w:t>
      </w:r>
      <w:r>
        <w:rPr>
          <w:rFonts w:asciiTheme="minorHAnsi" w:hAnsiTheme="minorHAnsi"/>
          <w:sz w:val="22"/>
          <w:szCs w:val="22"/>
        </w:rPr>
        <w:t>.</w:t>
      </w:r>
      <w:r w:rsidRPr="00C64294">
        <w:rPr>
          <w:rFonts w:asciiTheme="minorHAnsi" w:hAnsiTheme="minorHAnsi"/>
          <w:sz w:val="22"/>
          <w:szCs w:val="22"/>
        </w:rPr>
        <w:t xml:space="preserve"> </w:t>
      </w:r>
      <w:r w:rsidRPr="00107021">
        <w:rPr>
          <w:rFonts w:asciiTheme="minorHAnsi" w:hAnsiTheme="minorHAnsi"/>
          <w:sz w:val="22"/>
          <w:szCs w:val="22"/>
        </w:rPr>
        <w:t xml:space="preserve">Každá sociální služba mající jako jeden ze zdrojů financování dotaci MPSV je na základě vypočtených poměrů </w:t>
      </w:r>
      <w:r>
        <w:rPr>
          <w:rFonts w:asciiTheme="minorHAnsi" w:hAnsiTheme="minorHAnsi"/>
          <w:sz w:val="22"/>
          <w:szCs w:val="22"/>
        </w:rPr>
        <w:t xml:space="preserve">(výše dotace MPSV k celkovým nákladům služby) </w:t>
      </w:r>
      <w:r w:rsidRPr="00107021">
        <w:rPr>
          <w:rFonts w:asciiTheme="minorHAnsi" w:hAnsiTheme="minorHAnsi"/>
          <w:sz w:val="22"/>
          <w:szCs w:val="22"/>
        </w:rPr>
        <w:t>zařazena do skupiny 1 až 5</w:t>
      </w:r>
      <w:r>
        <w:rPr>
          <w:rFonts w:asciiTheme="minorHAnsi" w:hAnsiTheme="minorHAnsi"/>
          <w:sz w:val="22"/>
          <w:szCs w:val="22"/>
        </w:rPr>
        <w:t>. Při přiřazení služeb do jednotlivých skupin je zohledněn druh služby a přiměřenost nákladů. Způsob stanovení přiměřených nákladů je</w:t>
      </w:r>
      <w:r w:rsidR="00B10E0F">
        <w:rPr>
          <w:rFonts w:asciiTheme="minorHAnsi" w:hAnsiTheme="minorHAnsi"/>
          <w:sz w:val="22"/>
          <w:szCs w:val="22"/>
        </w:rPr>
        <w:t> </w:t>
      </w:r>
      <w:r>
        <w:rPr>
          <w:rFonts w:asciiTheme="minorHAnsi" w:hAnsiTheme="minorHAnsi"/>
          <w:sz w:val="22"/>
          <w:szCs w:val="22"/>
        </w:rPr>
        <w:t xml:space="preserve"> proces, který od současné průměrné hodnoty na úvazek či lůžko bude nadále zpřesňován</w:t>
      </w:r>
      <w:r w:rsidR="00F27CB4">
        <w:rPr>
          <w:rFonts w:asciiTheme="minorHAnsi" w:hAnsiTheme="minorHAnsi"/>
          <w:sz w:val="22"/>
          <w:szCs w:val="22"/>
        </w:rPr>
        <w:t>, například také</w:t>
      </w:r>
      <w:r>
        <w:rPr>
          <w:rFonts w:asciiTheme="minorHAnsi" w:hAnsiTheme="minorHAnsi"/>
          <w:sz w:val="22"/>
          <w:szCs w:val="22"/>
        </w:rPr>
        <w:t xml:space="preserve"> za využití výsledků</w:t>
      </w:r>
      <w:r w:rsidR="00F27CB4">
        <w:rPr>
          <w:rFonts w:asciiTheme="minorHAnsi" w:hAnsiTheme="minorHAnsi"/>
          <w:sz w:val="22"/>
          <w:szCs w:val="22"/>
        </w:rPr>
        <w:t xml:space="preserve"> z realizovaných individuálních</w:t>
      </w:r>
      <w:r>
        <w:rPr>
          <w:rFonts w:asciiTheme="minorHAnsi" w:hAnsiTheme="minorHAnsi"/>
          <w:sz w:val="22"/>
          <w:szCs w:val="22"/>
        </w:rPr>
        <w:t xml:space="preserve"> projekt</w:t>
      </w:r>
      <w:r w:rsidR="00F27CB4">
        <w:rPr>
          <w:rFonts w:asciiTheme="minorHAnsi" w:hAnsiTheme="minorHAnsi"/>
          <w:sz w:val="22"/>
          <w:szCs w:val="22"/>
        </w:rPr>
        <w:t>ů kraje</w:t>
      </w:r>
      <w:r>
        <w:rPr>
          <w:rFonts w:asciiTheme="minorHAnsi" w:hAnsiTheme="minorHAnsi"/>
          <w:sz w:val="22"/>
          <w:szCs w:val="22"/>
        </w:rPr>
        <w:t>.</w:t>
      </w:r>
    </w:p>
    <w:p w:rsidR="00717EFF" w:rsidRDefault="00717EFF" w:rsidP="00717EFF">
      <w:pPr>
        <w:pStyle w:val="Standard"/>
        <w:spacing w:before="0" w:after="200" w:line="276" w:lineRule="auto"/>
        <w:rPr>
          <w:rFonts w:asciiTheme="minorHAnsi" w:hAnsiTheme="minorHAnsi"/>
          <w:sz w:val="22"/>
          <w:szCs w:val="22"/>
        </w:rPr>
      </w:pPr>
      <w:r>
        <w:rPr>
          <w:rFonts w:asciiTheme="minorHAnsi" w:hAnsiTheme="minorHAnsi"/>
          <w:sz w:val="22"/>
          <w:szCs w:val="22"/>
        </w:rPr>
        <w:t>Skupina 1 je definována jako služba, jejíž poměr dotace k přiměřeným nákladům je o více než 15 %</w:t>
      </w:r>
      <w:r w:rsidR="00455A3A">
        <w:rPr>
          <w:rFonts w:asciiTheme="minorHAnsi" w:hAnsiTheme="minorHAnsi"/>
          <w:sz w:val="22"/>
          <w:szCs w:val="22"/>
        </w:rPr>
        <w:t> </w:t>
      </w:r>
      <w:r>
        <w:rPr>
          <w:rFonts w:asciiTheme="minorHAnsi" w:hAnsiTheme="minorHAnsi"/>
          <w:sz w:val="22"/>
          <w:szCs w:val="22"/>
        </w:rPr>
        <w:t xml:space="preserve"> nižší než je průměr v daném druhu služby.</w:t>
      </w:r>
    </w:p>
    <w:p w:rsidR="00717EFF" w:rsidRDefault="00717EFF" w:rsidP="00717EFF">
      <w:pPr>
        <w:pStyle w:val="Standard"/>
        <w:spacing w:before="0" w:after="200" w:line="276" w:lineRule="auto"/>
        <w:rPr>
          <w:rFonts w:asciiTheme="minorHAnsi" w:hAnsiTheme="minorHAnsi"/>
          <w:sz w:val="22"/>
          <w:szCs w:val="22"/>
        </w:rPr>
      </w:pPr>
      <w:r>
        <w:rPr>
          <w:rFonts w:asciiTheme="minorHAnsi" w:hAnsiTheme="minorHAnsi"/>
          <w:sz w:val="22"/>
          <w:szCs w:val="22"/>
        </w:rPr>
        <w:t>Skupina 2 je definována jako služba, jejíž poměr dotace k přiměřeným nákladům je o 5 až 15 % nižší než je průměr v daném druhu služby.</w:t>
      </w:r>
    </w:p>
    <w:p w:rsidR="00717EFF" w:rsidRDefault="00717EFF" w:rsidP="00717EFF">
      <w:pPr>
        <w:pStyle w:val="Standard"/>
        <w:spacing w:before="0" w:after="200" w:line="276" w:lineRule="auto"/>
        <w:rPr>
          <w:rFonts w:asciiTheme="minorHAnsi" w:hAnsiTheme="minorHAnsi"/>
          <w:sz w:val="22"/>
          <w:szCs w:val="22"/>
        </w:rPr>
      </w:pPr>
      <w:r>
        <w:rPr>
          <w:rFonts w:asciiTheme="minorHAnsi" w:hAnsiTheme="minorHAnsi"/>
          <w:sz w:val="22"/>
          <w:szCs w:val="22"/>
        </w:rPr>
        <w:t>Skupina 3 je definována jako služba, jejíž poměr dotace k přiměřeným nákladům je v rozmezí od</w:t>
      </w:r>
      <w:r w:rsidR="00455A3A">
        <w:rPr>
          <w:rFonts w:asciiTheme="minorHAnsi" w:hAnsiTheme="minorHAnsi"/>
          <w:sz w:val="22"/>
          <w:szCs w:val="22"/>
        </w:rPr>
        <w:t> </w:t>
      </w:r>
      <w:r>
        <w:rPr>
          <w:rFonts w:asciiTheme="minorHAnsi" w:hAnsiTheme="minorHAnsi"/>
          <w:sz w:val="22"/>
          <w:szCs w:val="22"/>
        </w:rPr>
        <w:t xml:space="preserve"> 5 %</w:t>
      </w:r>
      <w:r w:rsidR="00455A3A">
        <w:rPr>
          <w:rFonts w:asciiTheme="minorHAnsi" w:hAnsiTheme="minorHAnsi"/>
          <w:sz w:val="22"/>
          <w:szCs w:val="22"/>
        </w:rPr>
        <w:t> </w:t>
      </w:r>
      <w:r>
        <w:rPr>
          <w:rFonts w:asciiTheme="minorHAnsi" w:hAnsiTheme="minorHAnsi"/>
          <w:sz w:val="22"/>
          <w:szCs w:val="22"/>
        </w:rPr>
        <w:t xml:space="preserve"> nižší po 5 % vyšší</w:t>
      </w:r>
      <w:r w:rsidR="00803755">
        <w:rPr>
          <w:rFonts w:asciiTheme="minorHAnsi" w:hAnsiTheme="minorHAnsi"/>
          <w:sz w:val="22"/>
          <w:szCs w:val="22"/>
        </w:rPr>
        <w:t>,</w:t>
      </w:r>
      <w:r>
        <w:rPr>
          <w:rFonts w:asciiTheme="minorHAnsi" w:hAnsiTheme="minorHAnsi"/>
          <w:sz w:val="22"/>
          <w:szCs w:val="22"/>
        </w:rPr>
        <w:t xml:space="preserve"> než je průměr v daném druhu služby.</w:t>
      </w:r>
    </w:p>
    <w:p w:rsidR="00717EFF" w:rsidRDefault="00455A3A" w:rsidP="00717EFF">
      <w:pPr>
        <w:pStyle w:val="Standard"/>
        <w:spacing w:before="0" w:after="200" w:line="276" w:lineRule="auto"/>
        <w:rPr>
          <w:rFonts w:asciiTheme="minorHAnsi" w:hAnsiTheme="minorHAnsi"/>
          <w:sz w:val="22"/>
          <w:szCs w:val="22"/>
        </w:rPr>
      </w:pPr>
      <w:r>
        <w:rPr>
          <w:rFonts w:asciiTheme="minorHAnsi" w:hAnsiTheme="minorHAnsi"/>
          <w:sz w:val="22"/>
          <w:szCs w:val="22"/>
        </w:rPr>
        <w:t xml:space="preserve">Skupina </w:t>
      </w:r>
      <w:r w:rsidR="00717EFF">
        <w:rPr>
          <w:rFonts w:asciiTheme="minorHAnsi" w:hAnsiTheme="minorHAnsi"/>
          <w:sz w:val="22"/>
          <w:szCs w:val="22"/>
        </w:rPr>
        <w:t>4 je definována jako služba, jejíž poměr dotace k přiměřeným nákladům je</w:t>
      </w:r>
      <w:r>
        <w:rPr>
          <w:rFonts w:asciiTheme="minorHAnsi" w:hAnsiTheme="minorHAnsi"/>
          <w:sz w:val="22"/>
          <w:szCs w:val="22"/>
        </w:rPr>
        <w:t> </w:t>
      </w:r>
      <w:r w:rsidR="00717EFF">
        <w:rPr>
          <w:rFonts w:asciiTheme="minorHAnsi" w:hAnsiTheme="minorHAnsi"/>
          <w:sz w:val="22"/>
          <w:szCs w:val="22"/>
        </w:rPr>
        <w:t xml:space="preserve"> o</w:t>
      </w:r>
      <w:r>
        <w:rPr>
          <w:rFonts w:asciiTheme="minorHAnsi" w:hAnsiTheme="minorHAnsi"/>
          <w:sz w:val="22"/>
          <w:szCs w:val="22"/>
        </w:rPr>
        <w:t> </w:t>
      </w:r>
      <w:r w:rsidR="00717EFF">
        <w:rPr>
          <w:rFonts w:asciiTheme="minorHAnsi" w:hAnsiTheme="minorHAnsi"/>
          <w:sz w:val="22"/>
          <w:szCs w:val="22"/>
        </w:rPr>
        <w:t xml:space="preserve"> 5 %</w:t>
      </w:r>
      <w:r>
        <w:rPr>
          <w:rFonts w:asciiTheme="minorHAnsi" w:hAnsiTheme="minorHAnsi"/>
          <w:sz w:val="22"/>
          <w:szCs w:val="22"/>
        </w:rPr>
        <w:t> </w:t>
      </w:r>
      <w:r w:rsidR="00717EFF">
        <w:rPr>
          <w:rFonts w:asciiTheme="minorHAnsi" w:hAnsiTheme="minorHAnsi"/>
          <w:sz w:val="22"/>
          <w:szCs w:val="22"/>
        </w:rPr>
        <w:t xml:space="preserve"> až</w:t>
      </w:r>
      <w:r>
        <w:rPr>
          <w:rFonts w:asciiTheme="minorHAnsi" w:hAnsiTheme="minorHAnsi"/>
          <w:sz w:val="22"/>
          <w:szCs w:val="22"/>
        </w:rPr>
        <w:t> </w:t>
      </w:r>
      <w:r w:rsidR="00717EFF">
        <w:rPr>
          <w:rFonts w:asciiTheme="minorHAnsi" w:hAnsiTheme="minorHAnsi"/>
          <w:sz w:val="22"/>
          <w:szCs w:val="22"/>
        </w:rPr>
        <w:t xml:space="preserve"> 15 %</w:t>
      </w:r>
      <w:r>
        <w:rPr>
          <w:rFonts w:asciiTheme="minorHAnsi" w:hAnsiTheme="minorHAnsi"/>
          <w:sz w:val="22"/>
          <w:szCs w:val="22"/>
        </w:rPr>
        <w:t> </w:t>
      </w:r>
      <w:r w:rsidR="00717EFF">
        <w:rPr>
          <w:rFonts w:asciiTheme="minorHAnsi" w:hAnsiTheme="minorHAnsi"/>
          <w:sz w:val="22"/>
          <w:szCs w:val="22"/>
        </w:rPr>
        <w:t xml:space="preserve"> vyšší než je průměr v daném druhu služby.</w:t>
      </w:r>
    </w:p>
    <w:p w:rsidR="00717EFF" w:rsidRDefault="00717EFF" w:rsidP="00717EFF">
      <w:pPr>
        <w:pStyle w:val="Standard"/>
        <w:spacing w:before="0" w:after="200" w:line="276" w:lineRule="auto"/>
        <w:rPr>
          <w:rFonts w:asciiTheme="minorHAnsi" w:hAnsiTheme="minorHAnsi"/>
          <w:sz w:val="22"/>
          <w:szCs w:val="22"/>
        </w:rPr>
      </w:pPr>
      <w:r>
        <w:rPr>
          <w:rFonts w:asciiTheme="minorHAnsi" w:hAnsiTheme="minorHAnsi"/>
          <w:sz w:val="22"/>
          <w:szCs w:val="22"/>
        </w:rPr>
        <w:t>Skupina 5 je definována jako služba, jejíž poměr dotace k přiměřeným nákladům je o více než 15 %</w:t>
      </w:r>
      <w:r w:rsidR="00455A3A">
        <w:rPr>
          <w:rFonts w:asciiTheme="minorHAnsi" w:hAnsiTheme="minorHAnsi"/>
          <w:sz w:val="22"/>
          <w:szCs w:val="22"/>
        </w:rPr>
        <w:t> </w:t>
      </w:r>
      <w:r>
        <w:rPr>
          <w:rFonts w:asciiTheme="minorHAnsi" w:hAnsiTheme="minorHAnsi"/>
          <w:sz w:val="22"/>
          <w:szCs w:val="22"/>
        </w:rPr>
        <w:t xml:space="preserve"> vyšší než je průměr v daném druhu služby.</w:t>
      </w:r>
    </w:p>
    <w:p w:rsidR="00717EFF" w:rsidRDefault="00717EFF" w:rsidP="00717EFF">
      <w:pPr>
        <w:pStyle w:val="Standard"/>
        <w:spacing w:before="0" w:after="200" w:line="276" w:lineRule="auto"/>
        <w:rPr>
          <w:rFonts w:asciiTheme="minorHAnsi" w:hAnsiTheme="minorHAnsi"/>
          <w:sz w:val="22"/>
          <w:szCs w:val="22"/>
        </w:rPr>
      </w:pPr>
      <w:r w:rsidRPr="00107021">
        <w:rPr>
          <w:rFonts w:asciiTheme="minorHAnsi" w:hAnsiTheme="minorHAnsi"/>
          <w:sz w:val="22"/>
          <w:szCs w:val="22"/>
        </w:rPr>
        <w:t>U sociálních služeb zařazených do skupiny 1. bude při dostatku finančních prostředků poměr dotace MPSV zvyšován a v případě nedostatku nebude snižován. U sociálních služeb zařazených do skupiny 5. při dostatku finančních prostředků nebude poměr dotace MPSV zvyšován a v případě nedostatku bude snižován. Principem práce s jednotlivými skupinami je snižování nerovnosti v poměrech zdrojů financování.</w:t>
      </w:r>
    </w:p>
    <w:p w:rsidR="00717EFF" w:rsidRPr="00B02028" w:rsidRDefault="00717EFF" w:rsidP="00B02028">
      <w:pPr>
        <w:pStyle w:val="Nadpis3"/>
      </w:pPr>
      <w:bookmarkStart w:id="110" w:name="_Toc395614527"/>
      <w:r w:rsidRPr="00B02028">
        <w:t>Podmínky financování sociálních služeb</w:t>
      </w:r>
      <w:r w:rsidR="00F721A9" w:rsidRPr="00B02028">
        <w:t xml:space="preserve"> v letech 2015 </w:t>
      </w:r>
      <w:r w:rsidRPr="00B02028">
        <w:t>–</w:t>
      </w:r>
      <w:r w:rsidR="00F721A9" w:rsidRPr="00B02028">
        <w:t> </w:t>
      </w:r>
      <w:r w:rsidRPr="00B02028">
        <w:t>2020</w:t>
      </w:r>
      <w:r w:rsidR="003B3025" w:rsidRPr="00B02028">
        <w:t xml:space="preserve"> při vstupu do stanovené sítě</w:t>
      </w:r>
      <w:bookmarkEnd w:id="110"/>
    </w:p>
    <w:p w:rsidR="00717EFF" w:rsidRPr="00441495" w:rsidRDefault="00F721A9" w:rsidP="00717EFF">
      <w:pPr>
        <w:jc w:val="both"/>
      </w:pPr>
      <w:r>
        <w:t>Prioritou pro léta 2015 – </w:t>
      </w:r>
      <w:r w:rsidR="00717EFF" w:rsidRPr="00107021">
        <w:t xml:space="preserve">2020 je udržení </w:t>
      </w:r>
      <w:r w:rsidR="00A207BC">
        <w:t xml:space="preserve">optimální </w:t>
      </w:r>
      <w:r w:rsidR="00717EFF" w:rsidRPr="00107021">
        <w:t>sítě a její dlouhodobě udržitelný rozvoj při zachování stávajících zdrojů jejího financování.</w:t>
      </w:r>
      <w:r w:rsidR="00717EFF">
        <w:t xml:space="preserve"> </w:t>
      </w:r>
      <w:r w:rsidR="00717EFF" w:rsidRPr="00107021">
        <w:t>K rozvoji bude docházet pouze v případě služeb plánovaných a podpořených ze zdrojů veřejného zadavatele, přičemž prioritu má rozvoj potřebných služeb v území, které není danou službou pokryto.</w:t>
      </w:r>
      <w:r w:rsidR="008271E0">
        <w:rPr>
          <w:rStyle w:val="Znakapoznpodarou"/>
        </w:rPr>
        <w:footnoteReference w:id="15"/>
      </w:r>
    </w:p>
    <w:p w:rsidR="00717EFF" w:rsidRPr="00107021" w:rsidRDefault="00717EFF" w:rsidP="00717EFF">
      <w:pPr>
        <w:rPr>
          <w:b/>
        </w:rPr>
      </w:pPr>
      <w:r w:rsidRPr="00107021">
        <w:rPr>
          <w:b/>
        </w:rPr>
        <w:t>Podmínky financování:</w:t>
      </w:r>
    </w:p>
    <w:p w:rsidR="00717EFF" w:rsidRPr="00107021" w:rsidRDefault="00717EFF" w:rsidP="00717EFF">
      <w:r w:rsidRPr="00107021">
        <w:t>1. deklarace potřebnosti dané služby</w:t>
      </w:r>
    </w:p>
    <w:p w:rsidR="00717EFF" w:rsidRPr="00107021" w:rsidRDefault="00717EFF" w:rsidP="00717EFF">
      <w:r w:rsidRPr="00107021">
        <w:t>2. minimální míra spoluúčasti na financování sociální služby ze strany obce</w:t>
      </w:r>
      <w:r w:rsidR="00552997">
        <w:t>:</w:t>
      </w:r>
    </w:p>
    <w:p w:rsidR="00717EFF" w:rsidRPr="00107021" w:rsidRDefault="00717EFF" w:rsidP="00534459">
      <w:pPr>
        <w:pStyle w:val="Odstavecseseznamem"/>
        <w:numPr>
          <w:ilvl w:val="0"/>
          <w:numId w:val="34"/>
        </w:numPr>
      </w:pPr>
      <w:r w:rsidRPr="00552997">
        <w:rPr>
          <w:b/>
        </w:rPr>
        <w:t>odborné sociální poradenství</w:t>
      </w:r>
      <w:r w:rsidR="00F721A9">
        <w:t xml:space="preserve"> – minimálně 30 </w:t>
      </w:r>
      <w:r w:rsidRPr="00107021">
        <w:t>% z oprávněné provozní ztráty,</w:t>
      </w:r>
    </w:p>
    <w:p w:rsidR="00717EFF" w:rsidRPr="00107021" w:rsidRDefault="00717EFF" w:rsidP="00534459">
      <w:pPr>
        <w:pStyle w:val="Odstavecseseznamem"/>
        <w:numPr>
          <w:ilvl w:val="0"/>
          <w:numId w:val="34"/>
        </w:numPr>
      </w:pPr>
      <w:r w:rsidRPr="00552997">
        <w:rPr>
          <w:b/>
        </w:rPr>
        <w:t>pobytové sociální služby</w:t>
      </w:r>
      <w:r w:rsidR="00F721A9">
        <w:t xml:space="preserve"> – minimálně 30 </w:t>
      </w:r>
      <w:r w:rsidRPr="00107021">
        <w:t>% z oprávněné provozní ztráty,</w:t>
      </w:r>
    </w:p>
    <w:p w:rsidR="00717EFF" w:rsidRPr="00107021" w:rsidRDefault="00717EFF" w:rsidP="00534459">
      <w:pPr>
        <w:pStyle w:val="Odstavecseseznamem"/>
        <w:numPr>
          <w:ilvl w:val="0"/>
          <w:numId w:val="34"/>
        </w:numPr>
      </w:pPr>
      <w:r w:rsidRPr="00552997">
        <w:rPr>
          <w:b/>
        </w:rPr>
        <w:t>ambulantní sociální služby</w:t>
      </w:r>
      <w:r w:rsidR="00F721A9">
        <w:t xml:space="preserve"> – minimálně 25 </w:t>
      </w:r>
      <w:r w:rsidRPr="00107021">
        <w:t>% z oprávněné provozní ztráty,</w:t>
      </w:r>
    </w:p>
    <w:p w:rsidR="00717EFF" w:rsidRPr="00107021" w:rsidRDefault="00717EFF" w:rsidP="00534459">
      <w:pPr>
        <w:pStyle w:val="Odstavecseseznamem"/>
        <w:numPr>
          <w:ilvl w:val="0"/>
          <w:numId w:val="34"/>
        </w:numPr>
      </w:pPr>
      <w:r w:rsidRPr="00552997">
        <w:rPr>
          <w:b/>
        </w:rPr>
        <w:t>terénní sociální služby</w:t>
      </w:r>
      <w:r w:rsidR="00F721A9">
        <w:t xml:space="preserve"> – minimálně 20 </w:t>
      </w:r>
      <w:r w:rsidRPr="00107021">
        <w:t>% z oprávněné provozní ztráty.</w:t>
      </w:r>
    </w:p>
    <w:p w:rsidR="00717EFF" w:rsidRPr="00107021" w:rsidRDefault="007673CB" w:rsidP="00422001">
      <w:r>
        <w:rPr>
          <w:b/>
        </w:rPr>
        <w:lastRenderedPageBreak/>
        <w:t>Výjimky v podílu</w:t>
      </w:r>
      <w:r w:rsidR="00717EFF" w:rsidRPr="00422001">
        <w:rPr>
          <w:b/>
        </w:rPr>
        <w:t xml:space="preserve"> spolufinancování </w:t>
      </w:r>
      <w:r>
        <w:rPr>
          <w:b/>
        </w:rPr>
        <w:t xml:space="preserve">mohou vznikat u </w:t>
      </w:r>
      <w:r w:rsidR="00717EFF" w:rsidRPr="00422001">
        <w:rPr>
          <w:b/>
        </w:rPr>
        <w:t>služ</w:t>
      </w:r>
      <w:r>
        <w:rPr>
          <w:b/>
        </w:rPr>
        <w:t>eb</w:t>
      </w:r>
      <w:r w:rsidR="00717EFF" w:rsidRPr="00107021">
        <w:t>:</w:t>
      </w:r>
    </w:p>
    <w:p w:rsidR="00F7790E" w:rsidRPr="00AA3DE6" w:rsidRDefault="00294078" w:rsidP="00294078">
      <w:pPr>
        <w:pStyle w:val="odrkyvtextu"/>
        <w:numPr>
          <w:ilvl w:val="0"/>
          <w:numId w:val="53"/>
        </w:numPr>
        <w:rPr>
          <w:rFonts w:ascii="Calibri" w:hAnsi="Calibri"/>
          <w:sz w:val="22"/>
          <w:szCs w:val="22"/>
        </w:rPr>
      </w:pPr>
      <w:r>
        <w:rPr>
          <w:rFonts w:ascii="Calibri" w:hAnsi="Calibri"/>
          <w:sz w:val="22"/>
          <w:szCs w:val="22"/>
        </w:rPr>
        <w:t>vycházející</w:t>
      </w:r>
      <w:r w:rsidR="007673CB">
        <w:rPr>
          <w:rFonts w:ascii="Calibri" w:hAnsi="Calibri"/>
          <w:sz w:val="22"/>
          <w:szCs w:val="22"/>
        </w:rPr>
        <w:t>ch</w:t>
      </w:r>
      <w:r>
        <w:rPr>
          <w:rFonts w:ascii="Calibri" w:hAnsi="Calibri"/>
          <w:sz w:val="22"/>
          <w:szCs w:val="22"/>
        </w:rPr>
        <w:t xml:space="preserve"> z transformace,</w:t>
      </w:r>
    </w:p>
    <w:p w:rsidR="00F7790E" w:rsidRPr="00AA3DE6" w:rsidRDefault="007673CB" w:rsidP="00294078">
      <w:pPr>
        <w:pStyle w:val="odrkyvtextu"/>
        <w:numPr>
          <w:ilvl w:val="0"/>
          <w:numId w:val="53"/>
        </w:numPr>
        <w:rPr>
          <w:rFonts w:ascii="Calibri" w:hAnsi="Calibri"/>
          <w:sz w:val="22"/>
          <w:szCs w:val="22"/>
        </w:rPr>
      </w:pPr>
      <w:r>
        <w:rPr>
          <w:rFonts w:ascii="Calibri" w:hAnsi="Calibri"/>
          <w:sz w:val="22"/>
          <w:szCs w:val="22"/>
        </w:rPr>
        <w:t>určených</w:t>
      </w:r>
      <w:r w:rsidR="00422001" w:rsidRPr="00AA3DE6">
        <w:rPr>
          <w:rFonts w:ascii="Calibri" w:hAnsi="Calibri"/>
          <w:sz w:val="22"/>
          <w:szCs w:val="22"/>
        </w:rPr>
        <w:t xml:space="preserve"> osobám s chronickým duševním onemocněním v návaznosti na Strategii reformy</w:t>
      </w:r>
      <w:r w:rsidR="00294078">
        <w:rPr>
          <w:rFonts w:ascii="Calibri" w:hAnsi="Calibri"/>
          <w:sz w:val="22"/>
          <w:szCs w:val="22"/>
        </w:rPr>
        <w:t xml:space="preserve"> </w:t>
      </w:r>
      <w:r w:rsidR="00422001" w:rsidRPr="00AA3DE6">
        <w:rPr>
          <w:rFonts w:ascii="Calibri" w:hAnsi="Calibri"/>
          <w:sz w:val="22"/>
          <w:szCs w:val="22"/>
        </w:rPr>
        <w:t xml:space="preserve">psychiatrické péče, vydanou </w:t>
      </w:r>
      <w:r w:rsidR="00294078">
        <w:rPr>
          <w:rFonts w:ascii="Calibri" w:hAnsi="Calibri"/>
          <w:sz w:val="22"/>
          <w:szCs w:val="22"/>
        </w:rPr>
        <w:t>Ministerstvem zdravotnictví ČR</w:t>
      </w:r>
    </w:p>
    <w:p w:rsidR="00F7790E" w:rsidRPr="00AA3DE6" w:rsidRDefault="007673CB" w:rsidP="00294078">
      <w:pPr>
        <w:pStyle w:val="odrkyvtextu"/>
        <w:numPr>
          <w:ilvl w:val="0"/>
          <w:numId w:val="53"/>
        </w:numPr>
        <w:rPr>
          <w:rFonts w:ascii="Calibri" w:hAnsi="Calibri"/>
          <w:sz w:val="22"/>
          <w:szCs w:val="22"/>
        </w:rPr>
      </w:pPr>
      <w:r>
        <w:rPr>
          <w:rFonts w:ascii="Calibri" w:hAnsi="Calibri"/>
          <w:sz w:val="22"/>
          <w:szCs w:val="22"/>
        </w:rPr>
        <w:t>určených</w:t>
      </w:r>
      <w:r w:rsidR="00422001" w:rsidRPr="00AA3DE6">
        <w:rPr>
          <w:rFonts w:ascii="Calibri" w:hAnsi="Calibri"/>
          <w:sz w:val="22"/>
          <w:szCs w:val="22"/>
        </w:rPr>
        <w:t xml:space="preserve"> osobám s poruchami autistického spektra </w:t>
      </w:r>
      <w:r w:rsidR="00294078">
        <w:rPr>
          <w:rFonts w:ascii="Calibri" w:hAnsi="Calibri"/>
          <w:sz w:val="22"/>
          <w:szCs w:val="22"/>
        </w:rPr>
        <w:t>a osobám se vzácným onemocněním</w:t>
      </w:r>
    </w:p>
    <w:p w:rsidR="00F7790E" w:rsidRPr="00AA3DE6" w:rsidRDefault="007673CB" w:rsidP="00294078">
      <w:pPr>
        <w:pStyle w:val="odrkyvtextu"/>
        <w:numPr>
          <w:ilvl w:val="0"/>
          <w:numId w:val="53"/>
        </w:numPr>
        <w:rPr>
          <w:rFonts w:ascii="Calibri" w:hAnsi="Calibri"/>
          <w:sz w:val="22"/>
          <w:szCs w:val="22"/>
        </w:rPr>
      </w:pPr>
      <w:r>
        <w:rPr>
          <w:rFonts w:ascii="Calibri" w:hAnsi="Calibri"/>
          <w:sz w:val="22"/>
          <w:szCs w:val="22"/>
        </w:rPr>
        <w:t>určených</w:t>
      </w:r>
      <w:r w:rsidR="00422001" w:rsidRPr="00AA3DE6">
        <w:rPr>
          <w:rFonts w:ascii="Calibri" w:hAnsi="Calibri"/>
          <w:sz w:val="22"/>
          <w:szCs w:val="22"/>
        </w:rPr>
        <w:t xml:space="preserve"> osobám, u nichž dochází ke kumulaci více potřeb s ohledem na jejich zdravotní stav a nepříznivou sociální situaci, ve které se nacházejí, a kteří jsou proto vylučováni ze stávajícího systému sociálních služeb </w:t>
      </w:r>
    </w:p>
    <w:p w:rsidR="00F7790E" w:rsidRPr="00AA3DE6" w:rsidRDefault="00422001" w:rsidP="00294078">
      <w:pPr>
        <w:pStyle w:val="odrkyvtextu"/>
        <w:numPr>
          <w:ilvl w:val="0"/>
          <w:numId w:val="53"/>
        </w:numPr>
        <w:rPr>
          <w:rFonts w:ascii="Calibri" w:hAnsi="Calibri"/>
          <w:sz w:val="22"/>
          <w:szCs w:val="22"/>
        </w:rPr>
      </w:pPr>
      <w:r w:rsidRPr="00AA3DE6">
        <w:rPr>
          <w:rFonts w:ascii="Calibri" w:hAnsi="Calibri"/>
          <w:sz w:val="22"/>
          <w:szCs w:val="22"/>
        </w:rPr>
        <w:t>u nichž dochází k převodu zřizovatelských funkcí</w:t>
      </w:r>
    </w:p>
    <w:p w:rsidR="00F7790E" w:rsidRPr="00AA3DE6" w:rsidRDefault="00422001" w:rsidP="00294078">
      <w:pPr>
        <w:pStyle w:val="odrkyvtextu"/>
        <w:numPr>
          <w:ilvl w:val="0"/>
          <w:numId w:val="53"/>
        </w:numPr>
        <w:rPr>
          <w:rFonts w:ascii="Calibri" w:hAnsi="Calibri"/>
          <w:sz w:val="22"/>
          <w:szCs w:val="22"/>
        </w:rPr>
      </w:pPr>
      <w:r w:rsidRPr="00AA3DE6">
        <w:rPr>
          <w:rFonts w:ascii="Calibri" w:hAnsi="Calibri"/>
          <w:sz w:val="22"/>
          <w:szCs w:val="22"/>
        </w:rPr>
        <w:t>u nichž dochází ke změně registrace stávající služby, přičemž nedochází ke změně v rozsahu činností a kapacit poskytovaných služeb na daném území a dochází</w:t>
      </w:r>
      <w:r w:rsidR="00294078">
        <w:rPr>
          <w:rFonts w:ascii="Calibri" w:hAnsi="Calibri"/>
          <w:sz w:val="22"/>
          <w:szCs w:val="22"/>
        </w:rPr>
        <w:t xml:space="preserve"> pouze ke změně identifikátoru</w:t>
      </w:r>
    </w:p>
    <w:p w:rsidR="00F7790E" w:rsidRPr="00AA3DE6" w:rsidRDefault="00F7790E" w:rsidP="00F7790E">
      <w:pPr>
        <w:pStyle w:val="odrkyvtextu"/>
        <w:numPr>
          <w:ilvl w:val="0"/>
          <w:numId w:val="0"/>
        </w:numPr>
        <w:rPr>
          <w:rFonts w:ascii="Calibri" w:hAnsi="Calibri"/>
          <w:sz w:val="22"/>
          <w:szCs w:val="22"/>
        </w:rPr>
      </w:pPr>
    </w:p>
    <w:p w:rsidR="00717EFF" w:rsidRPr="00AA3DE6" w:rsidRDefault="00F721A9" w:rsidP="00F7790E">
      <w:pPr>
        <w:pStyle w:val="odrkyvtextu"/>
        <w:numPr>
          <w:ilvl w:val="0"/>
          <w:numId w:val="0"/>
        </w:numPr>
        <w:rPr>
          <w:rFonts w:ascii="Calibri" w:hAnsi="Calibri"/>
          <w:sz w:val="22"/>
          <w:szCs w:val="22"/>
        </w:rPr>
      </w:pPr>
      <w:r w:rsidRPr="00AA3DE6">
        <w:rPr>
          <w:rFonts w:ascii="Calibri" w:hAnsi="Calibri"/>
          <w:sz w:val="22"/>
          <w:szCs w:val="22"/>
        </w:rPr>
        <w:t xml:space="preserve">3. </w:t>
      </w:r>
      <w:r w:rsidR="00717EFF" w:rsidRPr="00AA3DE6">
        <w:rPr>
          <w:rFonts w:ascii="Calibri" w:hAnsi="Calibri"/>
          <w:sz w:val="22"/>
          <w:szCs w:val="22"/>
        </w:rPr>
        <w:t>místní dostupnost služby</w:t>
      </w:r>
      <w:r w:rsidR="00AF0D1C" w:rsidRPr="00AA3DE6">
        <w:rPr>
          <w:rFonts w:ascii="Calibri" w:hAnsi="Calibri"/>
          <w:sz w:val="22"/>
          <w:szCs w:val="22"/>
        </w:rPr>
        <w:t>:</w:t>
      </w:r>
    </w:p>
    <w:p w:rsidR="00717EFF" w:rsidRPr="00107021" w:rsidRDefault="00717EFF" w:rsidP="002E4D44">
      <w:pPr>
        <w:numPr>
          <w:ilvl w:val="0"/>
          <w:numId w:val="7"/>
        </w:numPr>
        <w:ind w:left="720" w:hanging="360"/>
      </w:pPr>
      <w:r w:rsidRPr="00107021">
        <w:t>vznik v primárně nepokrytých oblastech.</w:t>
      </w:r>
    </w:p>
    <w:p w:rsidR="003037EC" w:rsidRDefault="00717EFF" w:rsidP="00430E96">
      <w:pPr>
        <w:jc w:val="both"/>
      </w:pPr>
      <w:r w:rsidRPr="00E46A23">
        <w:rPr>
          <w:b/>
        </w:rPr>
        <w:t>Oprávněnou provozní ztrátou</w:t>
      </w:r>
      <w:r w:rsidRPr="00107021">
        <w:t xml:space="preserve"> se rozumí rozdíl mezi celkovými rozpočtovanými náklady dané sociální služby a rozpočtovanými úhradami uživatelů včetně rozpočtovaných jiných zdrojů (např. úhrady </w:t>
      </w:r>
      <w:r w:rsidR="00197392">
        <w:t>zdravotních pojišťoven</w:t>
      </w:r>
      <w:r w:rsidRPr="00107021">
        <w:t xml:space="preserve">, dotace </w:t>
      </w:r>
      <w:r w:rsidR="00197392">
        <w:t>úřadu práce</w:t>
      </w:r>
      <w:r w:rsidRPr="00107021">
        <w:t>, tržby z vlastní činnosti, dary apod.) vyjma dotací ze</w:t>
      </w:r>
      <w:r w:rsidR="00F767A8">
        <w:t> </w:t>
      </w:r>
      <w:r w:rsidRPr="00107021">
        <w:t>státního r</w:t>
      </w:r>
      <w:r w:rsidR="007A43E2">
        <w:t xml:space="preserve">ozpočtu poskytnutých dle zákona </w:t>
      </w:r>
      <w:r w:rsidR="007C541C">
        <w:rPr>
          <w:bCs/>
          <w:iCs/>
        </w:rPr>
        <w:t>o sociálních službách</w:t>
      </w:r>
      <w:r w:rsidRPr="00107021">
        <w:t>, přičemž musí být zachována podmínka přiměřenosti a hospodárnosti rozpočtovaných nákladů sociální služby a jejich srovnatelnosti pro daný druh sociální služby v rámci příslušného úze</w:t>
      </w:r>
      <w:r w:rsidR="003037EC">
        <w:t>mí.</w:t>
      </w:r>
      <w:r w:rsidRPr="00107021">
        <w:t xml:space="preserve"> </w:t>
      </w:r>
    </w:p>
    <w:p w:rsidR="00717EFF" w:rsidRPr="00107021" w:rsidRDefault="00717EFF" w:rsidP="00430E96">
      <w:pPr>
        <w:jc w:val="both"/>
      </w:pPr>
      <w:r w:rsidRPr="00107021">
        <w:t>Procento spolufinancování sociálních služeb bylo nastaveno jako mechanismus, prověřující potřebnost nových sociálních služeb, jež chtějí vstoupit do systému financování. Tyto služby budou mít veřejného zadavatele, tj. obec, který potřebnost nejen deklaruje, ale zároveň službu finančně podporuje.</w:t>
      </w:r>
    </w:p>
    <w:p w:rsidR="00A944E8" w:rsidRDefault="00C25568" w:rsidP="00A944E8">
      <w:pPr>
        <w:jc w:val="both"/>
      </w:pPr>
      <w:r w:rsidRPr="00DF6A41">
        <w:t>Ze strany M</w:t>
      </w:r>
      <w:r w:rsidR="001A2E53" w:rsidRPr="00DF6A41">
        <w:t>oravskoslezského</w:t>
      </w:r>
      <w:r w:rsidRPr="00DF6A41">
        <w:t xml:space="preserve"> kraje bude </w:t>
      </w:r>
      <w:r w:rsidR="001A2E53" w:rsidRPr="00DF6A41">
        <w:t>na základě dostupných analýz potřeb, ve spolupráci s obcemi a poskytovateli sociálních služeb docházet</w:t>
      </w:r>
      <w:r w:rsidRPr="00DF6A41">
        <w:t xml:space="preserve"> k</w:t>
      </w:r>
      <w:r w:rsidR="001A2E53" w:rsidRPr="00DF6A41">
        <w:t xml:space="preserve"> postupnému</w:t>
      </w:r>
      <w:r w:rsidRPr="00DF6A41">
        <w:t> útlumu podpory</w:t>
      </w:r>
      <w:r w:rsidR="001A2E53" w:rsidRPr="00DF6A41">
        <w:t xml:space="preserve"> těch</w:t>
      </w:r>
      <w:r w:rsidRPr="00DF6A41">
        <w:t xml:space="preserve"> sociální</w:t>
      </w:r>
      <w:r w:rsidR="001A2E53" w:rsidRPr="00DF6A41">
        <w:t xml:space="preserve">ch služeb, které svou činnost neopírají důsledně o sociální práci tak, jak je definováno v tomto dokumentu. </w:t>
      </w:r>
      <w:r w:rsidR="009F0EFE" w:rsidRPr="00DF6A41">
        <w:t>Jedná se především o sociální služby, které nereagují na zjištěnou nepříznivou sociální situaci</w:t>
      </w:r>
      <w:r w:rsidR="00BB5527" w:rsidRPr="00DF6A41">
        <w:t xml:space="preserve"> (</w:t>
      </w:r>
      <w:r w:rsidR="005100B9" w:rsidRPr="00DF6A41">
        <w:rPr>
          <w:sz w:val="18"/>
          <w:szCs w:val="18"/>
        </w:rPr>
        <w:t xml:space="preserve">pozn. </w:t>
      </w:r>
      <w:r w:rsidR="00744970" w:rsidRPr="00DF6A41">
        <w:rPr>
          <w:sz w:val="18"/>
          <w:szCs w:val="18"/>
        </w:rPr>
        <w:t>v návaznosti na</w:t>
      </w:r>
      <w:r w:rsidR="00BB5527" w:rsidRPr="00DF6A41">
        <w:rPr>
          <w:sz w:val="18"/>
          <w:szCs w:val="18"/>
        </w:rPr>
        <w:t xml:space="preserve"> zjištěné</w:t>
      </w:r>
      <w:r w:rsidR="00744970" w:rsidRPr="00DF6A41">
        <w:rPr>
          <w:sz w:val="18"/>
          <w:szCs w:val="18"/>
        </w:rPr>
        <w:t xml:space="preserve"> potřeby</w:t>
      </w:r>
      <w:r w:rsidR="00744970" w:rsidRPr="00DF6A41">
        <w:t>)</w:t>
      </w:r>
      <w:r w:rsidR="009F0EFE" w:rsidRPr="00DF6A41">
        <w:t xml:space="preserve"> a současně</w:t>
      </w:r>
      <w:r w:rsidR="001A2E53" w:rsidRPr="00DF6A41">
        <w:t xml:space="preserve"> nahrazují běžně dostupné zdroje v území, které</w:t>
      </w:r>
      <w:r w:rsidR="00F767A8">
        <w:t> </w:t>
      </w:r>
      <w:r w:rsidR="009F0EFE" w:rsidRPr="00DF6A41">
        <w:t>mohou na danou potřebu reagovat</w:t>
      </w:r>
      <w:r w:rsidR="001A2E53" w:rsidRPr="00DF6A41">
        <w:t xml:space="preserve">. </w:t>
      </w:r>
      <w:r w:rsidR="00785DA0">
        <w:t>J</w:t>
      </w:r>
      <w:r w:rsidR="00A30C61">
        <w:t>s</w:t>
      </w:r>
      <w:r w:rsidR="00785DA0">
        <w:t>ou to</w:t>
      </w:r>
      <w:r w:rsidR="00A30C61">
        <w:t xml:space="preserve"> n</w:t>
      </w:r>
      <w:r w:rsidR="009662CF">
        <w:t xml:space="preserve">apříklad </w:t>
      </w:r>
      <w:r w:rsidR="001A2E53" w:rsidRPr="00DF6A41">
        <w:t>aktivity bez prokazatelné</w:t>
      </w:r>
      <w:r w:rsidR="009F0EFE" w:rsidRPr="00DF6A41">
        <w:t>ho využití metod</w:t>
      </w:r>
      <w:r w:rsidR="001A2E53" w:rsidRPr="00DF6A41">
        <w:t xml:space="preserve"> sociální práce</w:t>
      </w:r>
      <w:r w:rsidR="009F0EFE" w:rsidRPr="00DF6A41">
        <w:t>, která</w:t>
      </w:r>
      <w:r w:rsidR="001A2E53" w:rsidRPr="00DF6A41">
        <w:t xml:space="preserve"> </w:t>
      </w:r>
      <w:r w:rsidR="005100B9" w:rsidRPr="00DF6A41">
        <w:t>po</w:t>
      </w:r>
      <w:r w:rsidR="001A2E53" w:rsidRPr="00DF6A41">
        <w:t>ved</w:t>
      </w:r>
      <w:r w:rsidR="009F0EFE" w:rsidRPr="00DF6A41">
        <w:t xml:space="preserve">e </w:t>
      </w:r>
      <w:r w:rsidR="001A2E53" w:rsidRPr="00DF6A41">
        <w:t>k</w:t>
      </w:r>
      <w:r w:rsidR="009F0EFE" w:rsidRPr="00DF6A41">
        <w:t xml:space="preserve"> aktivnímu</w:t>
      </w:r>
      <w:r w:rsidR="001A2E53" w:rsidRPr="00DF6A41">
        <w:t> řešení nepříznivé sociální situace.</w:t>
      </w:r>
      <w:r w:rsidR="004622F7">
        <w:t xml:space="preserve"> </w:t>
      </w:r>
      <w:r w:rsidR="004622F7" w:rsidRPr="00945350">
        <w:t xml:space="preserve">U těchto služeb bude stanoven </w:t>
      </w:r>
      <w:r w:rsidR="00A30C61">
        <w:t xml:space="preserve">takový </w:t>
      </w:r>
      <w:r w:rsidR="004622F7" w:rsidRPr="00945350">
        <w:t>způsob financování, kdy nebude dotace navyšována a v případě nedostatku finančních prostředků, budou prioritně kráceny tyto služby.</w:t>
      </w:r>
    </w:p>
    <w:p w:rsidR="007A4CC2" w:rsidRPr="00A944E8" w:rsidRDefault="007A4CC2" w:rsidP="00A944E8">
      <w:pPr>
        <w:pStyle w:val="Nadpis3"/>
        <w:rPr>
          <w:rFonts w:eastAsiaTheme="minorHAnsi" w:cstheme="minorBidi"/>
        </w:rPr>
      </w:pPr>
      <w:bookmarkStart w:id="111" w:name="_Toc395614528"/>
      <w:r w:rsidRPr="00016927">
        <w:t>Kva</w:t>
      </w:r>
      <w:r w:rsidR="00903ADB" w:rsidRPr="00016927">
        <w:t>nt</w:t>
      </w:r>
      <w:r w:rsidRPr="00016927">
        <w:t>itativní ukazatele v sociálních službách</w:t>
      </w:r>
      <w:bookmarkEnd w:id="111"/>
    </w:p>
    <w:p w:rsidR="00A917A0" w:rsidRPr="00A4422D" w:rsidRDefault="00A917A0" w:rsidP="0030689F">
      <w:pPr>
        <w:pStyle w:val="Standard"/>
        <w:spacing w:line="276" w:lineRule="auto"/>
        <w:rPr>
          <w:rFonts w:asciiTheme="minorHAnsi" w:hAnsiTheme="minorHAnsi"/>
          <w:sz w:val="22"/>
          <w:szCs w:val="22"/>
        </w:rPr>
      </w:pPr>
      <w:bookmarkStart w:id="112" w:name="__RefHeading__3947_1053607017"/>
      <w:bookmarkEnd w:id="112"/>
      <w:r w:rsidRPr="00A4422D">
        <w:rPr>
          <w:rFonts w:asciiTheme="minorHAnsi" w:hAnsiTheme="minorHAnsi"/>
          <w:color w:val="000000" w:themeColor="text1"/>
          <w:sz w:val="22"/>
          <w:szCs w:val="22"/>
        </w:rPr>
        <w:t>V současné době využívané kvantitativní</w:t>
      </w:r>
      <w:r w:rsidRPr="00A4422D">
        <w:rPr>
          <w:rFonts w:asciiTheme="minorHAnsi" w:hAnsiTheme="minorHAnsi"/>
          <w:sz w:val="22"/>
          <w:szCs w:val="22"/>
        </w:rPr>
        <w:t xml:space="preserve"> ukazatele v sociálních službách</w:t>
      </w:r>
      <w:r w:rsidR="00A07C9D" w:rsidRPr="00A4422D">
        <w:rPr>
          <w:rFonts w:asciiTheme="minorHAnsi" w:hAnsiTheme="minorHAnsi"/>
          <w:sz w:val="22"/>
          <w:szCs w:val="22"/>
        </w:rPr>
        <w:t>, pokud se jedná o jejich ekonomické zajištění,</w:t>
      </w:r>
      <w:r w:rsidRPr="00A4422D">
        <w:rPr>
          <w:rFonts w:asciiTheme="minorHAnsi" w:hAnsiTheme="minorHAnsi"/>
          <w:sz w:val="22"/>
          <w:szCs w:val="22"/>
        </w:rPr>
        <w:t xml:space="preserve"> musíme rozlišit </w:t>
      </w:r>
      <w:r w:rsidR="0094000D">
        <w:rPr>
          <w:rFonts w:asciiTheme="minorHAnsi" w:hAnsiTheme="minorHAnsi"/>
          <w:sz w:val="22"/>
          <w:szCs w:val="22"/>
        </w:rPr>
        <w:t>dva druhy ukazatelů</w:t>
      </w:r>
      <w:r w:rsidRPr="00A4422D">
        <w:rPr>
          <w:rFonts w:asciiTheme="minorHAnsi" w:hAnsiTheme="minorHAnsi"/>
          <w:sz w:val="22"/>
          <w:szCs w:val="22"/>
        </w:rPr>
        <w:t xml:space="preserve">. Ukazatele s vazbou na efektivitu služby pracující s celkovými náklady, které se vztahují k určitým sledovaným položkám (lůžka, úvazky </w:t>
      </w:r>
      <w:r w:rsidRPr="00A4422D">
        <w:rPr>
          <w:rFonts w:asciiTheme="minorHAnsi" w:hAnsiTheme="minorHAnsi"/>
          <w:sz w:val="22"/>
          <w:szCs w:val="22"/>
        </w:rPr>
        <w:lastRenderedPageBreak/>
        <w:t xml:space="preserve">pracovníku v přímé péči, personálním nákladům atd.) a ukazatele s vazbou na výkonnost služby (intervence, kontakty atd.). </w:t>
      </w:r>
    </w:p>
    <w:p w:rsidR="00A917A0" w:rsidRPr="00A4422D" w:rsidRDefault="00A917A0" w:rsidP="00096677">
      <w:pPr>
        <w:pStyle w:val="Standard"/>
        <w:spacing w:line="276" w:lineRule="auto"/>
        <w:rPr>
          <w:rFonts w:asciiTheme="minorHAnsi" w:hAnsiTheme="minorHAnsi"/>
          <w:sz w:val="22"/>
          <w:szCs w:val="22"/>
        </w:rPr>
      </w:pPr>
      <w:r w:rsidRPr="00A4422D">
        <w:rPr>
          <w:rFonts w:asciiTheme="minorHAnsi" w:hAnsiTheme="minorHAnsi"/>
          <w:sz w:val="22"/>
          <w:szCs w:val="22"/>
        </w:rPr>
        <w:t xml:space="preserve">Oba druhy ukazatelů v sociálních službách jsou </w:t>
      </w:r>
      <w:r w:rsidRPr="00A4422D">
        <w:rPr>
          <w:rFonts w:asciiTheme="minorHAnsi" w:hAnsiTheme="minorHAnsi"/>
          <w:color w:val="000000" w:themeColor="text1"/>
          <w:sz w:val="22"/>
          <w:szCs w:val="22"/>
        </w:rPr>
        <w:t>v současné době</w:t>
      </w:r>
      <w:r w:rsidRPr="00A4422D">
        <w:rPr>
          <w:rFonts w:asciiTheme="minorHAnsi" w:hAnsiTheme="minorHAnsi"/>
          <w:sz w:val="22"/>
          <w:szCs w:val="22"/>
        </w:rPr>
        <w:t xml:space="preserve"> nedílnou součásti hodnocení hospodárnosti služby. Základem pro stanovení ukazatelů jsou data v systému výkaznictví M</w:t>
      </w:r>
      <w:r w:rsidR="009A7C23" w:rsidRPr="00A4422D">
        <w:rPr>
          <w:rFonts w:asciiTheme="minorHAnsi" w:hAnsiTheme="minorHAnsi"/>
          <w:sz w:val="22"/>
          <w:szCs w:val="22"/>
        </w:rPr>
        <w:t>inisterstva práce a sociálních věcí</w:t>
      </w:r>
      <w:r w:rsidRPr="00A4422D">
        <w:rPr>
          <w:rFonts w:asciiTheme="minorHAnsi" w:hAnsiTheme="minorHAnsi"/>
          <w:sz w:val="22"/>
          <w:szCs w:val="22"/>
        </w:rPr>
        <w:t>. V případě nefunkčnosti systému nebo v případě, že systém daný druh dat neobsahuje, budou použita data ze žádostí o dotaci MPSV.</w:t>
      </w:r>
    </w:p>
    <w:p w:rsidR="00A917A0" w:rsidRPr="00A4422D" w:rsidRDefault="00A917A0" w:rsidP="00096677">
      <w:pPr>
        <w:pStyle w:val="Standard"/>
        <w:spacing w:line="276" w:lineRule="auto"/>
        <w:rPr>
          <w:rFonts w:asciiTheme="minorHAnsi" w:hAnsiTheme="minorHAnsi"/>
          <w:color w:val="000000" w:themeColor="text1"/>
          <w:sz w:val="22"/>
          <w:szCs w:val="22"/>
        </w:rPr>
      </w:pPr>
      <w:r w:rsidRPr="00A4422D">
        <w:rPr>
          <w:rFonts w:asciiTheme="minorHAnsi" w:hAnsiTheme="minorHAnsi"/>
          <w:sz w:val="22"/>
          <w:szCs w:val="22"/>
        </w:rPr>
        <w:t>V případě užívané terminologie (kontakty, intervence) i nadále platí stav, kdy při definici jednotlivých termínů dochází mezi jednotlivými sociálními službami ke značným odchylkám. Na základě výše uvedených skutečností vnímá Moravskoslezský kraj potřebu sjednocení a upřesnění terminologie užívané ve spojení s vykazováním sociálních služeb a to nejen ze strany obcí, ale i samotných poskytovatelů</w:t>
      </w:r>
      <w:r w:rsidRPr="00A4422D">
        <w:rPr>
          <w:rFonts w:asciiTheme="minorHAnsi" w:hAnsiTheme="minorHAnsi"/>
          <w:color w:val="000000" w:themeColor="text1"/>
          <w:sz w:val="22"/>
          <w:szCs w:val="22"/>
        </w:rPr>
        <w:t xml:space="preserve">. </w:t>
      </w:r>
      <w:r w:rsidR="00BE1765">
        <w:rPr>
          <w:rFonts w:asciiTheme="minorHAnsi" w:hAnsiTheme="minorHAnsi"/>
          <w:color w:val="000000" w:themeColor="text1"/>
          <w:sz w:val="22"/>
          <w:szCs w:val="22"/>
        </w:rPr>
        <w:t>S ohledem na</w:t>
      </w:r>
      <w:r w:rsidRPr="00A4422D">
        <w:rPr>
          <w:rFonts w:asciiTheme="minorHAnsi" w:hAnsiTheme="minorHAnsi"/>
          <w:color w:val="000000" w:themeColor="text1"/>
          <w:sz w:val="22"/>
          <w:szCs w:val="22"/>
        </w:rPr>
        <w:t xml:space="preserve"> zkušenost</w:t>
      </w:r>
      <w:r w:rsidR="00BE1765">
        <w:rPr>
          <w:rFonts w:asciiTheme="minorHAnsi" w:hAnsiTheme="minorHAnsi"/>
          <w:color w:val="000000" w:themeColor="text1"/>
          <w:sz w:val="22"/>
          <w:szCs w:val="22"/>
        </w:rPr>
        <w:t>i</w:t>
      </w:r>
      <w:r w:rsidRPr="00A4422D">
        <w:rPr>
          <w:rFonts w:asciiTheme="minorHAnsi" w:hAnsiTheme="minorHAnsi"/>
          <w:color w:val="000000" w:themeColor="text1"/>
          <w:sz w:val="22"/>
          <w:szCs w:val="22"/>
        </w:rPr>
        <w:t xml:space="preserve"> získan</w:t>
      </w:r>
      <w:r w:rsidR="00BE1765">
        <w:rPr>
          <w:rFonts w:asciiTheme="minorHAnsi" w:hAnsiTheme="minorHAnsi"/>
          <w:color w:val="000000" w:themeColor="text1"/>
          <w:sz w:val="22"/>
          <w:szCs w:val="22"/>
        </w:rPr>
        <w:t>é</w:t>
      </w:r>
      <w:r w:rsidRPr="00A4422D">
        <w:rPr>
          <w:rFonts w:asciiTheme="minorHAnsi" w:hAnsiTheme="minorHAnsi"/>
          <w:color w:val="000000" w:themeColor="text1"/>
          <w:sz w:val="22"/>
          <w:szCs w:val="22"/>
        </w:rPr>
        <w:t xml:space="preserve"> z realizace individuálních projektů kraje, které byly zaměřeny na optimalizaci sítě služeb (včetně výsledků kontrol poskytovatelů v tomto procesu) se stále více ukazuje, že tento systém výkaznictví dat nemůže zcela ukázat, nakolik efektivně služba reaguje na</w:t>
      </w:r>
      <w:r w:rsidR="00B10E0F">
        <w:rPr>
          <w:rFonts w:asciiTheme="minorHAnsi" w:hAnsiTheme="minorHAnsi"/>
          <w:color w:val="000000" w:themeColor="text1"/>
          <w:sz w:val="22"/>
          <w:szCs w:val="22"/>
        </w:rPr>
        <w:t> </w:t>
      </w:r>
      <w:r w:rsidRPr="00A4422D">
        <w:rPr>
          <w:rFonts w:asciiTheme="minorHAnsi" w:hAnsiTheme="minorHAnsi"/>
          <w:color w:val="000000" w:themeColor="text1"/>
          <w:sz w:val="22"/>
          <w:szCs w:val="22"/>
        </w:rPr>
        <w:t xml:space="preserve"> potřeby uživatelů</w:t>
      </w:r>
      <w:r w:rsidR="009A7C23" w:rsidRPr="00A4422D">
        <w:rPr>
          <w:rFonts w:asciiTheme="minorHAnsi" w:hAnsiTheme="minorHAnsi"/>
          <w:color w:val="000000" w:themeColor="text1"/>
          <w:sz w:val="22"/>
          <w:szCs w:val="22"/>
        </w:rPr>
        <w:t xml:space="preserve"> v návaznosti na řešení nepříznivé sociální situace a v souladu s dodržováním </w:t>
      </w:r>
      <w:r w:rsidR="007A43E2">
        <w:rPr>
          <w:rFonts w:asciiTheme="minorHAnsi" w:hAnsiTheme="minorHAnsi"/>
          <w:color w:val="000000" w:themeColor="text1"/>
          <w:sz w:val="22"/>
          <w:szCs w:val="22"/>
        </w:rPr>
        <w:t>§ </w:t>
      </w:r>
      <w:r w:rsidR="009A7C23" w:rsidRPr="00A4422D">
        <w:rPr>
          <w:rFonts w:asciiTheme="minorHAnsi" w:hAnsiTheme="minorHAnsi"/>
          <w:color w:val="000000" w:themeColor="text1"/>
          <w:sz w:val="22"/>
          <w:szCs w:val="22"/>
        </w:rPr>
        <w:t>2</w:t>
      </w:r>
      <w:r w:rsidR="00B10E0F">
        <w:rPr>
          <w:rFonts w:asciiTheme="minorHAnsi" w:hAnsiTheme="minorHAnsi"/>
          <w:color w:val="000000" w:themeColor="text1"/>
          <w:sz w:val="22"/>
          <w:szCs w:val="22"/>
        </w:rPr>
        <w:t> </w:t>
      </w:r>
      <w:r w:rsidR="009A7C23" w:rsidRPr="00A4422D">
        <w:rPr>
          <w:rFonts w:asciiTheme="minorHAnsi" w:hAnsiTheme="minorHAnsi"/>
          <w:color w:val="000000" w:themeColor="text1"/>
          <w:sz w:val="22"/>
          <w:szCs w:val="22"/>
        </w:rPr>
        <w:t xml:space="preserve"> zákona o sociálních službách</w:t>
      </w:r>
      <w:r w:rsidRPr="00A4422D">
        <w:rPr>
          <w:rFonts w:asciiTheme="minorHAnsi" w:hAnsiTheme="minorHAnsi"/>
          <w:color w:val="000000" w:themeColor="text1"/>
          <w:sz w:val="22"/>
          <w:szCs w:val="22"/>
        </w:rPr>
        <w:t>. Současně je rizikem tohoto způsobu vykazování zřejmý rozpor poskytovatele mezi snahou o vykonání co nejvyššího počtu kontaktů a intervencí a</w:t>
      </w:r>
      <w:r w:rsidR="00F767A8">
        <w:rPr>
          <w:rFonts w:asciiTheme="minorHAnsi" w:hAnsiTheme="minorHAnsi"/>
          <w:color w:val="000000" w:themeColor="text1"/>
          <w:sz w:val="22"/>
          <w:szCs w:val="22"/>
        </w:rPr>
        <w:t> </w:t>
      </w:r>
      <w:r w:rsidRPr="00A4422D">
        <w:rPr>
          <w:rFonts w:asciiTheme="minorHAnsi" w:hAnsiTheme="minorHAnsi"/>
          <w:color w:val="000000" w:themeColor="text1"/>
          <w:sz w:val="22"/>
          <w:szCs w:val="22"/>
        </w:rPr>
        <w:t>oprávněným dodržením zásad sociálního začleňování a maximální možné míry zapojení uživatele do</w:t>
      </w:r>
      <w:r w:rsidR="00F767A8">
        <w:rPr>
          <w:rFonts w:asciiTheme="minorHAnsi" w:hAnsiTheme="minorHAnsi"/>
          <w:color w:val="000000" w:themeColor="text1"/>
          <w:sz w:val="22"/>
          <w:szCs w:val="22"/>
        </w:rPr>
        <w:t> </w:t>
      </w:r>
      <w:r w:rsidRPr="00A4422D">
        <w:rPr>
          <w:rFonts w:asciiTheme="minorHAnsi" w:hAnsiTheme="minorHAnsi"/>
          <w:color w:val="000000" w:themeColor="text1"/>
          <w:sz w:val="22"/>
          <w:szCs w:val="22"/>
        </w:rPr>
        <w:t xml:space="preserve">řešení jeho nepříznivé sociální situace (pozn. s jeho zapojením, jen s nejnutnější podporou služby, v optimálním čase). </w:t>
      </w:r>
    </w:p>
    <w:p w:rsidR="007A43E2" w:rsidRDefault="0081355F" w:rsidP="00113BC7">
      <w:pPr>
        <w:pStyle w:val="Standard"/>
        <w:spacing w:line="276" w:lineRule="auto"/>
        <w:rPr>
          <w:rFonts w:asciiTheme="minorHAnsi" w:hAnsiTheme="minorHAnsi"/>
          <w:sz w:val="22"/>
          <w:szCs w:val="22"/>
        </w:rPr>
      </w:pPr>
      <w:r w:rsidRPr="00785DA0">
        <w:rPr>
          <w:rFonts w:asciiTheme="minorHAnsi" w:hAnsiTheme="minorHAnsi"/>
          <w:sz w:val="22"/>
          <w:szCs w:val="22"/>
        </w:rPr>
        <w:t>Pro další období bude postupně zohledněno využití ukazatelů pro vykazování ve dvou rovinách: 1)</w:t>
      </w:r>
      <w:r w:rsidR="00900726" w:rsidRPr="00785DA0">
        <w:rPr>
          <w:rFonts w:asciiTheme="minorHAnsi" w:hAnsiTheme="minorHAnsi"/>
          <w:sz w:val="22"/>
          <w:szCs w:val="22"/>
        </w:rPr>
        <w:t> </w:t>
      </w:r>
      <w:r w:rsidRPr="00785DA0">
        <w:rPr>
          <w:rFonts w:asciiTheme="minorHAnsi" w:hAnsiTheme="minorHAnsi"/>
          <w:sz w:val="22"/>
          <w:szCs w:val="22"/>
        </w:rPr>
        <w:t>výpočet navrhované dotace v návaznosti na personální zajištění služeb, úvazky pracovníků, lůžka a</w:t>
      </w:r>
      <w:r w:rsidR="000E2BBD">
        <w:rPr>
          <w:rFonts w:asciiTheme="minorHAnsi" w:hAnsiTheme="minorHAnsi"/>
          <w:sz w:val="22"/>
          <w:szCs w:val="22"/>
        </w:rPr>
        <w:t> </w:t>
      </w:r>
      <w:r w:rsidRPr="00785DA0">
        <w:rPr>
          <w:rFonts w:asciiTheme="minorHAnsi" w:hAnsiTheme="minorHAnsi"/>
          <w:sz w:val="22"/>
          <w:szCs w:val="22"/>
        </w:rPr>
        <w:t>d</w:t>
      </w:r>
      <w:r w:rsidR="007A43E2">
        <w:rPr>
          <w:rFonts w:asciiTheme="minorHAnsi" w:hAnsiTheme="minorHAnsi"/>
          <w:sz w:val="22"/>
          <w:szCs w:val="22"/>
        </w:rPr>
        <w:t>alší parametry</w:t>
      </w:r>
    </w:p>
    <w:p w:rsidR="00717EFF" w:rsidRPr="00A4422D" w:rsidRDefault="0081355F" w:rsidP="00113BC7">
      <w:pPr>
        <w:pStyle w:val="Standard"/>
        <w:spacing w:line="276" w:lineRule="auto"/>
        <w:rPr>
          <w:rFonts w:asciiTheme="minorHAnsi" w:hAnsiTheme="minorHAnsi"/>
          <w:b/>
          <w:sz w:val="22"/>
          <w:szCs w:val="22"/>
          <w:highlight w:val="lightGray"/>
        </w:rPr>
      </w:pPr>
      <w:r w:rsidRPr="00785DA0">
        <w:rPr>
          <w:rFonts w:asciiTheme="minorHAnsi" w:hAnsiTheme="minorHAnsi"/>
          <w:sz w:val="22"/>
          <w:szCs w:val="22"/>
        </w:rPr>
        <w:t>2) kontrola využití dotace v návaznosti na skutečně odvedenou práci a výsledky.</w:t>
      </w:r>
    </w:p>
    <w:p w:rsidR="00441495" w:rsidRDefault="00441495">
      <w:pPr>
        <w:rPr>
          <w:b/>
          <w:sz w:val="24"/>
          <w:szCs w:val="24"/>
        </w:rPr>
      </w:pPr>
      <w:r>
        <w:rPr>
          <w:b/>
          <w:sz w:val="24"/>
          <w:szCs w:val="24"/>
        </w:rPr>
        <w:br w:type="page"/>
      </w:r>
    </w:p>
    <w:p w:rsidR="00CB7DAC" w:rsidRDefault="00CB7DAC" w:rsidP="00441495">
      <w:pPr>
        <w:pStyle w:val="Nadpis1"/>
      </w:pPr>
      <w:bookmarkStart w:id="113" w:name="_Toc395614529"/>
      <w:r w:rsidRPr="00CC590A">
        <w:lastRenderedPageBreak/>
        <w:t>Vize a priority rozvoje</w:t>
      </w:r>
      <w:r>
        <w:t xml:space="preserve"> sociálních služeb</w:t>
      </w:r>
      <w:bookmarkEnd w:id="113"/>
    </w:p>
    <w:p w:rsidR="001727ED" w:rsidRPr="00AE4DA0" w:rsidRDefault="00310594" w:rsidP="00E131FA">
      <w:pPr>
        <w:jc w:val="both"/>
        <w:rPr>
          <w:rFonts w:cs="Arial"/>
          <w:i/>
          <w:color w:val="000000"/>
        </w:rPr>
      </w:pPr>
      <w:r w:rsidRPr="00E131FA">
        <w:rPr>
          <w:color w:val="000000" w:themeColor="text1"/>
        </w:rPr>
        <w:t>Nedílnou součástí rozvoje a směřování sociálních služeb v Moravskoslezském kraji je nastavení vize a</w:t>
      </w:r>
      <w:r w:rsidR="00F70FB4">
        <w:rPr>
          <w:color w:val="000000" w:themeColor="text1"/>
        </w:rPr>
        <w:t> </w:t>
      </w:r>
      <w:r w:rsidRPr="00E131FA">
        <w:rPr>
          <w:color w:val="000000" w:themeColor="text1"/>
        </w:rPr>
        <w:t>priorit. V současné době se ukazuje, že pro plánování sociálních služeb je nezbytné zohlednění témat, která reagují na měnící se podmínky, způsoby a zkušenosti z procesu poskytování sociálních služeb</w:t>
      </w:r>
      <w:r w:rsidR="004C17EA" w:rsidRPr="00E131FA">
        <w:rPr>
          <w:color w:val="000000" w:themeColor="text1"/>
        </w:rPr>
        <w:t xml:space="preserve"> a praktické</w:t>
      </w:r>
      <w:r w:rsidRPr="00E131FA">
        <w:rPr>
          <w:color w:val="000000" w:themeColor="text1"/>
        </w:rPr>
        <w:t xml:space="preserve"> realizace sociální politiky v kraji. Významně jsou přitom akcentovány možnosti meziresortní a multidisciplinární spolupráce, využití běžně do</w:t>
      </w:r>
      <w:r w:rsidR="000E2BBD">
        <w:rPr>
          <w:color w:val="000000" w:themeColor="text1"/>
        </w:rPr>
        <w:t>stupných zdrojů v návaznosti na </w:t>
      </w:r>
      <w:r w:rsidRPr="00E131FA">
        <w:rPr>
          <w:color w:val="000000" w:themeColor="text1"/>
        </w:rPr>
        <w:t>efektivitu poskytované podpory</w:t>
      </w:r>
      <w:r w:rsidR="00536BE7" w:rsidRPr="00E131FA">
        <w:rPr>
          <w:color w:val="000000" w:themeColor="text1"/>
        </w:rPr>
        <w:t xml:space="preserve"> ze strany sociálních služeb</w:t>
      </w:r>
      <w:r w:rsidR="0091289D" w:rsidRPr="00E131FA">
        <w:rPr>
          <w:color w:val="000000" w:themeColor="text1"/>
        </w:rPr>
        <w:t>. S</w:t>
      </w:r>
      <w:r w:rsidR="00536BE7" w:rsidRPr="00E131FA">
        <w:rPr>
          <w:color w:val="000000" w:themeColor="text1"/>
        </w:rPr>
        <w:t>oučasně je dána nutnost komplexního pojetí sociální práce</w:t>
      </w:r>
      <w:r w:rsidR="001727ED" w:rsidRPr="00E131FA">
        <w:rPr>
          <w:color w:val="000000" w:themeColor="text1"/>
        </w:rPr>
        <w:t>, kdy vycházíme z předpokladu, cit.</w:t>
      </w:r>
      <w:r w:rsidR="001727ED">
        <w:rPr>
          <w:color w:val="FF0000"/>
        </w:rPr>
        <w:t xml:space="preserve"> </w:t>
      </w:r>
      <w:r w:rsidR="001727ED" w:rsidRPr="00AE4DA0">
        <w:rPr>
          <w:rFonts w:cs="Arial"/>
          <w:i/>
          <w:color w:val="000000"/>
        </w:rPr>
        <w:t>„Sociální práce je profesionální aktivita zaměřená na pomoc jednotlivcům, skupinám či komunitám zlepšit nebo obnovit jejich schopnost sociálního fungování v jejich přirozeném prostředí. Sociální práce se dále zaměřuje na</w:t>
      </w:r>
      <w:r w:rsidR="00B10E0F">
        <w:rPr>
          <w:rFonts w:cs="Arial"/>
          <w:i/>
          <w:color w:val="000000"/>
        </w:rPr>
        <w:t> </w:t>
      </w:r>
      <w:r w:rsidR="001727ED" w:rsidRPr="00AE4DA0">
        <w:rPr>
          <w:rFonts w:cs="Arial"/>
          <w:i/>
          <w:color w:val="000000"/>
        </w:rPr>
        <w:t xml:space="preserve"> tvorbu příznivých společenských podmínek a to tak, aby bylo dosaženo stanoveného cíle. Podporuje sociální změnu, řešení problémů v mezilidských vztazích a posílení a osvobození lidí za</w:t>
      </w:r>
      <w:r w:rsidR="00B10E0F">
        <w:rPr>
          <w:rFonts w:cs="Arial"/>
          <w:i/>
          <w:color w:val="000000"/>
        </w:rPr>
        <w:t> </w:t>
      </w:r>
      <w:r w:rsidR="001727ED" w:rsidRPr="00AE4DA0">
        <w:rPr>
          <w:rFonts w:cs="Arial"/>
          <w:i/>
          <w:color w:val="000000"/>
        </w:rPr>
        <w:t xml:space="preserve"> účelem naplnění jejich osobního blaha. </w:t>
      </w:r>
      <w:r w:rsidR="00982C4F">
        <w:rPr>
          <w:rFonts w:cs="Arial"/>
          <w:i/>
          <w:color w:val="000000"/>
        </w:rPr>
        <w:t>Vstupuje</w:t>
      </w:r>
      <w:r w:rsidR="001727ED" w:rsidRPr="00AE4DA0">
        <w:rPr>
          <w:rFonts w:cs="Arial"/>
          <w:i/>
          <w:color w:val="000000"/>
        </w:rPr>
        <w:t xml:space="preserve"> tam, kde se lidé dostávají do konfliktu se svým sociálním prostředím. Pro sociální práci jsou klíčové principy lidských prá</w:t>
      </w:r>
      <w:r w:rsidR="000E2BBD">
        <w:rPr>
          <w:rFonts w:cs="Arial"/>
          <w:i/>
          <w:color w:val="000000"/>
        </w:rPr>
        <w:t>v a společenské spravedlnosti a </w:t>
      </w:r>
      <w:r w:rsidR="001727ED" w:rsidRPr="00AE4DA0">
        <w:rPr>
          <w:rFonts w:cs="Arial"/>
          <w:i/>
          <w:color w:val="000000"/>
        </w:rPr>
        <w:t>solidarity.“</w:t>
      </w:r>
      <w:r w:rsidR="001727ED">
        <w:rPr>
          <w:rStyle w:val="Znakapoznpodarou"/>
          <w:rFonts w:cs="Arial"/>
          <w:i/>
          <w:color w:val="000000"/>
        </w:rPr>
        <w:footnoteReference w:id="16"/>
      </w:r>
    </w:p>
    <w:p w:rsidR="00CB7DAC" w:rsidRPr="00C407B6" w:rsidRDefault="002419FC" w:rsidP="005943C0">
      <w:pPr>
        <w:jc w:val="both"/>
      </w:pPr>
      <w:r w:rsidRPr="003F1B9C">
        <w:rPr>
          <w:b/>
        </w:rPr>
        <w:t>Rozvoj sociálních služeb v </w:t>
      </w:r>
      <w:r w:rsidR="00B32B94" w:rsidRPr="003F1B9C">
        <w:rPr>
          <w:b/>
        </w:rPr>
        <w:t>Moravskos</w:t>
      </w:r>
      <w:r w:rsidRPr="003F1B9C">
        <w:rPr>
          <w:b/>
        </w:rPr>
        <w:t>l</w:t>
      </w:r>
      <w:r w:rsidR="00B32B94" w:rsidRPr="003F1B9C">
        <w:rPr>
          <w:b/>
        </w:rPr>
        <w:t>e</w:t>
      </w:r>
      <w:r w:rsidRPr="003F1B9C">
        <w:rPr>
          <w:b/>
        </w:rPr>
        <w:t>zs</w:t>
      </w:r>
      <w:r w:rsidR="00B32B94" w:rsidRPr="003F1B9C">
        <w:rPr>
          <w:b/>
        </w:rPr>
        <w:t>k</w:t>
      </w:r>
      <w:r w:rsidRPr="003F1B9C">
        <w:rPr>
          <w:b/>
        </w:rPr>
        <w:t xml:space="preserve">ém kraji </w:t>
      </w:r>
      <w:r w:rsidR="007A43E2">
        <w:rPr>
          <w:b/>
        </w:rPr>
        <w:t>v letech 2015 – </w:t>
      </w:r>
      <w:r w:rsidR="00904C58" w:rsidRPr="003F1B9C">
        <w:rPr>
          <w:b/>
        </w:rPr>
        <w:t xml:space="preserve">2020 </w:t>
      </w:r>
      <w:r w:rsidR="006B259C" w:rsidRPr="003F1B9C">
        <w:rPr>
          <w:b/>
        </w:rPr>
        <w:t>směřuje k</w:t>
      </w:r>
      <w:r w:rsidR="00904C58" w:rsidRPr="003F1B9C">
        <w:rPr>
          <w:b/>
        </w:rPr>
        <w:t> viz</w:t>
      </w:r>
      <w:r w:rsidR="006B259C" w:rsidRPr="003F1B9C">
        <w:rPr>
          <w:b/>
        </w:rPr>
        <w:t>i</w:t>
      </w:r>
      <w:r w:rsidR="00904C58" w:rsidRPr="003F1B9C">
        <w:rPr>
          <w:b/>
        </w:rPr>
        <w:t>, kterou</w:t>
      </w:r>
      <w:r w:rsidR="00455A3A">
        <w:rPr>
          <w:b/>
        </w:rPr>
        <w:t> </w:t>
      </w:r>
      <w:r w:rsidR="00904C58" w:rsidRPr="003F1B9C">
        <w:rPr>
          <w:b/>
        </w:rPr>
        <w:t xml:space="preserve"> charakterizuje motto tohoto </w:t>
      </w:r>
      <w:r w:rsidR="000A13E8">
        <w:rPr>
          <w:b/>
        </w:rPr>
        <w:t>p</w:t>
      </w:r>
      <w:r w:rsidR="000A13E8" w:rsidRPr="000A13E8">
        <w:rPr>
          <w:b/>
        </w:rPr>
        <w:t>lán</w:t>
      </w:r>
      <w:r w:rsidR="000A13E8">
        <w:rPr>
          <w:b/>
        </w:rPr>
        <w:t>u</w:t>
      </w:r>
      <w:r w:rsidR="000A13E8" w:rsidRPr="000A13E8">
        <w:rPr>
          <w:b/>
        </w:rPr>
        <w:t xml:space="preserve"> rozvoje sociálních služeb</w:t>
      </w:r>
      <w:r w:rsidR="00E009C0">
        <w:rPr>
          <w:b/>
        </w:rPr>
        <w:t>.</w:t>
      </w:r>
      <w:r w:rsidR="005943C0">
        <w:t xml:space="preserve"> Našim záměrem je realizovat takovou síť sociálních služeb, která flexibilně reaguje na potřeby občanů v Moravskoslezském kraji.</w:t>
      </w:r>
    </w:p>
    <w:p w:rsidR="00CB7DAC" w:rsidRDefault="00CB7DAC" w:rsidP="00CB7DAC">
      <w:pPr>
        <w:rPr>
          <w:b/>
        </w:rPr>
      </w:pPr>
      <w:r w:rsidRPr="00E131FA">
        <w:t>Motto:</w:t>
      </w:r>
      <w:r>
        <w:rPr>
          <w:b/>
        </w:rPr>
        <w:t xml:space="preserve">  </w:t>
      </w:r>
      <w:r w:rsidR="00904C58">
        <w:rPr>
          <w:b/>
        </w:rPr>
        <w:t>„</w:t>
      </w:r>
      <w:r>
        <w:rPr>
          <w:b/>
        </w:rPr>
        <w:t>Zajímají nás potřeby občanů v nepříznivé sociální situaci, na které reagujeme.</w:t>
      </w:r>
      <w:r w:rsidR="00904C58">
        <w:rPr>
          <w:b/>
        </w:rPr>
        <w:t>“</w:t>
      </w:r>
    </w:p>
    <w:p w:rsidR="00CB7DAC" w:rsidRPr="008E24C3" w:rsidRDefault="006B6F7B" w:rsidP="00CB7DAC">
      <w:pPr>
        <w:jc w:val="both"/>
        <w:rPr>
          <w:u w:val="single"/>
        </w:rPr>
      </w:pPr>
      <w:r>
        <w:rPr>
          <w:u w:val="single"/>
        </w:rPr>
        <w:t xml:space="preserve">Vize </w:t>
      </w:r>
      <w:r w:rsidR="00CB7DAC" w:rsidRPr="008E24C3">
        <w:rPr>
          <w:u w:val="single"/>
        </w:rPr>
        <w:t>Střednědobého plánu rozvoje sociálních služeb</w:t>
      </w:r>
      <w:r w:rsidR="007A43E2">
        <w:rPr>
          <w:u w:val="single"/>
        </w:rPr>
        <w:t xml:space="preserve"> na léta 2015 - </w:t>
      </w:r>
      <w:r w:rsidR="00904C58" w:rsidRPr="008E24C3">
        <w:rPr>
          <w:u w:val="single"/>
        </w:rPr>
        <w:t>2020</w:t>
      </w:r>
      <w:r w:rsidR="00CB7DAC" w:rsidRPr="008E24C3">
        <w:rPr>
          <w:u w:val="single"/>
        </w:rPr>
        <w:t>:</w:t>
      </w:r>
    </w:p>
    <w:p w:rsidR="00CB7DAC" w:rsidRDefault="00CB7DAC" w:rsidP="00CB7DAC">
      <w:pPr>
        <w:jc w:val="both"/>
      </w:pPr>
      <w:r w:rsidRPr="00516A3B">
        <w:t>Síť sociálních služeb v Moravskoslezském kraji odpovídá zjištěným potřebám občanů v daném území a současně pružně reaguj</w:t>
      </w:r>
      <w:r>
        <w:t>e</w:t>
      </w:r>
      <w:r w:rsidRPr="00516A3B">
        <w:t xml:space="preserve"> na změny potřeb. Služby zařazené v síti mají veřejného zadavatele a jsou poskytovány v souladu s požadavky na zajištění kvality, odbornosti</w:t>
      </w:r>
      <w:r w:rsidR="000E2BBD">
        <w:t xml:space="preserve"> a efektivity; působí aktivně a </w:t>
      </w:r>
      <w:r w:rsidRPr="00516A3B">
        <w:t>spolupracují s</w:t>
      </w:r>
      <w:r>
        <w:t xml:space="preserve"> veřejnými</w:t>
      </w:r>
      <w:r w:rsidRPr="00516A3B">
        <w:t xml:space="preserve"> zadavatel</w:t>
      </w:r>
      <w:r>
        <w:t>i</w:t>
      </w:r>
      <w:r w:rsidRPr="00516A3B">
        <w:t xml:space="preserve"> </w:t>
      </w:r>
      <w:r>
        <w:t>na</w:t>
      </w:r>
      <w:r w:rsidRPr="00516A3B">
        <w:t xml:space="preserve"> řešení nepříznivé sociální situace, předcházejí a brání sociálnímu vyloučení občanů, kteří potřebují poradenství, podporu a péči při řešení</w:t>
      </w:r>
      <w:r>
        <w:t xml:space="preserve"> své situace</w:t>
      </w:r>
      <w:r w:rsidRPr="00516A3B">
        <w:t>.</w:t>
      </w:r>
    </w:p>
    <w:p w:rsidR="00CB7DAC" w:rsidRPr="006C5358" w:rsidRDefault="00CB7DAC" w:rsidP="003704A6">
      <w:pPr>
        <w:rPr>
          <w:b/>
        </w:rPr>
      </w:pPr>
      <w:r w:rsidRPr="00536BE7">
        <w:rPr>
          <w:b/>
        </w:rPr>
        <w:t>Priority rozvoje sociálních služeb a souvisejících aktivit v Mora</w:t>
      </w:r>
      <w:r w:rsidR="007A43E2">
        <w:rPr>
          <w:b/>
        </w:rPr>
        <w:t>vskoslezském kraji na léta 2015 - </w:t>
      </w:r>
      <w:r w:rsidRPr="00536BE7">
        <w:rPr>
          <w:b/>
        </w:rPr>
        <w:t>2020:</w:t>
      </w:r>
    </w:p>
    <w:p w:rsidR="00CB7DAC" w:rsidRDefault="00CB7DAC" w:rsidP="00534459">
      <w:pPr>
        <w:pStyle w:val="Odstavecseseznamem"/>
        <w:numPr>
          <w:ilvl w:val="0"/>
          <w:numId w:val="18"/>
        </w:numPr>
        <w:jc w:val="both"/>
      </w:pPr>
      <w:r>
        <w:t>Rozvoj sociálních služeb realizovat s ohledem na udržitelnost a stabilitu sítě</w:t>
      </w:r>
    </w:p>
    <w:p w:rsidR="00CB7DAC" w:rsidRPr="002D581E" w:rsidRDefault="00CB7DAC" w:rsidP="00534459">
      <w:pPr>
        <w:pStyle w:val="Odstavecseseznamem"/>
        <w:numPr>
          <w:ilvl w:val="0"/>
          <w:numId w:val="18"/>
        </w:numPr>
        <w:jc w:val="both"/>
      </w:pPr>
      <w:r w:rsidRPr="002D581E">
        <w:t>Zachov</w:t>
      </w:r>
      <w:r>
        <w:t xml:space="preserve">at </w:t>
      </w:r>
      <w:r w:rsidRPr="002D581E">
        <w:t>sociální služb</w:t>
      </w:r>
      <w:r>
        <w:t>y</w:t>
      </w:r>
      <w:r w:rsidRPr="002D581E">
        <w:t xml:space="preserve"> především jako veřejnou službu</w:t>
      </w:r>
    </w:p>
    <w:p w:rsidR="00CB7DAC" w:rsidRDefault="003F1B9C" w:rsidP="00534459">
      <w:pPr>
        <w:pStyle w:val="Odstavecseseznamem"/>
        <w:numPr>
          <w:ilvl w:val="0"/>
          <w:numId w:val="18"/>
        </w:numPr>
        <w:jc w:val="both"/>
      </w:pPr>
      <w:r>
        <w:t>U</w:t>
      </w:r>
      <w:r w:rsidR="00CB7DAC" w:rsidRPr="002D581E">
        <w:t>drže</w:t>
      </w:r>
      <w:r w:rsidR="00CB7DAC">
        <w:t>ní</w:t>
      </w:r>
      <w:r w:rsidR="00CB7DAC" w:rsidRPr="002D581E">
        <w:t xml:space="preserve"> </w:t>
      </w:r>
      <w:r w:rsidR="00CB7DAC">
        <w:t>optimální</w:t>
      </w:r>
      <w:r w:rsidR="00CB7DAC" w:rsidRPr="002D581E">
        <w:t xml:space="preserve"> sítě a její dlouhodobě udržitelný rozvoj při zachování stávajících zdrojů jejího financování</w:t>
      </w:r>
    </w:p>
    <w:p w:rsidR="005516D8" w:rsidRDefault="005516D8" w:rsidP="00534459">
      <w:pPr>
        <w:pStyle w:val="Odstavecseseznamem"/>
        <w:numPr>
          <w:ilvl w:val="0"/>
          <w:numId w:val="18"/>
        </w:numPr>
        <w:jc w:val="both"/>
      </w:pPr>
      <w:r>
        <w:t>Rozvoj sociálních služeb v Moravskoslezském kraji bud</w:t>
      </w:r>
      <w:r w:rsidR="000E2BBD">
        <w:t>e řízen s ohledem na podmínky a </w:t>
      </w:r>
      <w:r>
        <w:t xml:space="preserve">opatření stanovené v tomto </w:t>
      </w:r>
      <w:r w:rsidR="000A13E8">
        <w:t>p</w:t>
      </w:r>
      <w:r w:rsidR="000A13E8">
        <w:rPr>
          <w:bCs/>
          <w:iCs/>
        </w:rPr>
        <w:t>lánu rozvoje sociálních služeb</w:t>
      </w:r>
    </w:p>
    <w:p w:rsidR="00CB7DAC" w:rsidRDefault="00CB7DAC" w:rsidP="00534459">
      <w:pPr>
        <w:pStyle w:val="Odstavecseseznamem"/>
        <w:numPr>
          <w:ilvl w:val="0"/>
          <w:numId w:val="18"/>
        </w:numPr>
        <w:jc w:val="both"/>
      </w:pPr>
      <w:r w:rsidRPr="000E78B6">
        <w:t>K rozvoji bude docházet pouze v případě služeb plánovaných a podpořených ze zdrojů veřejného zadavatele, přičemž prioritu má rozvoj potřebných služeb v území, k</w:t>
      </w:r>
      <w:r>
        <w:t>teré není danou službou pokryto</w:t>
      </w:r>
    </w:p>
    <w:p w:rsidR="00F70FB4" w:rsidRDefault="00CB7DAC" w:rsidP="00534459">
      <w:pPr>
        <w:pStyle w:val="Odstavecseseznamem"/>
        <w:numPr>
          <w:ilvl w:val="0"/>
          <w:numId w:val="18"/>
        </w:numPr>
        <w:jc w:val="both"/>
      </w:pPr>
      <w:r>
        <w:t>Podporovány budou ty sociální služby, jejichž hospodaření bude vykazovat efektivní využívání nákladů</w:t>
      </w:r>
      <w:r w:rsidR="00A8429A">
        <w:rPr>
          <w:rStyle w:val="Znakapoznpodarou"/>
        </w:rPr>
        <w:footnoteReference w:id="17"/>
      </w:r>
      <w:r>
        <w:t xml:space="preserve"> </w:t>
      </w:r>
    </w:p>
    <w:p w:rsidR="0055568C" w:rsidRDefault="00CB7DAC" w:rsidP="00534459">
      <w:pPr>
        <w:pStyle w:val="Odstavecseseznamem"/>
        <w:numPr>
          <w:ilvl w:val="0"/>
          <w:numId w:val="18"/>
        </w:numPr>
        <w:jc w:val="both"/>
      </w:pPr>
      <w:r w:rsidRPr="00293888">
        <w:lastRenderedPageBreak/>
        <w:t>Rozvoj sítě sociálních služeb bude vycházet z úzké součinnosti</w:t>
      </w:r>
      <w:r w:rsidR="00391B1D">
        <w:t xml:space="preserve"> </w:t>
      </w:r>
      <w:r w:rsidRPr="00293888">
        <w:t>s obcemi v Moravskoslezském kraji</w:t>
      </w:r>
    </w:p>
    <w:p w:rsidR="006C5358" w:rsidRPr="0055568C" w:rsidRDefault="006C5358" w:rsidP="00534459">
      <w:pPr>
        <w:pStyle w:val="Odstavecseseznamem"/>
        <w:numPr>
          <w:ilvl w:val="0"/>
          <w:numId w:val="18"/>
        </w:numPr>
        <w:jc w:val="both"/>
      </w:pPr>
      <w:r>
        <w:t>Při vzniku nových služeb bude podporován zejména rozvoj terénních a ambulantních služeb, které lidem umožňují co nejdéle setrvávat v jejich přirozeném prostředí</w:t>
      </w:r>
      <w:r>
        <w:rPr>
          <w:rStyle w:val="Znakapoznpodarou"/>
        </w:rPr>
        <w:footnoteReference w:id="18"/>
      </w:r>
    </w:p>
    <w:p w:rsidR="0055568C" w:rsidRPr="00A925E1" w:rsidRDefault="00CB7DAC" w:rsidP="00534459">
      <w:pPr>
        <w:pStyle w:val="Odstavecseseznamem"/>
        <w:numPr>
          <w:ilvl w:val="0"/>
          <w:numId w:val="18"/>
        </w:numPr>
        <w:jc w:val="both"/>
        <w:rPr>
          <w:color w:val="000000" w:themeColor="text1"/>
        </w:rPr>
      </w:pPr>
      <w:r w:rsidRPr="00A925E1">
        <w:rPr>
          <w:color w:val="000000" w:themeColor="text1"/>
        </w:rPr>
        <w:t>Na základě</w:t>
      </w:r>
      <w:r w:rsidR="0055568C" w:rsidRPr="00A925E1">
        <w:rPr>
          <w:color w:val="000000" w:themeColor="text1"/>
        </w:rPr>
        <w:t xml:space="preserve"> objektivně</w:t>
      </w:r>
      <w:r w:rsidRPr="00A925E1">
        <w:rPr>
          <w:color w:val="000000" w:themeColor="text1"/>
        </w:rPr>
        <w:t xml:space="preserve"> zjištěných potřeb bude kraj ve spolupráci s obcemi veřejným zadavatelem služeb</w:t>
      </w:r>
      <w:r w:rsidR="0055568C" w:rsidRPr="00A925E1">
        <w:rPr>
          <w:color w:val="000000" w:themeColor="text1"/>
        </w:rPr>
        <w:t xml:space="preserve"> a aktivit</w:t>
      </w:r>
      <w:r w:rsidRPr="00A925E1">
        <w:rPr>
          <w:color w:val="000000" w:themeColor="text1"/>
        </w:rPr>
        <w:t>, které efektivně podpoří řešení nepříznivé sociální situace osob</w:t>
      </w:r>
      <w:r w:rsidR="00391B1D" w:rsidRPr="00A925E1">
        <w:rPr>
          <w:color w:val="000000" w:themeColor="text1"/>
        </w:rPr>
        <w:t xml:space="preserve"> se</w:t>
      </w:r>
      <w:r w:rsidR="0055568C" w:rsidRPr="00A925E1">
        <w:rPr>
          <w:color w:val="000000" w:themeColor="text1"/>
        </w:rPr>
        <w:t xml:space="preserve"> specifick</w:t>
      </w:r>
      <w:r w:rsidR="00391B1D" w:rsidRPr="00A925E1">
        <w:rPr>
          <w:color w:val="000000" w:themeColor="text1"/>
        </w:rPr>
        <w:t>ými</w:t>
      </w:r>
      <w:r w:rsidR="0055568C" w:rsidRPr="00A925E1">
        <w:rPr>
          <w:color w:val="000000" w:themeColor="text1"/>
        </w:rPr>
        <w:t xml:space="preserve"> potřeb</w:t>
      </w:r>
      <w:r w:rsidR="00391B1D" w:rsidRPr="00A925E1">
        <w:rPr>
          <w:color w:val="000000" w:themeColor="text1"/>
        </w:rPr>
        <w:t>ami</w:t>
      </w:r>
      <w:r w:rsidR="0055568C" w:rsidRPr="00A925E1">
        <w:rPr>
          <w:color w:val="000000" w:themeColor="text1"/>
        </w:rPr>
        <w:t>, přičemž zřízení služby v rám</w:t>
      </w:r>
      <w:r w:rsidR="000E2BBD">
        <w:rPr>
          <w:color w:val="000000" w:themeColor="text1"/>
        </w:rPr>
        <w:t>ci území obce není s ohledem na </w:t>
      </w:r>
      <w:r w:rsidR="0055568C" w:rsidRPr="00A925E1">
        <w:rPr>
          <w:color w:val="000000" w:themeColor="text1"/>
        </w:rPr>
        <w:t>četnost výskytu potřeb efektivní. Jedná se například o potřeby občanů, kteří mají vzácná onemocnění</w:t>
      </w:r>
      <w:r w:rsidR="00FE6533" w:rsidRPr="00A925E1">
        <w:rPr>
          <w:color w:val="000000" w:themeColor="text1"/>
        </w:rPr>
        <w:t>, poruchy autistického spektra, těžké tělesné postižení, duševní onemocnění</w:t>
      </w:r>
      <w:r w:rsidR="00585893" w:rsidRPr="00A925E1">
        <w:rPr>
          <w:color w:val="000000" w:themeColor="text1"/>
        </w:rPr>
        <w:t xml:space="preserve"> a</w:t>
      </w:r>
      <w:r w:rsidR="000E2BBD">
        <w:rPr>
          <w:color w:val="000000" w:themeColor="text1"/>
        </w:rPr>
        <w:t>t</w:t>
      </w:r>
      <w:r w:rsidR="00585893" w:rsidRPr="00A925E1">
        <w:rPr>
          <w:color w:val="000000" w:themeColor="text1"/>
        </w:rPr>
        <w:t>d</w:t>
      </w:r>
      <w:r w:rsidR="00FE6533" w:rsidRPr="00A925E1">
        <w:rPr>
          <w:color w:val="000000" w:themeColor="text1"/>
        </w:rPr>
        <w:t xml:space="preserve">. Vždy však bude </w:t>
      </w:r>
      <w:r w:rsidR="00585893" w:rsidRPr="00A925E1">
        <w:rPr>
          <w:color w:val="000000" w:themeColor="text1"/>
        </w:rPr>
        <w:t>zohledněna</w:t>
      </w:r>
      <w:r w:rsidR="00FE6533" w:rsidRPr="00A925E1">
        <w:rPr>
          <w:color w:val="000000" w:themeColor="text1"/>
        </w:rPr>
        <w:t xml:space="preserve"> konkrétní situac</w:t>
      </w:r>
      <w:r w:rsidR="00585893" w:rsidRPr="00A925E1">
        <w:rPr>
          <w:color w:val="000000" w:themeColor="text1"/>
        </w:rPr>
        <w:t>e</w:t>
      </w:r>
      <w:r w:rsidR="00FE6533" w:rsidRPr="00A925E1">
        <w:rPr>
          <w:color w:val="000000" w:themeColor="text1"/>
        </w:rPr>
        <w:t xml:space="preserve"> v daném území s ohledem na do</w:t>
      </w:r>
      <w:r w:rsidR="00585893" w:rsidRPr="00A925E1">
        <w:rPr>
          <w:color w:val="000000" w:themeColor="text1"/>
        </w:rPr>
        <w:t>stupnost, efektivitu a kvalitu poskytnuté podpory, pomoci a péče</w:t>
      </w:r>
    </w:p>
    <w:p w:rsidR="00D37AA1" w:rsidRPr="00A925E1" w:rsidRDefault="00585893" w:rsidP="00534459">
      <w:pPr>
        <w:pStyle w:val="Odstavecseseznamem"/>
        <w:numPr>
          <w:ilvl w:val="0"/>
          <w:numId w:val="18"/>
        </w:numPr>
        <w:jc w:val="both"/>
        <w:rPr>
          <w:color w:val="000000" w:themeColor="text1"/>
        </w:rPr>
      </w:pPr>
      <w:r w:rsidRPr="00A925E1">
        <w:rPr>
          <w:color w:val="000000" w:themeColor="text1"/>
        </w:rPr>
        <w:t>Podporován</w:t>
      </w:r>
      <w:r w:rsidR="00160D14">
        <w:rPr>
          <w:color w:val="000000" w:themeColor="text1"/>
        </w:rPr>
        <w:t xml:space="preserve"> bude</w:t>
      </w:r>
      <w:r w:rsidR="00C96B6A">
        <w:rPr>
          <w:color w:val="000000" w:themeColor="text1"/>
        </w:rPr>
        <w:t xml:space="preserve"> vznik služeb</w:t>
      </w:r>
      <w:r w:rsidRPr="00A925E1">
        <w:rPr>
          <w:color w:val="000000" w:themeColor="text1"/>
        </w:rPr>
        <w:t xml:space="preserve"> </w:t>
      </w:r>
      <w:r w:rsidR="00D37AA1" w:rsidRPr="00A925E1">
        <w:rPr>
          <w:color w:val="000000" w:themeColor="text1"/>
        </w:rPr>
        <w:t>s dopadem</w:t>
      </w:r>
      <w:r w:rsidRPr="00A925E1">
        <w:rPr>
          <w:color w:val="000000" w:themeColor="text1"/>
        </w:rPr>
        <w:t xml:space="preserve"> na potřeby uživatelů</w:t>
      </w:r>
      <w:r w:rsidR="00D37AA1" w:rsidRPr="00A925E1">
        <w:rPr>
          <w:color w:val="000000" w:themeColor="text1"/>
        </w:rPr>
        <w:t xml:space="preserve"> těch</w:t>
      </w:r>
      <w:r w:rsidRPr="00A925E1">
        <w:rPr>
          <w:color w:val="000000" w:themeColor="text1"/>
        </w:rPr>
        <w:t xml:space="preserve"> služeb, kte</w:t>
      </w:r>
      <w:r w:rsidR="00D37AA1" w:rsidRPr="00A925E1">
        <w:rPr>
          <w:color w:val="000000" w:themeColor="text1"/>
        </w:rPr>
        <w:t>ré</w:t>
      </w:r>
      <w:r w:rsidRPr="00A925E1">
        <w:rPr>
          <w:color w:val="000000" w:themeColor="text1"/>
        </w:rPr>
        <w:t xml:space="preserve"> jsou součástí systémových, celokrajských z</w:t>
      </w:r>
      <w:r w:rsidR="00185475" w:rsidRPr="00A925E1">
        <w:rPr>
          <w:color w:val="000000" w:themeColor="text1"/>
        </w:rPr>
        <w:t>měn</w:t>
      </w:r>
      <w:r w:rsidRPr="00A925E1">
        <w:rPr>
          <w:color w:val="000000" w:themeColor="text1"/>
        </w:rPr>
        <w:t xml:space="preserve"> v procesu deinstitucionalizace</w:t>
      </w:r>
      <w:r w:rsidR="00160D14">
        <w:rPr>
          <w:color w:val="000000" w:themeColor="text1"/>
        </w:rPr>
        <w:t>,</w:t>
      </w:r>
      <w:r w:rsidR="00D37AA1" w:rsidRPr="00A925E1">
        <w:rPr>
          <w:color w:val="000000" w:themeColor="text1"/>
        </w:rPr>
        <w:t xml:space="preserve"> transformace</w:t>
      </w:r>
      <w:r w:rsidR="000E2BBD">
        <w:rPr>
          <w:color w:val="000000" w:themeColor="text1"/>
        </w:rPr>
        <w:t xml:space="preserve"> a </w:t>
      </w:r>
      <w:r w:rsidR="00160D14">
        <w:rPr>
          <w:color w:val="000000" w:themeColor="text1"/>
        </w:rPr>
        <w:t>reformy psychiatrické péče</w:t>
      </w:r>
      <w:r w:rsidR="00D37AA1" w:rsidRPr="00A925E1">
        <w:rPr>
          <w:color w:val="000000" w:themeColor="text1"/>
        </w:rPr>
        <w:t xml:space="preserve"> </w:t>
      </w:r>
    </w:p>
    <w:p w:rsidR="007B424D" w:rsidRPr="00A925E1" w:rsidRDefault="007B424D" w:rsidP="00534459">
      <w:pPr>
        <w:pStyle w:val="Odstavecseseznamem"/>
        <w:numPr>
          <w:ilvl w:val="0"/>
          <w:numId w:val="18"/>
        </w:numPr>
        <w:jc w:val="both"/>
        <w:rPr>
          <w:color w:val="000000" w:themeColor="text1"/>
        </w:rPr>
      </w:pPr>
      <w:r w:rsidRPr="00A925E1">
        <w:rPr>
          <w:color w:val="000000" w:themeColor="text1"/>
        </w:rPr>
        <w:t xml:space="preserve">Kraj </w:t>
      </w:r>
      <w:r w:rsidR="00160D14">
        <w:rPr>
          <w:color w:val="000000" w:themeColor="text1"/>
        </w:rPr>
        <w:t xml:space="preserve">bude ve spolupráci s obcemi </w:t>
      </w:r>
      <w:r w:rsidRPr="00A925E1">
        <w:rPr>
          <w:color w:val="000000" w:themeColor="text1"/>
        </w:rPr>
        <w:t>zadavate</w:t>
      </w:r>
      <w:r w:rsidR="00160D14">
        <w:rPr>
          <w:color w:val="000000" w:themeColor="text1"/>
        </w:rPr>
        <w:t>lem sociálních služeb a aktivit, které efektivně využívají nástroje sociální práce (</w:t>
      </w:r>
      <w:r w:rsidRPr="00A925E1">
        <w:rPr>
          <w:color w:val="000000" w:themeColor="text1"/>
        </w:rPr>
        <w:t xml:space="preserve">včetně aktivit inovativního charakteru), </w:t>
      </w:r>
      <w:r w:rsidR="00160D14">
        <w:rPr>
          <w:color w:val="000000" w:themeColor="text1"/>
        </w:rPr>
        <w:t xml:space="preserve">a </w:t>
      </w:r>
      <w:r w:rsidR="00C87D71" w:rsidRPr="00A925E1">
        <w:rPr>
          <w:color w:val="000000" w:themeColor="text1"/>
        </w:rPr>
        <w:t>které umožní efektivně a cíleně reagovat</w:t>
      </w:r>
      <w:r w:rsidRPr="00A925E1">
        <w:rPr>
          <w:color w:val="000000" w:themeColor="text1"/>
        </w:rPr>
        <w:t xml:space="preserve"> </w:t>
      </w:r>
      <w:r w:rsidR="00C87D71" w:rsidRPr="00A925E1">
        <w:rPr>
          <w:color w:val="000000" w:themeColor="text1"/>
        </w:rPr>
        <w:t>na</w:t>
      </w:r>
      <w:r w:rsidRPr="00A925E1">
        <w:rPr>
          <w:color w:val="000000" w:themeColor="text1"/>
        </w:rPr>
        <w:t xml:space="preserve"> zjištěn</w:t>
      </w:r>
      <w:r w:rsidR="00C87D71" w:rsidRPr="00A925E1">
        <w:rPr>
          <w:color w:val="000000" w:themeColor="text1"/>
        </w:rPr>
        <w:t>é</w:t>
      </w:r>
      <w:r w:rsidRPr="00A925E1">
        <w:rPr>
          <w:color w:val="000000" w:themeColor="text1"/>
        </w:rPr>
        <w:t xml:space="preserve"> potřeb</w:t>
      </w:r>
      <w:r w:rsidR="00C87D71" w:rsidRPr="00A925E1">
        <w:rPr>
          <w:color w:val="000000" w:themeColor="text1"/>
        </w:rPr>
        <w:t>y</w:t>
      </w:r>
      <w:r w:rsidRPr="00A925E1">
        <w:rPr>
          <w:color w:val="000000" w:themeColor="text1"/>
        </w:rPr>
        <w:t xml:space="preserve"> v</w:t>
      </w:r>
      <w:r w:rsidR="00C87D71" w:rsidRPr="00A925E1">
        <w:rPr>
          <w:color w:val="000000" w:themeColor="text1"/>
        </w:rPr>
        <w:t> návaznosti na sociální vyloučení</w:t>
      </w:r>
    </w:p>
    <w:p w:rsidR="00F8088E" w:rsidRPr="00A925E1" w:rsidRDefault="00F8088E" w:rsidP="00534459">
      <w:pPr>
        <w:pStyle w:val="Odstavecseseznamem"/>
        <w:numPr>
          <w:ilvl w:val="0"/>
          <w:numId w:val="18"/>
        </w:numPr>
        <w:jc w:val="both"/>
        <w:rPr>
          <w:color w:val="000000" w:themeColor="text1"/>
        </w:rPr>
      </w:pPr>
      <w:r w:rsidRPr="00A925E1">
        <w:rPr>
          <w:color w:val="000000" w:themeColor="text1"/>
        </w:rPr>
        <w:t>Podporovány budou aktivity směřující k identifikaci potřeb v oblasti ohrožených dětí a rodin, vzájemná spolupráce mezi poskytovateli a obcemi na k</w:t>
      </w:r>
      <w:r w:rsidR="000E2BBD">
        <w:rPr>
          <w:color w:val="000000" w:themeColor="text1"/>
        </w:rPr>
        <w:t>omunální úrovni, která povede k </w:t>
      </w:r>
      <w:r w:rsidRPr="00A925E1">
        <w:rPr>
          <w:color w:val="000000" w:themeColor="text1"/>
        </w:rPr>
        <w:t>efektivnímu řešení nepříznivé sociální situace za využití multidisciplinární, meziresortní spolupráce</w:t>
      </w:r>
    </w:p>
    <w:p w:rsidR="00D8027B" w:rsidRDefault="00CB7DAC" w:rsidP="00534459">
      <w:pPr>
        <w:pStyle w:val="Odstavecseseznamem"/>
        <w:numPr>
          <w:ilvl w:val="0"/>
          <w:numId w:val="18"/>
        </w:numPr>
        <w:jc w:val="both"/>
        <w:rPr>
          <w:color w:val="000000" w:themeColor="text1"/>
        </w:rPr>
      </w:pPr>
      <w:r w:rsidRPr="00A925E1">
        <w:rPr>
          <w:color w:val="000000" w:themeColor="text1"/>
        </w:rPr>
        <w:t>Podporován bud</w:t>
      </w:r>
      <w:r w:rsidR="00D8027B" w:rsidRPr="00A925E1">
        <w:rPr>
          <w:color w:val="000000" w:themeColor="text1"/>
        </w:rPr>
        <w:t>e rozvoj</w:t>
      </w:r>
      <w:r w:rsidRPr="00A925E1">
        <w:rPr>
          <w:color w:val="000000" w:themeColor="text1"/>
        </w:rPr>
        <w:t xml:space="preserve"> </w:t>
      </w:r>
      <w:r w:rsidR="00270981">
        <w:rPr>
          <w:color w:val="000000" w:themeColor="text1"/>
        </w:rPr>
        <w:t xml:space="preserve">sociálních </w:t>
      </w:r>
      <w:r w:rsidRPr="00A925E1">
        <w:rPr>
          <w:color w:val="000000" w:themeColor="text1"/>
        </w:rPr>
        <w:t>služ</w:t>
      </w:r>
      <w:r w:rsidR="00D8027B" w:rsidRPr="00A925E1">
        <w:rPr>
          <w:color w:val="000000" w:themeColor="text1"/>
        </w:rPr>
        <w:t>e</w:t>
      </w:r>
      <w:r w:rsidRPr="00A925E1">
        <w:rPr>
          <w:color w:val="000000" w:themeColor="text1"/>
        </w:rPr>
        <w:t>b, které reagují na potřeb</w:t>
      </w:r>
      <w:r w:rsidR="00D8027B" w:rsidRPr="00A925E1">
        <w:rPr>
          <w:color w:val="000000" w:themeColor="text1"/>
        </w:rPr>
        <w:t>y v oblasti sociálně právní ochrany dětí. Jedná se o sociální služby, které jsou zařaze</w:t>
      </w:r>
      <w:r w:rsidR="000E2BBD">
        <w:rPr>
          <w:color w:val="000000" w:themeColor="text1"/>
        </w:rPr>
        <w:t>ny do sítě sociálních služeb za </w:t>
      </w:r>
      <w:r w:rsidR="00D8027B" w:rsidRPr="00A925E1">
        <w:rPr>
          <w:color w:val="000000" w:themeColor="text1"/>
        </w:rPr>
        <w:t>předpokladu, že součástí jejich poskytování je</w:t>
      </w:r>
      <w:r w:rsidR="00270981">
        <w:rPr>
          <w:color w:val="000000" w:themeColor="text1"/>
        </w:rPr>
        <w:t xml:space="preserve"> také</w:t>
      </w:r>
      <w:r w:rsidR="00D8027B" w:rsidRPr="00A925E1">
        <w:rPr>
          <w:color w:val="000000" w:themeColor="text1"/>
        </w:rPr>
        <w:t xml:space="preserve"> výkon sociální práce vyplývající z pověření pro sociálně právní ochranu dětí</w:t>
      </w:r>
      <w:r w:rsidR="00185475" w:rsidRPr="00A925E1">
        <w:rPr>
          <w:color w:val="000000" w:themeColor="text1"/>
        </w:rPr>
        <w:t xml:space="preserve"> dle platné legislativy</w:t>
      </w:r>
      <w:r w:rsidR="00185475" w:rsidRPr="00A925E1">
        <w:rPr>
          <w:rStyle w:val="Znakapoznpodarou"/>
          <w:color w:val="000000" w:themeColor="text1"/>
        </w:rPr>
        <w:footnoteReference w:id="19"/>
      </w:r>
    </w:p>
    <w:p w:rsidR="00021AB6" w:rsidRPr="00A925E1" w:rsidRDefault="007454FA" w:rsidP="00534459">
      <w:pPr>
        <w:pStyle w:val="Odstavecseseznamem"/>
        <w:numPr>
          <w:ilvl w:val="0"/>
          <w:numId w:val="18"/>
        </w:numPr>
        <w:jc w:val="both"/>
        <w:rPr>
          <w:color w:val="000000" w:themeColor="text1"/>
        </w:rPr>
      </w:pPr>
      <w:r>
        <w:rPr>
          <w:color w:val="000000" w:themeColor="text1"/>
        </w:rPr>
        <w:t>Podporovány budou aktivit</w:t>
      </w:r>
      <w:r w:rsidR="0064149B">
        <w:rPr>
          <w:color w:val="000000" w:themeColor="text1"/>
        </w:rPr>
        <w:t>y</w:t>
      </w:r>
      <w:r>
        <w:rPr>
          <w:color w:val="000000" w:themeColor="text1"/>
        </w:rPr>
        <w:t xml:space="preserve">, které umožní změnit </w:t>
      </w:r>
      <w:r w:rsidR="00021AB6">
        <w:rPr>
          <w:color w:val="000000" w:themeColor="text1"/>
        </w:rPr>
        <w:t>způsob</w:t>
      </w:r>
      <w:r>
        <w:rPr>
          <w:color w:val="000000" w:themeColor="text1"/>
        </w:rPr>
        <w:t>, formu a metody práce</w:t>
      </w:r>
      <w:r w:rsidR="0064149B">
        <w:rPr>
          <w:color w:val="000000" w:themeColor="text1"/>
        </w:rPr>
        <w:t xml:space="preserve"> v sociálních službách, které participují v systému SPOD. Snahou přitom je zavádět takové způsoby, formy a metody práce, které v souladu s tímto </w:t>
      </w:r>
      <w:r w:rsidR="000A13E8">
        <w:rPr>
          <w:bCs/>
          <w:iCs/>
        </w:rPr>
        <w:t>plánem rozvoje sociálních služeb</w:t>
      </w:r>
      <w:r w:rsidR="0064149B">
        <w:rPr>
          <w:color w:val="000000" w:themeColor="text1"/>
        </w:rPr>
        <w:t>, aktivně pracují na</w:t>
      </w:r>
      <w:r w:rsidR="00B10E0F">
        <w:rPr>
          <w:color w:val="000000" w:themeColor="text1"/>
        </w:rPr>
        <w:t xml:space="preserve">  </w:t>
      </w:r>
      <w:r w:rsidR="0064149B">
        <w:rPr>
          <w:color w:val="000000" w:themeColor="text1"/>
        </w:rPr>
        <w:t xml:space="preserve"> řešení nepříznivé sociální situace celé rodiny za maximálního využití zdrojů rodiny, a</w:t>
      </w:r>
      <w:r w:rsidR="00B10E0F">
        <w:rPr>
          <w:color w:val="000000" w:themeColor="text1"/>
        </w:rPr>
        <w:t> </w:t>
      </w:r>
      <w:r w:rsidR="0064149B">
        <w:rPr>
          <w:color w:val="000000" w:themeColor="text1"/>
        </w:rPr>
        <w:t xml:space="preserve"> to</w:t>
      </w:r>
      <w:r w:rsidR="00B10E0F">
        <w:rPr>
          <w:color w:val="000000" w:themeColor="text1"/>
        </w:rPr>
        <w:t xml:space="preserve">  </w:t>
      </w:r>
      <w:r w:rsidR="0064149B">
        <w:rPr>
          <w:color w:val="000000" w:themeColor="text1"/>
        </w:rPr>
        <w:t xml:space="preserve"> převážně terénní formou v domácnosti uživatelů</w:t>
      </w:r>
      <w:r w:rsidR="0066036E">
        <w:rPr>
          <w:color w:val="000000" w:themeColor="text1"/>
        </w:rPr>
        <w:t xml:space="preserve"> a ve spolupráci s dalšími</w:t>
      </w:r>
      <w:r w:rsidR="0045798B">
        <w:rPr>
          <w:color w:val="000000" w:themeColor="text1"/>
        </w:rPr>
        <w:t xml:space="preserve"> veřejný</w:t>
      </w:r>
      <w:r w:rsidR="0066036E">
        <w:rPr>
          <w:color w:val="000000" w:themeColor="text1"/>
        </w:rPr>
        <w:t>mi službami</w:t>
      </w:r>
    </w:p>
    <w:p w:rsidR="00D8027B" w:rsidRPr="00A925E1" w:rsidRDefault="00D8027B" w:rsidP="00534459">
      <w:pPr>
        <w:pStyle w:val="Odstavecseseznamem"/>
        <w:numPr>
          <w:ilvl w:val="0"/>
          <w:numId w:val="18"/>
        </w:numPr>
        <w:jc w:val="both"/>
        <w:rPr>
          <w:color w:val="000000" w:themeColor="text1"/>
        </w:rPr>
      </w:pPr>
      <w:r w:rsidRPr="00A925E1">
        <w:rPr>
          <w:color w:val="000000" w:themeColor="text1"/>
        </w:rPr>
        <w:t>Rozv</w:t>
      </w:r>
      <w:r w:rsidR="006E7B05" w:rsidRPr="00A925E1">
        <w:rPr>
          <w:color w:val="000000" w:themeColor="text1"/>
        </w:rPr>
        <w:t>íjeny budou</w:t>
      </w:r>
      <w:r w:rsidRPr="00A925E1">
        <w:rPr>
          <w:color w:val="000000" w:themeColor="text1"/>
        </w:rPr>
        <w:t xml:space="preserve"> služb</w:t>
      </w:r>
      <w:r w:rsidR="006E7B05" w:rsidRPr="00A925E1">
        <w:rPr>
          <w:color w:val="000000" w:themeColor="text1"/>
        </w:rPr>
        <w:t>y a aktivity</w:t>
      </w:r>
      <w:r w:rsidRPr="00A925E1">
        <w:rPr>
          <w:color w:val="000000" w:themeColor="text1"/>
        </w:rPr>
        <w:t>,</w:t>
      </w:r>
      <w:r w:rsidR="00795BF6" w:rsidRPr="00A925E1">
        <w:rPr>
          <w:color w:val="000000" w:themeColor="text1"/>
        </w:rPr>
        <w:t xml:space="preserve"> které umožní</w:t>
      </w:r>
      <w:r w:rsidRPr="00A925E1">
        <w:rPr>
          <w:color w:val="000000" w:themeColor="text1"/>
        </w:rPr>
        <w:t xml:space="preserve"> </w:t>
      </w:r>
      <w:r w:rsidR="00F8088E" w:rsidRPr="00A925E1">
        <w:rPr>
          <w:color w:val="000000" w:themeColor="text1"/>
        </w:rPr>
        <w:t xml:space="preserve">sanovat rodinu a </w:t>
      </w:r>
      <w:r w:rsidR="006E7B05" w:rsidRPr="00A925E1">
        <w:rPr>
          <w:color w:val="000000" w:themeColor="text1"/>
        </w:rPr>
        <w:t>minimalizovat rizika plynoucí z nestabilní situa</w:t>
      </w:r>
      <w:r w:rsidR="00795BF6" w:rsidRPr="00A925E1">
        <w:rPr>
          <w:color w:val="000000" w:themeColor="text1"/>
        </w:rPr>
        <w:t>ce rodin</w:t>
      </w:r>
      <w:r w:rsidR="00F8088E" w:rsidRPr="00A925E1">
        <w:rPr>
          <w:color w:val="000000" w:themeColor="text1"/>
        </w:rPr>
        <w:t>y; přitom je předpokladem, že bude podpořeno běžné fungování rodiny a stabilizována situace ohroženého dítěte</w:t>
      </w:r>
    </w:p>
    <w:p w:rsidR="00441495" w:rsidRDefault="00441495">
      <w:pPr>
        <w:rPr>
          <w:rFonts w:cs="Arial"/>
          <w:b/>
          <w:color w:val="000000"/>
          <w:sz w:val="28"/>
          <w:szCs w:val="28"/>
        </w:rPr>
      </w:pPr>
      <w:r>
        <w:rPr>
          <w:b/>
          <w:sz w:val="28"/>
          <w:szCs w:val="28"/>
        </w:rPr>
        <w:br w:type="page"/>
      </w:r>
    </w:p>
    <w:p w:rsidR="00B46B6A" w:rsidRPr="00441495" w:rsidRDefault="00AB47F4" w:rsidP="00441495">
      <w:pPr>
        <w:pStyle w:val="Nadpis1"/>
      </w:pPr>
      <w:bookmarkStart w:id="114" w:name="_Toc395614530"/>
      <w:r w:rsidRPr="00685154">
        <w:lastRenderedPageBreak/>
        <w:t>Průřezová témata</w:t>
      </w:r>
      <w:bookmarkEnd w:id="114"/>
    </w:p>
    <w:p w:rsidR="00CF5CC3" w:rsidRDefault="00CF5CC3" w:rsidP="00CF5CC3">
      <w:pPr>
        <w:jc w:val="both"/>
        <w:rPr>
          <w:rFonts w:ascii="Calibri" w:hAnsi="Calibri"/>
          <w:color w:val="000000"/>
        </w:rPr>
      </w:pPr>
      <w:r w:rsidRPr="008B1386">
        <w:rPr>
          <w:rFonts w:ascii="Calibri" w:hAnsi="Calibri"/>
          <w:color w:val="000000"/>
        </w:rPr>
        <w:t>V procesu střednědobého plánování rozvoje sociálních služeb v Moravskoslez</w:t>
      </w:r>
      <w:r w:rsidR="007A43E2">
        <w:rPr>
          <w:rFonts w:ascii="Calibri" w:hAnsi="Calibri"/>
          <w:color w:val="000000"/>
        </w:rPr>
        <w:t>ském kraji na léta 2015 – </w:t>
      </w:r>
      <w:r w:rsidRPr="008B1386">
        <w:rPr>
          <w:rFonts w:ascii="Calibri" w:hAnsi="Calibri"/>
          <w:color w:val="000000"/>
        </w:rPr>
        <w:t>2020 byla identifikována témata, který byla označena jako průřezová</w:t>
      </w:r>
      <w:r w:rsidRPr="00D43945">
        <w:rPr>
          <w:rFonts w:ascii="Calibri" w:hAnsi="Calibri"/>
          <w:color w:val="000000"/>
        </w:rPr>
        <w:t>. Jedná se o oblasti, které</w:t>
      </w:r>
      <w:r w:rsidR="00455A3A">
        <w:rPr>
          <w:rFonts w:ascii="Calibri" w:hAnsi="Calibri"/>
          <w:color w:val="000000"/>
        </w:rPr>
        <w:t> </w:t>
      </w:r>
      <w:r w:rsidRPr="00D43945">
        <w:rPr>
          <w:rFonts w:ascii="Calibri" w:hAnsi="Calibri"/>
          <w:color w:val="000000"/>
        </w:rPr>
        <w:t xml:space="preserve"> ovlivňují plánování, rozvoj a </w:t>
      </w:r>
      <w:r w:rsidR="003B4F3B">
        <w:rPr>
          <w:rFonts w:ascii="Calibri" w:hAnsi="Calibri"/>
          <w:color w:val="000000"/>
        </w:rPr>
        <w:t xml:space="preserve">především </w:t>
      </w:r>
      <w:r w:rsidRPr="00D43945">
        <w:rPr>
          <w:rFonts w:ascii="Calibri" w:hAnsi="Calibri"/>
          <w:color w:val="000000"/>
        </w:rPr>
        <w:t>poskytování sociálních služeb</w:t>
      </w:r>
      <w:r w:rsidRPr="008B1386">
        <w:rPr>
          <w:rFonts w:ascii="Calibri" w:hAnsi="Calibri"/>
          <w:color w:val="000000"/>
        </w:rPr>
        <w:t xml:space="preserve"> v kraji. Jednotlivá témata byla v procesu plánování diskutována a následně zapracována jako nedílná součást střednědobého plánu. Některé dílčí aspekty stanovených témat jsou dále konkretizovány v dalších dokumentech kraje, s přesahem na sociální oblast</w:t>
      </w:r>
      <w:r w:rsidRPr="008B1386">
        <w:rPr>
          <w:rStyle w:val="Znakapoznpodarou"/>
          <w:rFonts w:cs="Calibri"/>
        </w:rPr>
        <w:footnoteReference w:id="20"/>
      </w:r>
      <w:r w:rsidRPr="008B1386">
        <w:rPr>
          <w:rStyle w:val="Znakapoznpodarou"/>
          <w:rFonts w:cs="Calibri"/>
        </w:rPr>
        <w:t xml:space="preserve">. </w:t>
      </w:r>
      <w:r w:rsidRPr="008B1386">
        <w:rPr>
          <w:rFonts w:ascii="Calibri" w:hAnsi="Calibri"/>
          <w:color w:val="000000"/>
        </w:rPr>
        <w:t xml:space="preserve">Jednotlivá dále uvedená témata, mají oporu jak v legislativě, tak také v dokumentech určujících sociální politiku kraje.   </w:t>
      </w:r>
    </w:p>
    <w:p w:rsidR="00CF51DB" w:rsidRDefault="00E120EC" w:rsidP="00441495">
      <w:pPr>
        <w:pStyle w:val="Nadpis2"/>
      </w:pPr>
      <w:bookmarkStart w:id="115" w:name="_Toc395614531"/>
      <w:r w:rsidRPr="00AE4DA0">
        <w:t>K</w:t>
      </w:r>
      <w:r w:rsidR="00AE4DA0">
        <w:t>valita</w:t>
      </w:r>
      <w:r w:rsidRPr="00AE4DA0">
        <w:t xml:space="preserve"> sociálních služeb v Moravskoslezském kraji</w:t>
      </w:r>
      <w:bookmarkEnd w:id="115"/>
    </w:p>
    <w:p w:rsidR="00E120EC" w:rsidRPr="00CF51DB" w:rsidRDefault="00E120EC" w:rsidP="00CF51DB">
      <w:pPr>
        <w:jc w:val="both"/>
        <w:rPr>
          <w:rFonts w:cs="Arial"/>
          <w:b/>
          <w:bCs/>
          <w:sz w:val="24"/>
          <w:szCs w:val="24"/>
        </w:rPr>
      </w:pPr>
      <w:r w:rsidRPr="00AE4DA0">
        <w:rPr>
          <w:rFonts w:cs="Arial"/>
        </w:rPr>
        <w:t xml:space="preserve">Zákon o sociálních službách byl prvním zákonem dodržujícím lidskoprávní princip svobodné volby způsobu pomoci a výběru typu sociální služby na základě specifických potřeb uživatele. </w:t>
      </w:r>
    </w:p>
    <w:p w:rsidR="00E120EC" w:rsidRPr="00AE4DA0" w:rsidRDefault="00E120EC" w:rsidP="00CF51DB">
      <w:pPr>
        <w:jc w:val="both"/>
        <w:rPr>
          <w:rFonts w:cs="Arial"/>
        </w:rPr>
      </w:pPr>
      <w:r w:rsidRPr="00AE4DA0">
        <w:rPr>
          <w:rFonts w:cs="Arial"/>
        </w:rPr>
        <w:t>Vývoj od počátku uplatňování zákona o sociálních službách v praxi potvrzuje, že sociální služby stále více využívají lidé v takové míře, ve které je skutečně potřebují. Společnost rovněž s větší samozřejmostí vyžaduje, aby poskytované služby odpovídaly standardům kvality.</w:t>
      </w:r>
    </w:p>
    <w:p w:rsidR="00E120EC" w:rsidRPr="00AE4DA0" w:rsidRDefault="00E120EC" w:rsidP="006D69F2">
      <w:pPr>
        <w:jc w:val="both"/>
        <w:rPr>
          <w:rFonts w:cs="Arial"/>
        </w:rPr>
      </w:pPr>
      <w:r w:rsidRPr="00AE4DA0">
        <w:rPr>
          <w:rFonts w:cs="Arial"/>
        </w:rPr>
        <w:t xml:space="preserve">Moravskoslezský kraj pojímá kvalitu sociálních služeb v rámci současných trendů </w:t>
      </w:r>
      <w:r w:rsidRPr="00AE4DA0">
        <w:rPr>
          <w:rFonts w:cs="Arial"/>
          <w:bCs/>
        </w:rPr>
        <w:t>evropského rámce kvality</w:t>
      </w:r>
      <w:r w:rsidRPr="00AE4DA0">
        <w:rPr>
          <w:rFonts w:cs="Arial"/>
        </w:rPr>
        <w:t>, který je založený na dodržování kvalitativních principů s důrazem na přínos sociálních služeb pro člověka, který se ocitá v </w:t>
      </w:r>
      <w:r w:rsidRPr="00AE4DA0">
        <w:rPr>
          <w:rFonts w:cs="Arial"/>
          <w:bCs/>
        </w:rPr>
        <w:t>nepříznivé sociální situaci</w:t>
      </w:r>
      <w:r w:rsidRPr="00AE4DA0">
        <w:rPr>
          <w:rFonts w:cs="Arial"/>
        </w:rPr>
        <w:t>. Systém kvality sociálních služeb</w:t>
      </w:r>
      <w:r w:rsidR="006D69F2">
        <w:rPr>
          <w:rFonts w:cs="Arial"/>
        </w:rPr>
        <w:t xml:space="preserve"> v kraji</w:t>
      </w:r>
      <w:r w:rsidRPr="00AE4DA0">
        <w:rPr>
          <w:rFonts w:cs="Arial"/>
        </w:rPr>
        <w:t xml:space="preserve"> je</w:t>
      </w:r>
      <w:r w:rsidR="006D69F2">
        <w:rPr>
          <w:rFonts w:cs="Arial"/>
        </w:rPr>
        <w:t xml:space="preserve"> mj.</w:t>
      </w:r>
      <w:r w:rsidRPr="00AE4DA0">
        <w:rPr>
          <w:rFonts w:cs="Arial"/>
        </w:rPr>
        <w:t xml:space="preserve"> provázaný se strategickým dokumentem Koncepce kvality sociálních služeb v Moravskoslezském kraji (včetně transformace pobytových sociálních služeb).</w:t>
      </w:r>
      <w:r w:rsidR="007D47F7">
        <w:rPr>
          <w:rStyle w:val="Znakapoznpodarou"/>
          <w:rFonts w:cs="Arial"/>
        </w:rPr>
        <w:footnoteReference w:id="21"/>
      </w:r>
      <w:r w:rsidRPr="00AE4DA0">
        <w:rPr>
          <w:rFonts w:cs="Arial"/>
        </w:rPr>
        <w:t xml:space="preserve"> Koncepce se orientuje na kvalitativní vývoj poskytování sociálních služeb. Je vodítkem pro jejich efektivní a pružné fungování a vychází z hodnoty respektu k důstojnosti každého člověka. </w:t>
      </w:r>
    </w:p>
    <w:p w:rsidR="00CF3094" w:rsidRPr="008D1E9D" w:rsidRDefault="00E120EC" w:rsidP="003704A6">
      <w:pPr>
        <w:rPr>
          <w:rFonts w:cs="Arial"/>
          <w:b/>
          <w:bCs/>
        </w:rPr>
      </w:pPr>
      <w:r w:rsidRPr="008D1E9D">
        <w:rPr>
          <w:rFonts w:cs="Arial"/>
          <w:b/>
          <w:bCs/>
        </w:rPr>
        <w:t>Systémové nástroje zajištění kvality</w:t>
      </w:r>
      <w:r w:rsidR="006D69F2" w:rsidRPr="008D1E9D">
        <w:rPr>
          <w:rFonts w:cs="Arial"/>
          <w:b/>
          <w:bCs/>
        </w:rPr>
        <w:t xml:space="preserve"> sociálních služeb</w:t>
      </w:r>
    </w:p>
    <w:p w:rsidR="00E120EC" w:rsidRPr="00CF3094" w:rsidRDefault="00CF3094" w:rsidP="004855A7">
      <w:pPr>
        <w:jc w:val="both"/>
        <w:rPr>
          <w:rFonts w:cs="Arial"/>
          <w:bCs/>
        </w:rPr>
      </w:pPr>
      <w:r w:rsidRPr="004855A7">
        <w:rPr>
          <w:rFonts w:cs="Arial"/>
          <w:bCs/>
        </w:rPr>
        <w:t>Jedná se o nástroje, které mohou významně podpořit kvalitu pos</w:t>
      </w:r>
      <w:r w:rsidR="000E2BBD">
        <w:rPr>
          <w:rFonts w:cs="Arial"/>
          <w:bCs/>
        </w:rPr>
        <w:t>kytovaných sociálních služeb na </w:t>
      </w:r>
      <w:r w:rsidRPr="004855A7">
        <w:rPr>
          <w:rFonts w:cs="Arial"/>
          <w:bCs/>
        </w:rPr>
        <w:t xml:space="preserve">území kraje. </w:t>
      </w:r>
      <w:r w:rsidR="003D1E6D" w:rsidRPr="004855A7">
        <w:rPr>
          <w:rFonts w:cs="Arial"/>
          <w:bCs/>
        </w:rPr>
        <w:t>Tyto</w:t>
      </w:r>
      <w:r w:rsidR="007D47F7" w:rsidRPr="004855A7">
        <w:rPr>
          <w:rFonts w:cs="Arial"/>
          <w:bCs/>
        </w:rPr>
        <w:t xml:space="preserve"> nástroje</w:t>
      </w:r>
      <w:r w:rsidR="003D1E6D" w:rsidRPr="004855A7">
        <w:rPr>
          <w:rFonts w:cs="Arial"/>
          <w:bCs/>
        </w:rPr>
        <w:t xml:space="preserve"> byly definovány </w:t>
      </w:r>
      <w:r w:rsidR="007D47F7" w:rsidRPr="004855A7">
        <w:rPr>
          <w:rFonts w:cs="Arial"/>
          <w:bCs/>
        </w:rPr>
        <w:t>P</w:t>
      </w:r>
      <w:r w:rsidR="003D1E6D" w:rsidRPr="004855A7">
        <w:rPr>
          <w:rFonts w:cs="Arial"/>
          <w:bCs/>
        </w:rPr>
        <w:t>racovní skupinou pro kvalitu sociálních služeb</w:t>
      </w:r>
      <w:r w:rsidR="00555701" w:rsidRPr="004855A7">
        <w:rPr>
          <w:rFonts w:cs="Arial"/>
          <w:bCs/>
        </w:rPr>
        <w:t xml:space="preserve"> v Moravskoslezském kraji</w:t>
      </w:r>
      <w:r w:rsidR="003D1E6D" w:rsidRPr="004855A7">
        <w:rPr>
          <w:rFonts w:cs="Arial"/>
          <w:bCs/>
        </w:rPr>
        <w:t xml:space="preserve">. </w:t>
      </w:r>
    </w:p>
    <w:p w:rsidR="00E120EC" w:rsidRPr="0059237C" w:rsidRDefault="00E120EC" w:rsidP="00534459">
      <w:pPr>
        <w:pStyle w:val="Odstavecseseznamem"/>
        <w:numPr>
          <w:ilvl w:val="0"/>
          <w:numId w:val="12"/>
        </w:numPr>
        <w:rPr>
          <w:rFonts w:cs="Arial"/>
          <w:b/>
          <w:bCs/>
        </w:rPr>
      </w:pPr>
      <w:r w:rsidRPr="0059237C">
        <w:rPr>
          <w:rFonts w:cs="Arial"/>
          <w:b/>
          <w:bCs/>
        </w:rPr>
        <w:t>Registrace</w:t>
      </w:r>
    </w:p>
    <w:p w:rsidR="00F13564" w:rsidRDefault="00F13564" w:rsidP="00F13564">
      <w:pPr>
        <w:jc w:val="both"/>
      </w:pPr>
      <w:r w:rsidRPr="00AA3209">
        <w:t xml:space="preserve">Na základě zákona </w:t>
      </w:r>
      <w:r w:rsidR="007C541C">
        <w:rPr>
          <w:bCs/>
          <w:iCs/>
        </w:rPr>
        <w:t>o sociálních službách</w:t>
      </w:r>
      <w:r w:rsidRPr="00AA3209">
        <w:t>, o sociáln</w:t>
      </w:r>
      <w:r w:rsidR="007A43E2">
        <w:t>ích službách, s účinností od 1. 1. </w:t>
      </w:r>
      <w:r w:rsidR="000E2BBD">
        <w:t>2007 je zřízen Registr </w:t>
      </w:r>
      <w:r w:rsidRPr="00AA3209">
        <w:t>poskytovatelů sociálních služeb. Smyslem tohoto zákona je chránit práva a oprávněné zájmy lidí, kteří jsou oslabeni v jejich prosazování, a to z různých důvodů jako je věk, zdravotní postižení, nedostatečně podnětné sociální prostředí, krizová životní situac</w:t>
      </w:r>
      <w:r w:rsidR="000E2BBD">
        <w:t>e a mnoho dalších příčin. Zákon </w:t>
      </w:r>
      <w:r w:rsidRPr="00AA3209">
        <w:t xml:space="preserve">vymezuje vedle práv a povinností jednotlivců také práva a povinnosti krajských poboček úřadu práce, obcí, krajů, státu a samozřejmě také poskytovatelů sociálních služeb. V zákoně je také upravena oblast týkající se podmínek výkonu sociální práce, a to ve všech společenských systémech, </w:t>
      </w:r>
      <w:r w:rsidRPr="00AA3209">
        <w:lastRenderedPageBreak/>
        <w:t>kde</w:t>
      </w:r>
      <w:r>
        <w:rPr>
          <w:color w:val="323232"/>
        </w:rPr>
        <w:t xml:space="preserve"> </w:t>
      </w:r>
      <w:r w:rsidRPr="00AA3209">
        <w:t>sociální pracovníci působí.</w:t>
      </w:r>
      <w:r w:rsidRPr="00AA3209">
        <w:rPr>
          <w:rStyle w:val="Znakapoznpodarou"/>
        </w:rPr>
        <w:footnoteReference w:id="22"/>
      </w:r>
      <w:r>
        <w:rPr>
          <w:color w:val="323232"/>
        </w:rPr>
        <w:t xml:space="preserve">  N</w:t>
      </w:r>
      <w:r>
        <w:t>ení-li v §</w:t>
      </w:r>
      <w:r w:rsidR="005A031A">
        <w:t>§</w:t>
      </w:r>
      <w:r>
        <w:t xml:space="preserve"> 83 a 84 tohoto zákona stanoveno jinak, </w:t>
      </w:r>
      <w:r w:rsidR="003C2B39">
        <w:t xml:space="preserve">lze </w:t>
      </w:r>
      <w:r>
        <w:t>poskytovat</w:t>
      </w:r>
      <w:r w:rsidR="003C2B39">
        <w:t xml:space="preserve"> sociální služby</w:t>
      </w:r>
      <w:r>
        <w:t xml:space="preserve"> pouze na základě oprávnění k poskytování sociálních služeb, tzv. registrace. Dle</w:t>
      </w:r>
      <w:r w:rsidR="00455A3A">
        <w:t> </w:t>
      </w:r>
      <w:r>
        <w:t xml:space="preserve"> § 85</w:t>
      </w:r>
      <w:r w:rsidR="00B10E0F">
        <w:t> </w:t>
      </w:r>
      <w:r>
        <w:t xml:space="preserve"> krajský úřad jako registrující orgán vede registr poskytovatelů sociálních </w:t>
      </w:r>
      <w:r w:rsidR="000E2BBD">
        <w:t>služeb (dále jen "registr"), do </w:t>
      </w:r>
      <w:r>
        <w:t xml:space="preserve">kterého zapisuje poskytovatele sociálních služeb, kterým bylo vydáno rozhodnutí o registraci, a právnické a fyzické osoby uvedené v § 84 odst. 1. Žádost o registraci poskytovatelé podávají místně příslušnému krajskému úřadu. </w:t>
      </w:r>
    </w:p>
    <w:p w:rsidR="00DB0A91" w:rsidRPr="00DB0A91" w:rsidRDefault="00DB0A91" w:rsidP="0079693D">
      <w:pPr>
        <w:pStyle w:val="Default"/>
        <w:spacing w:after="200" w:line="276" w:lineRule="auto"/>
        <w:rPr>
          <w:rFonts w:asciiTheme="minorHAnsi" w:hAnsiTheme="minorHAnsi" w:cstheme="minorBidi"/>
          <w:b/>
          <w:color w:val="000000" w:themeColor="text1"/>
          <w:sz w:val="22"/>
          <w:szCs w:val="22"/>
        </w:rPr>
      </w:pPr>
      <w:r w:rsidRPr="003B4A38">
        <w:rPr>
          <w:rFonts w:asciiTheme="minorHAnsi" w:hAnsiTheme="minorHAnsi" w:cstheme="minorBidi"/>
          <w:b/>
          <w:color w:val="000000" w:themeColor="text1"/>
          <w:sz w:val="22"/>
          <w:szCs w:val="22"/>
        </w:rPr>
        <w:t xml:space="preserve">Dlouhodobé cíle </w:t>
      </w:r>
      <w:r>
        <w:rPr>
          <w:rFonts w:asciiTheme="minorHAnsi" w:hAnsiTheme="minorHAnsi" w:cstheme="minorBidi"/>
          <w:b/>
          <w:color w:val="000000" w:themeColor="text1"/>
          <w:sz w:val="22"/>
          <w:szCs w:val="22"/>
        </w:rPr>
        <w:t>v oblasti registrací:</w:t>
      </w:r>
    </w:p>
    <w:p w:rsidR="00DB0A91" w:rsidRPr="00CF3094" w:rsidRDefault="00DB0A91" w:rsidP="004A0841">
      <w:pPr>
        <w:pStyle w:val="Odstavecseseznamem"/>
        <w:numPr>
          <w:ilvl w:val="0"/>
          <w:numId w:val="50"/>
        </w:numPr>
        <w:jc w:val="both"/>
        <w:rPr>
          <w:rFonts w:cs="Arial"/>
        </w:rPr>
      </w:pPr>
      <w:r>
        <w:rPr>
          <w:rFonts w:cs="Arial"/>
        </w:rPr>
        <w:t>Z</w:t>
      </w:r>
      <w:r w:rsidRPr="00CF3094">
        <w:rPr>
          <w:rFonts w:cs="Arial"/>
        </w:rPr>
        <w:t>ajištění</w:t>
      </w:r>
      <w:r>
        <w:rPr>
          <w:rFonts w:cs="Arial"/>
        </w:rPr>
        <w:t xml:space="preserve"> nepodkročitelnosti požadavku na </w:t>
      </w:r>
      <w:r w:rsidRPr="00CF3094">
        <w:rPr>
          <w:rFonts w:cs="Arial"/>
        </w:rPr>
        <w:t>podmínk</w:t>
      </w:r>
      <w:r>
        <w:rPr>
          <w:rFonts w:cs="Arial"/>
        </w:rPr>
        <w:t>y</w:t>
      </w:r>
      <w:r w:rsidRPr="00CF3094">
        <w:rPr>
          <w:rFonts w:cs="Arial"/>
        </w:rPr>
        <w:t xml:space="preserve"> poskytování sociální služby v souladu s jejím obsahem. Kontrola plnění registračních podmínek je důsledně zaměřená na kvalitu zajištění materiálně technických podmínek a na personální zabezpečení služby tak, aby</w:t>
      </w:r>
      <w:r w:rsidR="00455A3A">
        <w:rPr>
          <w:rFonts w:cs="Arial"/>
        </w:rPr>
        <w:t> </w:t>
      </w:r>
      <w:r w:rsidRPr="00CF3094">
        <w:rPr>
          <w:rFonts w:cs="Arial"/>
        </w:rPr>
        <w:t xml:space="preserve"> odpovídaly charakteru poskytované sociální služby a potřebám lidí, kteří je využívají. </w:t>
      </w:r>
    </w:p>
    <w:p w:rsidR="00DB0A91" w:rsidRPr="00CF3094" w:rsidRDefault="00DB0A91" w:rsidP="004A0841">
      <w:pPr>
        <w:pStyle w:val="Odstavecseseznamem"/>
        <w:numPr>
          <w:ilvl w:val="0"/>
          <w:numId w:val="50"/>
        </w:numPr>
        <w:jc w:val="both"/>
        <w:rPr>
          <w:rFonts w:cs="Arial"/>
        </w:rPr>
      </w:pPr>
      <w:r w:rsidRPr="00CF3094">
        <w:rPr>
          <w:rFonts w:cs="Arial"/>
        </w:rPr>
        <w:t>Žadatelé o získání oprávnění k poskytování sociální služby i poskytovatelé sociálních služeb již s udělenou registrací musí kdykoli prokázat, že vytvářejí důstojné prostředí všem, kdo tuto službu využívají.</w:t>
      </w:r>
    </w:p>
    <w:p w:rsidR="00DB0A91" w:rsidRDefault="00DB0A91" w:rsidP="004A0841">
      <w:pPr>
        <w:pStyle w:val="Odstavecseseznamem"/>
        <w:numPr>
          <w:ilvl w:val="0"/>
          <w:numId w:val="50"/>
        </w:numPr>
        <w:jc w:val="both"/>
        <w:rPr>
          <w:rFonts w:cs="Arial"/>
        </w:rPr>
      </w:pPr>
      <w:r>
        <w:rPr>
          <w:rFonts w:cs="Arial"/>
        </w:rPr>
        <w:t>Bude vyžadováno</w:t>
      </w:r>
      <w:r w:rsidRPr="003C2B39">
        <w:rPr>
          <w:rFonts w:cs="Arial"/>
        </w:rPr>
        <w:t>, aby nároky na prostředí byly zajištěny v souladu s legislativním rámcem a</w:t>
      </w:r>
      <w:r>
        <w:rPr>
          <w:rFonts w:cs="Arial"/>
        </w:rPr>
        <w:t> </w:t>
      </w:r>
      <w:r w:rsidRPr="003C2B39">
        <w:rPr>
          <w:rFonts w:cs="Arial"/>
        </w:rPr>
        <w:t xml:space="preserve">strategickým dokumentem Koncepce kvality sociálních služeb v Moravskoslezském kraji (včetně transformace pobytových sociálních služeb). </w:t>
      </w:r>
    </w:p>
    <w:p w:rsidR="00DB0A91" w:rsidRPr="003C2B39" w:rsidRDefault="00DB0A91" w:rsidP="004A0841">
      <w:pPr>
        <w:pStyle w:val="Odstavecseseznamem"/>
        <w:numPr>
          <w:ilvl w:val="0"/>
          <w:numId w:val="50"/>
        </w:numPr>
        <w:jc w:val="both"/>
        <w:rPr>
          <w:rFonts w:cs="Arial"/>
        </w:rPr>
      </w:pPr>
      <w:r>
        <w:rPr>
          <w:rFonts w:cs="Arial"/>
        </w:rPr>
        <w:t xml:space="preserve">Dlouhodobě udržitelnými službami v síti sociálních služeb jsou ty, které naplňují nastavené parametry v oblasti materiálně technického zajištění a služby, které dlouhodobě, koncepčně, prokazatelně pracují na změně podmínek poskytování. </w:t>
      </w:r>
    </w:p>
    <w:p w:rsidR="00CF3094" w:rsidRPr="003704A6" w:rsidRDefault="00EF3212" w:rsidP="00E120EC">
      <w:pPr>
        <w:rPr>
          <w:rFonts w:cs="Arial"/>
          <w:b/>
          <w:bCs/>
        </w:rPr>
      </w:pPr>
      <w:r w:rsidRPr="003704A6">
        <w:rPr>
          <w:rFonts w:cs="Arial"/>
          <w:b/>
          <w:bCs/>
        </w:rPr>
        <w:t xml:space="preserve">Opatření </w:t>
      </w:r>
      <w:r w:rsidR="00726AEB" w:rsidRPr="003704A6">
        <w:rPr>
          <w:rFonts w:cs="Arial"/>
          <w:b/>
          <w:bCs/>
        </w:rPr>
        <w:t>na</w:t>
      </w:r>
      <w:r w:rsidR="007A43E2" w:rsidRPr="003704A6">
        <w:rPr>
          <w:rFonts w:cs="Arial"/>
          <w:b/>
          <w:bCs/>
        </w:rPr>
        <w:t xml:space="preserve"> léta 2015 </w:t>
      </w:r>
      <w:r w:rsidR="003704A6" w:rsidRPr="003704A6">
        <w:rPr>
          <w:rFonts w:cs="Arial"/>
          <w:b/>
          <w:bCs/>
        </w:rPr>
        <w:t>–</w:t>
      </w:r>
      <w:r w:rsidR="007A43E2" w:rsidRPr="003704A6">
        <w:rPr>
          <w:rFonts w:cs="Arial"/>
          <w:b/>
          <w:bCs/>
        </w:rPr>
        <w:t> </w:t>
      </w:r>
      <w:r w:rsidRPr="003704A6">
        <w:rPr>
          <w:rFonts w:cs="Arial"/>
          <w:b/>
          <w:bCs/>
        </w:rPr>
        <w:t>2020</w:t>
      </w:r>
    </w:p>
    <w:p w:rsidR="00E154EB" w:rsidRDefault="00E154EB" w:rsidP="00534459">
      <w:pPr>
        <w:pStyle w:val="Odstavecseseznamem"/>
        <w:numPr>
          <w:ilvl w:val="0"/>
          <w:numId w:val="35"/>
        </w:numPr>
        <w:jc w:val="both"/>
        <w:rPr>
          <w:rFonts w:cs="Arial"/>
        </w:rPr>
      </w:pPr>
      <w:r w:rsidRPr="00BF2923">
        <w:rPr>
          <w:rFonts w:cs="Arial"/>
        </w:rPr>
        <w:t>Při registraci nových sociálních služeb důsledně posuzovat předkládané materiály, které</w:t>
      </w:r>
      <w:r w:rsidR="00455A3A">
        <w:rPr>
          <w:rFonts w:cs="Arial"/>
        </w:rPr>
        <w:t> </w:t>
      </w:r>
      <w:r w:rsidRPr="00BF2923">
        <w:rPr>
          <w:rFonts w:cs="Arial"/>
        </w:rPr>
        <w:t xml:space="preserve"> odrážejí, zda Žádost odpovídá charakteru služby a potřebám osob (</w:t>
      </w:r>
      <w:r w:rsidR="007412AF" w:rsidRPr="00BF2923">
        <w:rPr>
          <w:rFonts w:cs="Arial"/>
          <w:i/>
          <w:sz w:val="18"/>
          <w:szCs w:val="18"/>
        </w:rPr>
        <w:t>pozn</w:t>
      </w:r>
      <w:r w:rsidR="007412AF" w:rsidRPr="00BF2923">
        <w:rPr>
          <w:rFonts w:cs="Arial"/>
          <w:i/>
        </w:rPr>
        <w:t>.</w:t>
      </w:r>
      <w:r w:rsidR="00F54294" w:rsidRPr="00BF2923">
        <w:rPr>
          <w:rFonts w:cs="Arial"/>
        </w:rPr>
        <w:t xml:space="preserve"> </w:t>
      </w:r>
      <w:r w:rsidRPr="00BF2923">
        <w:rPr>
          <w:rFonts w:cs="Arial"/>
          <w:i/>
          <w:sz w:val="18"/>
          <w:szCs w:val="18"/>
        </w:rPr>
        <w:t>kterým má být služba poskytována</w:t>
      </w:r>
      <w:r w:rsidR="00924F6E" w:rsidRPr="00BF2923">
        <w:rPr>
          <w:rFonts w:cs="Arial"/>
        </w:rPr>
        <w:t>), kterou</w:t>
      </w:r>
      <w:r w:rsidRPr="00BF2923">
        <w:rPr>
          <w:rFonts w:cs="Arial"/>
        </w:rPr>
        <w:t xml:space="preserve"> chtějí potencionální poskytovatelé zaregistrovat </w:t>
      </w:r>
    </w:p>
    <w:p w:rsidR="00BF2923" w:rsidRPr="00DB0A91" w:rsidRDefault="00BF2923" w:rsidP="00534459">
      <w:pPr>
        <w:pStyle w:val="Odstavecseseznamem"/>
        <w:numPr>
          <w:ilvl w:val="0"/>
          <w:numId w:val="35"/>
        </w:numPr>
        <w:jc w:val="both"/>
        <w:rPr>
          <w:rFonts w:cs="Arial"/>
        </w:rPr>
      </w:pPr>
      <w:r w:rsidRPr="00DB0A91">
        <w:rPr>
          <w:rFonts w:cs="Arial"/>
        </w:rPr>
        <w:t>V rámci registrace nových sociálních služeb provádět místní šetření u sociálních služeb pobytového charakteru; současně nastavit systém realizace místních šetření před zahájením poskytování tak, aby bylo možné v dalším období realizovat místní šetření u všech nově registrovaných sociálních služeb</w:t>
      </w:r>
    </w:p>
    <w:p w:rsidR="006B5B7C" w:rsidRPr="00DB0A91" w:rsidRDefault="00A36959" w:rsidP="00534459">
      <w:pPr>
        <w:pStyle w:val="Odstavecseseznamem"/>
        <w:numPr>
          <w:ilvl w:val="0"/>
          <w:numId w:val="35"/>
        </w:numPr>
        <w:jc w:val="both"/>
        <w:rPr>
          <w:rFonts w:cs="Arial"/>
        </w:rPr>
      </w:pPr>
      <w:r w:rsidRPr="00DB0A91">
        <w:rPr>
          <w:rFonts w:cs="Arial"/>
        </w:rPr>
        <w:t xml:space="preserve">V rámci </w:t>
      </w:r>
      <w:r w:rsidR="00E068DC" w:rsidRPr="00DB0A91">
        <w:rPr>
          <w:rFonts w:cs="Arial"/>
        </w:rPr>
        <w:t xml:space="preserve">provádění </w:t>
      </w:r>
      <w:r w:rsidRPr="00DB0A91">
        <w:rPr>
          <w:rFonts w:cs="Arial"/>
        </w:rPr>
        <w:t>místních šetření prováděných při registraci</w:t>
      </w:r>
      <w:r w:rsidR="00E068DC" w:rsidRPr="00DB0A91">
        <w:rPr>
          <w:rFonts w:cs="Arial"/>
        </w:rPr>
        <w:t xml:space="preserve"> nových</w:t>
      </w:r>
      <w:r w:rsidRPr="00DB0A91">
        <w:rPr>
          <w:rFonts w:cs="Arial"/>
        </w:rPr>
        <w:t xml:space="preserve"> sociálních služeb</w:t>
      </w:r>
      <w:r w:rsidR="00FB3BB6" w:rsidRPr="00DB0A91">
        <w:rPr>
          <w:rFonts w:cs="Arial"/>
        </w:rPr>
        <w:t xml:space="preserve"> dbá</w:t>
      </w:r>
      <w:r w:rsidRPr="00DB0A91">
        <w:rPr>
          <w:rFonts w:cs="Arial"/>
        </w:rPr>
        <w:t>t</w:t>
      </w:r>
      <w:r w:rsidR="00211B25" w:rsidRPr="00DB0A91">
        <w:rPr>
          <w:rFonts w:cs="Arial"/>
        </w:rPr>
        <w:t xml:space="preserve"> na</w:t>
      </w:r>
      <w:r w:rsidR="00E068DC" w:rsidRPr="00DB0A91">
        <w:rPr>
          <w:rFonts w:cs="Arial"/>
        </w:rPr>
        <w:t xml:space="preserve"> kontrolu</w:t>
      </w:r>
      <w:r w:rsidR="00211B25" w:rsidRPr="00DB0A91">
        <w:rPr>
          <w:rFonts w:cs="Arial"/>
        </w:rPr>
        <w:t xml:space="preserve"> dodržování</w:t>
      </w:r>
      <w:r w:rsidR="00FB3BB6" w:rsidRPr="00DB0A91">
        <w:rPr>
          <w:rFonts w:cs="Arial"/>
        </w:rPr>
        <w:t xml:space="preserve"> </w:t>
      </w:r>
      <w:r w:rsidR="00E068DC" w:rsidRPr="00DB0A91">
        <w:rPr>
          <w:rFonts w:cs="Arial"/>
        </w:rPr>
        <w:t xml:space="preserve">daných </w:t>
      </w:r>
      <w:r w:rsidR="00FB3BB6" w:rsidRPr="00DB0A91">
        <w:rPr>
          <w:rFonts w:cs="Arial"/>
        </w:rPr>
        <w:t>technick</w:t>
      </w:r>
      <w:r w:rsidR="00211B25" w:rsidRPr="00DB0A91">
        <w:rPr>
          <w:rFonts w:cs="Arial"/>
        </w:rPr>
        <w:t>ých</w:t>
      </w:r>
      <w:r w:rsidR="00FB3BB6" w:rsidRPr="00DB0A91">
        <w:rPr>
          <w:rFonts w:cs="Arial"/>
        </w:rPr>
        <w:t xml:space="preserve"> charakteristik</w:t>
      </w:r>
      <w:r w:rsidR="006B5B7C" w:rsidRPr="00DB0A91">
        <w:rPr>
          <w:rFonts w:cs="Arial"/>
        </w:rPr>
        <w:t xml:space="preserve"> České technické normy s názvem Obytné budovy ČSN 73 4301, která doporučuje nejmenší plochy obytných místností v závislosti na velikosti bytu pro ložnici s 1 nebo 2 lůžky a </w:t>
      </w:r>
      <w:r w:rsidR="006B5B7C" w:rsidRPr="006B5B7C">
        <w:rPr>
          <w:rFonts w:cs="Arial"/>
        </w:rPr>
        <w:t>Metodického doporučeného postupu MPSV ČR k transformaci, humanizaci a deinstitucionalizaci služeb sociální péče, ve</w:t>
      </w:r>
      <w:r w:rsidR="00B10E0F">
        <w:rPr>
          <w:rFonts w:cs="Arial"/>
        </w:rPr>
        <w:t> </w:t>
      </w:r>
      <w:r w:rsidR="006B5B7C" w:rsidRPr="006B5B7C">
        <w:rPr>
          <w:rFonts w:cs="Arial"/>
        </w:rPr>
        <w:t xml:space="preserve"> kterém jsou stanoveny velikosti pokojů pro 1 nebo 2 osoby</w:t>
      </w:r>
    </w:p>
    <w:p w:rsidR="00DB0A91" w:rsidRPr="00BF2923" w:rsidRDefault="006B5B7C" w:rsidP="00534459">
      <w:pPr>
        <w:pStyle w:val="Odstavecseseznamem"/>
        <w:numPr>
          <w:ilvl w:val="0"/>
          <w:numId w:val="35"/>
        </w:numPr>
        <w:jc w:val="both"/>
        <w:rPr>
          <w:rFonts w:cs="Arial"/>
        </w:rPr>
      </w:pPr>
      <w:r w:rsidRPr="00BF2923">
        <w:rPr>
          <w:rFonts w:cs="Arial"/>
        </w:rPr>
        <w:t>Při kontrolách registračních podmínek již registrovaných sociálních služeb postupovat dle platné legislativy</w:t>
      </w:r>
      <w:r w:rsidR="00F70D87" w:rsidRPr="00BF2923">
        <w:rPr>
          <w:rFonts w:cs="Arial"/>
        </w:rPr>
        <w:t>, kdy, cit.: „Služby sociální péče napomáhají os</w:t>
      </w:r>
      <w:r w:rsidR="000E2BBD">
        <w:rPr>
          <w:rFonts w:cs="Arial"/>
        </w:rPr>
        <w:t>obám zajistit jejich fyzickou a </w:t>
      </w:r>
      <w:r w:rsidR="00F70D87" w:rsidRPr="00BF2923">
        <w:rPr>
          <w:rFonts w:cs="Arial"/>
        </w:rPr>
        <w:t xml:space="preserve">psychickou soběstačnost, s cílem umožnit jim v nejvyšší možné míře zapojení do běžného života společnosti, a v případech, kdy toto vylučuje jejich stav, zajistit jim důstojné prostředí </w:t>
      </w:r>
      <w:r w:rsidR="00F70D87" w:rsidRPr="00BF2923">
        <w:rPr>
          <w:rFonts w:cs="Arial"/>
        </w:rPr>
        <w:lastRenderedPageBreak/>
        <w:t>a</w:t>
      </w:r>
      <w:r w:rsidR="00B10E0F">
        <w:rPr>
          <w:rFonts w:cs="Arial"/>
        </w:rPr>
        <w:t> </w:t>
      </w:r>
      <w:r w:rsidR="00F70D87" w:rsidRPr="00BF2923">
        <w:rPr>
          <w:rFonts w:cs="Arial"/>
        </w:rPr>
        <w:t xml:space="preserve"> zacházení. Každý má právo na poskytování služeb sociální péče v nejméně omezujícím prostředí“</w:t>
      </w:r>
      <w:r w:rsidR="00F70D87" w:rsidRPr="00AC728B">
        <w:rPr>
          <w:rStyle w:val="Znakapoznpodarou"/>
          <w:color w:val="323232"/>
        </w:rPr>
        <w:footnoteReference w:id="23"/>
      </w:r>
      <w:r w:rsidR="00F70D87" w:rsidRPr="00BF2923">
        <w:rPr>
          <w:rStyle w:val="Znakapoznpodarou"/>
          <w:color w:val="323232"/>
        </w:rPr>
        <w:t>.</w:t>
      </w:r>
    </w:p>
    <w:p w:rsidR="00B3106B" w:rsidRPr="00BD2FD5" w:rsidRDefault="00B3106B" w:rsidP="00534459">
      <w:pPr>
        <w:pStyle w:val="Odstavecseseznamem"/>
        <w:numPr>
          <w:ilvl w:val="0"/>
          <w:numId w:val="35"/>
        </w:numPr>
        <w:jc w:val="both"/>
        <w:rPr>
          <w:rFonts w:cs="Arial"/>
        </w:rPr>
      </w:pPr>
      <w:r w:rsidRPr="00BD2FD5">
        <w:t>Nastavit systém kontrolní činnosti v oblasti kontroly registračních podmínek</w:t>
      </w:r>
    </w:p>
    <w:p w:rsidR="00B3106B" w:rsidRPr="00BD2FD5" w:rsidRDefault="00B3106B" w:rsidP="00534459">
      <w:pPr>
        <w:pStyle w:val="Odstavecseseznamem"/>
        <w:numPr>
          <w:ilvl w:val="0"/>
          <w:numId w:val="35"/>
        </w:numPr>
        <w:jc w:val="both"/>
        <w:rPr>
          <w:rFonts w:cs="Arial"/>
        </w:rPr>
      </w:pPr>
      <w:r w:rsidRPr="00BD2FD5">
        <w:t>V rámci realizované kontrolní činnosti v oblasti kontroly registračních podmínek předávat relevantní zjištěné skutečnosti dalším subjektům</w:t>
      </w:r>
      <w:r w:rsidR="002B3635" w:rsidRPr="00BD2FD5">
        <w:t xml:space="preserve"> a důsledně vyžadovat nápravu uložených opatření </w:t>
      </w:r>
    </w:p>
    <w:p w:rsidR="00B3106B" w:rsidRPr="003C2B39" w:rsidRDefault="001F5359" w:rsidP="00534459">
      <w:pPr>
        <w:pStyle w:val="Odstavecseseznamem"/>
        <w:numPr>
          <w:ilvl w:val="0"/>
          <w:numId w:val="35"/>
        </w:numPr>
        <w:jc w:val="both"/>
        <w:rPr>
          <w:rFonts w:cs="Arial"/>
        </w:rPr>
      </w:pPr>
      <w:r w:rsidRPr="00B3106B">
        <w:rPr>
          <w:rFonts w:cs="Arial"/>
        </w:rPr>
        <w:t>Podporovat aktivity</w:t>
      </w:r>
      <w:r w:rsidR="00B3106B">
        <w:rPr>
          <w:rFonts w:cs="Arial"/>
        </w:rPr>
        <w:t xml:space="preserve">, které dlouhodobě, koncepčně, prokazatelně pracují na změně podmínek poskytování </w:t>
      </w:r>
      <w:r w:rsidR="0061622F">
        <w:rPr>
          <w:rFonts w:cs="Arial"/>
        </w:rPr>
        <w:t>směrem k zajištění důstojných podmínek pro uživatele služeb</w:t>
      </w:r>
    </w:p>
    <w:p w:rsidR="001F5359" w:rsidRPr="00BD2FD5" w:rsidRDefault="00B3106B" w:rsidP="00534459">
      <w:pPr>
        <w:pStyle w:val="Odstavecseseznamem"/>
        <w:numPr>
          <w:ilvl w:val="0"/>
          <w:numId w:val="35"/>
        </w:numPr>
        <w:jc w:val="both"/>
        <w:rPr>
          <w:rFonts w:cs="Arial"/>
        </w:rPr>
      </w:pPr>
      <w:r w:rsidRPr="00BD2FD5">
        <w:t>Vyhlašovat dotační programy na podporu zlepšování podmínek poskytovaných sociálních služeb</w:t>
      </w:r>
    </w:p>
    <w:p w:rsidR="007E20CE" w:rsidRPr="0009658F" w:rsidRDefault="00BD1E29" w:rsidP="0009658F">
      <w:pPr>
        <w:pStyle w:val="Odstavecseseznamem"/>
        <w:numPr>
          <w:ilvl w:val="0"/>
          <w:numId w:val="35"/>
        </w:numPr>
        <w:jc w:val="both"/>
      </w:pPr>
      <w:r w:rsidRPr="00BD2FD5">
        <w:t xml:space="preserve">Zajistit informovanost poskytovatelů sociálních služeb </w:t>
      </w:r>
      <w:r w:rsidR="00674AC5" w:rsidRPr="00BD2FD5">
        <w:t>v</w:t>
      </w:r>
      <w:r w:rsidRPr="00BD2FD5">
        <w:t> oblasti registrací prostřednictvím zv</w:t>
      </w:r>
      <w:r w:rsidR="00857549" w:rsidRPr="00BD2FD5">
        <w:t>e</w:t>
      </w:r>
      <w:r w:rsidRPr="00BD2FD5">
        <w:t>řejňování informací vztahujících se</w:t>
      </w:r>
      <w:r w:rsidR="00674AC5" w:rsidRPr="00BD2FD5">
        <w:t xml:space="preserve"> k této oblasti</w:t>
      </w:r>
      <w:r w:rsidRPr="00BD2FD5">
        <w:t xml:space="preserve"> </w:t>
      </w:r>
    </w:p>
    <w:p w:rsidR="003704A6" w:rsidRPr="003704A6" w:rsidRDefault="003704A6" w:rsidP="003704A6">
      <w:pPr>
        <w:pStyle w:val="Odstavecseseznamem"/>
        <w:spacing w:after="360"/>
        <w:ind w:left="714"/>
        <w:jc w:val="both"/>
        <w:rPr>
          <w:rFonts w:cs="Arial"/>
        </w:rPr>
      </w:pPr>
    </w:p>
    <w:p w:rsidR="00E120EC" w:rsidRPr="003704A6" w:rsidRDefault="00E120EC" w:rsidP="00534459">
      <w:pPr>
        <w:pStyle w:val="Odstavecseseznamem"/>
        <w:numPr>
          <w:ilvl w:val="0"/>
          <w:numId w:val="12"/>
        </w:numPr>
        <w:spacing w:before="360"/>
        <w:ind w:left="714" w:hanging="357"/>
        <w:rPr>
          <w:rFonts w:cs="Arial"/>
        </w:rPr>
      </w:pPr>
      <w:r w:rsidRPr="003704A6">
        <w:rPr>
          <w:rFonts w:cs="Arial"/>
          <w:b/>
          <w:bCs/>
        </w:rPr>
        <w:t>Standardy kvality sociálních služeb</w:t>
      </w:r>
    </w:p>
    <w:p w:rsidR="00E120EC" w:rsidRPr="003704A6" w:rsidRDefault="00E120EC" w:rsidP="001B431F">
      <w:pPr>
        <w:jc w:val="both"/>
        <w:rPr>
          <w:rFonts w:cs="Arial"/>
        </w:rPr>
      </w:pPr>
      <w:r w:rsidRPr="003704A6">
        <w:rPr>
          <w:rFonts w:cs="Arial"/>
        </w:rPr>
        <w:t xml:space="preserve">Standardy kvality (dále jen </w:t>
      </w:r>
      <w:r w:rsidR="00844EA4" w:rsidRPr="003704A6">
        <w:rPr>
          <w:rFonts w:cs="Arial"/>
        </w:rPr>
        <w:t>„</w:t>
      </w:r>
      <w:r w:rsidRPr="003704A6">
        <w:rPr>
          <w:rFonts w:cs="Arial"/>
        </w:rPr>
        <w:t>Standardy</w:t>
      </w:r>
      <w:r w:rsidR="00844EA4" w:rsidRPr="003704A6">
        <w:rPr>
          <w:rFonts w:cs="Arial"/>
        </w:rPr>
        <w:t>“</w:t>
      </w:r>
      <w:r w:rsidRPr="003704A6">
        <w:rPr>
          <w:rFonts w:cs="Arial"/>
        </w:rPr>
        <w:t xml:space="preserve">) jsou důležitou součástí systému sociálních služeb. </w:t>
      </w:r>
      <w:r w:rsidR="00B9415D" w:rsidRPr="003704A6">
        <w:rPr>
          <w:rFonts w:cs="Arial"/>
        </w:rPr>
        <w:t>Všichni registrovaní p</w:t>
      </w:r>
      <w:r w:rsidRPr="003704A6">
        <w:rPr>
          <w:rFonts w:cs="Arial"/>
        </w:rPr>
        <w:t>oskytovatelé sociálních služeb jsou povinni naplňovat kritéria Standardů v praxi. Standardy vycházejí z hodnot, k</w:t>
      </w:r>
      <w:r w:rsidR="00B9415D" w:rsidRPr="003704A6">
        <w:rPr>
          <w:rFonts w:cs="Arial"/>
        </w:rPr>
        <w:t xml:space="preserve">teré jsou definovány především v </w:t>
      </w:r>
      <w:r w:rsidRPr="003704A6">
        <w:rPr>
          <w:rFonts w:cs="Arial"/>
        </w:rPr>
        <w:t>§</w:t>
      </w:r>
      <w:r w:rsidR="007A43E2" w:rsidRPr="003704A6">
        <w:rPr>
          <w:rFonts w:cs="Arial"/>
        </w:rPr>
        <w:t> </w:t>
      </w:r>
      <w:r w:rsidRPr="003704A6">
        <w:rPr>
          <w:rFonts w:cs="Arial"/>
        </w:rPr>
        <w:t>2</w:t>
      </w:r>
      <w:r w:rsidR="00B9415D" w:rsidRPr="003704A6">
        <w:rPr>
          <w:rFonts w:cs="Arial"/>
        </w:rPr>
        <w:t>,</w:t>
      </w:r>
      <w:r w:rsidRPr="003704A6">
        <w:rPr>
          <w:rFonts w:cs="Arial"/>
        </w:rPr>
        <w:t xml:space="preserve"> zákona o sociálních službách.</w:t>
      </w:r>
    </w:p>
    <w:p w:rsidR="00674AC5" w:rsidRPr="003704A6" w:rsidRDefault="007A43E2" w:rsidP="001B431F">
      <w:pPr>
        <w:jc w:val="both"/>
        <w:rPr>
          <w:rFonts w:cs="Arial"/>
          <w:b/>
        </w:rPr>
      </w:pPr>
      <w:r w:rsidRPr="003704A6">
        <w:rPr>
          <w:rFonts w:cs="Arial"/>
          <w:b/>
          <w:bCs/>
        </w:rPr>
        <w:t>Opatření na léta 2015 - </w:t>
      </w:r>
      <w:r w:rsidR="00674AC5" w:rsidRPr="003704A6">
        <w:rPr>
          <w:rFonts w:cs="Arial"/>
          <w:b/>
          <w:bCs/>
        </w:rPr>
        <w:t>2020</w:t>
      </w:r>
    </w:p>
    <w:p w:rsidR="00674AC5" w:rsidRDefault="00B406CC" w:rsidP="001B431F">
      <w:pPr>
        <w:pStyle w:val="Odstavecseseznamem"/>
        <w:numPr>
          <w:ilvl w:val="0"/>
          <w:numId w:val="35"/>
        </w:numPr>
        <w:jc w:val="both"/>
      </w:pPr>
      <w:r w:rsidRPr="00844EA4">
        <w:t>V příspěvkových organizacích Moravsk</w:t>
      </w:r>
      <w:r w:rsidR="00B9415D" w:rsidRPr="00844EA4">
        <w:t>o</w:t>
      </w:r>
      <w:r w:rsidRPr="00844EA4">
        <w:t>sl</w:t>
      </w:r>
      <w:r w:rsidR="00B9415D" w:rsidRPr="00844EA4">
        <w:t>ezs</w:t>
      </w:r>
      <w:r w:rsidRPr="00844EA4">
        <w:t xml:space="preserve">kého kraje </w:t>
      </w:r>
      <w:r w:rsidR="00B9415D" w:rsidRPr="00844EA4">
        <w:t>budou nadále</w:t>
      </w:r>
      <w:r w:rsidRPr="00844EA4">
        <w:t xml:space="preserve"> podporovány systémové</w:t>
      </w:r>
      <w:r w:rsidR="00B9415D" w:rsidRPr="00844EA4">
        <w:t xml:space="preserve"> nástroje hodnocení a kontroly ze strany zřizovatele</w:t>
      </w:r>
      <w:r w:rsidR="00444811" w:rsidRPr="00844EA4">
        <w:t xml:space="preserve">, </w:t>
      </w:r>
      <w:r w:rsidRPr="00844EA4">
        <w:t xml:space="preserve">které </w:t>
      </w:r>
      <w:r w:rsidR="00B9415D" w:rsidRPr="00844EA4">
        <w:t>vedou k důslednému uplatňování kritérií standardů kvality v</w:t>
      </w:r>
      <w:r w:rsidR="003704A6">
        <w:t> </w:t>
      </w:r>
      <w:r w:rsidR="00B9415D" w:rsidRPr="00844EA4">
        <w:t>praxi</w:t>
      </w:r>
    </w:p>
    <w:p w:rsidR="003704A6" w:rsidRPr="003704A6" w:rsidRDefault="003704A6" w:rsidP="003704A6">
      <w:pPr>
        <w:pStyle w:val="Odstavecseseznamem"/>
        <w:jc w:val="both"/>
      </w:pPr>
    </w:p>
    <w:p w:rsidR="00E120EC" w:rsidRPr="0059237C" w:rsidRDefault="00E120EC" w:rsidP="00534459">
      <w:pPr>
        <w:pStyle w:val="Odstavecseseznamem"/>
        <w:numPr>
          <w:ilvl w:val="0"/>
          <w:numId w:val="13"/>
        </w:numPr>
        <w:rPr>
          <w:rFonts w:cs="Arial"/>
          <w:b/>
          <w:bCs/>
        </w:rPr>
      </w:pPr>
      <w:r w:rsidRPr="0059237C">
        <w:rPr>
          <w:rFonts w:cs="Arial"/>
          <w:b/>
          <w:bCs/>
        </w:rPr>
        <w:t>Inspekce</w:t>
      </w:r>
    </w:p>
    <w:p w:rsidR="00674AC5" w:rsidRDefault="00E120EC" w:rsidP="00BF52BB">
      <w:pPr>
        <w:jc w:val="both"/>
        <w:rPr>
          <w:rFonts w:cs="Arial"/>
        </w:rPr>
      </w:pPr>
      <w:r w:rsidRPr="00AE4DA0">
        <w:rPr>
          <w:rFonts w:cs="Arial"/>
        </w:rPr>
        <w:t>Inspekce poskytování sociálních služeb jsou</w:t>
      </w:r>
      <w:r w:rsidRPr="00AE4DA0">
        <w:t xml:space="preserve"> </w:t>
      </w:r>
      <w:r w:rsidRPr="00AE4DA0">
        <w:rPr>
          <w:rFonts w:cs="Arial"/>
        </w:rPr>
        <w:t>zaměřeny na kontrolu kvality sociálních služeb a jsou nezastupitelným nástrojem kontroly plnění zákonných povinností, které musí poskytovatel plnit. Inspekční činnost se výrazně zaměřuje na to, jak poskytovatelé řeší nepříznivou sociální situaci, naplňování individuálních potřeb a respektují, chrání a naplňují práva člověka.</w:t>
      </w:r>
    </w:p>
    <w:p w:rsidR="00674AC5" w:rsidRPr="003704A6" w:rsidRDefault="007A43E2" w:rsidP="00674AC5">
      <w:pPr>
        <w:rPr>
          <w:rFonts w:cs="Arial"/>
          <w:b/>
        </w:rPr>
      </w:pPr>
      <w:r w:rsidRPr="003704A6">
        <w:rPr>
          <w:rFonts w:cs="Arial"/>
          <w:b/>
          <w:bCs/>
        </w:rPr>
        <w:t>Opatření na léta 2015 - </w:t>
      </w:r>
      <w:r w:rsidR="00674AC5" w:rsidRPr="003704A6">
        <w:rPr>
          <w:rFonts w:cs="Arial"/>
          <w:b/>
          <w:bCs/>
        </w:rPr>
        <w:t>2020</w:t>
      </w:r>
    </w:p>
    <w:p w:rsidR="00273EBB" w:rsidRPr="00294078" w:rsidRDefault="00B406CC" w:rsidP="00534459">
      <w:pPr>
        <w:pStyle w:val="Odstavecseseznamem"/>
        <w:numPr>
          <w:ilvl w:val="0"/>
          <w:numId w:val="35"/>
        </w:numPr>
        <w:jc w:val="both"/>
      </w:pPr>
      <w:r w:rsidRPr="00294078">
        <w:t>Moravskoslezský kraj se aktivně zapojuje do realizace i</w:t>
      </w:r>
      <w:r w:rsidR="000E2BBD" w:rsidRPr="00294078">
        <w:t>nspekcí kvality na svém území a </w:t>
      </w:r>
      <w:r w:rsidRPr="00294078">
        <w:t>zohledňuje výstupy z inspekcí v procesu plánování rozvoje sociálních služeb</w:t>
      </w:r>
    </w:p>
    <w:p w:rsidR="003704A6" w:rsidRPr="003704A6" w:rsidRDefault="003704A6" w:rsidP="003704A6">
      <w:pPr>
        <w:pStyle w:val="Odstavecseseznamem"/>
        <w:jc w:val="both"/>
        <w:rPr>
          <w:color w:val="323232"/>
        </w:rPr>
      </w:pPr>
    </w:p>
    <w:p w:rsidR="00E120EC" w:rsidRDefault="00E120EC" w:rsidP="00534459">
      <w:pPr>
        <w:pStyle w:val="Odstavecseseznamem"/>
        <w:numPr>
          <w:ilvl w:val="0"/>
          <w:numId w:val="13"/>
        </w:numPr>
        <w:rPr>
          <w:rFonts w:cs="Arial"/>
          <w:b/>
          <w:bCs/>
        </w:rPr>
      </w:pPr>
      <w:r w:rsidRPr="0059237C">
        <w:rPr>
          <w:rFonts w:cs="Arial"/>
          <w:b/>
          <w:bCs/>
        </w:rPr>
        <w:t>Sociální práce</w:t>
      </w:r>
    </w:p>
    <w:p w:rsidR="00262072" w:rsidRPr="0079693D" w:rsidRDefault="00262072" w:rsidP="0079693D">
      <w:pPr>
        <w:jc w:val="both"/>
        <w:rPr>
          <w:rFonts w:cs="Arial"/>
        </w:rPr>
      </w:pPr>
      <w:r>
        <w:rPr>
          <w:rFonts w:cs="Arial"/>
        </w:rPr>
        <w:t>Potřeba p</w:t>
      </w:r>
      <w:r w:rsidRPr="00262072">
        <w:rPr>
          <w:rFonts w:cs="Arial"/>
        </w:rPr>
        <w:t>osilování sociální práce jako záruky kvalitní sociální služby</w:t>
      </w:r>
      <w:r>
        <w:rPr>
          <w:rFonts w:cs="Arial"/>
        </w:rPr>
        <w:t xml:space="preserve"> byla identifikována pracovní skupinou pro kvalitu jako jeden z důležitých systémových nástrojů pro zajištění kvality sociálních služeb</w:t>
      </w:r>
      <w:r w:rsidRPr="00262072">
        <w:rPr>
          <w:rFonts w:cs="Arial"/>
        </w:rPr>
        <w:t>.</w:t>
      </w:r>
      <w:r>
        <w:rPr>
          <w:rFonts w:cs="Arial"/>
        </w:rPr>
        <w:t xml:space="preserve"> Tato potřeba se opírá mj. také o výstupy z realizovaných kontrol v rámci projektu Optimalizace sítě služeb sociální prevence v Moravskoslezském kraji</w:t>
      </w:r>
      <w:r w:rsidR="00E6451C">
        <w:rPr>
          <w:rStyle w:val="Znakapoznpodarou"/>
          <w:rFonts w:cs="Arial"/>
        </w:rPr>
        <w:footnoteReference w:id="24"/>
      </w:r>
      <w:r>
        <w:rPr>
          <w:rFonts w:cs="Arial"/>
        </w:rPr>
        <w:t xml:space="preserve">, </w:t>
      </w:r>
      <w:r w:rsidR="00C7587F">
        <w:rPr>
          <w:rFonts w:cs="Arial"/>
        </w:rPr>
        <w:t xml:space="preserve">z analýzy a </w:t>
      </w:r>
      <w:r>
        <w:rPr>
          <w:rFonts w:cs="Arial"/>
        </w:rPr>
        <w:t>výstupů z procesu sebehodnocení kvality poskytovaných sociálních služeb zřizovaných Moravskoslezským krajem</w:t>
      </w:r>
      <w:r w:rsidR="00C7587F">
        <w:rPr>
          <w:rFonts w:cs="Arial"/>
        </w:rPr>
        <w:t xml:space="preserve"> </w:t>
      </w:r>
      <w:r w:rsidR="00C7587F" w:rsidRPr="00C7587F">
        <w:rPr>
          <w:rFonts w:cs="Arial"/>
          <w:i/>
          <w:sz w:val="18"/>
          <w:szCs w:val="18"/>
        </w:rPr>
        <w:t xml:space="preserve">(pozn. </w:t>
      </w:r>
      <w:r w:rsidR="00C7587F" w:rsidRPr="00C7587F">
        <w:rPr>
          <w:rFonts w:cs="Arial"/>
          <w:i/>
          <w:sz w:val="18"/>
          <w:szCs w:val="18"/>
        </w:rPr>
        <w:lastRenderedPageBreak/>
        <w:t>realizace v letech 201</w:t>
      </w:r>
      <w:r w:rsidR="00C7587F">
        <w:rPr>
          <w:rFonts w:cs="Arial"/>
          <w:i/>
          <w:sz w:val="18"/>
          <w:szCs w:val="18"/>
        </w:rPr>
        <w:t>1</w:t>
      </w:r>
      <w:r w:rsidR="007A43E2">
        <w:rPr>
          <w:rFonts w:cs="Arial"/>
          <w:i/>
          <w:sz w:val="18"/>
          <w:szCs w:val="18"/>
        </w:rPr>
        <w:t> – </w:t>
      </w:r>
      <w:r w:rsidR="00C7587F" w:rsidRPr="00C7587F">
        <w:rPr>
          <w:rFonts w:cs="Arial"/>
          <w:i/>
          <w:sz w:val="18"/>
          <w:szCs w:val="18"/>
        </w:rPr>
        <w:t>2014)</w:t>
      </w:r>
      <w:r>
        <w:rPr>
          <w:rFonts w:cs="Arial"/>
        </w:rPr>
        <w:t xml:space="preserve">, </w:t>
      </w:r>
      <w:r w:rsidR="00C7587F">
        <w:rPr>
          <w:rFonts w:cs="Arial"/>
        </w:rPr>
        <w:t xml:space="preserve">z </w:t>
      </w:r>
      <w:r>
        <w:rPr>
          <w:rFonts w:cs="Arial"/>
        </w:rPr>
        <w:t>účast</w:t>
      </w:r>
      <w:r w:rsidR="00C7587F">
        <w:rPr>
          <w:rFonts w:cs="Arial"/>
        </w:rPr>
        <w:t>i</w:t>
      </w:r>
      <w:r>
        <w:rPr>
          <w:rFonts w:cs="Arial"/>
        </w:rPr>
        <w:t xml:space="preserve"> na realizovaných inspekcích kvality a zkušeností poskytovatelů</w:t>
      </w:r>
      <w:r w:rsidR="000E2BBD">
        <w:rPr>
          <w:rFonts w:cs="Arial"/>
        </w:rPr>
        <w:t xml:space="preserve"> a </w:t>
      </w:r>
      <w:r w:rsidR="00E6451C">
        <w:rPr>
          <w:rFonts w:cs="Arial"/>
        </w:rPr>
        <w:t>zadavatelů</w:t>
      </w:r>
      <w:r>
        <w:rPr>
          <w:rFonts w:cs="Arial"/>
        </w:rPr>
        <w:t xml:space="preserve"> sociálních služeb</w:t>
      </w:r>
      <w:r w:rsidR="00E6451C">
        <w:rPr>
          <w:rFonts w:cs="Arial"/>
        </w:rPr>
        <w:t>.</w:t>
      </w:r>
      <w:r>
        <w:rPr>
          <w:rFonts w:cs="Arial"/>
        </w:rPr>
        <w:t xml:space="preserve"> </w:t>
      </w:r>
    </w:p>
    <w:p w:rsidR="00D7507B" w:rsidRPr="00DB0A91" w:rsidRDefault="00D7507B" w:rsidP="0079693D">
      <w:pPr>
        <w:pStyle w:val="Default"/>
        <w:spacing w:after="200" w:line="276" w:lineRule="auto"/>
        <w:rPr>
          <w:rFonts w:asciiTheme="minorHAnsi" w:hAnsiTheme="minorHAnsi" w:cstheme="minorBidi"/>
          <w:b/>
          <w:color w:val="000000" w:themeColor="text1"/>
          <w:sz w:val="22"/>
          <w:szCs w:val="22"/>
        </w:rPr>
      </w:pPr>
      <w:r w:rsidRPr="003B4A38">
        <w:rPr>
          <w:rFonts w:asciiTheme="minorHAnsi" w:hAnsiTheme="minorHAnsi" w:cstheme="minorBidi"/>
          <w:b/>
          <w:color w:val="000000" w:themeColor="text1"/>
          <w:sz w:val="22"/>
          <w:szCs w:val="22"/>
        </w:rPr>
        <w:t xml:space="preserve">Dlouhodobé cíle </w:t>
      </w:r>
      <w:r>
        <w:rPr>
          <w:rFonts w:asciiTheme="minorHAnsi" w:hAnsiTheme="minorHAnsi" w:cstheme="minorBidi"/>
          <w:b/>
          <w:color w:val="000000" w:themeColor="text1"/>
          <w:sz w:val="22"/>
          <w:szCs w:val="22"/>
        </w:rPr>
        <w:t xml:space="preserve">v oblasti </w:t>
      </w:r>
      <w:r w:rsidR="00262072">
        <w:rPr>
          <w:rFonts w:asciiTheme="minorHAnsi" w:hAnsiTheme="minorHAnsi" w:cstheme="minorBidi"/>
          <w:b/>
          <w:color w:val="000000" w:themeColor="text1"/>
          <w:sz w:val="22"/>
          <w:szCs w:val="22"/>
        </w:rPr>
        <w:t>sociální práce</w:t>
      </w:r>
      <w:r>
        <w:rPr>
          <w:rFonts w:asciiTheme="minorHAnsi" w:hAnsiTheme="minorHAnsi" w:cstheme="minorBidi"/>
          <w:b/>
          <w:color w:val="000000" w:themeColor="text1"/>
          <w:sz w:val="22"/>
          <w:szCs w:val="22"/>
        </w:rPr>
        <w:t>:</w:t>
      </w:r>
    </w:p>
    <w:p w:rsidR="00D7507B" w:rsidRDefault="00145F1F" w:rsidP="00534459">
      <w:pPr>
        <w:pStyle w:val="Odstavecseseznamem"/>
        <w:numPr>
          <w:ilvl w:val="0"/>
          <w:numId w:val="37"/>
        </w:numPr>
        <w:jc w:val="both"/>
        <w:rPr>
          <w:rFonts w:cs="Arial"/>
        </w:rPr>
      </w:pPr>
      <w:r>
        <w:rPr>
          <w:rFonts w:cs="Arial"/>
        </w:rPr>
        <w:t>k</w:t>
      </w:r>
      <w:r w:rsidR="00D7507B" w:rsidRPr="00D7507B">
        <w:rPr>
          <w:rFonts w:cs="Arial"/>
        </w:rPr>
        <w:t>valitní sociální služba se opírá o sociální práci, která je za</w:t>
      </w:r>
      <w:r w:rsidR="000E2BBD">
        <w:rPr>
          <w:rFonts w:cs="Arial"/>
        </w:rPr>
        <w:t>měřena na dodržování respektu k </w:t>
      </w:r>
      <w:r w:rsidR="00D7507B" w:rsidRPr="00D7507B">
        <w:rPr>
          <w:rFonts w:cs="Arial"/>
        </w:rPr>
        <w:t>důstojnosti člověka a naplňování jeho práv, iniciuje kontakt se sociálním prostředím a</w:t>
      </w:r>
      <w:r w:rsidR="00B10E0F">
        <w:rPr>
          <w:rFonts w:cs="Arial"/>
        </w:rPr>
        <w:t> </w:t>
      </w:r>
      <w:r w:rsidR="00D7507B" w:rsidRPr="00D7507B">
        <w:rPr>
          <w:rFonts w:cs="Arial"/>
        </w:rPr>
        <w:t xml:space="preserve"> pracuje s komplexními potřebami člověka</w:t>
      </w:r>
      <w:r>
        <w:rPr>
          <w:rFonts w:cs="Arial"/>
        </w:rPr>
        <w:t>,</w:t>
      </w:r>
    </w:p>
    <w:p w:rsidR="00D7507B" w:rsidRPr="00D7507B" w:rsidRDefault="00145F1F" w:rsidP="00534459">
      <w:pPr>
        <w:pStyle w:val="Odstavecseseznamem"/>
        <w:numPr>
          <w:ilvl w:val="0"/>
          <w:numId w:val="37"/>
        </w:numPr>
        <w:jc w:val="both"/>
        <w:rPr>
          <w:rFonts w:cs="Arial"/>
        </w:rPr>
      </w:pPr>
      <w:r>
        <w:rPr>
          <w:rFonts w:cs="Arial"/>
        </w:rPr>
        <w:t>p</w:t>
      </w:r>
      <w:r w:rsidR="00D7507B" w:rsidRPr="00D7507B">
        <w:rPr>
          <w:rFonts w:cs="Arial"/>
        </w:rPr>
        <w:t>oskytovatelé využívají metody sociální práce, které vedou k řešení nepříznivé sociální situace člověka, podporují jeho samostatné rozhodování a setrvání v jeho přirozeném společenském prostředí</w:t>
      </w:r>
      <w:r>
        <w:rPr>
          <w:rFonts w:cs="Arial"/>
        </w:rPr>
        <w:t>,</w:t>
      </w:r>
    </w:p>
    <w:p w:rsidR="00D7507B" w:rsidRDefault="00145F1F" w:rsidP="00534459">
      <w:pPr>
        <w:pStyle w:val="Odstavecseseznamem"/>
        <w:numPr>
          <w:ilvl w:val="0"/>
          <w:numId w:val="37"/>
        </w:numPr>
        <w:jc w:val="both"/>
        <w:rPr>
          <w:rFonts w:cs="Arial"/>
        </w:rPr>
      </w:pPr>
      <w:r>
        <w:rPr>
          <w:rFonts w:cs="Arial"/>
        </w:rPr>
        <w:t>v</w:t>
      </w:r>
      <w:r w:rsidR="00D7507B" w:rsidRPr="00D7507B">
        <w:rPr>
          <w:rFonts w:cs="Arial"/>
        </w:rPr>
        <w:t>e službě efektivně funguje sociální poradenství – řešení se hledá s člověkem, popř., je-li to relevantní, ve spolupráci s jeho blízkými či s pracovníky návazných služeb.</w:t>
      </w:r>
      <w:r w:rsidR="00D7507B">
        <w:rPr>
          <w:rFonts w:cs="Arial"/>
        </w:rPr>
        <w:t xml:space="preserve"> </w:t>
      </w:r>
      <w:r w:rsidR="00D7507B" w:rsidRPr="00AE4DA0">
        <w:rPr>
          <w:rFonts w:cs="Arial"/>
        </w:rPr>
        <w:t>Poskytovatelé akcentují ustanovení zákona o sociálních službách, které se týká sociálního poradenství: „Každá osoba má nárok na bezplatné poskytnutí zákla</w:t>
      </w:r>
      <w:r w:rsidR="007A43E2">
        <w:rPr>
          <w:rFonts w:cs="Arial"/>
        </w:rPr>
        <w:t>dní</w:t>
      </w:r>
      <w:r w:rsidR="000E2BBD">
        <w:rPr>
          <w:rFonts w:cs="Arial"/>
        </w:rPr>
        <w:t>ho sociálního poradenství (§ 37 </w:t>
      </w:r>
      <w:r w:rsidR="007A43E2">
        <w:rPr>
          <w:rFonts w:cs="Arial"/>
        </w:rPr>
        <w:t>odst. </w:t>
      </w:r>
      <w:r w:rsidR="00D7507B" w:rsidRPr="00AE4DA0">
        <w:rPr>
          <w:rFonts w:cs="Arial"/>
        </w:rPr>
        <w:t xml:space="preserve">2) </w:t>
      </w:r>
      <w:r w:rsidR="00D7507B" w:rsidRPr="00D7507B">
        <w:rPr>
          <w:rFonts w:cs="Arial"/>
        </w:rPr>
        <w:t>o možnostech řešení nepříznivé sociální situace nebo jejího předcházení</w:t>
      </w:r>
      <w:r w:rsidR="00150A45">
        <w:rPr>
          <w:rFonts w:cs="Arial"/>
        </w:rPr>
        <w:t>,</w:t>
      </w:r>
      <w:r w:rsidR="00D7507B" w:rsidRPr="00AE4DA0">
        <w:rPr>
          <w:rFonts w:cs="Arial"/>
        </w:rPr>
        <w:t>“</w:t>
      </w:r>
    </w:p>
    <w:p w:rsidR="00D4606C" w:rsidRPr="003704A6" w:rsidRDefault="007A43E2" w:rsidP="00D4606C">
      <w:pPr>
        <w:rPr>
          <w:rFonts w:cs="Arial"/>
          <w:b/>
        </w:rPr>
      </w:pPr>
      <w:r w:rsidRPr="003704A6">
        <w:rPr>
          <w:rFonts w:cs="Arial"/>
          <w:b/>
          <w:bCs/>
        </w:rPr>
        <w:t>Opatření na léta 2015 - </w:t>
      </w:r>
      <w:r w:rsidR="00D4606C" w:rsidRPr="003704A6">
        <w:rPr>
          <w:rFonts w:cs="Arial"/>
          <w:b/>
          <w:bCs/>
        </w:rPr>
        <w:t>2020</w:t>
      </w:r>
    </w:p>
    <w:p w:rsidR="00D4606C" w:rsidRPr="003704A6" w:rsidRDefault="00D4606C" w:rsidP="0009658F">
      <w:pPr>
        <w:pStyle w:val="Odstavecseseznamem"/>
        <w:numPr>
          <w:ilvl w:val="0"/>
          <w:numId w:val="35"/>
        </w:numPr>
        <w:jc w:val="both"/>
        <w:rPr>
          <w:rFonts w:cs="Arial"/>
        </w:rPr>
      </w:pPr>
      <w:r w:rsidRPr="003704A6">
        <w:rPr>
          <w:rFonts w:cs="Arial"/>
        </w:rPr>
        <w:t xml:space="preserve">Podporovat aktivity, kdy je sociální práce </w:t>
      </w:r>
      <w:r w:rsidR="00E120EC" w:rsidRPr="003704A6">
        <w:rPr>
          <w:rFonts w:cs="Arial"/>
        </w:rPr>
        <w:t>uplatňována</w:t>
      </w:r>
      <w:r w:rsidRPr="003704A6">
        <w:rPr>
          <w:rFonts w:cs="Arial"/>
        </w:rPr>
        <w:t xml:space="preserve"> jako</w:t>
      </w:r>
      <w:r w:rsidR="00E120EC" w:rsidRPr="003704A6">
        <w:rPr>
          <w:rFonts w:cs="Arial"/>
        </w:rPr>
        <w:t xml:space="preserve"> operativn</w:t>
      </w:r>
      <w:r w:rsidRPr="003704A6">
        <w:rPr>
          <w:rFonts w:cs="Arial"/>
        </w:rPr>
        <w:t>í</w:t>
      </w:r>
      <w:r w:rsidR="00E120EC" w:rsidRPr="003704A6">
        <w:rPr>
          <w:rFonts w:cs="Arial"/>
        </w:rPr>
        <w:t xml:space="preserve"> rea</w:t>
      </w:r>
      <w:r w:rsidRPr="003704A6">
        <w:rPr>
          <w:rFonts w:cs="Arial"/>
        </w:rPr>
        <w:t>kce</w:t>
      </w:r>
      <w:r w:rsidR="00E120EC" w:rsidRPr="003704A6">
        <w:rPr>
          <w:rFonts w:cs="Arial"/>
        </w:rPr>
        <w:t xml:space="preserve"> na zajištění krizov</w:t>
      </w:r>
      <w:r w:rsidRPr="003704A6">
        <w:rPr>
          <w:rFonts w:cs="Arial"/>
        </w:rPr>
        <w:t>ých a mimořádných situací</w:t>
      </w:r>
      <w:r w:rsidR="007C4EBB" w:rsidRPr="003704A6">
        <w:rPr>
          <w:rFonts w:cs="Arial"/>
        </w:rPr>
        <w:t>, včetně p</w:t>
      </w:r>
      <w:r w:rsidRPr="003704A6">
        <w:rPr>
          <w:rFonts w:cs="Arial"/>
        </w:rPr>
        <w:t>odpor</w:t>
      </w:r>
      <w:r w:rsidR="007C4EBB" w:rsidRPr="003704A6">
        <w:rPr>
          <w:rFonts w:cs="Arial"/>
        </w:rPr>
        <w:t>y</w:t>
      </w:r>
      <w:r w:rsidRPr="003704A6">
        <w:rPr>
          <w:rFonts w:cs="Arial"/>
        </w:rPr>
        <w:t xml:space="preserve"> aktivit, které povedou k </w:t>
      </w:r>
      <w:r w:rsidR="00E120EC" w:rsidRPr="003704A6">
        <w:rPr>
          <w:rFonts w:cs="Arial"/>
        </w:rPr>
        <w:t>vytváře</w:t>
      </w:r>
      <w:r w:rsidRPr="003704A6">
        <w:rPr>
          <w:rFonts w:cs="Arial"/>
        </w:rPr>
        <w:t>ní či</w:t>
      </w:r>
      <w:r w:rsidR="00B10E0F">
        <w:rPr>
          <w:rFonts w:cs="Arial"/>
        </w:rPr>
        <w:t> </w:t>
      </w:r>
      <w:r w:rsidRPr="003704A6">
        <w:rPr>
          <w:rFonts w:cs="Arial"/>
        </w:rPr>
        <w:t xml:space="preserve"> ověřování</w:t>
      </w:r>
      <w:r w:rsidR="00E120EC" w:rsidRPr="003704A6">
        <w:rPr>
          <w:rFonts w:cs="Arial"/>
        </w:rPr>
        <w:t xml:space="preserve"> nástroj</w:t>
      </w:r>
      <w:r w:rsidRPr="003704A6">
        <w:rPr>
          <w:rFonts w:cs="Arial"/>
        </w:rPr>
        <w:t>ů sociální práce</w:t>
      </w:r>
      <w:r w:rsidR="00E120EC" w:rsidRPr="003704A6">
        <w:rPr>
          <w:rFonts w:cs="Arial"/>
        </w:rPr>
        <w:t xml:space="preserve"> pro řešení nepříznivé sociální situace </w:t>
      </w:r>
    </w:p>
    <w:p w:rsidR="00E120EC" w:rsidRPr="003704A6" w:rsidRDefault="00D4606C" w:rsidP="0009658F">
      <w:pPr>
        <w:pStyle w:val="Odstavecseseznamem"/>
        <w:numPr>
          <w:ilvl w:val="0"/>
          <w:numId w:val="35"/>
        </w:numPr>
        <w:jc w:val="both"/>
        <w:rPr>
          <w:rFonts w:cs="Arial"/>
        </w:rPr>
      </w:pPr>
      <w:r w:rsidRPr="003704A6">
        <w:rPr>
          <w:rFonts w:cs="Arial"/>
        </w:rPr>
        <w:t>Podporovat s</w:t>
      </w:r>
      <w:r w:rsidR="00E120EC" w:rsidRPr="003704A6">
        <w:rPr>
          <w:rFonts w:cs="Arial"/>
        </w:rPr>
        <w:t>ociální prác</w:t>
      </w:r>
      <w:r w:rsidRPr="003704A6">
        <w:rPr>
          <w:rFonts w:cs="Arial"/>
        </w:rPr>
        <w:t>i</w:t>
      </w:r>
      <w:r w:rsidR="00E120EC" w:rsidRPr="003704A6">
        <w:rPr>
          <w:rFonts w:cs="Arial"/>
        </w:rPr>
        <w:t>,</w:t>
      </w:r>
      <w:r w:rsidRPr="003704A6">
        <w:rPr>
          <w:rFonts w:cs="Arial"/>
        </w:rPr>
        <w:t xml:space="preserve"> která ovlivní zapojení</w:t>
      </w:r>
      <w:r w:rsidR="00E120EC" w:rsidRPr="003704A6">
        <w:rPr>
          <w:rFonts w:cs="Arial"/>
        </w:rPr>
        <w:t xml:space="preserve"> veřejnost</w:t>
      </w:r>
      <w:r w:rsidRPr="003704A6">
        <w:rPr>
          <w:rFonts w:cs="Arial"/>
        </w:rPr>
        <w:t>i</w:t>
      </w:r>
      <w:r w:rsidR="00E120EC" w:rsidRPr="003704A6">
        <w:rPr>
          <w:rFonts w:cs="Arial"/>
        </w:rPr>
        <w:t xml:space="preserve"> prostřednictvím široké škály aktivit, např. realiz</w:t>
      </w:r>
      <w:r w:rsidRPr="003704A6">
        <w:rPr>
          <w:rFonts w:cs="Arial"/>
        </w:rPr>
        <w:t>ace</w:t>
      </w:r>
      <w:r w:rsidR="00E120EC" w:rsidRPr="003704A6">
        <w:rPr>
          <w:rFonts w:cs="Arial"/>
        </w:rPr>
        <w:t xml:space="preserve"> projekt</w:t>
      </w:r>
      <w:r w:rsidRPr="003704A6">
        <w:rPr>
          <w:rFonts w:cs="Arial"/>
        </w:rPr>
        <w:t>ů</w:t>
      </w:r>
      <w:r w:rsidR="00E120EC" w:rsidRPr="003704A6">
        <w:rPr>
          <w:rFonts w:cs="Arial"/>
        </w:rPr>
        <w:t>, organiz</w:t>
      </w:r>
      <w:r w:rsidRPr="003704A6">
        <w:rPr>
          <w:rFonts w:cs="Arial"/>
        </w:rPr>
        <w:t>ace</w:t>
      </w:r>
      <w:r w:rsidR="00E120EC" w:rsidRPr="003704A6">
        <w:rPr>
          <w:rFonts w:cs="Arial"/>
        </w:rPr>
        <w:t xml:space="preserve"> různ</w:t>
      </w:r>
      <w:r w:rsidRPr="003704A6">
        <w:rPr>
          <w:rFonts w:cs="Arial"/>
        </w:rPr>
        <w:t>ých</w:t>
      </w:r>
      <w:r w:rsidR="00E120EC" w:rsidRPr="003704A6">
        <w:rPr>
          <w:rFonts w:cs="Arial"/>
        </w:rPr>
        <w:t xml:space="preserve"> for</w:t>
      </w:r>
      <w:r w:rsidRPr="003704A6">
        <w:rPr>
          <w:rFonts w:cs="Arial"/>
        </w:rPr>
        <w:t>e</w:t>
      </w:r>
      <w:r w:rsidR="00E120EC" w:rsidRPr="003704A6">
        <w:rPr>
          <w:rFonts w:cs="Arial"/>
        </w:rPr>
        <w:t>m mezirezortních setkávání (kulaté stoly, workshopy, konference aj.), aktivn</w:t>
      </w:r>
      <w:r w:rsidR="007C4EBB" w:rsidRPr="003704A6">
        <w:rPr>
          <w:rFonts w:cs="Arial"/>
        </w:rPr>
        <w:t>í spolupráce</w:t>
      </w:r>
      <w:r w:rsidR="000B27C4" w:rsidRPr="003704A6">
        <w:rPr>
          <w:rFonts w:cs="Arial"/>
        </w:rPr>
        <w:t xml:space="preserve"> se zadavateli</w:t>
      </w:r>
    </w:p>
    <w:p w:rsidR="000134DE" w:rsidRDefault="00FF0193" w:rsidP="0009658F">
      <w:pPr>
        <w:pStyle w:val="Odstavecseseznamem"/>
        <w:numPr>
          <w:ilvl w:val="0"/>
          <w:numId w:val="35"/>
        </w:numPr>
        <w:jc w:val="both"/>
        <w:rPr>
          <w:rFonts w:cs="Arial"/>
        </w:rPr>
      </w:pPr>
      <w:r w:rsidRPr="003704A6">
        <w:rPr>
          <w:rFonts w:cs="Arial"/>
        </w:rPr>
        <w:t>Podporovat sdílení dobré praxe</w:t>
      </w:r>
      <w:r w:rsidR="000B27C4" w:rsidRPr="003704A6">
        <w:rPr>
          <w:rFonts w:cs="Arial"/>
        </w:rPr>
        <w:t xml:space="preserve"> poskytovatelů</w:t>
      </w:r>
      <w:r w:rsidRPr="003704A6">
        <w:rPr>
          <w:rFonts w:cs="Arial"/>
        </w:rPr>
        <w:t xml:space="preserve"> v</w:t>
      </w:r>
      <w:r w:rsidR="000B27C4" w:rsidRPr="003704A6">
        <w:rPr>
          <w:rFonts w:cs="Arial"/>
        </w:rPr>
        <w:t> rámci celé šíře sociální práce, které bude základem pro</w:t>
      </w:r>
      <w:r w:rsidRPr="003704A6">
        <w:rPr>
          <w:rFonts w:cs="Arial"/>
        </w:rPr>
        <w:t xml:space="preserve"> </w:t>
      </w:r>
      <w:r w:rsidR="000B27C4" w:rsidRPr="003704A6">
        <w:rPr>
          <w:rFonts w:cs="Arial"/>
        </w:rPr>
        <w:t>multidisciplinární a mezioborovou spolupráci</w:t>
      </w:r>
    </w:p>
    <w:p w:rsidR="003704A6" w:rsidRPr="003704A6" w:rsidRDefault="003704A6" w:rsidP="003704A6">
      <w:pPr>
        <w:pStyle w:val="Odstavecseseznamem"/>
        <w:jc w:val="both"/>
        <w:rPr>
          <w:rFonts w:cs="Arial"/>
        </w:rPr>
      </w:pPr>
    </w:p>
    <w:p w:rsidR="00E120EC" w:rsidRPr="0059237C" w:rsidRDefault="00202D3C" w:rsidP="00534459">
      <w:pPr>
        <w:pStyle w:val="Odstavecseseznamem"/>
        <w:numPr>
          <w:ilvl w:val="0"/>
          <w:numId w:val="13"/>
        </w:numPr>
        <w:rPr>
          <w:rFonts w:cs="Arial"/>
          <w:b/>
          <w:bCs/>
        </w:rPr>
      </w:pPr>
      <w:r>
        <w:rPr>
          <w:rFonts w:cs="Arial"/>
          <w:b/>
          <w:bCs/>
        </w:rPr>
        <w:t>Podpora využívání</w:t>
      </w:r>
      <w:r w:rsidR="00E120EC" w:rsidRPr="0059237C">
        <w:rPr>
          <w:rFonts w:cs="Arial"/>
          <w:b/>
          <w:bCs/>
        </w:rPr>
        <w:t> veřejný</w:t>
      </w:r>
      <w:r>
        <w:rPr>
          <w:rFonts w:cs="Arial"/>
          <w:b/>
          <w:bCs/>
        </w:rPr>
        <w:t>ch</w:t>
      </w:r>
      <w:r w:rsidR="00E120EC" w:rsidRPr="0059237C">
        <w:rPr>
          <w:rFonts w:cs="Arial"/>
          <w:b/>
          <w:bCs/>
        </w:rPr>
        <w:t xml:space="preserve"> zdroj</w:t>
      </w:r>
      <w:r>
        <w:rPr>
          <w:rFonts w:cs="Arial"/>
          <w:b/>
          <w:bCs/>
        </w:rPr>
        <w:t>ů</w:t>
      </w:r>
    </w:p>
    <w:p w:rsidR="00CE39E0" w:rsidRDefault="00E120EC" w:rsidP="00CE39E0">
      <w:pPr>
        <w:jc w:val="both"/>
        <w:rPr>
          <w:rFonts w:cs="Arial"/>
        </w:rPr>
      </w:pPr>
      <w:r w:rsidRPr="00AE4DA0">
        <w:rPr>
          <w:rFonts w:cs="Arial"/>
        </w:rPr>
        <w:t xml:space="preserve">Poskytovatelé sociálních služeb </w:t>
      </w:r>
      <w:r w:rsidRPr="00AE4DA0">
        <w:rPr>
          <w:rFonts w:cs="Arial"/>
          <w:color w:val="000000"/>
        </w:rPr>
        <w:t>podporují propojení s veřejným životem, aktivně</w:t>
      </w:r>
      <w:r w:rsidRPr="00AE4DA0">
        <w:rPr>
          <w:rFonts w:cs="Arial"/>
        </w:rPr>
        <w:t xml:space="preserve"> spolu</w:t>
      </w:r>
      <w:r w:rsidR="000E2BBD">
        <w:rPr>
          <w:rFonts w:cs="Arial"/>
        </w:rPr>
        <w:t>pracují s </w:t>
      </w:r>
      <w:r w:rsidRPr="00AE4DA0">
        <w:rPr>
          <w:rFonts w:cs="Arial"/>
        </w:rPr>
        <w:t xml:space="preserve">dalšími subjekty – obcemi, úřady, službami, společenskými organizacemi a veřejností. Mají přesah do působnosti různých rezortů, např. zdravotnictví, školství, OSPOD, kultury aj. Poskytovatelé důsledně spolupracují s veřejným sektorem v oblasti bydlení, vzdělávání, zaměstnávání. Poskytovatelé zapojují do své činnosti dobrovolníky. </w:t>
      </w:r>
    </w:p>
    <w:p w:rsidR="000B27C4" w:rsidRPr="00CE39E0" w:rsidRDefault="007A43E2" w:rsidP="00CE39E0">
      <w:pPr>
        <w:jc w:val="both"/>
        <w:rPr>
          <w:rFonts w:cs="Arial"/>
        </w:rPr>
      </w:pPr>
      <w:r w:rsidRPr="003704A6">
        <w:rPr>
          <w:rFonts w:cs="Arial"/>
          <w:b/>
          <w:bCs/>
        </w:rPr>
        <w:t>Opatření na léta 2015 - </w:t>
      </w:r>
      <w:r w:rsidR="000B27C4" w:rsidRPr="003704A6">
        <w:rPr>
          <w:rFonts w:cs="Arial"/>
          <w:b/>
          <w:bCs/>
        </w:rPr>
        <w:t>2020</w:t>
      </w:r>
    </w:p>
    <w:p w:rsidR="008F7946" w:rsidRDefault="000B27C4" w:rsidP="00455A3A">
      <w:pPr>
        <w:pStyle w:val="Odstavecseseznamem"/>
        <w:numPr>
          <w:ilvl w:val="0"/>
          <w:numId w:val="35"/>
        </w:numPr>
        <w:jc w:val="both"/>
        <w:rPr>
          <w:rFonts w:cs="Arial"/>
        </w:rPr>
      </w:pPr>
      <w:r w:rsidRPr="003704A6">
        <w:rPr>
          <w:rFonts w:cs="Arial"/>
        </w:rPr>
        <w:t>P</w:t>
      </w:r>
      <w:r w:rsidR="00E120EC" w:rsidRPr="003704A6">
        <w:rPr>
          <w:rFonts w:cs="Arial"/>
        </w:rPr>
        <w:t>odporovat systém vyhledávání, podpory a vzdělávání dobrovolníků v rámci celé šíře sociálních služeb. Tato podpora bude probíhat nejen ve spoluprá</w:t>
      </w:r>
      <w:r w:rsidR="000E2BBD" w:rsidRPr="003704A6">
        <w:rPr>
          <w:rFonts w:cs="Arial"/>
        </w:rPr>
        <w:t>ci s poskytovateli, ale</w:t>
      </w:r>
      <w:r w:rsidR="00455A3A">
        <w:rPr>
          <w:rFonts w:cs="Arial"/>
        </w:rPr>
        <w:t> </w:t>
      </w:r>
      <w:r w:rsidR="000E2BBD" w:rsidRPr="003704A6">
        <w:rPr>
          <w:rFonts w:cs="Arial"/>
        </w:rPr>
        <w:t xml:space="preserve"> např. i </w:t>
      </w:r>
      <w:r w:rsidR="00E120EC" w:rsidRPr="003704A6">
        <w:rPr>
          <w:rFonts w:cs="Arial"/>
        </w:rPr>
        <w:t>s obcemi, školami, firmami, občanskými sdruženími apod.</w:t>
      </w:r>
    </w:p>
    <w:p w:rsidR="003704A6" w:rsidRPr="003704A6" w:rsidRDefault="003704A6" w:rsidP="003704A6">
      <w:pPr>
        <w:pStyle w:val="Odstavecseseznamem"/>
        <w:rPr>
          <w:rFonts w:cs="Arial"/>
        </w:rPr>
      </w:pPr>
    </w:p>
    <w:p w:rsidR="00E120EC" w:rsidRPr="0059237C" w:rsidRDefault="00E120EC" w:rsidP="00534459">
      <w:pPr>
        <w:pStyle w:val="Odstavecseseznamem"/>
        <w:numPr>
          <w:ilvl w:val="0"/>
          <w:numId w:val="13"/>
        </w:numPr>
        <w:rPr>
          <w:rFonts w:cs="Arial"/>
          <w:b/>
          <w:bCs/>
        </w:rPr>
      </w:pPr>
      <w:r w:rsidRPr="0059237C">
        <w:rPr>
          <w:rFonts w:cs="Arial"/>
          <w:b/>
          <w:bCs/>
        </w:rPr>
        <w:t>Vzdělávání</w:t>
      </w:r>
    </w:p>
    <w:p w:rsidR="00E120EC" w:rsidRPr="00AE4DA0" w:rsidRDefault="00E120EC" w:rsidP="00455A3A">
      <w:pPr>
        <w:jc w:val="both"/>
        <w:rPr>
          <w:rFonts w:cs="Arial"/>
        </w:rPr>
      </w:pPr>
      <w:r w:rsidRPr="00AE4DA0">
        <w:rPr>
          <w:rFonts w:cs="Arial"/>
        </w:rPr>
        <w:t>Systematické vzdělávání významně ovlivňuje kvalitu sociálních služeb. Poskytovatelé mají zavedený provázaný systém vzdělávání zaměstnanců v souladu s obsahem poskytované sociální služby, který</w:t>
      </w:r>
      <w:r w:rsidR="00455A3A">
        <w:rPr>
          <w:rFonts w:cs="Arial"/>
        </w:rPr>
        <w:t> </w:t>
      </w:r>
      <w:r w:rsidRPr="00AE4DA0">
        <w:rPr>
          <w:rFonts w:cs="Arial"/>
        </w:rPr>
        <w:t xml:space="preserve"> reaguje na potřeby uživatelů. </w:t>
      </w:r>
    </w:p>
    <w:p w:rsidR="008F7946" w:rsidRPr="003704A6" w:rsidRDefault="007A43E2" w:rsidP="008F7946">
      <w:pPr>
        <w:rPr>
          <w:rFonts w:cs="Arial"/>
          <w:b/>
        </w:rPr>
      </w:pPr>
      <w:r w:rsidRPr="003704A6">
        <w:rPr>
          <w:rFonts w:cs="Arial"/>
          <w:b/>
          <w:bCs/>
        </w:rPr>
        <w:lastRenderedPageBreak/>
        <w:t>Opatření na léta 2015 - </w:t>
      </w:r>
      <w:r w:rsidR="008F7946" w:rsidRPr="003704A6">
        <w:rPr>
          <w:rFonts w:cs="Arial"/>
          <w:b/>
          <w:bCs/>
        </w:rPr>
        <w:t>2020</w:t>
      </w:r>
    </w:p>
    <w:p w:rsidR="00E120EC" w:rsidRPr="003704A6" w:rsidRDefault="008F7946" w:rsidP="00455A3A">
      <w:pPr>
        <w:pStyle w:val="Odstavecseseznamem"/>
        <w:numPr>
          <w:ilvl w:val="0"/>
          <w:numId w:val="35"/>
        </w:numPr>
        <w:jc w:val="both"/>
        <w:rPr>
          <w:rFonts w:cs="Arial"/>
        </w:rPr>
      </w:pPr>
      <w:r w:rsidRPr="003704A6">
        <w:rPr>
          <w:rFonts w:cs="Arial"/>
        </w:rPr>
        <w:t xml:space="preserve">Podporovat </w:t>
      </w:r>
      <w:r w:rsidR="00E120EC" w:rsidRPr="003704A6">
        <w:rPr>
          <w:rFonts w:cs="Arial"/>
        </w:rPr>
        <w:t>systémově na území</w:t>
      </w:r>
      <w:r w:rsidRPr="003704A6">
        <w:rPr>
          <w:rFonts w:cs="Arial"/>
        </w:rPr>
        <w:t xml:space="preserve"> kraje</w:t>
      </w:r>
      <w:r w:rsidR="00E120EC" w:rsidRPr="003704A6">
        <w:rPr>
          <w:rFonts w:cs="Arial"/>
        </w:rPr>
        <w:t xml:space="preserve"> zvyšování úrovně odborného poskytování sociálních služeb a sociální </w:t>
      </w:r>
      <w:r w:rsidRPr="003704A6">
        <w:rPr>
          <w:rFonts w:cs="Arial"/>
        </w:rPr>
        <w:t xml:space="preserve">práce </w:t>
      </w:r>
    </w:p>
    <w:p w:rsidR="008F7946" w:rsidRPr="008F7946" w:rsidRDefault="008F7946" w:rsidP="008F7946">
      <w:pPr>
        <w:pStyle w:val="Odstavecseseznamem"/>
        <w:rPr>
          <w:rFonts w:cs="Arial"/>
        </w:rPr>
      </w:pPr>
    </w:p>
    <w:p w:rsidR="00E120EC" w:rsidRPr="0059237C" w:rsidRDefault="00E120EC" w:rsidP="00534459">
      <w:pPr>
        <w:pStyle w:val="Odstavecseseznamem"/>
        <w:numPr>
          <w:ilvl w:val="0"/>
          <w:numId w:val="13"/>
        </w:numPr>
        <w:rPr>
          <w:rFonts w:cs="Arial"/>
          <w:b/>
          <w:bCs/>
        </w:rPr>
      </w:pPr>
      <w:r w:rsidRPr="0059237C">
        <w:rPr>
          <w:rFonts w:cs="Arial"/>
          <w:b/>
          <w:bCs/>
        </w:rPr>
        <w:t>Dostupné terénní a ambulantní sociální služby</w:t>
      </w:r>
    </w:p>
    <w:p w:rsidR="00E120EC" w:rsidRPr="000134DE" w:rsidRDefault="00E120EC" w:rsidP="000134DE">
      <w:pPr>
        <w:jc w:val="both"/>
        <w:rPr>
          <w:rFonts w:cs="Arial"/>
        </w:rPr>
      </w:pPr>
      <w:r w:rsidRPr="00AE4DA0">
        <w:rPr>
          <w:rFonts w:cs="Arial"/>
        </w:rPr>
        <w:t>Žádoucí je zajištění dostupnosti kvalitních terénních a ambulantních služeb jako prevence využívání pobytových služeb</w:t>
      </w:r>
      <w:r w:rsidR="00857549">
        <w:rPr>
          <w:rFonts w:cs="Arial"/>
        </w:rPr>
        <w:t>.</w:t>
      </w:r>
      <w:r w:rsidRPr="00AE4DA0">
        <w:rPr>
          <w:rFonts w:cs="Arial"/>
        </w:rPr>
        <w:t xml:space="preserve"> Od těchto služeb se očekává pružnost a zajištění potřeb lidí přímo v terénu, s důrazem na řešení jejich nepříznivé sociální situace. Maximálně j</w:t>
      </w:r>
      <w:r w:rsidR="000E2BBD">
        <w:rPr>
          <w:rFonts w:cs="Arial"/>
        </w:rPr>
        <w:t>e využívaný potenciál člověka a </w:t>
      </w:r>
      <w:r w:rsidRPr="00AE4DA0">
        <w:rPr>
          <w:rFonts w:cs="Arial"/>
        </w:rPr>
        <w:t>jeho okol</w:t>
      </w:r>
      <w:r w:rsidR="000134DE">
        <w:rPr>
          <w:rFonts w:cs="Arial"/>
        </w:rPr>
        <w:t>í ve spolupráci se zadavatelem.</w:t>
      </w:r>
    </w:p>
    <w:p w:rsidR="0059237C" w:rsidRPr="000134DE" w:rsidRDefault="00A648B8" w:rsidP="000134DE">
      <w:pPr>
        <w:pStyle w:val="Nadpis2"/>
      </w:pPr>
      <w:bookmarkStart w:id="116" w:name="_Toc395614532"/>
      <w:r w:rsidRPr="00350FD9">
        <w:t xml:space="preserve">Deinstitucionalizace sociálních </w:t>
      </w:r>
      <w:r w:rsidR="000134DE">
        <w:t>služeb v Moravskoslezském kraji</w:t>
      </w:r>
      <w:bookmarkEnd w:id="116"/>
    </w:p>
    <w:p w:rsidR="00A648B8" w:rsidRPr="00D2151C" w:rsidRDefault="00A648B8" w:rsidP="00A648B8">
      <w:pPr>
        <w:autoSpaceDE w:val="0"/>
        <w:autoSpaceDN w:val="0"/>
        <w:adjustRightInd w:val="0"/>
        <w:jc w:val="both"/>
        <w:rPr>
          <w:color w:val="000000" w:themeColor="text1"/>
        </w:rPr>
      </w:pPr>
      <w:r w:rsidRPr="00E6109C">
        <w:rPr>
          <w:color w:val="000000" w:themeColor="text1"/>
        </w:rPr>
        <w:t>Žít v ústavu</w:t>
      </w:r>
      <w:r w:rsidR="008E0C7C">
        <w:rPr>
          <w:rStyle w:val="Znakapoznpodarou"/>
          <w:color w:val="000000" w:themeColor="text1"/>
        </w:rPr>
        <w:footnoteReference w:id="25"/>
      </w:r>
      <w:r w:rsidRPr="00E6109C">
        <w:rPr>
          <w:color w:val="000000" w:themeColor="text1"/>
        </w:rPr>
        <w:t xml:space="preserve"> není běžné. Nikdo k tomu nesmí být nucen a to ani nedostupností péče a podpory v</w:t>
      </w:r>
      <w:r>
        <w:rPr>
          <w:color w:val="000000" w:themeColor="text1"/>
        </w:rPr>
        <w:t> </w:t>
      </w:r>
      <w:r w:rsidRPr="00E6109C">
        <w:rPr>
          <w:color w:val="000000" w:themeColor="text1"/>
        </w:rPr>
        <w:t>běžném prostředí. Všichni uživatelé sociálních služeb mají právo volit si místo, kde chtějí žít. Všichni uživatelé sociálních služeb mají právo na podporu</w:t>
      </w:r>
      <w:r w:rsidR="004318AA">
        <w:rPr>
          <w:color w:val="000000" w:themeColor="text1"/>
        </w:rPr>
        <w:t xml:space="preserve"> zajištění potřeb</w:t>
      </w:r>
      <w:r w:rsidRPr="00E6109C">
        <w:rPr>
          <w:color w:val="000000" w:themeColor="text1"/>
        </w:rPr>
        <w:t xml:space="preserve"> v přirozeném prostředí. </w:t>
      </w:r>
      <w:r w:rsidR="000E2BBD">
        <w:rPr>
          <w:color w:val="000000" w:themeColor="text1"/>
        </w:rPr>
        <w:t>Právo na </w:t>
      </w:r>
      <w:r w:rsidRPr="00D2151C">
        <w:rPr>
          <w:color w:val="000000" w:themeColor="text1"/>
        </w:rPr>
        <w:t>život v</w:t>
      </w:r>
      <w:r>
        <w:rPr>
          <w:color w:val="000000" w:themeColor="text1"/>
        </w:rPr>
        <w:t> </w:t>
      </w:r>
      <w:r w:rsidRPr="00D2151C">
        <w:rPr>
          <w:color w:val="000000" w:themeColor="text1"/>
        </w:rPr>
        <w:t>přirozeném prostředí či přímo požadavky deinstitucionalizace jsou součástí právního řádu České republiky. Mezi klíčové dokumenty</w:t>
      </w:r>
      <w:r>
        <w:rPr>
          <w:color w:val="000000" w:themeColor="text1"/>
        </w:rPr>
        <w:t>, které toto právo občanům přiznávají,</w:t>
      </w:r>
      <w:r w:rsidRPr="00D2151C">
        <w:rPr>
          <w:color w:val="000000" w:themeColor="text1"/>
        </w:rPr>
        <w:t xml:space="preserve"> patří</w:t>
      </w:r>
      <w:r>
        <w:rPr>
          <w:color w:val="000000" w:themeColor="text1"/>
        </w:rPr>
        <w:t xml:space="preserve"> </w:t>
      </w:r>
      <w:r w:rsidRPr="00E6109C">
        <w:rPr>
          <w:color w:val="000000" w:themeColor="text1"/>
        </w:rPr>
        <w:t>Listina základních práv a svobod</w:t>
      </w:r>
      <w:r>
        <w:rPr>
          <w:color w:val="000000" w:themeColor="text1"/>
        </w:rPr>
        <w:t xml:space="preserve">, </w:t>
      </w:r>
      <w:r w:rsidRPr="00E6109C">
        <w:rPr>
          <w:color w:val="000000" w:themeColor="text1"/>
        </w:rPr>
        <w:t>Úmluva o právech osob se zdravotním postižením</w:t>
      </w:r>
      <w:r w:rsidRPr="00D2151C">
        <w:rPr>
          <w:color w:val="000000" w:themeColor="text1"/>
        </w:rPr>
        <w:t xml:space="preserve"> (</w:t>
      </w:r>
      <w:r>
        <w:rPr>
          <w:color w:val="000000" w:themeColor="text1"/>
        </w:rPr>
        <w:t xml:space="preserve">konkrétně </w:t>
      </w:r>
      <w:r w:rsidR="000E2BBD">
        <w:rPr>
          <w:color w:val="000000" w:themeColor="text1"/>
        </w:rPr>
        <w:t>článek 19 </w:t>
      </w:r>
      <w:r w:rsidRPr="00D2151C">
        <w:rPr>
          <w:color w:val="000000" w:themeColor="text1"/>
        </w:rPr>
        <w:t>Úmluvy)</w:t>
      </w:r>
      <w:r>
        <w:rPr>
          <w:color w:val="000000" w:themeColor="text1"/>
        </w:rPr>
        <w:t xml:space="preserve">, </w:t>
      </w:r>
      <w:r w:rsidRPr="00E6109C">
        <w:rPr>
          <w:color w:val="000000" w:themeColor="text1"/>
        </w:rPr>
        <w:t>Úmluva o právech dítěte</w:t>
      </w:r>
      <w:r>
        <w:rPr>
          <w:color w:val="000000" w:themeColor="text1"/>
        </w:rPr>
        <w:t xml:space="preserve"> a </w:t>
      </w:r>
      <w:r w:rsidRPr="00E6109C">
        <w:rPr>
          <w:color w:val="000000" w:themeColor="text1"/>
        </w:rPr>
        <w:t>zákon</w:t>
      </w:r>
      <w:r w:rsidR="007A43E2">
        <w:rPr>
          <w:color w:val="000000" w:themeColor="text1"/>
        </w:rPr>
        <w:t xml:space="preserve"> </w:t>
      </w:r>
      <w:r w:rsidR="007C541C">
        <w:rPr>
          <w:bCs/>
          <w:iCs/>
        </w:rPr>
        <w:t>o sociálních službách</w:t>
      </w:r>
      <w:r>
        <w:rPr>
          <w:color w:val="000000" w:themeColor="text1"/>
        </w:rPr>
        <w:t>,</w:t>
      </w:r>
      <w:r w:rsidRPr="00E6109C">
        <w:rPr>
          <w:color w:val="000000" w:themeColor="text1"/>
        </w:rPr>
        <w:t xml:space="preserve"> o sociálních službách</w:t>
      </w:r>
      <w:r>
        <w:rPr>
          <w:color w:val="000000" w:themeColor="text1"/>
        </w:rPr>
        <w:t>, ve</w:t>
      </w:r>
      <w:r w:rsidR="00B10E0F">
        <w:rPr>
          <w:color w:val="000000" w:themeColor="text1"/>
        </w:rPr>
        <w:t> </w:t>
      </w:r>
      <w:r>
        <w:rPr>
          <w:color w:val="000000" w:themeColor="text1"/>
        </w:rPr>
        <w:t xml:space="preserve"> znění pozdějších předpisů. Dalšími významnými dokumenty, které se zabývají problematikou deinstitucionalizace jsou </w:t>
      </w:r>
      <w:r w:rsidRPr="00E6109C">
        <w:rPr>
          <w:color w:val="000000" w:themeColor="text1"/>
        </w:rPr>
        <w:t>Koncepce podpory transformace pobytových sociálních služeb v jiné typy sociálních služeb, poskytovaných v</w:t>
      </w:r>
      <w:r>
        <w:rPr>
          <w:color w:val="000000" w:themeColor="text1"/>
        </w:rPr>
        <w:t xml:space="preserve"> </w:t>
      </w:r>
      <w:r w:rsidRPr="00E6109C">
        <w:rPr>
          <w:color w:val="000000" w:themeColor="text1"/>
        </w:rPr>
        <w:t>přirozené</w:t>
      </w:r>
      <w:r>
        <w:rPr>
          <w:color w:val="000000" w:themeColor="text1"/>
        </w:rPr>
        <w:t>m prostředí</w:t>
      </w:r>
      <w:r w:rsidRPr="00E6109C">
        <w:rPr>
          <w:color w:val="000000" w:themeColor="text1"/>
        </w:rPr>
        <w:t xml:space="preserve"> uživatele a podporující sociální začleňování uživatele do společnosti</w:t>
      </w:r>
      <w:r w:rsidRPr="00C703CF">
        <w:rPr>
          <w:rStyle w:val="Znakapoznpodarou"/>
          <w:color w:val="000000" w:themeColor="text1"/>
        </w:rPr>
        <w:footnoteReference w:id="26"/>
      </w:r>
      <w:r w:rsidRPr="00C703CF">
        <w:rPr>
          <w:rStyle w:val="Znakapoznpodarou"/>
        </w:rPr>
        <w:t>.</w:t>
      </w:r>
      <w:r w:rsidRPr="00E6109C">
        <w:rPr>
          <w:color w:val="000000" w:themeColor="text1"/>
        </w:rPr>
        <w:t xml:space="preserve"> </w:t>
      </w:r>
    </w:p>
    <w:p w:rsidR="00A648B8" w:rsidRPr="00342AFB" w:rsidRDefault="00A648B8" w:rsidP="00A648B8">
      <w:pPr>
        <w:autoSpaceDE w:val="0"/>
        <w:autoSpaceDN w:val="0"/>
        <w:adjustRightInd w:val="0"/>
        <w:jc w:val="both"/>
        <w:rPr>
          <w:color w:val="000000" w:themeColor="text1"/>
        </w:rPr>
      </w:pPr>
      <w:r w:rsidRPr="00D2151C">
        <w:rPr>
          <w:color w:val="000000" w:themeColor="text1"/>
        </w:rPr>
        <w:t>Zahájení procesu transformace v Moravskoslezském kraji je datováno do období přechodu</w:t>
      </w:r>
      <w:r>
        <w:rPr>
          <w:color w:val="000000" w:themeColor="text1"/>
        </w:rPr>
        <w:t xml:space="preserve"> </w:t>
      </w:r>
      <w:r w:rsidRPr="00D2151C">
        <w:rPr>
          <w:color w:val="000000" w:themeColor="text1"/>
        </w:rPr>
        <w:t>kompetencí a povinností z okresních úřadů na nově vzniklé úřady krajské. Na Moravskoslezský kraj (stejně jako na jiné kraje) byly převedeny zřizovatelské funkce vůči pobytovým ústavním zařízením. Kraj nejprve provedl analýzu stávajícího stavu, tj. zmapoval si stav „nových“ krajských ústavních organizací (vybavenost, infrastruktura, popis klientely, atd.). Vyhodnocení stávajícího stavu přineslo informace o neuspokojivém stavu v mnoha zařízeních</w:t>
      </w:r>
      <w:r>
        <w:rPr>
          <w:color w:val="000000" w:themeColor="text1"/>
        </w:rPr>
        <w:t>, která vykazovala znaky ústavu</w:t>
      </w:r>
      <w:r>
        <w:rPr>
          <w:rStyle w:val="Znakapoznpodarou"/>
          <w:color w:val="000000" w:themeColor="text1"/>
        </w:rPr>
        <w:footnoteReference w:id="27"/>
      </w:r>
      <w:r w:rsidRPr="00D2151C">
        <w:rPr>
          <w:color w:val="000000" w:themeColor="text1"/>
        </w:rPr>
        <w:t xml:space="preserve"> a</w:t>
      </w:r>
      <w:r>
        <w:rPr>
          <w:color w:val="000000" w:themeColor="text1"/>
        </w:rPr>
        <w:t xml:space="preserve"> zároveň</w:t>
      </w:r>
      <w:r w:rsidRPr="00D2151C">
        <w:rPr>
          <w:color w:val="000000" w:themeColor="text1"/>
        </w:rPr>
        <w:t xml:space="preserve"> bylo podkladem pro vznik „Koncepce sociálních služeb v Moravskoslezském kraji“, kt</w:t>
      </w:r>
      <w:r w:rsidR="007A43E2">
        <w:rPr>
          <w:color w:val="000000" w:themeColor="text1"/>
        </w:rPr>
        <w:t>erá byla přijata v roce </w:t>
      </w:r>
      <w:r w:rsidRPr="00D2151C">
        <w:rPr>
          <w:color w:val="000000" w:themeColor="text1"/>
        </w:rPr>
        <w:t xml:space="preserve">2004. </w:t>
      </w:r>
    </w:p>
    <w:p w:rsidR="00A648B8" w:rsidRPr="00E25685" w:rsidRDefault="00A648B8" w:rsidP="00A648B8">
      <w:pPr>
        <w:jc w:val="both"/>
        <w:rPr>
          <w:color w:val="000000" w:themeColor="text1"/>
        </w:rPr>
      </w:pPr>
      <w:r w:rsidRPr="00E25685">
        <w:rPr>
          <w:color w:val="000000" w:themeColor="text1"/>
        </w:rPr>
        <w:t>Moravskoslezský kraj je prvním krajem, který systémově zahájil procesy vedoucí k deinstitucionalizaci a transformaci péče pro lidi se zdravotním postižením na svém území. Principy deinstitucionalizace a</w:t>
      </w:r>
      <w:r>
        <w:rPr>
          <w:color w:val="000000" w:themeColor="text1"/>
        </w:rPr>
        <w:t> </w:t>
      </w:r>
      <w:r w:rsidRPr="00E25685">
        <w:rPr>
          <w:color w:val="000000" w:themeColor="text1"/>
        </w:rPr>
        <w:t>transformace má zakotveny ve strategických materiálech, využívá jich při formulaci dotačních titulů. Jedná se o jedno z prioritních témat kraje. Aktivně spolupracuje i s ostatními subjekty v</w:t>
      </w:r>
      <w:r>
        <w:rPr>
          <w:color w:val="000000" w:themeColor="text1"/>
        </w:rPr>
        <w:t> </w:t>
      </w:r>
      <w:r w:rsidRPr="00E25685">
        <w:rPr>
          <w:color w:val="000000" w:themeColor="text1"/>
        </w:rPr>
        <w:t>regionu, čehož je příkladem jak organizační struktura krajského plánování sociálních služeb, tak</w:t>
      </w:r>
      <w:r w:rsidR="00B10E0F">
        <w:rPr>
          <w:color w:val="000000" w:themeColor="text1"/>
        </w:rPr>
        <w:t> </w:t>
      </w:r>
      <w:r w:rsidRPr="00E25685">
        <w:rPr>
          <w:color w:val="000000" w:themeColor="text1"/>
        </w:rPr>
        <w:t xml:space="preserve"> možnost i jiných poskytovatelů než pouze příspěvkových organizací kraje čerpat podporu v rámci individuálních projektů realizovaných krajem (projekty zaměřené přímo na transformaci sociálních </w:t>
      </w:r>
      <w:r w:rsidRPr="00E25685">
        <w:rPr>
          <w:color w:val="000000" w:themeColor="text1"/>
        </w:rPr>
        <w:lastRenderedPageBreak/>
        <w:t>služeb, podpůrně na vzdělávání, práci s kvalitou služeb, plánování rozvoje sociálních služeb). V rámci svého dlouholetého úsilí zrealizoval Moravskoslezský kraj řadu kroků, jež vedly ke zvýšení kvality života lidí s postižením a které zahrnovaly jak transformační, tak i humanizační aktivity. Uvedenému odpovídá skutečnost, že ve všech příspěvkových organizacích zřizovaných Moravskoslezským krajem, které byly vyhodnoceny na základě analýzy pobytových služeb v kraji jako ústavní, již probíhá dříve započatý proces změny. Své zkušenosti z procesu transformace kraj a jeho zástupci sdílí s dalšími samosprávami a jinými aktéry, podněcuje komunikaci napříč resorty s cílem podpořit myšlenky deinstitucionalizace a promítnout je do praxe.</w:t>
      </w:r>
      <w:r>
        <w:rPr>
          <w:rStyle w:val="Znakapoznpodarou"/>
          <w:color w:val="000000" w:themeColor="text1"/>
        </w:rPr>
        <w:footnoteReference w:id="28"/>
      </w:r>
      <w:r>
        <w:rPr>
          <w:color w:val="000000" w:themeColor="text1"/>
        </w:rPr>
        <w:t xml:space="preserve"> Změna ve způsobu poskytování sociálních služeb pobytového charakteru, tj. transformace ústavní péče, představuje náročný úkol, jehož realizace ovlivňuje práva a kvalitu života velkého počtu uživatelů sociálních služeb, kteří jsou občany Moravskoslezského kraje. V širším kontextu se pak jedná o proces, který zasahuje nejen do působnosti kraje, ale má přesah do roviny aktivní sociální politiky, kdy transformace pobytových sociálních služeb je zakotvena jako systémová změna ve Strategii rozvoje Morav</w:t>
      </w:r>
      <w:r w:rsidR="007A43E2">
        <w:rPr>
          <w:color w:val="000000" w:themeColor="text1"/>
        </w:rPr>
        <w:t>skoslezského kraje na léta 2009 – </w:t>
      </w:r>
      <w:r>
        <w:rPr>
          <w:color w:val="000000" w:themeColor="text1"/>
        </w:rPr>
        <w:t>2020</w:t>
      </w:r>
      <w:r>
        <w:rPr>
          <w:rStyle w:val="Znakapoznpodarou"/>
          <w:color w:val="000000" w:themeColor="text1"/>
        </w:rPr>
        <w:footnoteReference w:id="29"/>
      </w:r>
      <w:r>
        <w:rPr>
          <w:color w:val="000000" w:themeColor="text1"/>
        </w:rPr>
        <w:t xml:space="preserve">. </w:t>
      </w:r>
      <w:r w:rsidR="00B3314D">
        <w:rPr>
          <w:color w:val="000000" w:themeColor="text1"/>
        </w:rPr>
        <w:t>Opatření a aktivity pro naplnění dlouhodobých cílů v oblasti deinstitucionalizace definovala Pracovní skupina pro transformaci</w:t>
      </w:r>
      <w:r w:rsidR="003E059D">
        <w:rPr>
          <w:color w:val="000000" w:themeColor="text1"/>
        </w:rPr>
        <w:t xml:space="preserve"> v Moravskoslezském kraji.</w:t>
      </w:r>
    </w:p>
    <w:p w:rsidR="00A648B8" w:rsidRPr="003B4A38" w:rsidRDefault="00A648B8" w:rsidP="00D5151B">
      <w:pPr>
        <w:pStyle w:val="Default"/>
        <w:spacing w:after="200" w:line="276" w:lineRule="auto"/>
        <w:jc w:val="center"/>
        <w:rPr>
          <w:rFonts w:asciiTheme="minorHAnsi" w:hAnsiTheme="minorHAnsi" w:cstheme="minorBidi"/>
          <w:b/>
          <w:color w:val="000000" w:themeColor="text1"/>
          <w:sz w:val="22"/>
          <w:szCs w:val="22"/>
        </w:rPr>
      </w:pPr>
      <w:r w:rsidRPr="003B4A38">
        <w:rPr>
          <w:rFonts w:asciiTheme="minorHAnsi" w:hAnsiTheme="minorHAnsi" w:cstheme="minorBidi"/>
          <w:b/>
          <w:color w:val="000000" w:themeColor="text1"/>
          <w:sz w:val="22"/>
          <w:szCs w:val="22"/>
        </w:rPr>
        <w:t>Dlouhodobé cíle deinstitucionalizace:</w:t>
      </w:r>
    </w:p>
    <w:p w:rsidR="00A648B8" w:rsidRPr="00E60798" w:rsidRDefault="00A648B8" w:rsidP="00D5151B">
      <w:pPr>
        <w:pStyle w:val="Default"/>
        <w:spacing w:after="200" w:line="276" w:lineRule="auto"/>
        <w:jc w:val="center"/>
        <w:rPr>
          <w:rFonts w:asciiTheme="minorHAnsi" w:hAnsiTheme="minorHAnsi" w:cstheme="minorBidi"/>
          <w:color w:val="000000" w:themeColor="text1"/>
          <w:sz w:val="22"/>
          <w:szCs w:val="22"/>
        </w:rPr>
      </w:pPr>
      <w:r w:rsidRPr="00E60798">
        <w:rPr>
          <w:rFonts w:asciiTheme="minorHAnsi" w:hAnsiTheme="minorHAnsi" w:cstheme="minorBidi"/>
          <w:color w:val="000000" w:themeColor="text1"/>
          <w:sz w:val="22"/>
          <w:szCs w:val="22"/>
        </w:rPr>
        <w:t>1. zamezit institucionalizaci dalších lidí;</w:t>
      </w:r>
    </w:p>
    <w:p w:rsidR="00A648B8" w:rsidRPr="00E60798" w:rsidRDefault="00A648B8" w:rsidP="00D5151B">
      <w:pPr>
        <w:pStyle w:val="Default"/>
        <w:spacing w:after="200" w:line="276" w:lineRule="auto"/>
        <w:jc w:val="center"/>
        <w:rPr>
          <w:rFonts w:asciiTheme="minorHAnsi" w:hAnsiTheme="minorHAnsi" w:cstheme="minorBidi"/>
          <w:color w:val="000000" w:themeColor="text1"/>
          <w:sz w:val="22"/>
          <w:szCs w:val="22"/>
        </w:rPr>
      </w:pPr>
      <w:r w:rsidRPr="00E60798">
        <w:rPr>
          <w:rFonts w:asciiTheme="minorHAnsi" w:hAnsiTheme="minorHAnsi" w:cstheme="minorBidi"/>
          <w:color w:val="000000" w:themeColor="text1"/>
          <w:sz w:val="22"/>
          <w:szCs w:val="22"/>
        </w:rPr>
        <w:t xml:space="preserve">2. deinstitucionalizovat stávající sociální služby: zrušit </w:t>
      </w:r>
      <w:r w:rsidRPr="008E0C7C">
        <w:rPr>
          <w:rFonts w:asciiTheme="minorHAnsi" w:hAnsiTheme="minorHAnsi" w:cstheme="minorBidi"/>
          <w:color w:val="000000" w:themeColor="text1"/>
          <w:sz w:val="22"/>
          <w:szCs w:val="22"/>
        </w:rPr>
        <w:t>ústavy</w:t>
      </w:r>
      <w:r w:rsidRPr="00E60798">
        <w:rPr>
          <w:rFonts w:asciiTheme="minorHAnsi" w:hAnsiTheme="minorHAnsi" w:cstheme="minorBidi"/>
          <w:color w:val="000000" w:themeColor="text1"/>
          <w:sz w:val="22"/>
          <w:szCs w:val="22"/>
        </w:rPr>
        <w:t>;</w:t>
      </w:r>
    </w:p>
    <w:p w:rsidR="00A648B8" w:rsidRDefault="00A648B8" w:rsidP="00D5151B">
      <w:pPr>
        <w:pStyle w:val="Default"/>
        <w:spacing w:after="200" w:line="276" w:lineRule="auto"/>
        <w:jc w:val="center"/>
        <w:rPr>
          <w:rFonts w:asciiTheme="minorHAnsi" w:hAnsiTheme="minorHAnsi" w:cstheme="minorBidi"/>
          <w:color w:val="000000" w:themeColor="text1"/>
          <w:sz w:val="22"/>
          <w:szCs w:val="22"/>
        </w:rPr>
      </w:pPr>
      <w:r w:rsidRPr="00E60798">
        <w:rPr>
          <w:rFonts w:asciiTheme="minorHAnsi" w:hAnsiTheme="minorHAnsi" w:cstheme="minorBidi"/>
          <w:color w:val="000000" w:themeColor="text1"/>
          <w:sz w:val="22"/>
          <w:szCs w:val="22"/>
        </w:rPr>
        <w:t xml:space="preserve">3. zajistit dostupnost podpory v </w:t>
      </w:r>
      <w:bookmarkStart w:id="117" w:name="_GoBack"/>
      <w:bookmarkEnd w:id="117"/>
      <w:r>
        <w:rPr>
          <w:rFonts w:asciiTheme="minorHAnsi" w:hAnsiTheme="minorHAnsi" w:cstheme="minorBidi"/>
          <w:color w:val="000000" w:themeColor="text1"/>
          <w:sz w:val="22"/>
          <w:szCs w:val="22"/>
        </w:rPr>
        <w:t>přirozeném prostředí, obci</w:t>
      </w:r>
    </w:p>
    <w:p w:rsidR="00A648B8" w:rsidRPr="00350FD9" w:rsidRDefault="00A648B8" w:rsidP="003704A6">
      <w:pPr>
        <w:pStyle w:val="Default"/>
        <w:spacing w:before="480" w:after="200" w:line="276" w:lineRule="auto"/>
        <w:rPr>
          <w:rFonts w:asciiTheme="minorHAnsi" w:hAnsiTheme="minorHAnsi" w:cstheme="minorBidi"/>
          <w:b/>
          <w:color w:val="000000" w:themeColor="text1"/>
        </w:rPr>
      </w:pPr>
      <w:r w:rsidRPr="00350FD9">
        <w:rPr>
          <w:rFonts w:asciiTheme="minorHAnsi" w:hAnsiTheme="minorHAnsi" w:cstheme="minorBidi"/>
          <w:b/>
          <w:color w:val="000000" w:themeColor="text1"/>
        </w:rPr>
        <w:t>Podpora procesu deinstitucionalizace v Morav</w:t>
      </w:r>
      <w:r w:rsidR="007A43E2">
        <w:rPr>
          <w:rFonts w:asciiTheme="minorHAnsi" w:hAnsiTheme="minorHAnsi" w:cstheme="minorBidi"/>
          <w:b/>
          <w:color w:val="000000" w:themeColor="text1"/>
        </w:rPr>
        <w:t>skoslezském kraji v letech 2015 – </w:t>
      </w:r>
      <w:r w:rsidRPr="00350FD9">
        <w:rPr>
          <w:rFonts w:asciiTheme="minorHAnsi" w:hAnsiTheme="minorHAnsi" w:cstheme="minorBidi"/>
          <w:b/>
          <w:color w:val="000000" w:themeColor="text1"/>
        </w:rPr>
        <w:t>2020</w:t>
      </w:r>
      <w:r w:rsidR="00726AEB">
        <w:rPr>
          <w:rFonts w:asciiTheme="minorHAnsi" w:hAnsiTheme="minorHAnsi" w:cstheme="minorBidi"/>
          <w:b/>
          <w:color w:val="000000" w:themeColor="text1"/>
        </w:rPr>
        <w:t xml:space="preserve"> bude probíhat prostřednictvím následujících opatření</w:t>
      </w:r>
      <w:r w:rsidR="00773A99">
        <w:rPr>
          <w:rFonts w:asciiTheme="minorHAnsi" w:hAnsiTheme="minorHAnsi" w:cstheme="minorBidi"/>
          <w:b/>
          <w:color w:val="000000" w:themeColor="text1"/>
        </w:rPr>
        <w:t xml:space="preserve"> a aktivit</w:t>
      </w:r>
      <w:r w:rsidRPr="00350FD9">
        <w:rPr>
          <w:rFonts w:asciiTheme="minorHAnsi" w:hAnsiTheme="minorHAnsi" w:cstheme="minorBidi"/>
          <w:b/>
          <w:color w:val="000000" w:themeColor="text1"/>
        </w:rPr>
        <w:t>:</w:t>
      </w:r>
    </w:p>
    <w:p w:rsidR="00A648B8" w:rsidRPr="00D5151B" w:rsidRDefault="00A648B8" w:rsidP="00534459">
      <w:pPr>
        <w:pStyle w:val="Default"/>
        <w:numPr>
          <w:ilvl w:val="0"/>
          <w:numId w:val="39"/>
        </w:numPr>
        <w:spacing w:after="200" w:line="276" w:lineRule="auto"/>
        <w:jc w:val="both"/>
        <w:rPr>
          <w:rFonts w:asciiTheme="minorHAnsi" w:hAnsiTheme="minorHAnsi" w:cstheme="minorBidi"/>
          <w:b/>
          <w:color w:val="000000" w:themeColor="text1"/>
          <w:sz w:val="22"/>
          <w:szCs w:val="22"/>
        </w:rPr>
      </w:pPr>
      <w:r w:rsidRPr="00D5151B">
        <w:rPr>
          <w:rFonts w:asciiTheme="minorHAnsi" w:hAnsiTheme="minorHAnsi" w:cstheme="minorBidi"/>
          <w:b/>
          <w:color w:val="000000" w:themeColor="text1"/>
          <w:sz w:val="22"/>
          <w:szCs w:val="22"/>
        </w:rPr>
        <w:t>Podpořit zahájení procesu deinstitucionalizace v zařízeních sociálních služeb, která vykazují znaky ústavu, instituce</w:t>
      </w:r>
    </w:p>
    <w:p w:rsidR="00C71381" w:rsidRPr="00D5151B" w:rsidRDefault="00A648B8" w:rsidP="00534459">
      <w:pPr>
        <w:pStyle w:val="Default"/>
        <w:numPr>
          <w:ilvl w:val="0"/>
          <w:numId w:val="39"/>
        </w:numPr>
        <w:spacing w:after="200" w:line="276" w:lineRule="auto"/>
        <w:jc w:val="both"/>
        <w:rPr>
          <w:rFonts w:asciiTheme="minorHAnsi" w:hAnsiTheme="minorHAnsi" w:cstheme="minorBidi"/>
          <w:b/>
          <w:color w:val="000000" w:themeColor="text1"/>
          <w:sz w:val="22"/>
          <w:szCs w:val="22"/>
        </w:rPr>
      </w:pPr>
      <w:r w:rsidRPr="00D5151B">
        <w:rPr>
          <w:rFonts w:asciiTheme="minorHAnsi" w:hAnsiTheme="minorHAnsi" w:cstheme="minorBidi"/>
          <w:b/>
          <w:color w:val="000000" w:themeColor="text1"/>
          <w:sz w:val="22"/>
          <w:szCs w:val="22"/>
        </w:rPr>
        <w:t>Pokračovat v procesu deinstitucionalizace zařízení sociálních služeb v Moravskoslezském kraji</w:t>
      </w:r>
    </w:p>
    <w:p w:rsidR="000044A6" w:rsidRPr="00692C23" w:rsidRDefault="00773A99" w:rsidP="00D5151B">
      <w:pPr>
        <w:rPr>
          <w:rFonts w:cs="Arial"/>
          <w:b/>
        </w:rPr>
      </w:pPr>
      <w:r w:rsidRPr="00692C23">
        <w:rPr>
          <w:rFonts w:cs="Arial"/>
          <w:b/>
          <w:bCs/>
        </w:rPr>
        <w:t>Aktivity</w:t>
      </w:r>
      <w:r w:rsidR="007A43E2" w:rsidRPr="00692C23">
        <w:rPr>
          <w:rFonts w:cs="Arial"/>
          <w:b/>
          <w:bCs/>
        </w:rPr>
        <w:t xml:space="preserve"> na léta 2015 </w:t>
      </w:r>
      <w:r w:rsidR="00386F1C" w:rsidRPr="00692C23">
        <w:rPr>
          <w:rFonts w:cs="Arial"/>
          <w:b/>
          <w:bCs/>
        </w:rPr>
        <w:t>–</w:t>
      </w:r>
      <w:r w:rsidR="007A43E2" w:rsidRPr="00692C23">
        <w:rPr>
          <w:rFonts w:cs="Arial"/>
          <w:b/>
          <w:bCs/>
        </w:rPr>
        <w:t> </w:t>
      </w:r>
      <w:r w:rsidR="000044A6" w:rsidRPr="00692C23">
        <w:rPr>
          <w:rFonts w:cs="Arial"/>
          <w:b/>
          <w:bCs/>
        </w:rPr>
        <w:t>2020</w:t>
      </w:r>
      <w:r w:rsidR="00386F1C" w:rsidRPr="00692C23">
        <w:rPr>
          <w:rFonts w:cs="Arial"/>
          <w:b/>
          <w:bCs/>
        </w:rPr>
        <w:t>:</w:t>
      </w:r>
    </w:p>
    <w:p w:rsidR="00A648B8" w:rsidRDefault="00A648B8" w:rsidP="00534459">
      <w:pPr>
        <w:pStyle w:val="Default"/>
        <w:numPr>
          <w:ilvl w:val="0"/>
          <w:numId w:val="40"/>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 xml:space="preserve">Aktivně pracovat s výstupy projektů realizovaných v kraji, které jsou zaměřeny na podporu procesu transformace pobytových sociálních služeb  </w:t>
      </w:r>
    </w:p>
    <w:p w:rsidR="00A648B8" w:rsidRDefault="00A648B8" w:rsidP="00534459">
      <w:pPr>
        <w:pStyle w:val="Default"/>
        <w:numPr>
          <w:ilvl w:val="0"/>
          <w:numId w:val="40"/>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w:t>
      </w:r>
      <w:r w:rsidRPr="00701E1F">
        <w:rPr>
          <w:rFonts w:asciiTheme="minorHAnsi" w:hAnsiTheme="minorHAnsi" w:cstheme="minorBidi"/>
          <w:color w:val="000000" w:themeColor="text1"/>
          <w:sz w:val="22"/>
          <w:szCs w:val="22"/>
        </w:rPr>
        <w:t>odporovat komunikaci s</w:t>
      </w:r>
      <w:r>
        <w:rPr>
          <w:rFonts w:asciiTheme="minorHAnsi" w:hAnsiTheme="minorHAnsi" w:cstheme="minorBidi"/>
          <w:color w:val="000000" w:themeColor="text1"/>
          <w:sz w:val="22"/>
          <w:szCs w:val="22"/>
        </w:rPr>
        <w:t> </w:t>
      </w:r>
      <w:r w:rsidRPr="00701E1F">
        <w:rPr>
          <w:rFonts w:asciiTheme="minorHAnsi" w:hAnsiTheme="minorHAnsi" w:cstheme="minorBidi"/>
          <w:color w:val="000000" w:themeColor="text1"/>
          <w:sz w:val="22"/>
          <w:szCs w:val="22"/>
        </w:rPr>
        <w:t>odbornou</w:t>
      </w:r>
      <w:r>
        <w:rPr>
          <w:rFonts w:asciiTheme="minorHAnsi" w:hAnsiTheme="minorHAnsi" w:cstheme="minorBidi"/>
          <w:color w:val="000000" w:themeColor="text1"/>
          <w:sz w:val="22"/>
          <w:szCs w:val="22"/>
        </w:rPr>
        <w:t xml:space="preserve"> i laickou</w:t>
      </w:r>
      <w:r w:rsidRPr="00701E1F">
        <w:rPr>
          <w:rFonts w:asciiTheme="minorHAnsi" w:hAnsiTheme="minorHAnsi" w:cstheme="minorBidi"/>
          <w:color w:val="000000" w:themeColor="text1"/>
          <w:sz w:val="22"/>
          <w:szCs w:val="22"/>
        </w:rPr>
        <w:t xml:space="preserve"> veřejností a otevírat témata související s</w:t>
      </w:r>
      <w:r>
        <w:rPr>
          <w:rFonts w:asciiTheme="minorHAnsi" w:hAnsiTheme="minorHAnsi" w:cstheme="minorBidi"/>
          <w:color w:val="000000" w:themeColor="text1"/>
          <w:sz w:val="22"/>
          <w:szCs w:val="22"/>
        </w:rPr>
        <w:t> </w:t>
      </w:r>
      <w:r w:rsidRPr="00701E1F">
        <w:rPr>
          <w:rFonts w:asciiTheme="minorHAnsi" w:hAnsiTheme="minorHAnsi" w:cstheme="minorBidi"/>
          <w:color w:val="000000" w:themeColor="text1"/>
          <w:sz w:val="22"/>
          <w:szCs w:val="22"/>
        </w:rPr>
        <w:t xml:space="preserve">deinstitucionalizací, realizovat diskuzní fóra, workshopy a semináře, kde jsou tato témata otevírána </w:t>
      </w:r>
    </w:p>
    <w:p w:rsidR="00A648B8" w:rsidRPr="002A482B" w:rsidRDefault="00A648B8" w:rsidP="000A13E8">
      <w:pPr>
        <w:pStyle w:val="Default"/>
        <w:numPr>
          <w:ilvl w:val="0"/>
          <w:numId w:val="40"/>
        </w:numPr>
        <w:spacing w:after="200" w:line="276" w:lineRule="auto"/>
        <w:jc w:val="both"/>
        <w:rPr>
          <w:rFonts w:asciiTheme="minorHAnsi" w:hAnsiTheme="minorHAnsi" w:cstheme="minorBidi"/>
          <w:color w:val="000000" w:themeColor="text1"/>
          <w:sz w:val="22"/>
          <w:szCs w:val="22"/>
        </w:rPr>
      </w:pPr>
      <w:r w:rsidRPr="002A482B">
        <w:rPr>
          <w:rFonts w:asciiTheme="minorHAnsi" w:hAnsiTheme="minorHAnsi" w:cstheme="minorBidi"/>
          <w:color w:val="000000" w:themeColor="text1"/>
          <w:sz w:val="22"/>
          <w:szCs w:val="22"/>
        </w:rPr>
        <w:t xml:space="preserve">Zajišťovat komunikaci s veřejností – zveřejňovat informace o důvodech a přínosech </w:t>
      </w:r>
      <w:r>
        <w:rPr>
          <w:rFonts w:asciiTheme="minorHAnsi" w:hAnsiTheme="minorHAnsi" w:cstheme="minorBidi"/>
          <w:color w:val="000000" w:themeColor="text1"/>
          <w:sz w:val="22"/>
          <w:szCs w:val="22"/>
        </w:rPr>
        <w:t>deinstitucionalizace a transformace</w:t>
      </w:r>
      <w:r w:rsidRPr="00025453">
        <w:rPr>
          <w:rFonts w:asciiTheme="minorHAnsi" w:hAnsiTheme="minorHAnsi" w:cstheme="minorBidi"/>
          <w:color w:val="000000" w:themeColor="text1"/>
          <w:sz w:val="22"/>
          <w:szCs w:val="22"/>
        </w:rPr>
        <w:t xml:space="preserve"> sociálních služeb, o tom, jak a do kdy se uskuteční. </w:t>
      </w:r>
      <w:r w:rsidRPr="00025453">
        <w:rPr>
          <w:rFonts w:asciiTheme="minorHAnsi" w:hAnsiTheme="minorHAnsi" w:cstheme="minorBidi"/>
          <w:color w:val="000000" w:themeColor="text1"/>
          <w:sz w:val="22"/>
          <w:szCs w:val="22"/>
        </w:rPr>
        <w:lastRenderedPageBreak/>
        <w:t xml:space="preserve">Klíčové informace by měly být předávány srozumitelnou formou ve zjednodušeném čtení (rozhodnutí o transformaci, část </w:t>
      </w:r>
      <w:r w:rsidR="000A13E8">
        <w:rPr>
          <w:rFonts w:asciiTheme="minorHAnsi" w:hAnsiTheme="minorHAnsi" w:cstheme="minorBidi"/>
          <w:color w:val="000000" w:themeColor="text1"/>
          <w:sz w:val="22"/>
          <w:szCs w:val="22"/>
        </w:rPr>
        <w:t>p</w:t>
      </w:r>
      <w:r w:rsidR="000A13E8" w:rsidRPr="000A13E8">
        <w:rPr>
          <w:rFonts w:asciiTheme="minorHAnsi" w:hAnsiTheme="minorHAnsi" w:cstheme="minorBidi"/>
          <w:color w:val="000000" w:themeColor="text1"/>
          <w:sz w:val="22"/>
          <w:szCs w:val="22"/>
        </w:rPr>
        <w:t>lán</w:t>
      </w:r>
      <w:r w:rsidR="000A13E8">
        <w:rPr>
          <w:rFonts w:asciiTheme="minorHAnsi" w:hAnsiTheme="minorHAnsi" w:cstheme="minorBidi"/>
          <w:color w:val="000000" w:themeColor="text1"/>
          <w:sz w:val="22"/>
          <w:szCs w:val="22"/>
        </w:rPr>
        <w:t>u</w:t>
      </w:r>
      <w:r w:rsidR="000A13E8" w:rsidRPr="000A13E8">
        <w:rPr>
          <w:rFonts w:asciiTheme="minorHAnsi" w:hAnsiTheme="minorHAnsi" w:cstheme="minorBidi"/>
          <w:color w:val="000000" w:themeColor="text1"/>
          <w:sz w:val="22"/>
          <w:szCs w:val="22"/>
        </w:rPr>
        <w:t xml:space="preserve"> rozvoje sociálních služeb</w:t>
      </w:r>
      <w:r w:rsidRPr="00025453">
        <w:rPr>
          <w:rFonts w:asciiTheme="minorHAnsi" w:hAnsiTheme="minorHAnsi" w:cstheme="minorBidi"/>
          <w:color w:val="000000" w:themeColor="text1"/>
          <w:sz w:val="22"/>
          <w:szCs w:val="22"/>
        </w:rPr>
        <w:t xml:space="preserve">) </w:t>
      </w:r>
    </w:p>
    <w:p w:rsidR="00A648B8" w:rsidRDefault="00A648B8" w:rsidP="00534459">
      <w:pPr>
        <w:pStyle w:val="Default"/>
        <w:numPr>
          <w:ilvl w:val="0"/>
          <w:numId w:val="40"/>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w:t>
      </w:r>
      <w:r w:rsidRPr="00701E1F">
        <w:rPr>
          <w:rFonts w:asciiTheme="minorHAnsi" w:hAnsiTheme="minorHAnsi" w:cstheme="minorBidi"/>
          <w:color w:val="000000" w:themeColor="text1"/>
          <w:sz w:val="22"/>
          <w:szCs w:val="22"/>
        </w:rPr>
        <w:t>osilovat komunikaci mezi rezorty, kterých se deinstitucionalizace týká</w:t>
      </w:r>
      <w:r>
        <w:rPr>
          <w:rFonts w:asciiTheme="minorHAnsi" w:hAnsiTheme="minorHAnsi" w:cstheme="minorBidi"/>
          <w:color w:val="000000" w:themeColor="text1"/>
          <w:sz w:val="22"/>
          <w:szCs w:val="22"/>
        </w:rPr>
        <w:t xml:space="preserve"> </w:t>
      </w:r>
      <w:r w:rsidRPr="00701E1F">
        <w:rPr>
          <w:rFonts w:asciiTheme="minorHAnsi" w:hAnsiTheme="minorHAnsi" w:cstheme="minorBidi"/>
          <w:color w:val="000000" w:themeColor="text1"/>
          <w:sz w:val="22"/>
          <w:szCs w:val="22"/>
        </w:rPr>
        <w:t>(</w:t>
      </w:r>
      <w:r>
        <w:rPr>
          <w:rFonts w:asciiTheme="minorHAnsi" w:hAnsiTheme="minorHAnsi" w:cstheme="minorBidi"/>
          <w:color w:val="000000" w:themeColor="text1"/>
          <w:sz w:val="22"/>
          <w:szCs w:val="22"/>
        </w:rPr>
        <w:t xml:space="preserve">především </w:t>
      </w:r>
      <w:r w:rsidRPr="00701E1F">
        <w:rPr>
          <w:rFonts w:asciiTheme="minorHAnsi" w:hAnsiTheme="minorHAnsi" w:cstheme="minorBidi"/>
          <w:color w:val="000000" w:themeColor="text1"/>
          <w:sz w:val="22"/>
          <w:szCs w:val="22"/>
        </w:rPr>
        <w:t>školství,</w:t>
      </w:r>
      <w:r>
        <w:rPr>
          <w:rFonts w:asciiTheme="minorHAnsi" w:hAnsiTheme="minorHAnsi" w:cstheme="minorBidi"/>
          <w:color w:val="000000" w:themeColor="text1"/>
          <w:sz w:val="22"/>
          <w:szCs w:val="22"/>
        </w:rPr>
        <w:t xml:space="preserve"> </w:t>
      </w:r>
      <w:r w:rsidR="00346101">
        <w:rPr>
          <w:rFonts w:asciiTheme="minorHAnsi" w:hAnsiTheme="minorHAnsi" w:cstheme="minorBidi"/>
          <w:color w:val="000000" w:themeColor="text1"/>
          <w:sz w:val="22"/>
          <w:szCs w:val="22"/>
        </w:rPr>
        <w:t>zdravotnictví</w:t>
      </w:r>
      <w:r w:rsidR="00063E6F">
        <w:rPr>
          <w:rFonts w:asciiTheme="minorHAnsi" w:hAnsiTheme="minorHAnsi" w:cstheme="minorBidi"/>
          <w:color w:val="000000" w:themeColor="text1"/>
          <w:sz w:val="22"/>
          <w:szCs w:val="22"/>
        </w:rPr>
        <w:t xml:space="preserve"> ad.</w:t>
      </w:r>
      <w:r w:rsidR="00346101">
        <w:rPr>
          <w:rFonts w:asciiTheme="minorHAnsi" w:hAnsiTheme="minorHAnsi" w:cstheme="minorBidi"/>
          <w:color w:val="000000" w:themeColor="text1"/>
          <w:sz w:val="22"/>
          <w:szCs w:val="22"/>
        </w:rPr>
        <w:t>)</w:t>
      </w:r>
    </w:p>
    <w:p w:rsidR="00A648B8" w:rsidRDefault="00A648B8" w:rsidP="00534459">
      <w:pPr>
        <w:pStyle w:val="Default"/>
        <w:numPr>
          <w:ilvl w:val="0"/>
          <w:numId w:val="40"/>
        </w:numPr>
        <w:spacing w:after="200" w:line="276" w:lineRule="auto"/>
        <w:jc w:val="both"/>
        <w:rPr>
          <w:rFonts w:asciiTheme="minorHAnsi" w:hAnsiTheme="minorHAnsi" w:cstheme="minorBidi"/>
          <w:color w:val="000000" w:themeColor="text1"/>
          <w:sz w:val="22"/>
          <w:szCs w:val="22"/>
        </w:rPr>
      </w:pPr>
      <w:r w:rsidRPr="005F2509">
        <w:rPr>
          <w:rFonts w:asciiTheme="minorHAnsi" w:hAnsiTheme="minorHAnsi" w:cstheme="minorBidi"/>
          <w:color w:val="000000" w:themeColor="text1"/>
          <w:sz w:val="22"/>
          <w:szCs w:val="22"/>
        </w:rPr>
        <w:t xml:space="preserve">Spolupracovat s </w:t>
      </w:r>
      <w:r w:rsidRPr="00486B5F">
        <w:rPr>
          <w:rFonts w:asciiTheme="minorHAnsi" w:hAnsiTheme="minorHAnsi" w:cstheme="minorBidi"/>
          <w:color w:val="000000" w:themeColor="text1"/>
          <w:sz w:val="22"/>
          <w:szCs w:val="22"/>
        </w:rPr>
        <w:t>klíčovými aktéry</w:t>
      </w:r>
      <w:r w:rsidRPr="000044A6">
        <w:rPr>
          <w:rFonts w:asciiTheme="minorHAnsi" w:hAnsiTheme="minorHAnsi" w:cstheme="minorBidi"/>
          <w:color w:val="000000" w:themeColor="text1"/>
          <w:sz w:val="22"/>
          <w:szCs w:val="22"/>
        </w:rPr>
        <w:t xml:space="preserve"> </w:t>
      </w:r>
      <w:r w:rsidRPr="005F2509">
        <w:rPr>
          <w:rFonts w:asciiTheme="minorHAnsi" w:hAnsiTheme="minorHAnsi" w:cstheme="minorBidi"/>
          <w:color w:val="000000" w:themeColor="text1"/>
          <w:sz w:val="22"/>
          <w:szCs w:val="22"/>
        </w:rPr>
        <w:t xml:space="preserve">při prosazování, plánování a realizaci </w:t>
      </w:r>
      <w:r>
        <w:rPr>
          <w:rFonts w:asciiTheme="minorHAnsi" w:hAnsiTheme="minorHAnsi" w:cstheme="minorBidi"/>
          <w:color w:val="000000" w:themeColor="text1"/>
          <w:sz w:val="22"/>
          <w:szCs w:val="22"/>
        </w:rPr>
        <w:t>změny, která</w:t>
      </w:r>
      <w:r w:rsidR="00455A3A">
        <w:rPr>
          <w:rFonts w:asciiTheme="minorHAnsi" w:hAnsiTheme="minorHAnsi" w:cstheme="minorBidi"/>
          <w:color w:val="000000" w:themeColor="text1"/>
          <w:sz w:val="22"/>
          <w:szCs w:val="22"/>
        </w:rPr>
        <w:t> </w:t>
      </w:r>
      <w:r>
        <w:rPr>
          <w:rFonts w:asciiTheme="minorHAnsi" w:hAnsiTheme="minorHAnsi" w:cstheme="minorBidi"/>
          <w:color w:val="000000" w:themeColor="text1"/>
          <w:sz w:val="22"/>
          <w:szCs w:val="22"/>
        </w:rPr>
        <w:t xml:space="preserve"> povede  k podpoře občanů v běžném prostředí</w:t>
      </w:r>
      <w:r w:rsidRPr="005F2509">
        <w:rPr>
          <w:rFonts w:asciiTheme="minorHAnsi" w:hAnsiTheme="minorHAnsi" w:cstheme="minorBidi"/>
          <w:color w:val="000000" w:themeColor="text1"/>
          <w:sz w:val="22"/>
          <w:szCs w:val="22"/>
        </w:rPr>
        <w:t xml:space="preserve"> </w:t>
      </w:r>
    </w:p>
    <w:p w:rsidR="00A648B8" w:rsidRPr="0039650B" w:rsidRDefault="00A648B8" w:rsidP="00534459">
      <w:pPr>
        <w:pStyle w:val="Default"/>
        <w:numPr>
          <w:ilvl w:val="0"/>
          <w:numId w:val="40"/>
        </w:numPr>
        <w:spacing w:after="200" w:line="276" w:lineRule="auto"/>
        <w:jc w:val="both"/>
        <w:rPr>
          <w:rFonts w:asciiTheme="minorHAnsi" w:hAnsiTheme="minorHAnsi" w:cstheme="minorBidi"/>
          <w:color w:val="000000" w:themeColor="text1"/>
          <w:sz w:val="22"/>
          <w:szCs w:val="22"/>
        </w:rPr>
      </w:pPr>
      <w:r w:rsidRPr="0039650B">
        <w:rPr>
          <w:rFonts w:asciiTheme="minorHAnsi" w:hAnsiTheme="minorHAnsi" w:cstheme="minorBidi"/>
          <w:color w:val="000000" w:themeColor="text1"/>
          <w:sz w:val="22"/>
          <w:szCs w:val="22"/>
        </w:rPr>
        <w:t>Prostřednictvím spolupráce a metodické podpory obcí zapojených do procesu plánování podporovat aktivity, které jsou zaměřené na možnosti využití všech dostupných zdrojů v obci</w:t>
      </w:r>
    </w:p>
    <w:p w:rsidR="004446F7" w:rsidRPr="00C71381" w:rsidRDefault="00A648B8" w:rsidP="00534459">
      <w:pPr>
        <w:pStyle w:val="Default"/>
        <w:numPr>
          <w:ilvl w:val="0"/>
          <w:numId w:val="40"/>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 xml:space="preserve">Podporovat služby, které umožní lidem, kteří ve svém životě potřebují podporu dalšího člověka, zůstat v jejich přirozeném prostředí, domácnosti. </w:t>
      </w:r>
      <w:r w:rsidRPr="00F46DB9">
        <w:rPr>
          <w:rFonts w:asciiTheme="minorHAnsi" w:hAnsiTheme="minorHAnsi" w:cstheme="minorBidi"/>
          <w:color w:val="000000" w:themeColor="text1"/>
          <w:sz w:val="22"/>
          <w:szCs w:val="22"/>
        </w:rPr>
        <w:t>Předev</w:t>
      </w:r>
      <w:r w:rsidR="000E2BBD">
        <w:rPr>
          <w:rFonts w:asciiTheme="minorHAnsi" w:hAnsiTheme="minorHAnsi" w:cstheme="minorBidi"/>
          <w:color w:val="000000" w:themeColor="text1"/>
          <w:sz w:val="22"/>
          <w:szCs w:val="22"/>
        </w:rPr>
        <w:t>ším služby terénní a </w:t>
      </w:r>
      <w:r w:rsidR="00346101">
        <w:rPr>
          <w:rFonts w:asciiTheme="minorHAnsi" w:hAnsiTheme="minorHAnsi" w:cstheme="minorBidi"/>
          <w:color w:val="000000" w:themeColor="text1"/>
          <w:sz w:val="22"/>
          <w:szCs w:val="22"/>
        </w:rPr>
        <w:t>ambulantní</w:t>
      </w:r>
    </w:p>
    <w:p w:rsidR="00A648B8" w:rsidRPr="00D5151B" w:rsidRDefault="00A648B8" w:rsidP="00534459">
      <w:pPr>
        <w:pStyle w:val="Default"/>
        <w:numPr>
          <w:ilvl w:val="0"/>
          <w:numId w:val="41"/>
        </w:numPr>
        <w:spacing w:after="200" w:line="276" w:lineRule="auto"/>
        <w:jc w:val="both"/>
        <w:rPr>
          <w:rFonts w:asciiTheme="minorHAnsi" w:hAnsiTheme="minorHAnsi" w:cstheme="minorBidi"/>
          <w:b/>
          <w:color w:val="000000" w:themeColor="text1"/>
          <w:sz w:val="22"/>
          <w:szCs w:val="22"/>
        </w:rPr>
      </w:pPr>
      <w:r w:rsidRPr="00D5151B">
        <w:rPr>
          <w:rFonts w:asciiTheme="minorHAnsi" w:hAnsiTheme="minorHAnsi" w:cstheme="minorBidi"/>
          <w:b/>
          <w:color w:val="000000" w:themeColor="text1"/>
          <w:sz w:val="22"/>
          <w:szCs w:val="22"/>
        </w:rPr>
        <w:t>Přednostně řešit situaci dětí u</w:t>
      </w:r>
      <w:r w:rsidR="00D5151B">
        <w:rPr>
          <w:rFonts w:asciiTheme="minorHAnsi" w:hAnsiTheme="minorHAnsi" w:cstheme="minorBidi"/>
          <w:b/>
          <w:color w:val="000000" w:themeColor="text1"/>
          <w:sz w:val="22"/>
          <w:szCs w:val="22"/>
        </w:rPr>
        <w:t>místěných v ústavních službách</w:t>
      </w:r>
    </w:p>
    <w:p w:rsidR="00BB7AFB" w:rsidRPr="00692C23" w:rsidRDefault="00773A99" w:rsidP="00D5151B">
      <w:pPr>
        <w:rPr>
          <w:rFonts w:cs="Arial"/>
          <w:b/>
        </w:rPr>
      </w:pPr>
      <w:r w:rsidRPr="00692C23">
        <w:rPr>
          <w:rFonts w:cs="Arial"/>
          <w:b/>
          <w:bCs/>
        </w:rPr>
        <w:t>Aktivity</w:t>
      </w:r>
      <w:r w:rsidR="007A43E2" w:rsidRPr="00692C23">
        <w:rPr>
          <w:rFonts w:cs="Arial"/>
          <w:b/>
          <w:bCs/>
        </w:rPr>
        <w:t xml:space="preserve"> na léta 2015 </w:t>
      </w:r>
      <w:r w:rsidR="00386F1C" w:rsidRPr="00692C23">
        <w:rPr>
          <w:rFonts w:cs="Arial"/>
          <w:b/>
          <w:bCs/>
        </w:rPr>
        <w:t>–</w:t>
      </w:r>
      <w:r w:rsidR="007A43E2" w:rsidRPr="00692C23">
        <w:rPr>
          <w:rFonts w:cs="Arial"/>
          <w:b/>
          <w:bCs/>
        </w:rPr>
        <w:t> </w:t>
      </w:r>
      <w:r w:rsidR="00BB7AFB" w:rsidRPr="00692C23">
        <w:rPr>
          <w:rFonts w:cs="Arial"/>
          <w:b/>
          <w:bCs/>
        </w:rPr>
        <w:t>2020</w:t>
      </w:r>
      <w:r w:rsidR="00386F1C" w:rsidRPr="00692C23">
        <w:rPr>
          <w:rFonts w:cs="Arial"/>
          <w:b/>
          <w:bCs/>
        </w:rPr>
        <w:t>:</w:t>
      </w:r>
    </w:p>
    <w:p w:rsidR="00A648B8" w:rsidRDefault="00A648B8" w:rsidP="00534459">
      <w:pPr>
        <w:pStyle w:val="Default"/>
        <w:numPr>
          <w:ilvl w:val="0"/>
          <w:numId w:val="42"/>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w:t>
      </w:r>
      <w:r w:rsidRPr="00701D53">
        <w:rPr>
          <w:rFonts w:asciiTheme="minorHAnsi" w:hAnsiTheme="minorHAnsi" w:cstheme="minorBidi"/>
          <w:color w:val="000000" w:themeColor="text1"/>
          <w:sz w:val="22"/>
          <w:szCs w:val="22"/>
        </w:rPr>
        <w:t>odporov</w:t>
      </w:r>
      <w:r>
        <w:rPr>
          <w:rFonts w:asciiTheme="minorHAnsi" w:hAnsiTheme="minorHAnsi" w:cstheme="minorBidi"/>
          <w:color w:val="000000" w:themeColor="text1"/>
          <w:sz w:val="22"/>
          <w:szCs w:val="22"/>
        </w:rPr>
        <w:t>at</w:t>
      </w:r>
      <w:r w:rsidRPr="00701D53">
        <w:rPr>
          <w:rFonts w:asciiTheme="minorHAnsi" w:hAnsiTheme="minorHAnsi" w:cstheme="minorBidi"/>
          <w:color w:val="000000" w:themeColor="text1"/>
          <w:sz w:val="22"/>
          <w:szCs w:val="22"/>
        </w:rPr>
        <w:t xml:space="preserve"> aktivity, které </w:t>
      </w:r>
      <w:r>
        <w:rPr>
          <w:rFonts w:asciiTheme="minorHAnsi" w:hAnsiTheme="minorHAnsi" w:cstheme="minorBidi"/>
          <w:color w:val="000000" w:themeColor="text1"/>
          <w:sz w:val="22"/>
          <w:szCs w:val="22"/>
        </w:rPr>
        <w:t>po</w:t>
      </w:r>
      <w:r w:rsidRPr="00701D53">
        <w:rPr>
          <w:rFonts w:asciiTheme="minorHAnsi" w:hAnsiTheme="minorHAnsi" w:cstheme="minorBidi"/>
          <w:color w:val="000000" w:themeColor="text1"/>
          <w:sz w:val="22"/>
          <w:szCs w:val="22"/>
        </w:rPr>
        <w:t>vedou k</w:t>
      </w:r>
      <w:r>
        <w:rPr>
          <w:rFonts w:asciiTheme="minorHAnsi" w:hAnsiTheme="minorHAnsi" w:cstheme="minorBidi"/>
          <w:color w:val="000000" w:themeColor="text1"/>
          <w:sz w:val="22"/>
          <w:szCs w:val="22"/>
        </w:rPr>
        <w:t>e</w:t>
      </w:r>
      <w:r w:rsidRPr="00701D53">
        <w:rPr>
          <w:rFonts w:asciiTheme="minorHAnsi" w:hAnsiTheme="minorHAnsi" w:cstheme="minorBidi"/>
          <w:color w:val="000000" w:themeColor="text1"/>
          <w:sz w:val="22"/>
          <w:szCs w:val="22"/>
        </w:rPr>
        <w:t xml:space="preserve"> změn</w:t>
      </w:r>
      <w:r>
        <w:rPr>
          <w:rFonts w:asciiTheme="minorHAnsi" w:hAnsiTheme="minorHAnsi" w:cstheme="minorBidi"/>
          <w:color w:val="000000" w:themeColor="text1"/>
          <w:sz w:val="22"/>
          <w:szCs w:val="22"/>
        </w:rPr>
        <w:t>ám</w:t>
      </w:r>
      <w:r w:rsidRPr="00701D53">
        <w:rPr>
          <w:rFonts w:asciiTheme="minorHAnsi" w:hAnsiTheme="minorHAnsi" w:cstheme="minorBidi"/>
          <w:color w:val="000000" w:themeColor="text1"/>
          <w:sz w:val="22"/>
          <w:szCs w:val="22"/>
        </w:rPr>
        <w:t xml:space="preserve"> v</w:t>
      </w:r>
      <w:r>
        <w:rPr>
          <w:rFonts w:asciiTheme="minorHAnsi" w:hAnsiTheme="minorHAnsi" w:cstheme="minorBidi"/>
          <w:color w:val="000000" w:themeColor="text1"/>
          <w:sz w:val="22"/>
          <w:szCs w:val="22"/>
        </w:rPr>
        <w:t> </w:t>
      </w:r>
      <w:r w:rsidRPr="00701D53">
        <w:rPr>
          <w:rFonts w:asciiTheme="minorHAnsi" w:hAnsiTheme="minorHAnsi" w:cstheme="minorBidi"/>
          <w:color w:val="000000" w:themeColor="text1"/>
          <w:sz w:val="22"/>
          <w:szCs w:val="22"/>
        </w:rPr>
        <w:t>posk</w:t>
      </w:r>
      <w:r>
        <w:rPr>
          <w:rFonts w:asciiTheme="minorHAnsi" w:hAnsiTheme="minorHAnsi" w:cstheme="minorBidi"/>
          <w:color w:val="000000" w:themeColor="text1"/>
          <w:sz w:val="22"/>
          <w:szCs w:val="22"/>
        </w:rPr>
        <w:t>y</w:t>
      </w:r>
      <w:r w:rsidRPr="00701D53">
        <w:rPr>
          <w:rFonts w:asciiTheme="minorHAnsi" w:hAnsiTheme="minorHAnsi" w:cstheme="minorBidi"/>
          <w:color w:val="000000" w:themeColor="text1"/>
          <w:sz w:val="22"/>
          <w:szCs w:val="22"/>
        </w:rPr>
        <w:t>tování</w:t>
      </w:r>
      <w:r>
        <w:rPr>
          <w:rFonts w:asciiTheme="minorHAnsi" w:hAnsiTheme="minorHAnsi" w:cstheme="minorBidi"/>
          <w:color w:val="000000" w:themeColor="text1"/>
          <w:sz w:val="22"/>
          <w:szCs w:val="22"/>
        </w:rPr>
        <w:t xml:space="preserve"> pobytových sociálních</w:t>
      </w:r>
      <w:r w:rsidR="00386F1C">
        <w:rPr>
          <w:rFonts w:asciiTheme="minorHAnsi" w:hAnsiTheme="minorHAnsi" w:cstheme="minorBidi"/>
          <w:color w:val="000000" w:themeColor="text1"/>
          <w:sz w:val="22"/>
          <w:szCs w:val="22"/>
        </w:rPr>
        <w:t xml:space="preserve"> </w:t>
      </w:r>
      <w:r>
        <w:rPr>
          <w:rFonts w:asciiTheme="minorHAnsi" w:hAnsiTheme="minorHAnsi" w:cstheme="minorBidi"/>
          <w:color w:val="000000" w:themeColor="text1"/>
          <w:sz w:val="22"/>
          <w:szCs w:val="22"/>
        </w:rPr>
        <w:t>služeb,</w:t>
      </w:r>
      <w:r w:rsidR="004446F7">
        <w:rPr>
          <w:rFonts w:asciiTheme="minorHAnsi" w:hAnsiTheme="minorHAnsi" w:cstheme="minorBidi"/>
          <w:color w:val="000000" w:themeColor="text1"/>
          <w:sz w:val="22"/>
          <w:szCs w:val="22"/>
        </w:rPr>
        <w:t> </w:t>
      </w:r>
      <w:r>
        <w:rPr>
          <w:rFonts w:asciiTheme="minorHAnsi" w:hAnsiTheme="minorHAnsi" w:cstheme="minorBidi"/>
          <w:color w:val="000000" w:themeColor="text1"/>
          <w:sz w:val="22"/>
          <w:szCs w:val="22"/>
        </w:rPr>
        <w:t xml:space="preserve">které jsou zaměřené na děti </w:t>
      </w:r>
    </w:p>
    <w:p w:rsidR="00A648B8" w:rsidRDefault="00A648B8" w:rsidP="00534459">
      <w:pPr>
        <w:pStyle w:val="Default"/>
        <w:numPr>
          <w:ilvl w:val="0"/>
          <w:numId w:val="42"/>
        </w:numPr>
        <w:spacing w:after="200" w:line="276" w:lineRule="auto"/>
        <w:jc w:val="both"/>
        <w:rPr>
          <w:rFonts w:asciiTheme="minorHAnsi" w:hAnsiTheme="minorHAnsi" w:cstheme="minorBidi"/>
          <w:color w:val="000000" w:themeColor="text1"/>
          <w:sz w:val="22"/>
          <w:szCs w:val="22"/>
        </w:rPr>
      </w:pPr>
      <w:r w:rsidRPr="006B4763">
        <w:rPr>
          <w:rFonts w:asciiTheme="minorHAnsi" w:hAnsiTheme="minorHAnsi" w:cstheme="minorBidi"/>
          <w:color w:val="000000" w:themeColor="text1"/>
          <w:sz w:val="22"/>
          <w:szCs w:val="22"/>
        </w:rPr>
        <w:t>Zajistit aktivní podporu různých forem náhradní rodinné péče pro všechny děti, které žijí v ústavních zařízeních</w:t>
      </w:r>
    </w:p>
    <w:p w:rsidR="00BC781E" w:rsidRDefault="00BC781E" w:rsidP="00BC781E">
      <w:pPr>
        <w:pStyle w:val="Default"/>
        <w:numPr>
          <w:ilvl w:val="0"/>
          <w:numId w:val="42"/>
        </w:numPr>
        <w:spacing w:after="200" w:line="276" w:lineRule="auto"/>
        <w:jc w:val="both"/>
        <w:rPr>
          <w:rFonts w:asciiTheme="minorHAnsi" w:hAnsiTheme="minorHAnsi" w:cstheme="minorBidi"/>
          <w:color w:val="000000" w:themeColor="text1"/>
          <w:sz w:val="22"/>
          <w:szCs w:val="22"/>
        </w:rPr>
      </w:pPr>
      <w:r w:rsidRPr="00BC781E">
        <w:rPr>
          <w:rFonts w:asciiTheme="minorHAnsi" w:hAnsiTheme="minorHAnsi" w:cstheme="minorBidi"/>
          <w:color w:val="000000" w:themeColor="text1"/>
          <w:sz w:val="22"/>
          <w:szCs w:val="22"/>
        </w:rPr>
        <w:t>Podporovat služby a aktivity určené na podporu rodinám, které jsou ohrožené vyloučením a</w:t>
      </w:r>
      <w:r w:rsidR="00B10E0F">
        <w:rPr>
          <w:rFonts w:asciiTheme="minorHAnsi" w:hAnsiTheme="minorHAnsi" w:cstheme="minorBidi"/>
          <w:color w:val="000000" w:themeColor="text1"/>
          <w:sz w:val="22"/>
          <w:szCs w:val="22"/>
        </w:rPr>
        <w:t> </w:t>
      </w:r>
      <w:r w:rsidRPr="00BC781E">
        <w:rPr>
          <w:rFonts w:asciiTheme="minorHAnsi" w:hAnsiTheme="minorHAnsi" w:cstheme="minorBidi"/>
          <w:color w:val="000000" w:themeColor="text1"/>
          <w:sz w:val="22"/>
          <w:szCs w:val="22"/>
        </w:rPr>
        <w:t xml:space="preserve"> nepříznivou sociální situací, která má vliv na setrvání dítěte v rodině. Podporovat aktivity sdílené a neformální péče a aktivity pro posílení rodičovských, vztahových, rodinných kompetencí</w:t>
      </w:r>
    </w:p>
    <w:p w:rsidR="00A648B8" w:rsidRDefault="00A648B8" w:rsidP="00BC781E">
      <w:pPr>
        <w:pStyle w:val="Default"/>
        <w:numPr>
          <w:ilvl w:val="0"/>
          <w:numId w:val="42"/>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Pokračovat v aktivní meziresortní spolupráci v dané oblasti mj. prostřednictvím pravidelné činnosti pracovní skupiny pro transformaci péče o děti v Moravskoslezském kraji, která</w:t>
      </w:r>
      <w:r w:rsidR="00455A3A">
        <w:rPr>
          <w:rFonts w:asciiTheme="minorHAnsi" w:hAnsiTheme="minorHAnsi" w:cstheme="minorBidi"/>
          <w:color w:val="000000" w:themeColor="text1"/>
          <w:sz w:val="22"/>
          <w:szCs w:val="22"/>
        </w:rPr>
        <w:t> </w:t>
      </w:r>
      <w:r>
        <w:rPr>
          <w:rFonts w:asciiTheme="minorHAnsi" w:hAnsiTheme="minorHAnsi" w:cstheme="minorBidi"/>
          <w:color w:val="000000" w:themeColor="text1"/>
          <w:sz w:val="22"/>
          <w:szCs w:val="22"/>
        </w:rPr>
        <w:t xml:space="preserve"> je</w:t>
      </w:r>
      <w:r w:rsidR="00B10E0F">
        <w:rPr>
          <w:rFonts w:asciiTheme="minorHAnsi" w:hAnsiTheme="minorHAnsi" w:cstheme="minorBidi"/>
          <w:color w:val="000000" w:themeColor="text1"/>
          <w:sz w:val="22"/>
          <w:szCs w:val="22"/>
        </w:rPr>
        <w:t> </w:t>
      </w:r>
      <w:r>
        <w:rPr>
          <w:rFonts w:asciiTheme="minorHAnsi" w:hAnsiTheme="minorHAnsi" w:cstheme="minorBidi"/>
          <w:color w:val="000000" w:themeColor="text1"/>
          <w:sz w:val="22"/>
          <w:szCs w:val="22"/>
        </w:rPr>
        <w:t xml:space="preserve"> nedílnou sou</w:t>
      </w:r>
      <w:r w:rsidR="00346101">
        <w:rPr>
          <w:rFonts w:asciiTheme="minorHAnsi" w:hAnsiTheme="minorHAnsi" w:cstheme="minorBidi"/>
          <w:color w:val="000000" w:themeColor="text1"/>
          <w:sz w:val="22"/>
          <w:szCs w:val="22"/>
        </w:rPr>
        <w:t>částí procesu plánování v kraji</w:t>
      </w:r>
    </w:p>
    <w:p w:rsidR="00CD4D16" w:rsidRPr="00B35C54" w:rsidRDefault="00A648B8" w:rsidP="00534459">
      <w:pPr>
        <w:pStyle w:val="Default"/>
        <w:numPr>
          <w:ilvl w:val="0"/>
          <w:numId w:val="42"/>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Přenášet informace a podněty z procesu deinstitucionalizace péče o děti do Poradního sboru hejtmana kraje pro sociálně právní ochranu dětí</w:t>
      </w:r>
    </w:p>
    <w:p w:rsidR="00A648B8" w:rsidRPr="00D5151B" w:rsidRDefault="00A648B8" w:rsidP="00534459">
      <w:pPr>
        <w:pStyle w:val="Default"/>
        <w:numPr>
          <w:ilvl w:val="0"/>
          <w:numId w:val="43"/>
        </w:numPr>
        <w:spacing w:after="200" w:line="276" w:lineRule="auto"/>
        <w:jc w:val="both"/>
        <w:rPr>
          <w:rFonts w:asciiTheme="minorHAnsi" w:hAnsiTheme="minorHAnsi" w:cstheme="minorBidi"/>
          <w:b/>
          <w:color w:val="000000" w:themeColor="text1"/>
          <w:sz w:val="22"/>
          <w:szCs w:val="22"/>
        </w:rPr>
      </w:pPr>
      <w:r w:rsidRPr="00D5151B">
        <w:rPr>
          <w:rFonts w:asciiTheme="minorHAnsi" w:hAnsiTheme="minorHAnsi" w:cstheme="minorBidi"/>
          <w:b/>
          <w:color w:val="000000" w:themeColor="text1"/>
          <w:sz w:val="22"/>
          <w:szCs w:val="22"/>
        </w:rPr>
        <w:t>Podporovat pečující osoby</w:t>
      </w:r>
    </w:p>
    <w:p w:rsidR="00692C23" w:rsidRPr="00692C23" w:rsidRDefault="00692C23" w:rsidP="00D5151B">
      <w:pPr>
        <w:rPr>
          <w:rFonts w:cs="Arial"/>
          <w:b/>
        </w:rPr>
      </w:pPr>
      <w:r w:rsidRPr="00692C23">
        <w:rPr>
          <w:rFonts w:cs="Arial"/>
          <w:b/>
          <w:bCs/>
        </w:rPr>
        <w:t>Aktivity na léta 2015 – 2020:</w:t>
      </w:r>
    </w:p>
    <w:p w:rsidR="00A648B8" w:rsidRPr="00692C23" w:rsidRDefault="00A648B8" w:rsidP="00534459">
      <w:pPr>
        <w:pStyle w:val="Default"/>
        <w:numPr>
          <w:ilvl w:val="0"/>
          <w:numId w:val="44"/>
        </w:numPr>
        <w:spacing w:after="200" w:line="276" w:lineRule="auto"/>
        <w:jc w:val="both"/>
        <w:rPr>
          <w:rFonts w:asciiTheme="minorHAnsi" w:hAnsiTheme="minorHAnsi" w:cstheme="minorBidi"/>
          <w:color w:val="000000" w:themeColor="text1"/>
          <w:sz w:val="22"/>
          <w:szCs w:val="22"/>
        </w:rPr>
      </w:pPr>
      <w:r w:rsidRPr="00692C23">
        <w:rPr>
          <w:rFonts w:asciiTheme="minorHAnsi" w:hAnsiTheme="minorHAnsi" w:cstheme="minorBidi"/>
          <w:color w:val="000000" w:themeColor="text1"/>
          <w:sz w:val="22"/>
          <w:szCs w:val="22"/>
        </w:rPr>
        <w:t>Mapovat potřeby pečujících osob a plánovat jejich podporu s cílem umožnit lidem, kteří</w:t>
      </w:r>
      <w:r w:rsidR="00455A3A">
        <w:rPr>
          <w:rFonts w:asciiTheme="minorHAnsi" w:hAnsiTheme="minorHAnsi" w:cstheme="minorBidi"/>
          <w:color w:val="000000" w:themeColor="text1"/>
          <w:sz w:val="22"/>
          <w:szCs w:val="22"/>
        </w:rPr>
        <w:t> </w:t>
      </w:r>
      <w:r w:rsidRPr="00692C23">
        <w:rPr>
          <w:rFonts w:asciiTheme="minorHAnsi" w:hAnsiTheme="minorHAnsi" w:cstheme="minorBidi"/>
          <w:color w:val="000000" w:themeColor="text1"/>
          <w:sz w:val="22"/>
          <w:szCs w:val="22"/>
        </w:rPr>
        <w:t xml:space="preserve"> potřebují podporu a péči druhé osoby, žít v přirozeném prostředí</w:t>
      </w:r>
    </w:p>
    <w:p w:rsidR="00A648B8" w:rsidRDefault="00A648B8" w:rsidP="00534459">
      <w:pPr>
        <w:pStyle w:val="Default"/>
        <w:numPr>
          <w:ilvl w:val="0"/>
          <w:numId w:val="44"/>
        </w:numPr>
        <w:spacing w:after="200" w:line="276" w:lineRule="auto"/>
        <w:jc w:val="both"/>
        <w:rPr>
          <w:rFonts w:asciiTheme="minorHAnsi" w:hAnsiTheme="minorHAnsi" w:cstheme="minorBidi"/>
          <w:color w:val="000000" w:themeColor="text1"/>
          <w:sz w:val="22"/>
          <w:szCs w:val="22"/>
        </w:rPr>
      </w:pPr>
      <w:r>
        <w:rPr>
          <w:rFonts w:asciiTheme="minorHAnsi" w:hAnsiTheme="minorHAnsi" w:cstheme="minorBidi"/>
          <w:color w:val="000000" w:themeColor="text1"/>
          <w:sz w:val="22"/>
          <w:szCs w:val="22"/>
        </w:rPr>
        <w:t>Podporovat rozvoj aktivit a služeb, které umožní nejen podporu uživatelů služeb, ale také osob pečujících</w:t>
      </w:r>
    </w:p>
    <w:p w:rsidR="00EE18EF" w:rsidRPr="00EE18EF" w:rsidRDefault="00A648B8" w:rsidP="00534459">
      <w:pPr>
        <w:pStyle w:val="Default"/>
        <w:numPr>
          <w:ilvl w:val="0"/>
          <w:numId w:val="44"/>
        </w:numPr>
        <w:spacing w:after="200" w:line="276" w:lineRule="auto"/>
        <w:jc w:val="both"/>
        <w:rPr>
          <w:rFonts w:asciiTheme="minorHAnsi" w:hAnsiTheme="minorHAnsi" w:cstheme="minorBidi"/>
          <w:color w:val="000000" w:themeColor="text1"/>
          <w:sz w:val="22"/>
          <w:szCs w:val="22"/>
        </w:rPr>
      </w:pPr>
      <w:r w:rsidRPr="003D503A">
        <w:rPr>
          <w:rFonts w:asciiTheme="minorHAnsi" w:hAnsiTheme="minorHAnsi" w:cstheme="minorBidi"/>
          <w:color w:val="000000" w:themeColor="text1"/>
          <w:sz w:val="22"/>
          <w:szCs w:val="22"/>
        </w:rPr>
        <w:t>V rámci spolupráce s obcemi při procesu plánování služeb a v návaznosti na metodickou podporu obcí v této oblasti</w:t>
      </w:r>
      <w:r>
        <w:rPr>
          <w:rFonts w:asciiTheme="minorHAnsi" w:hAnsiTheme="minorHAnsi" w:cstheme="minorBidi"/>
          <w:color w:val="000000" w:themeColor="text1"/>
          <w:sz w:val="22"/>
          <w:szCs w:val="22"/>
        </w:rPr>
        <w:t>,</w:t>
      </w:r>
      <w:r w:rsidRPr="003D503A">
        <w:rPr>
          <w:rFonts w:asciiTheme="minorHAnsi" w:hAnsiTheme="minorHAnsi" w:cstheme="minorBidi"/>
          <w:color w:val="000000" w:themeColor="text1"/>
          <w:sz w:val="22"/>
          <w:szCs w:val="22"/>
        </w:rPr>
        <w:t xml:space="preserve"> učinit z osob pečuj</w:t>
      </w:r>
      <w:r>
        <w:rPr>
          <w:rFonts w:asciiTheme="minorHAnsi" w:hAnsiTheme="minorHAnsi" w:cstheme="minorBidi"/>
          <w:color w:val="000000" w:themeColor="text1"/>
          <w:sz w:val="22"/>
          <w:szCs w:val="22"/>
        </w:rPr>
        <w:t>ících o své blízké v domácnosti</w:t>
      </w:r>
      <w:r w:rsidR="000E2BBD">
        <w:rPr>
          <w:rFonts w:asciiTheme="minorHAnsi" w:hAnsiTheme="minorHAnsi" w:cstheme="minorBidi"/>
          <w:color w:val="000000" w:themeColor="text1"/>
          <w:sz w:val="22"/>
          <w:szCs w:val="22"/>
        </w:rPr>
        <w:t xml:space="preserve"> jednu z </w:t>
      </w:r>
      <w:r w:rsidRPr="003D503A">
        <w:rPr>
          <w:rFonts w:asciiTheme="minorHAnsi" w:hAnsiTheme="minorHAnsi" w:cstheme="minorBidi"/>
          <w:color w:val="000000" w:themeColor="text1"/>
          <w:sz w:val="22"/>
          <w:szCs w:val="22"/>
        </w:rPr>
        <w:t>klíčových skupin v rámci komunitního plánování již na úrovni obcí, případně i na úrovni kraje</w:t>
      </w:r>
    </w:p>
    <w:p w:rsidR="00CF5CC3" w:rsidRPr="00E43832" w:rsidRDefault="00CF5CC3" w:rsidP="000134DE">
      <w:pPr>
        <w:pStyle w:val="Nadpis2"/>
        <w:rPr>
          <w:rFonts w:ascii="Calibri" w:hAnsi="Calibri"/>
        </w:rPr>
      </w:pPr>
      <w:bookmarkStart w:id="118" w:name="_Toc395614533"/>
      <w:r w:rsidRPr="00B109CE">
        <w:t>Sociální práce na obcích</w:t>
      </w:r>
      <w:bookmarkEnd w:id="118"/>
    </w:p>
    <w:p w:rsidR="00CF5CC3" w:rsidRPr="00E43832" w:rsidRDefault="00CF5CC3" w:rsidP="00CF5CC3">
      <w:pPr>
        <w:jc w:val="both"/>
        <w:rPr>
          <w:rFonts w:ascii="Calibri" w:hAnsi="Calibri" w:cs="Calibri"/>
        </w:rPr>
      </w:pPr>
      <w:r w:rsidRPr="00E43832">
        <w:rPr>
          <w:rFonts w:ascii="Calibri" w:hAnsi="Calibri" w:cs="Calibri"/>
        </w:rPr>
        <w:t xml:space="preserve">V procesu plánování sociálních služeb je hlavním záměrem, aby poskytované sociální služby byly kvalitní, dostupné, efektivní a aby reagovaly na skutečné potřeby občanů. </w:t>
      </w:r>
      <w:r w:rsidRPr="00E43832">
        <w:rPr>
          <w:rFonts w:ascii="Calibri" w:hAnsi="Calibri"/>
          <w:color w:val="000000"/>
        </w:rPr>
        <w:t>Znalost potřeb lidí na</w:t>
      </w:r>
      <w:r w:rsidR="00B10E0F">
        <w:rPr>
          <w:rFonts w:ascii="Calibri" w:hAnsi="Calibri"/>
          <w:color w:val="000000"/>
        </w:rPr>
        <w:t> </w:t>
      </w:r>
      <w:r w:rsidRPr="00E43832">
        <w:rPr>
          <w:rFonts w:ascii="Calibri" w:hAnsi="Calibri"/>
          <w:color w:val="000000"/>
        </w:rPr>
        <w:t xml:space="preserve"> území obce je významným podkladem pro tvorbu strategických plánů a vizí, prostřednictvím které je možné předvídat a preventivně řešit možné situace v daném území. </w:t>
      </w:r>
      <w:r w:rsidR="000E2BBD">
        <w:rPr>
          <w:rFonts w:ascii="Calibri" w:hAnsi="Calibri" w:cs="Calibri"/>
        </w:rPr>
        <w:t>Relevantní informace o </w:t>
      </w:r>
      <w:r w:rsidRPr="00E43832">
        <w:rPr>
          <w:rFonts w:ascii="Calibri" w:hAnsi="Calibri" w:cs="Calibri"/>
        </w:rPr>
        <w:t>potřebách obyvatel obce jsou jedním ze stěžejních podkladů pro plánování služeb. Zásadní premisou při zjišťování potřeb občanů je, že jen oni sami jsou schopni vystihnout svou potřebu, svůj problém. Ostatní aktéři (poskytovatelé služeb, pečující osoby, sociální pracovníci obcí aj.), budou vždy jen prostředníci a zprostředkovatelé, (byť velmi cenní)</w:t>
      </w:r>
      <w:r w:rsidRPr="00E43832">
        <w:rPr>
          <w:rStyle w:val="Znakapoznpodarou"/>
          <w:rFonts w:ascii="Calibri" w:hAnsi="Calibri" w:cs="Calibri"/>
        </w:rPr>
        <w:footnoteReference w:id="30"/>
      </w:r>
      <w:r w:rsidRPr="00E43832">
        <w:rPr>
          <w:rFonts w:ascii="Calibri" w:hAnsi="Calibri" w:cs="Calibri"/>
        </w:rPr>
        <w:t>. Působnost při zajišťování sociálních služeb je</w:t>
      </w:r>
      <w:r w:rsidR="00B10E0F">
        <w:rPr>
          <w:rFonts w:ascii="Calibri" w:hAnsi="Calibri" w:cs="Calibri"/>
        </w:rPr>
        <w:t> </w:t>
      </w:r>
      <w:r w:rsidRPr="00E43832">
        <w:rPr>
          <w:rFonts w:ascii="Calibri" w:hAnsi="Calibri" w:cs="Calibri"/>
        </w:rPr>
        <w:t xml:space="preserve"> dána také obcím a obcím s rozšířenou působností, </w:t>
      </w:r>
      <w:r w:rsidR="007A43E2">
        <w:rPr>
          <w:rFonts w:ascii="Calibri" w:hAnsi="Calibri" w:cs="Calibri"/>
        </w:rPr>
        <w:t xml:space="preserve">přičemž rozsah stanoví zákon </w:t>
      </w:r>
      <w:r w:rsidR="007C541C">
        <w:rPr>
          <w:bCs/>
          <w:iCs/>
        </w:rPr>
        <w:t>o sociálních službách</w:t>
      </w:r>
      <w:r w:rsidRPr="00E43832">
        <w:rPr>
          <w:rFonts w:ascii="Calibri" w:hAnsi="Calibri" w:cs="Calibri"/>
        </w:rPr>
        <w:t xml:space="preserve">. </w:t>
      </w:r>
      <w:r>
        <w:rPr>
          <w:rFonts w:ascii="Calibri" w:hAnsi="Calibri" w:cs="Calibri"/>
        </w:rPr>
        <w:t>Tento právní předpis</w:t>
      </w:r>
      <w:r w:rsidRPr="00E43832">
        <w:rPr>
          <w:rFonts w:ascii="Calibri" w:hAnsi="Calibri" w:cs="Calibri"/>
        </w:rPr>
        <w:t xml:space="preserve"> současně konkrétně stanoví další povinnosti obcí, jako například zjišťování potřeb, zajišťování dostupnosti informací o možnostech a způsobech poskytování sociálních služeb, spolupráci s dalšími obcemi, kraji a poskytovateli ad.</w:t>
      </w:r>
      <w:r w:rsidRPr="00E43832">
        <w:rPr>
          <w:rFonts w:ascii="Calibri" w:hAnsi="Calibri"/>
        </w:rPr>
        <w:t xml:space="preserve"> </w:t>
      </w:r>
      <w:r>
        <w:rPr>
          <w:rFonts w:ascii="Calibri" w:hAnsi="Calibri"/>
        </w:rPr>
        <w:t>Také z</w:t>
      </w:r>
      <w:r w:rsidR="007A43E2">
        <w:rPr>
          <w:rFonts w:ascii="Calibri" w:hAnsi="Calibri" w:cs="Calibri"/>
        </w:rPr>
        <w:t>ákon č. </w:t>
      </w:r>
      <w:r w:rsidRPr="00E43832">
        <w:rPr>
          <w:rFonts w:ascii="Calibri" w:hAnsi="Calibri" w:cs="Calibri"/>
        </w:rPr>
        <w:t>128/2000 Sb.</w:t>
      </w:r>
      <w:r w:rsidR="007A43E2">
        <w:rPr>
          <w:rFonts w:ascii="Calibri" w:hAnsi="Calibri" w:cs="Calibri"/>
        </w:rPr>
        <w:t>, o obcích, v platném znění v § </w:t>
      </w:r>
      <w:r w:rsidRPr="00E43832">
        <w:rPr>
          <w:rFonts w:ascii="Calibri" w:hAnsi="Calibri" w:cs="Calibri"/>
        </w:rPr>
        <w:t>35 mj. stanoví, že obec ve svém územním obvodu dále pečuje v souladu s místními předpoklady a s místními zvyklostmi o vytváření podmínek pro rozvoj sociální péče a pro uspokojování potřeb svých občanů.</w:t>
      </w:r>
    </w:p>
    <w:p w:rsidR="00CF5CC3" w:rsidRDefault="00CF5CC3" w:rsidP="00CF5CC3">
      <w:pPr>
        <w:jc w:val="both"/>
        <w:rPr>
          <w:rFonts w:ascii="Calibri" w:hAnsi="Calibri" w:cs="Calibri"/>
        </w:rPr>
      </w:pPr>
      <w:r w:rsidRPr="00E43832">
        <w:rPr>
          <w:rFonts w:ascii="Calibri" w:hAnsi="Calibri" w:cs="Calibri"/>
        </w:rPr>
        <w:t>Pro efektivní a kvalitní proces plánování a následného financování sociálních služeb v Moravskoslezském kraji je zapojení obcí nezbytným předpokladem. Obce budou v následuj</w:t>
      </w:r>
      <w:r w:rsidR="007A43E2">
        <w:rPr>
          <w:rFonts w:ascii="Calibri" w:hAnsi="Calibri" w:cs="Calibri"/>
        </w:rPr>
        <w:t>ícím plánovacím období let 2015 – </w:t>
      </w:r>
      <w:r w:rsidRPr="00E43832">
        <w:rPr>
          <w:rFonts w:ascii="Calibri" w:hAnsi="Calibri" w:cs="Calibri"/>
        </w:rPr>
        <w:t>2020 významným partnerem kraje při vytváření dostupné, efektivní a</w:t>
      </w:r>
      <w:r w:rsidR="00B10E0F">
        <w:rPr>
          <w:rFonts w:ascii="Calibri" w:hAnsi="Calibri" w:cs="Calibri"/>
        </w:rPr>
        <w:t> </w:t>
      </w:r>
      <w:r w:rsidRPr="00E43832">
        <w:rPr>
          <w:rFonts w:ascii="Calibri" w:hAnsi="Calibri" w:cs="Calibri"/>
        </w:rPr>
        <w:t xml:space="preserve"> kvalitní sítě sociálních služeb. Jedná se přitom nejen o jejich nezpochybnitelnou zadavatelskou roli, ale také o možnost obcí přímo ovlivnit ve spolupráci s dalšími veřejnými službami nepříznivou sociální situaci občanů a zapojit se tak do jejího řešení. Základním předpokladem přitom je, že sociální služba je člověku poskytnuta, pokud se nachází v nepříznivé sociální situaci, kterou nelze řešit jinými, běžně dostupnými formálními i neformálními zdroji, přičemž je poskytována na dobu nezbytně nutnou a</w:t>
      </w:r>
      <w:r>
        <w:rPr>
          <w:rFonts w:ascii="Calibri" w:hAnsi="Calibri" w:cs="Calibri"/>
        </w:rPr>
        <w:t> </w:t>
      </w:r>
      <w:r w:rsidRPr="00E43832">
        <w:rPr>
          <w:rFonts w:ascii="Calibri" w:hAnsi="Calibri" w:cs="Calibri"/>
        </w:rPr>
        <w:t xml:space="preserve">v rozsahu, který odpovídá skutečně zjištěným potřebám, a který reflektuje potenciál člověka. </w:t>
      </w:r>
    </w:p>
    <w:p w:rsidR="00CF5CC3" w:rsidRPr="00E43832" w:rsidRDefault="00CF5CC3" w:rsidP="00CF5CC3">
      <w:pPr>
        <w:jc w:val="both"/>
        <w:rPr>
          <w:rFonts w:ascii="Calibri" w:hAnsi="Calibri" w:cs="Calibri"/>
        </w:rPr>
      </w:pPr>
      <w:r w:rsidRPr="00921A72">
        <w:rPr>
          <w:rFonts w:ascii="Calibri" w:hAnsi="Calibri" w:cs="Calibri"/>
        </w:rPr>
        <w:t>Důležitou součástí poskytování podpory a pomoci je sociální práce a poradenství jako součást systémového pojetí sociální ochrany poskytované občanům. Výkon sociální práce a poradenství, který je realizován jako činnost obce v rámci výkonu přenesené působnosti, je nezbytnou součástí tohoto pojetí. Důraz na systémové propojení a spolupráci poskytovatelů sociálních služeb, uživatelů sociálních služeb a jejich zástupců, zadavatele a činností vykonávaných v rámci sociální práce na</w:t>
      </w:r>
      <w:r w:rsidR="00B10E0F">
        <w:rPr>
          <w:rFonts w:ascii="Calibri" w:hAnsi="Calibri" w:cs="Calibri"/>
        </w:rPr>
        <w:t> </w:t>
      </w:r>
      <w:r w:rsidRPr="00921A72">
        <w:rPr>
          <w:rFonts w:ascii="Calibri" w:hAnsi="Calibri" w:cs="Calibri"/>
        </w:rPr>
        <w:t xml:space="preserve"> obcích je jedním z předpokladů naplnění potřeb v procesu plánování.</w:t>
      </w:r>
    </w:p>
    <w:p w:rsidR="00CF5CC3" w:rsidRPr="001A4A7B" w:rsidRDefault="00CF5CC3" w:rsidP="000134DE">
      <w:pPr>
        <w:pStyle w:val="Default"/>
        <w:spacing w:before="480" w:after="200" w:line="276" w:lineRule="auto"/>
        <w:rPr>
          <w:rFonts w:ascii="Calibri" w:hAnsi="Calibri" w:cs="Times New Roman"/>
          <w:b/>
          <w:sz w:val="22"/>
          <w:szCs w:val="22"/>
        </w:rPr>
      </w:pPr>
      <w:r w:rsidRPr="001A4A7B">
        <w:rPr>
          <w:rFonts w:ascii="Calibri" w:hAnsi="Calibri" w:cs="Times New Roman"/>
          <w:b/>
          <w:sz w:val="22"/>
          <w:szCs w:val="22"/>
        </w:rPr>
        <w:t xml:space="preserve">Dlouhodobé cíle </w:t>
      </w:r>
      <w:r>
        <w:rPr>
          <w:rFonts w:ascii="Calibri" w:hAnsi="Calibri" w:cs="Times New Roman"/>
          <w:b/>
          <w:sz w:val="22"/>
          <w:szCs w:val="22"/>
        </w:rPr>
        <w:t>spolupráce s obcemi v procesu plánování rozvoje sociálních služeb</w:t>
      </w:r>
      <w:r w:rsidRPr="001A4A7B">
        <w:rPr>
          <w:rFonts w:ascii="Calibri" w:hAnsi="Calibri" w:cs="Times New Roman"/>
          <w:b/>
          <w:sz w:val="22"/>
          <w:szCs w:val="22"/>
        </w:rPr>
        <w:t>:</w:t>
      </w:r>
    </w:p>
    <w:p w:rsidR="00CF5CC3" w:rsidRPr="001A4A7B" w:rsidRDefault="00CF5CC3" w:rsidP="00455A3A">
      <w:pPr>
        <w:pStyle w:val="Default"/>
        <w:spacing w:after="120" w:line="276" w:lineRule="auto"/>
        <w:jc w:val="both"/>
        <w:rPr>
          <w:rFonts w:ascii="Calibri" w:hAnsi="Calibri" w:cs="Times New Roman"/>
          <w:sz w:val="22"/>
          <w:szCs w:val="22"/>
        </w:rPr>
      </w:pPr>
      <w:r w:rsidRPr="001A4A7B">
        <w:rPr>
          <w:rFonts w:ascii="Calibri" w:hAnsi="Calibri" w:cs="Times New Roman"/>
          <w:sz w:val="22"/>
          <w:szCs w:val="22"/>
        </w:rPr>
        <w:t xml:space="preserve">1. </w:t>
      </w:r>
      <w:r w:rsidR="00145F1F">
        <w:rPr>
          <w:rFonts w:ascii="Calibri" w:hAnsi="Calibri" w:cs="Times New Roman"/>
          <w:sz w:val="22"/>
          <w:szCs w:val="22"/>
        </w:rPr>
        <w:t>o</w:t>
      </w:r>
      <w:r>
        <w:rPr>
          <w:rFonts w:ascii="Calibri" w:hAnsi="Calibri" w:cs="Times New Roman"/>
          <w:sz w:val="22"/>
          <w:szCs w:val="22"/>
        </w:rPr>
        <w:t xml:space="preserve">bce v Moravskoslezském kraji jsou aktivně zapojeny do procesu plánování rozvoje sociálních služeb, </w:t>
      </w:r>
    </w:p>
    <w:p w:rsidR="00CF5CC3" w:rsidRPr="001A4A7B" w:rsidRDefault="00CF5CC3" w:rsidP="00455A3A">
      <w:pPr>
        <w:pStyle w:val="Default"/>
        <w:spacing w:after="120" w:line="276" w:lineRule="auto"/>
        <w:jc w:val="both"/>
        <w:rPr>
          <w:rFonts w:ascii="Calibri" w:hAnsi="Calibri" w:cs="Times New Roman"/>
          <w:sz w:val="22"/>
          <w:szCs w:val="22"/>
        </w:rPr>
      </w:pPr>
      <w:r w:rsidRPr="001A4A7B">
        <w:rPr>
          <w:rFonts w:ascii="Calibri" w:hAnsi="Calibri" w:cs="Times New Roman"/>
          <w:sz w:val="22"/>
          <w:szCs w:val="22"/>
        </w:rPr>
        <w:t xml:space="preserve">2. </w:t>
      </w:r>
      <w:r>
        <w:rPr>
          <w:rFonts w:ascii="Calibri" w:hAnsi="Calibri" w:cs="Times New Roman"/>
          <w:sz w:val="22"/>
          <w:szCs w:val="22"/>
        </w:rPr>
        <w:t>sociální práce na obcích je v návaznosti na proces plánování rozvoje sociálních služeb realizována v souladu se zásadami sociálního začleňování a předcházení nepříznivé sociální situaci,</w:t>
      </w:r>
    </w:p>
    <w:p w:rsidR="00CF5CC3" w:rsidRPr="001A4A7B" w:rsidRDefault="00CF5CC3" w:rsidP="00455A3A">
      <w:pPr>
        <w:pStyle w:val="Default"/>
        <w:spacing w:after="200" w:line="276" w:lineRule="auto"/>
        <w:jc w:val="both"/>
        <w:rPr>
          <w:rFonts w:ascii="Calibri" w:hAnsi="Calibri" w:cs="Times New Roman"/>
          <w:sz w:val="22"/>
          <w:szCs w:val="22"/>
        </w:rPr>
      </w:pPr>
      <w:r w:rsidRPr="001A4A7B">
        <w:rPr>
          <w:rFonts w:ascii="Calibri" w:hAnsi="Calibri" w:cs="Times New Roman"/>
          <w:sz w:val="22"/>
          <w:szCs w:val="22"/>
        </w:rPr>
        <w:t xml:space="preserve">3. </w:t>
      </w:r>
      <w:r>
        <w:rPr>
          <w:rFonts w:ascii="Calibri" w:hAnsi="Calibri" w:cs="Times New Roman"/>
          <w:sz w:val="22"/>
          <w:szCs w:val="22"/>
        </w:rPr>
        <w:t xml:space="preserve">spolupráce s obcemi je realizována v souladu se zásadami procesu plánování danými v tomto </w:t>
      </w:r>
      <w:r w:rsidR="000A13E8">
        <w:rPr>
          <w:rFonts w:ascii="Calibri" w:hAnsi="Calibri" w:cs="Times New Roman"/>
          <w:sz w:val="22"/>
          <w:szCs w:val="22"/>
        </w:rPr>
        <w:t>p</w:t>
      </w:r>
      <w:r w:rsidR="000A13E8" w:rsidRPr="000A13E8">
        <w:rPr>
          <w:rFonts w:ascii="Calibri" w:hAnsi="Calibri" w:cs="Times New Roman"/>
          <w:sz w:val="22"/>
          <w:szCs w:val="22"/>
        </w:rPr>
        <w:t>lán</w:t>
      </w:r>
      <w:r w:rsidR="000A13E8">
        <w:rPr>
          <w:rFonts w:ascii="Calibri" w:hAnsi="Calibri" w:cs="Times New Roman"/>
          <w:sz w:val="22"/>
          <w:szCs w:val="22"/>
        </w:rPr>
        <w:t>u</w:t>
      </w:r>
      <w:r w:rsidR="000A13E8" w:rsidRPr="000A13E8">
        <w:rPr>
          <w:rFonts w:ascii="Calibri" w:hAnsi="Calibri" w:cs="Times New Roman"/>
          <w:sz w:val="22"/>
          <w:szCs w:val="22"/>
        </w:rPr>
        <w:t xml:space="preserve"> rozvoje sociálních služeb</w:t>
      </w:r>
      <w:r>
        <w:rPr>
          <w:rFonts w:ascii="Calibri" w:hAnsi="Calibri" w:cs="Times New Roman"/>
          <w:sz w:val="22"/>
          <w:szCs w:val="22"/>
        </w:rPr>
        <w:t>.</w:t>
      </w:r>
    </w:p>
    <w:p w:rsidR="00CF5CC3" w:rsidRPr="00932CC4" w:rsidRDefault="00CF5CC3" w:rsidP="003804DD">
      <w:pPr>
        <w:pStyle w:val="Default"/>
        <w:spacing w:after="200" w:line="276" w:lineRule="auto"/>
        <w:jc w:val="both"/>
        <w:rPr>
          <w:rFonts w:ascii="Calibri" w:hAnsi="Calibri" w:cs="Times New Roman"/>
          <w:b/>
          <w:sz w:val="22"/>
          <w:szCs w:val="22"/>
        </w:rPr>
      </w:pPr>
      <w:r w:rsidRPr="00932CC4">
        <w:rPr>
          <w:rFonts w:ascii="Calibri" w:hAnsi="Calibri" w:cs="Times New Roman"/>
          <w:b/>
          <w:sz w:val="22"/>
          <w:szCs w:val="22"/>
        </w:rPr>
        <w:t>Podpora sociální práce obcí v návaznosti na střednědobé plánování rozvoje sociálních služeb v Moravskoslezském kraji v</w:t>
      </w:r>
      <w:r w:rsidR="007A43E2">
        <w:rPr>
          <w:rFonts w:ascii="Calibri" w:hAnsi="Calibri" w:cs="Times New Roman"/>
          <w:b/>
          <w:sz w:val="22"/>
          <w:szCs w:val="22"/>
        </w:rPr>
        <w:t> letech 2015 – </w:t>
      </w:r>
      <w:r w:rsidRPr="00932CC4">
        <w:rPr>
          <w:rFonts w:ascii="Calibri" w:hAnsi="Calibri" w:cs="Times New Roman"/>
          <w:b/>
          <w:sz w:val="22"/>
          <w:szCs w:val="22"/>
        </w:rPr>
        <w:t>2020</w:t>
      </w:r>
      <w:r w:rsidR="003448EF">
        <w:rPr>
          <w:rFonts w:ascii="Calibri" w:hAnsi="Calibri" w:cs="Times New Roman"/>
          <w:b/>
          <w:sz w:val="22"/>
          <w:szCs w:val="22"/>
        </w:rPr>
        <w:t xml:space="preserve"> bude probíhat prostřednictvím následujících opatření</w:t>
      </w:r>
      <w:r w:rsidR="007E2C22">
        <w:rPr>
          <w:rFonts w:ascii="Calibri" w:hAnsi="Calibri" w:cs="Times New Roman"/>
          <w:b/>
          <w:sz w:val="22"/>
          <w:szCs w:val="22"/>
        </w:rPr>
        <w:t xml:space="preserve"> a aktivit</w:t>
      </w:r>
      <w:r w:rsidRPr="00932CC4">
        <w:rPr>
          <w:rFonts w:ascii="Calibri" w:hAnsi="Calibri" w:cs="Times New Roman"/>
          <w:b/>
          <w:sz w:val="22"/>
          <w:szCs w:val="22"/>
        </w:rPr>
        <w:t>:</w:t>
      </w:r>
    </w:p>
    <w:p w:rsidR="00CF5CC3" w:rsidRDefault="00CF5CC3" w:rsidP="00534459">
      <w:pPr>
        <w:pStyle w:val="Default"/>
        <w:numPr>
          <w:ilvl w:val="0"/>
          <w:numId w:val="10"/>
        </w:numPr>
        <w:spacing w:after="200" w:line="276" w:lineRule="auto"/>
        <w:jc w:val="both"/>
        <w:rPr>
          <w:rFonts w:ascii="Calibri" w:hAnsi="Calibri" w:cs="Times New Roman"/>
          <w:b/>
          <w:sz w:val="22"/>
          <w:szCs w:val="22"/>
        </w:rPr>
      </w:pPr>
      <w:r>
        <w:rPr>
          <w:rFonts w:ascii="Calibri" w:hAnsi="Calibri" w:cs="Times New Roman"/>
          <w:b/>
          <w:sz w:val="22"/>
          <w:szCs w:val="22"/>
        </w:rPr>
        <w:t>Podporovat</w:t>
      </w:r>
      <w:r w:rsidRPr="001A4A7B">
        <w:rPr>
          <w:rFonts w:ascii="Calibri" w:hAnsi="Calibri" w:cs="Times New Roman"/>
          <w:b/>
          <w:sz w:val="22"/>
          <w:szCs w:val="22"/>
        </w:rPr>
        <w:t xml:space="preserve"> zahájení procesu </w:t>
      </w:r>
      <w:r>
        <w:rPr>
          <w:rFonts w:ascii="Calibri" w:hAnsi="Calibri" w:cs="Times New Roman"/>
          <w:b/>
          <w:sz w:val="22"/>
          <w:szCs w:val="22"/>
        </w:rPr>
        <w:t>plánování v obcích s obecním úřadem, který bude realizován například ve spolupráci s obcemi s pověřeným obecním úřadem, nebo v rámci dalších uskupení (mikroregiony, místní akční skupiny, svazky ad.)</w:t>
      </w:r>
    </w:p>
    <w:p w:rsidR="00CF5CC3" w:rsidRDefault="00CF5CC3" w:rsidP="003804DD">
      <w:pPr>
        <w:pStyle w:val="Default"/>
        <w:numPr>
          <w:ilvl w:val="1"/>
          <w:numId w:val="47"/>
        </w:numPr>
        <w:spacing w:after="200" w:line="276" w:lineRule="auto"/>
        <w:jc w:val="both"/>
        <w:rPr>
          <w:rFonts w:ascii="Calibri" w:hAnsi="Calibri" w:cs="Times New Roman"/>
          <w:sz w:val="22"/>
          <w:szCs w:val="22"/>
        </w:rPr>
      </w:pPr>
      <w:r>
        <w:rPr>
          <w:rFonts w:ascii="Calibri" w:hAnsi="Calibri" w:cs="Times New Roman"/>
          <w:sz w:val="22"/>
          <w:szCs w:val="22"/>
        </w:rPr>
        <w:t>Spolupracovat s obcemi s obecním úřadem prostřednictvím z</w:t>
      </w:r>
      <w:r w:rsidRPr="0030294F">
        <w:rPr>
          <w:rFonts w:ascii="Calibri" w:hAnsi="Calibri" w:cs="Times New Roman"/>
          <w:sz w:val="22"/>
          <w:szCs w:val="22"/>
        </w:rPr>
        <w:t>apoj</w:t>
      </w:r>
      <w:r>
        <w:rPr>
          <w:rFonts w:ascii="Calibri" w:hAnsi="Calibri" w:cs="Times New Roman"/>
          <w:sz w:val="22"/>
          <w:szCs w:val="22"/>
        </w:rPr>
        <w:t>ení a účasti v rámci</w:t>
      </w:r>
      <w:r w:rsidRPr="0030294F">
        <w:rPr>
          <w:rFonts w:ascii="Calibri" w:hAnsi="Calibri" w:cs="Times New Roman"/>
          <w:sz w:val="22"/>
          <w:szCs w:val="22"/>
        </w:rPr>
        <w:t xml:space="preserve"> aktivit</w:t>
      </w:r>
      <w:r>
        <w:rPr>
          <w:rFonts w:ascii="Calibri" w:hAnsi="Calibri" w:cs="Times New Roman"/>
          <w:sz w:val="22"/>
          <w:szCs w:val="22"/>
        </w:rPr>
        <w:t xml:space="preserve"> </w:t>
      </w:r>
      <w:r w:rsidRPr="0030294F">
        <w:rPr>
          <w:rFonts w:ascii="Calibri" w:hAnsi="Calibri" w:cs="Times New Roman"/>
          <w:sz w:val="22"/>
          <w:szCs w:val="22"/>
        </w:rPr>
        <w:t>osvětového,</w:t>
      </w:r>
      <w:r>
        <w:rPr>
          <w:rFonts w:ascii="Calibri" w:hAnsi="Calibri" w:cs="Times New Roman"/>
          <w:sz w:val="22"/>
          <w:szCs w:val="22"/>
        </w:rPr>
        <w:t xml:space="preserve"> </w:t>
      </w:r>
      <w:r w:rsidRPr="0030294F">
        <w:rPr>
          <w:rFonts w:ascii="Calibri" w:hAnsi="Calibri" w:cs="Times New Roman"/>
          <w:sz w:val="22"/>
          <w:szCs w:val="22"/>
        </w:rPr>
        <w:t>info</w:t>
      </w:r>
      <w:r>
        <w:rPr>
          <w:rFonts w:ascii="Calibri" w:hAnsi="Calibri" w:cs="Times New Roman"/>
          <w:sz w:val="22"/>
          <w:szCs w:val="22"/>
        </w:rPr>
        <w:t>r</w:t>
      </w:r>
      <w:r w:rsidRPr="0030294F">
        <w:rPr>
          <w:rFonts w:ascii="Calibri" w:hAnsi="Calibri" w:cs="Times New Roman"/>
          <w:sz w:val="22"/>
          <w:szCs w:val="22"/>
        </w:rPr>
        <w:t>mačního a metodického charakteru na místní úrovni</w:t>
      </w:r>
    </w:p>
    <w:p w:rsidR="00CF5CC3" w:rsidRDefault="007C70C4" w:rsidP="003804DD">
      <w:pPr>
        <w:pStyle w:val="Default"/>
        <w:numPr>
          <w:ilvl w:val="1"/>
          <w:numId w:val="47"/>
        </w:numPr>
        <w:spacing w:after="200" w:line="276" w:lineRule="auto"/>
        <w:jc w:val="both"/>
        <w:rPr>
          <w:rFonts w:ascii="Calibri" w:hAnsi="Calibri" w:cs="Times New Roman"/>
          <w:sz w:val="22"/>
          <w:szCs w:val="22"/>
        </w:rPr>
      </w:pPr>
      <w:r>
        <w:rPr>
          <w:rFonts w:ascii="Calibri" w:hAnsi="Calibri" w:cs="Times New Roman"/>
          <w:sz w:val="22"/>
          <w:szCs w:val="22"/>
        </w:rPr>
        <w:t>P</w:t>
      </w:r>
      <w:r w:rsidR="00CF5CC3">
        <w:rPr>
          <w:rFonts w:ascii="Calibri" w:hAnsi="Calibri" w:cs="Times New Roman"/>
          <w:sz w:val="22"/>
          <w:szCs w:val="22"/>
        </w:rPr>
        <w:t>odporovat předávání informací a vést jednání s obcemi s obecním úřadem, které hodlají zahájit proces plánování</w:t>
      </w:r>
    </w:p>
    <w:p w:rsidR="00CF5CC3" w:rsidRDefault="007C70C4" w:rsidP="003804DD">
      <w:pPr>
        <w:pStyle w:val="Default"/>
        <w:numPr>
          <w:ilvl w:val="1"/>
          <w:numId w:val="47"/>
        </w:numPr>
        <w:spacing w:after="200" w:line="276" w:lineRule="auto"/>
        <w:jc w:val="both"/>
        <w:rPr>
          <w:rFonts w:ascii="Calibri" w:hAnsi="Calibri" w:cs="Times New Roman"/>
          <w:sz w:val="22"/>
          <w:szCs w:val="22"/>
        </w:rPr>
      </w:pPr>
      <w:r>
        <w:rPr>
          <w:rFonts w:ascii="Calibri" w:hAnsi="Calibri" w:cs="Times New Roman"/>
          <w:sz w:val="22"/>
          <w:szCs w:val="22"/>
        </w:rPr>
        <w:t>P</w:t>
      </w:r>
      <w:r w:rsidR="00CF5CC3">
        <w:rPr>
          <w:rFonts w:ascii="Calibri" w:hAnsi="Calibri" w:cs="Times New Roman"/>
          <w:sz w:val="22"/>
          <w:szCs w:val="22"/>
        </w:rPr>
        <w:t>odporovat aktivity, které otevřou spolupráci obcí s pověřeným obecním úřadem a obecním úřadem, včetně spolupráce obcí sdružených v rámci dalších uskupení (mikroregiony, místní akční skupiny, svazky ad.)</w:t>
      </w:r>
    </w:p>
    <w:p w:rsidR="00CF5CC3" w:rsidRPr="00FB6F93" w:rsidRDefault="007C70C4" w:rsidP="003804DD">
      <w:pPr>
        <w:pStyle w:val="Default"/>
        <w:numPr>
          <w:ilvl w:val="1"/>
          <w:numId w:val="47"/>
        </w:numPr>
        <w:spacing w:after="200" w:line="276" w:lineRule="auto"/>
        <w:jc w:val="both"/>
        <w:rPr>
          <w:rFonts w:ascii="Calibri" w:hAnsi="Calibri" w:cs="Times New Roman"/>
          <w:sz w:val="22"/>
          <w:szCs w:val="22"/>
        </w:rPr>
      </w:pPr>
      <w:r>
        <w:rPr>
          <w:rFonts w:ascii="Calibri" w:hAnsi="Calibri" w:cs="Times New Roman"/>
          <w:sz w:val="22"/>
          <w:szCs w:val="22"/>
        </w:rPr>
        <w:t>P</w:t>
      </w:r>
      <w:r w:rsidR="00CF5CC3">
        <w:rPr>
          <w:rFonts w:ascii="Calibri" w:hAnsi="Calibri" w:cs="Times New Roman"/>
          <w:sz w:val="22"/>
          <w:szCs w:val="22"/>
        </w:rPr>
        <w:t>rostřednictvím cílených aktivit zajišťovat metodickou a vzdělávací podporu obcí s obecním úřadem, které projeví zájem o zapojení do procesu plánování</w:t>
      </w:r>
    </w:p>
    <w:p w:rsidR="00CF5CC3" w:rsidRDefault="00CF5CC3" w:rsidP="00534459">
      <w:pPr>
        <w:pStyle w:val="Default"/>
        <w:numPr>
          <w:ilvl w:val="0"/>
          <w:numId w:val="10"/>
        </w:numPr>
        <w:spacing w:after="200" w:line="276" w:lineRule="auto"/>
        <w:jc w:val="both"/>
        <w:rPr>
          <w:rFonts w:ascii="Calibri" w:hAnsi="Calibri" w:cs="Times New Roman"/>
          <w:b/>
          <w:sz w:val="22"/>
          <w:szCs w:val="22"/>
        </w:rPr>
      </w:pPr>
      <w:r w:rsidRPr="00B252B3">
        <w:rPr>
          <w:rFonts w:ascii="Calibri" w:hAnsi="Calibri" w:cs="Times New Roman"/>
          <w:b/>
          <w:sz w:val="22"/>
          <w:szCs w:val="22"/>
        </w:rPr>
        <w:t>Systematicky spolupracovat s</w:t>
      </w:r>
      <w:r>
        <w:rPr>
          <w:rFonts w:ascii="Calibri" w:hAnsi="Calibri" w:cs="Times New Roman"/>
          <w:b/>
          <w:sz w:val="22"/>
          <w:szCs w:val="22"/>
        </w:rPr>
        <w:t xml:space="preserve"> </w:t>
      </w:r>
      <w:r w:rsidRPr="00B252B3">
        <w:rPr>
          <w:rFonts w:ascii="Calibri" w:hAnsi="Calibri" w:cs="Times New Roman"/>
          <w:b/>
          <w:sz w:val="22"/>
          <w:szCs w:val="22"/>
        </w:rPr>
        <w:t xml:space="preserve">obcemi </w:t>
      </w:r>
      <w:r>
        <w:rPr>
          <w:rFonts w:ascii="Calibri" w:hAnsi="Calibri" w:cs="Times New Roman"/>
          <w:b/>
          <w:sz w:val="22"/>
          <w:szCs w:val="22"/>
        </w:rPr>
        <w:t>v</w:t>
      </w:r>
      <w:r w:rsidRPr="00B252B3">
        <w:rPr>
          <w:rFonts w:ascii="Calibri" w:hAnsi="Calibri" w:cs="Times New Roman"/>
          <w:b/>
          <w:sz w:val="22"/>
          <w:szCs w:val="22"/>
        </w:rPr>
        <w:t xml:space="preserve"> procesu plánování rozvoje sociálních služeb v Moravskoslezském kraji</w:t>
      </w:r>
    </w:p>
    <w:p w:rsidR="00CF5CC3" w:rsidRDefault="00CF5CC3" w:rsidP="003804DD">
      <w:pPr>
        <w:pStyle w:val="Default"/>
        <w:numPr>
          <w:ilvl w:val="0"/>
          <w:numId w:val="48"/>
        </w:numPr>
        <w:spacing w:after="200" w:line="276" w:lineRule="auto"/>
        <w:jc w:val="both"/>
        <w:rPr>
          <w:rFonts w:ascii="Calibri" w:hAnsi="Calibri" w:cs="Times New Roman"/>
          <w:sz w:val="22"/>
          <w:szCs w:val="22"/>
        </w:rPr>
      </w:pPr>
      <w:r w:rsidRPr="0030294F">
        <w:rPr>
          <w:rFonts w:ascii="Calibri" w:hAnsi="Calibri" w:cs="Times New Roman"/>
          <w:sz w:val="22"/>
          <w:szCs w:val="22"/>
        </w:rPr>
        <w:t xml:space="preserve">Prostřednictvím </w:t>
      </w:r>
      <w:r>
        <w:rPr>
          <w:rFonts w:ascii="Calibri" w:hAnsi="Calibri" w:cs="Times New Roman"/>
          <w:sz w:val="22"/>
          <w:szCs w:val="22"/>
        </w:rPr>
        <w:t>fungování pracovní skupiny obcí zajišťovat vzájemný přenos inf</w:t>
      </w:r>
      <w:r w:rsidRPr="0030294F">
        <w:rPr>
          <w:rFonts w:ascii="Calibri" w:hAnsi="Calibri" w:cs="Times New Roman"/>
          <w:sz w:val="22"/>
          <w:szCs w:val="22"/>
        </w:rPr>
        <w:t>o</w:t>
      </w:r>
      <w:r>
        <w:rPr>
          <w:rFonts w:ascii="Calibri" w:hAnsi="Calibri" w:cs="Times New Roman"/>
          <w:sz w:val="22"/>
          <w:szCs w:val="22"/>
        </w:rPr>
        <w:t>r</w:t>
      </w:r>
      <w:r w:rsidRPr="0030294F">
        <w:rPr>
          <w:rFonts w:ascii="Calibri" w:hAnsi="Calibri" w:cs="Times New Roman"/>
          <w:sz w:val="22"/>
          <w:szCs w:val="22"/>
        </w:rPr>
        <w:t xml:space="preserve">mací, </w:t>
      </w:r>
      <w:r>
        <w:rPr>
          <w:rFonts w:ascii="Calibri" w:hAnsi="Calibri" w:cs="Times New Roman"/>
          <w:sz w:val="22"/>
          <w:szCs w:val="22"/>
        </w:rPr>
        <w:t xml:space="preserve">metodickou </w:t>
      </w:r>
      <w:r w:rsidRPr="0030294F">
        <w:rPr>
          <w:rFonts w:ascii="Calibri" w:hAnsi="Calibri" w:cs="Times New Roman"/>
          <w:sz w:val="22"/>
          <w:szCs w:val="22"/>
        </w:rPr>
        <w:t>po</w:t>
      </w:r>
      <w:r>
        <w:rPr>
          <w:rFonts w:ascii="Calibri" w:hAnsi="Calibri" w:cs="Times New Roman"/>
          <w:sz w:val="22"/>
          <w:szCs w:val="22"/>
        </w:rPr>
        <w:t>d</w:t>
      </w:r>
      <w:r w:rsidRPr="0030294F">
        <w:rPr>
          <w:rFonts w:ascii="Calibri" w:hAnsi="Calibri" w:cs="Times New Roman"/>
          <w:sz w:val="22"/>
          <w:szCs w:val="22"/>
        </w:rPr>
        <w:t>poru,</w:t>
      </w:r>
      <w:r>
        <w:rPr>
          <w:rFonts w:ascii="Calibri" w:hAnsi="Calibri" w:cs="Times New Roman"/>
          <w:sz w:val="22"/>
          <w:szCs w:val="22"/>
        </w:rPr>
        <w:t xml:space="preserve"> včetně</w:t>
      </w:r>
      <w:r w:rsidRPr="0030294F">
        <w:rPr>
          <w:rFonts w:ascii="Calibri" w:hAnsi="Calibri" w:cs="Times New Roman"/>
          <w:sz w:val="22"/>
          <w:szCs w:val="22"/>
        </w:rPr>
        <w:t xml:space="preserve"> setká</w:t>
      </w:r>
      <w:r>
        <w:rPr>
          <w:rFonts w:ascii="Calibri" w:hAnsi="Calibri" w:cs="Times New Roman"/>
          <w:sz w:val="22"/>
          <w:szCs w:val="22"/>
        </w:rPr>
        <w:t>vá</w:t>
      </w:r>
      <w:r w:rsidRPr="0030294F">
        <w:rPr>
          <w:rFonts w:ascii="Calibri" w:hAnsi="Calibri" w:cs="Times New Roman"/>
          <w:sz w:val="22"/>
          <w:szCs w:val="22"/>
        </w:rPr>
        <w:t>ní se zástupci samospráv</w:t>
      </w:r>
      <w:r>
        <w:rPr>
          <w:rFonts w:ascii="Calibri" w:hAnsi="Calibri" w:cs="Times New Roman"/>
          <w:sz w:val="22"/>
          <w:szCs w:val="22"/>
        </w:rPr>
        <w:t xml:space="preserve"> k problematice plánování sociálních služeb v kraji</w:t>
      </w:r>
    </w:p>
    <w:p w:rsidR="00CF5CC3" w:rsidRDefault="007C70C4" w:rsidP="003804DD">
      <w:pPr>
        <w:pStyle w:val="Default"/>
        <w:numPr>
          <w:ilvl w:val="0"/>
          <w:numId w:val="48"/>
        </w:numPr>
        <w:spacing w:after="200" w:line="276" w:lineRule="auto"/>
        <w:jc w:val="both"/>
        <w:rPr>
          <w:rFonts w:ascii="Calibri" w:hAnsi="Calibri" w:cs="Times New Roman"/>
          <w:sz w:val="22"/>
          <w:szCs w:val="22"/>
        </w:rPr>
      </w:pPr>
      <w:r>
        <w:rPr>
          <w:rFonts w:ascii="Calibri" w:hAnsi="Calibri" w:cs="Times New Roman"/>
          <w:sz w:val="22"/>
          <w:szCs w:val="22"/>
        </w:rPr>
        <w:t>V</w:t>
      </w:r>
      <w:r w:rsidR="00CF5CC3" w:rsidRPr="002B6EE0">
        <w:rPr>
          <w:rFonts w:ascii="Calibri" w:hAnsi="Calibri" w:cs="Times New Roman"/>
          <w:sz w:val="22"/>
          <w:szCs w:val="22"/>
        </w:rPr>
        <w:t xml:space="preserve"> rámci spolupráce s obcemi při procesu plánování služeb a v návaznosti na metodickou podporu obcí v této oblasti, učinit z osob pečujících o </w:t>
      </w:r>
      <w:r w:rsidR="000E2BBD">
        <w:rPr>
          <w:rFonts w:ascii="Calibri" w:hAnsi="Calibri" w:cs="Times New Roman"/>
          <w:sz w:val="22"/>
          <w:szCs w:val="22"/>
        </w:rPr>
        <w:t>své blízké v domácnosti jednu z </w:t>
      </w:r>
      <w:r w:rsidR="00CF5CC3" w:rsidRPr="002B6EE0">
        <w:rPr>
          <w:rFonts w:ascii="Calibri" w:hAnsi="Calibri" w:cs="Times New Roman"/>
          <w:sz w:val="22"/>
          <w:szCs w:val="22"/>
        </w:rPr>
        <w:t xml:space="preserve">klíčových skupin v rámci komunitního plánování </w:t>
      </w:r>
      <w:r w:rsidR="00CF5CC3">
        <w:rPr>
          <w:rFonts w:ascii="Calibri" w:hAnsi="Calibri" w:cs="Times New Roman"/>
          <w:sz w:val="22"/>
          <w:szCs w:val="22"/>
        </w:rPr>
        <w:t>obcí</w:t>
      </w:r>
    </w:p>
    <w:p w:rsidR="00CF5CC3" w:rsidRPr="002B6EE0" w:rsidRDefault="007C70C4" w:rsidP="003804DD">
      <w:pPr>
        <w:pStyle w:val="Default"/>
        <w:numPr>
          <w:ilvl w:val="0"/>
          <w:numId w:val="48"/>
        </w:numPr>
        <w:spacing w:after="200" w:line="276" w:lineRule="auto"/>
        <w:jc w:val="both"/>
        <w:rPr>
          <w:rFonts w:ascii="Calibri" w:hAnsi="Calibri" w:cs="Times New Roman"/>
          <w:sz w:val="22"/>
          <w:szCs w:val="22"/>
        </w:rPr>
      </w:pPr>
      <w:r>
        <w:rPr>
          <w:rFonts w:ascii="Calibri" w:hAnsi="Calibri" w:cs="Times New Roman"/>
          <w:sz w:val="22"/>
          <w:szCs w:val="22"/>
        </w:rPr>
        <w:t>P</w:t>
      </w:r>
      <w:r w:rsidR="00CF5CC3">
        <w:rPr>
          <w:rFonts w:ascii="Calibri" w:hAnsi="Calibri" w:cs="Times New Roman"/>
          <w:sz w:val="22"/>
          <w:szCs w:val="22"/>
        </w:rPr>
        <w:t>odporovat obce v rámci metodické podpory v aktivitách, které umožní významnější zapojení uživatelů sociálních služeb a zástupců cílových skupin do procesu plánování</w:t>
      </w:r>
    </w:p>
    <w:p w:rsidR="00CF5CC3" w:rsidRPr="00720EBF" w:rsidRDefault="007C70C4" w:rsidP="003804DD">
      <w:pPr>
        <w:pStyle w:val="Default"/>
        <w:numPr>
          <w:ilvl w:val="0"/>
          <w:numId w:val="48"/>
        </w:numPr>
        <w:spacing w:after="200" w:line="276" w:lineRule="auto"/>
        <w:jc w:val="both"/>
        <w:rPr>
          <w:rFonts w:ascii="Calibri" w:hAnsi="Calibri" w:cs="Times New Roman"/>
          <w:sz w:val="22"/>
          <w:szCs w:val="22"/>
        </w:rPr>
      </w:pPr>
      <w:r>
        <w:rPr>
          <w:rFonts w:ascii="Calibri" w:hAnsi="Calibri" w:cs="Times New Roman"/>
          <w:sz w:val="22"/>
          <w:szCs w:val="22"/>
        </w:rPr>
        <w:t>P</w:t>
      </w:r>
      <w:r w:rsidR="00CF5CC3" w:rsidRPr="0030294F">
        <w:rPr>
          <w:rFonts w:ascii="Calibri" w:hAnsi="Calibri" w:cs="Times New Roman"/>
          <w:sz w:val="22"/>
          <w:szCs w:val="22"/>
        </w:rPr>
        <w:t xml:space="preserve">racovat se zjištěními v rámci </w:t>
      </w:r>
      <w:r w:rsidR="00CF5CC3">
        <w:rPr>
          <w:rFonts w:ascii="Calibri" w:hAnsi="Calibri" w:cs="Times New Roman"/>
          <w:sz w:val="22"/>
          <w:szCs w:val="22"/>
        </w:rPr>
        <w:t>pracovní skupiny</w:t>
      </w:r>
      <w:r w:rsidR="00CF5CC3" w:rsidRPr="0030294F">
        <w:rPr>
          <w:rFonts w:ascii="Calibri" w:hAnsi="Calibri" w:cs="Times New Roman"/>
          <w:sz w:val="22"/>
          <w:szCs w:val="22"/>
        </w:rPr>
        <w:t xml:space="preserve"> obcí a tato dále přenášet do procesu plánování napříč </w:t>
      </w:r>
      <w:r w:rsidR="00CF5CC3">
        <w:rPr>
          <w:rFonts w:ascii="Calibri" w:hAnsi="Calibri" w:cs="Times New Roman"/>
          <w:sz w:val="22"/>
          <w:szCs w:val="22"/>
        </w:rPr>
        <w:t xml:space="preserve">dalšími </w:t>
      </w:r>
      <w:r w:rsidR="00CF5CC3" w:rsidRPr="0030294F">
        <w:rPr>
          <w:rFonts w:ascii="Calibri" w:hAnsi="Calibri" w:cs="Times New Roman"/>
          <w:sz w:val="22"/>
          <w:szCs w:val="22"/>
        </w:rPr>
        <w:t>skupinami s důrazem na aktivitu obcí</w:t>
      </w:r>
    </w:p>
    <w:p w:rsidR="00CF5CC3" w:rsidRDefault="007C70C4" w:rsidP="003804DD">
      <w:pPr>
        <w:pStyle w:val="Default"/>
        <w:numPr>
          <w:ilvl w:val="0"/>
          <w:numId w:val="48"/>
        </w:numPr>
        <w:spacing w:after="200" w:line="276" w:lineRule="auto"/>
        <w:jc w:val="both"/>
        <w:rPr>
          <w:rFonts w:ascii="Calibri" w:hAnsi="Calibri" w:cs="Times New Roman"/>
          <w:sz w:val="22"/>
          <w:szCs w:val="22"/>
        </w:rPr>
      </w:pPr>
      <w:r>
        <w:rPr>
          <w:rFonts w:ascii="Calibri" w:hAnsi="Calibri" w:cs="Times New Roman"/>
          <w:sz w:val="22"/>
          <w:szCs w:val="22"/>
        </w:rPr>
        <w:t>P</w:t>
      </w:r>
      <w:r w:rsidR="00CF5CC3">
        <w:rPr>
          <w:rFonts w:ascii="Calibri" w:hAnsi="Calibri" w:cs="Times New Roman"/>
          <w:sz w:val="22"/>
          <w:szCs w:val="22"/>
        </w:rPr>
        <w:t>rostřednictvím cílených aktivit zajišťovat metodickou a vzdělávací podporu obcí v procesu plánování</w:t>
      </w:r>
    </w:p>
    <w:p w:rsidR="00CF5CC3" w:rsidRPr="00042D1E" w:rsidRDefault="007C70C4" w:rsidP="003804DD">
      <w:pPr>
        <w:pStyle w:val="Default"/>
        <w:numPr>
          <w:ilvl w:val="0"/>
          <w:numId w:val="48"/>
        </w:numPr>
        <w:spacing w:after="200" w:line="276" w:lineRule="auto"/>
        <w:jc w:val="both"/>
        <w:rPr>
          <w:rFonts w:ascii="Calibri" w:hAnsi="Calibri" w:cs="Times New Roman"/>
          <w:sz w:val="22"/>
          <w:szCs w:val="22"/>
        </w:rPr>
      </w:pPr>
      <w:r>
        <w:rPr>
          <w:rFonts w:ascii="Calibri" w:hAnsi="Calibri" w:cs="Times New Roman"/>
          <w:sz w:val="22"/>
          <w:szCs w:val="22"/>
        </w:rPr>
        <w:t>S</w:t>
      </w:r>
      <w:r w:rsidR="00CF5CC3" w:rsidRPr="00042D1E">
        <w:rPr>
          <w:rFonts w:ascii="Calibri" w:hAnsi="Calibri" w:cs="Times New Roman"/>
          <w:sz w:val="22"/>
          <w:szCs w:val="22"/>
        </w:rPr>
        <w:t xml:space="preserve">polupracovat s obcemi v procesu vyjednávání veřejného </w:t>
      </w:r>
      <w:r w:rsidR="000E2BBD">
        <w:rPr>
          <w:rFonts w:ascii="Calibri" w:hAnsi="Calibri" w:cs="Times New Roman"/>
          <w:sz w:val="22"/>
          <w:szCs w:val="22"/>
        </w:rPr>
        <w:t>závazku obcí, informovat obce o </w:t>
      </w:r>
      <w:r w:rsidR="00CF5CC3" w:rsidRPr="00042D1E">
        <w:rPr>
          <w:rFonts w:ascii="Calibri" w:hAnsi="Calibri" w:cs="Times New Roman"/>
          <w:sz w:val="22"/>
          <w:szCs w:val="22"/>
        </w:rPr>
        <w:t>záměrech, postupu a výstupech tohoto procesu</w:t>
      </w:r>
    </w:p>
    <w:p w:rsidR="00621EEF" w:rsidRPr="00FC200C" w:rsidRDefault="007C70C4" w:rsidP="00FC200C">
      <w:pPr>
        <w:pStyle w:val="Default"/>
        <w:numPr>
          <w:ilvl w:val="0"/>
          <w:numId w:val="48"/>
        </w:numPr>
        <w:spacing w:after="200" w:line="276" w:lineRule="auto"/>
        <w:jc w:val="both"/>
        <w:rPr>
          <w:rFonts w:ascii="Calibri" w:hAnsi="Calibri" w:cs="Times New Roman"/>
          <w:sz w:val="22"/>
          <w:szCs w:val="22"/>
        </w:rPr>
      </w:pPr>
      <w:r>
        <w:rPr>
          <w:rFonts w:ascii="Calibri" w:hAnsi="Calibri" w:cs="Times New Roman"/>
          <w:sz w:val="22"/>
          <w:szCs w:val="22"/>
        </w:rPr>
        <w:t>S</w:t>
      </w:r>
      <w:r w:rsidR="00CF5CC3" w:rsidRPr="002561FC">
        <w:rPr>
          <w:rFonts w:ascii="Calibri" w:hAnsi="Calibri" w:cs="Times New Roman"/>
          <w:sz w:val="22"/>
          <w:szCs w:val="22"/>
        </w:rPr>
        <w:t>polupracovat s obcemi na základě principu partnerské spolupráce</w:t>
      </w:r>
    </w:p>
    <w:p w:rsidR="00CF5CC3" w:rsidRPr="00FB6F93" w:rsidRDefault="00CF5CC3" w:rsidP="00534459">
      <w:pPr>
        <w:pStyle w:val="Default"/>
        <w:numPr>
          <w:ilvl w:val="0"/>
          <w:numId w:val="10"/>
        </w:numPr>
        <w:spacing w:after="200" w:line="276" w:lineRule="auto"/>
        <w:jc w:val="both"/>
        <w:rPr>
          <w:rFonts w:ascii="Calibri" w:hAnsi="Calibri" w:cs="Times New Roman"/>
          <w:sz w:val="22"/>
          <w:szCs w:val="22"/>
        </w:rPr>
      </w:pPr>
      <w:r w:rsidRPr="00FB6F93">
        <w:rPr>
          <w:rFonts w:ascii="Calibri" w:hAnsi="Calibri" w:cs="Times New Roman"/>
          <w:b/>
          <w:sz w:val="22"/>
          <w:szCs w:val="22"/>
        </w:rPr>
        <w:t>Metodicky podporovat a informovat obce v oblasti výkonu sociální práce</w:t>
      </w:r>
    </w:p>
    <w:p w:rsidR="00CF5CC3" w:rsidRPr="00E93493" w:rsidRDefault="00CF5CC3" w:rsidP="003804DD">
      <w:pPr>
        <w:pStyle w:val="Default"/>
        <w:numPr>
          <w:ilvl w:val="0"/>
          <w:numId w:val="49"/>
        </w:numPr>
        <w:spacing w:after="200" w:line="276" w:lineRule="auto"/>
        <w:jc w:val="both"/>
        <w:rPr>
          <w:rFonts w:ascii="Calibri" w:hAnsi="Calibri" w:cs="Times New Roman"/>
          <w:sz w:val="22"/>
          <w:szCs w:val="22"/>
        </w:rPr>
      </w:pPr>
      <w:r w:rsidRPr="00E93493">
        <w:rPr>
          <w:rFonts w:ascii="Calibri" w:hAnsi="Calibri" w:cs="Times New Roman"/>
          <w:sz w:val="22"/>
          <w:szCs w:val="22"/>
        </w:rPr>
        <w:t xml:space="preserve">Podporovat v rámci metodického vedení obcí propojování </w:t>
      </w:r>
      <w:r>
        <w:rPr>
          <w:rFonts w:ascii="Calibri" w:hAnsi="Calibri" w:cs="Times New Roman"/>
          <w:sz w:val="22"/>
          <w:szCs w:val="22"/>
        </w:rPr>
        <w:t>vý</w:t>
      </w:r>
      <w:r w:rsidRPr="00E93493">
        <w:rPr>
          <w:rFonts w:ascii="Calibri" w:hAnsi="Calibri" w:cs="Times New Roman"/>
          <w:sz w:val="22"/>
          <w:szCs w:val="22"/>
        </w:rPr>
        <w:t>konu sociální práce v terénu s mapováním a</w:t>
      </w:r>
      <w:r>
        <w:rPr>
          <w:rFonts w:ascii="Calibri" w:hAnsi="Calibri" w:cs="Times New Roman"/>
          <w:sz w:val="22"/>
          <w:szCs w:val="22"/>
        </w:rPr>
        <w:t xml:space="preserve"> </w:t>
      </w:r>
      <w:r w:rsidRPr="00E93493">
        <w:rPr>
          <w:rFonts w:ascii="Calibri" w:hAnsi="Calibri" w:cs="Times New Roman"/>
          <w:sz w:val="22"/>
          <w:szCs w:val="22"/>
        </w:rPr>
        <w:t>zjiš</w:t>
      </w:r>
      <w:r>
        <w:rPr>
          <w:rFonts w:ascii="Calibri" w:hAnsi="Calibri" w:cs="Times New Roman"/>
          <w:sz w:val="22"/>
          <w:szCs w:val="22"/>
        </w:rPr>
        <w:t>ť</w:t>
      </w:r>
      <w:r w:rsidRPr="00E93493">
        <w:rPr>
          <w:rFonts w:ascii="Calibri" w:hAnsi="Calibri" w:cs="Times New Roman"/>
          <w:sz w:val="22"/>
          <w:szCs w:val="22"/>
        </w:rPr>
        <w:t>ováním potřeb v území (</w:t>
      </w:r>
      <w:r>
        <w:rPr>
          <w:rFonts w:ascii="Calibri" w:hAnsi="Calibri" w:cs="Times New Roman"/>
          <w:sz w:val="22"/>
          <w:szCs w:val="22"/>
        </w:rPr>
        <w:t>možnosti spolupráce, příklady dobré praxe v mapování potřeb ad.</w:t>
      </w:r>
      <w:r w:rsidRPr="00E93493">
        <w:rPr>
          <w:rFonts w:ascii="Calibri" w:hAnsi="Calibri" w:cs="Times New Roman"/>
          <w:sz w:val="22"/>
          <w:szCs w:val="22"/>
        </w:rPr>
        <w:t>)</w:t>
      </w:r>
    </w:p>
    <w:p w:rsidR="00CF5CC3" w:rsidRDefault="007C70C4" w:rsidP="003804DD">
      <w:pPr>
        <w:pStyle w:val="Default"/>
        <w:numPr>
          <w:ilvl w:val="0"/>
          <w:numId w:val="49"/>
        </w:numPr>
        <w:spacing w:after="200" w:line="276" w:lineRule="auto"/>
        <w:jc w:val="both"/>
        <w:rPr>
          <w:rFonts w:ascii="Calibri" w:hAnsi="Calibri" w:cs="Times New Roman"/>
          <w:sz w:val="22"/>
          <w:szCs w:val="22"/>
        </w:rPr>
      </w:pPr>
      <w:r>
        <w:rPr>
          <w:rFonts w:ascii="Calibri" w:hAnsi="Calibri" w:cs="Times New Roman"/>
          <w:sz w:val="22"/>
          <w:szCs w:val="22"/>
        </w:rPr>
        <w:t>O</w:t>
      </w:r>
      <w:r w:rsidR="00CF5CC3" w:rsidRPr="00E93493">
        <w:rPr>
          <w:rFonts w:ascii="Calibri" w:hAnsi="Calibri" w:cs="Times New Roman"/>
          <w:sz w:val="22"/>
          <w:szCs w:val="22"/>
        </w:rPr>
        <w:t>tevírat diskusi a přinášet podněty pro propojení činností sociální práce</w:t>
      </w:r>
      <w:r w:rsidR="00CF5CC3">
        <w:rPr>
          <w:rFonts w:ascii="Calibri" w:hAnsi="Calibri" w:cs="Times New Roman"/>
          <w:sz w:val="22"/>
          <w:szCs w:val="22"/>
        </w:rPr>
        <w:t xml:space="preserve"> obcí</w:t>
      </w:r>
      <w:r w:rsidR="00CF5CC3" w:rsidRPr="00E93493">
        <w:rPr>
          <w:rFonts w:ascii="Calibri" w:hAnsi="Calibri" w:cs="Times New Roman"/>
          <w:sz w:val="22"/>
          <w:szCs w:val="22"/>
        </w:rPr>
        <w:t xml:space="preserve">, </w:t>
      </w:r>
      <w:r w:rsidR="00CF5CC3">
        <w:rPr>
          <w:rFonts w:ascii="Calibri" w:hAnsi="Calibri" w:cs="Times New Roman"/>
          <w:sz w:val="22"/>
          <w:szCs w:val="22"/>
        </w:rPr>
        <w:t xml:space="preserve">procesu </w:t>
      </w:r>
      <w:r w:rsidR="00CF5CC3" w:rsidRPr="00E93493">
        <w:rPr>
          <w:rFonts w:ascii="Calibri" w:hAnsi="Calibri" w:cs="Times New Roman"/>
          <w:sz w:val="22"/>
          <w:szCs w:val="22"/>
        </w:rPr>
        <w:t>plánování</w:t>
      </w:r>
      <w:r w:rsidR="00CF5CC3">
        <w:rPr>
          <w:rFonts w:ascii="Calibri" w:hAnsi="Calibri" w:cs="Times New Roman"/>
          <w:sz w:val="22"/>
          <w:szCs w:val="22"/>
        </w:rPr>
        <w:t xml:space="preserve"> sociálních služeb</w:t>
      </w:r>
      <w:r w:rsidR="00CF5CC3" w:rsidRPr="00E93493">
        <w:rPr>
          <w:rFonts w:ascii="Calibri" w:hAnsi="Calibri" w:cs="Times New Roman"/>
          <w:sz w:val="22"/>
          <w:szCs w:val="22"/>
        </w:rPr>
        <w:t xml:space="preserve"> a</w:t>
      </w:r>
      <w:r w:rsidR="00CF5CC3">
        <w:rPr>
          <w:rFonts w:ascii="Calibri" w:hAnsi="Calibri" w:cs="Times New Roman"/>
          <w:sz w:val="22"/>
          <w:szCs w:val="22"/>
        </w:rPr>
        <w:t xml:space="preserve"> práce poskytovatelů</w:t>
      </w:r>
      <w:r w:rsidR="00CF5CC3" w:rsidRPr="00E93493">
        <w:rPr>
          <w:rFonts w:ascii="Calibri" w:hAnsi="Calibri" w:cs="Times New Roman"/>
          <w:sz w:val="22"/>
          <w:szCs w:val="22"/>
        </w:rPr>
        <w:t xml:space="preserve"> sociálních služeb</w:t>
      </w:r>
      <w:r w:rsidR="000E2BBD">
        <w:rPr>
          <w:rFonts w:ascii="Calibri" w:hAnsi="Calibri" w:cs="Times New Roman"/>
          <w:sz w:val="22"/>
          <w:szCs w:val="22"/>
        </w:rPr>
        <w:t xml:space="preserve"> s ohledem na kvalitu a </w:t>
      </w:r>
      <w:r w:rsidR="00CF5CC3">
        <w:rPr>
          <w:rFonts w:ascii="Calibri" w:hAnsi="Calibri" w:cs="Times New Roman"/>
          <w:sz w:val="22"/>
          <w:szCs w:val="22"/>
        </w:rPr>
        <w:t>efektivitu výkonu sociální práce.</w:t>
      </w:r>
      <w:r w:rsidR="00CF5CC3" w:rsidRPr="00E93493">
        <w:rPr>
          <w:rFonts w:ascii="Calibri" w:hAnsi="Calibri" w:cs="Times New Roman"/>
          <w:sz w:val="22"/>
          <w:szCs w:val="22"/>
        </w:rPr>
        <w:t xml:space="preserve"> </w:t>
      </w:r>
      <w:r w:rsidR="00CF5CC3">
        <w:rPr>
          <w:rFonts w:ascii="Calibri" w:hAnsi="Calibri" w:cs="Times New Roman"/>
          <w:sz w:val="22"/>
          <w:szCs w:val="22"/>
        </w:rPr>
        <w:t>P</w:t>
      </w:r>
      <w:r w:rsidR="00CF5CC3" w:rsidRPr="00E93493">
        <w:rPr>
          <w:rFonts w:ascii="Calibri" w:hAnsi="Calibri" w:cs="Times New Roman"/>
          <w:sz w:val="22"/>
          <w:szCs w:val="22"/>
        </w:rPr>
        <w:t>odporovat a</w:t>
      </w:r>
      <w:r w:rsidR="00CF5CC3">
        <w:rPr>
          <w:rFonts w:ascii="Calibri" w:hAnsi="Calibri" w:cs="Times New Roman"/>
          <w:sz w:val="22"/>
          <w:szCs w:val="22"/>
        </w:rPr>
        <w:t> </w:t>
      </w:r>
      <w:r w:rsidR="00CF5CC3" w:rsidRPr="00E93493">
        <w:rPr>
          <w:rFonts w:ascii="Calibri" w:hAnsi="Calibri" w:cs="Times New Roman"/>
          <w:sz w:val="22"/>
          <w:szCs w:val="22"/>
        </w:rPr>
        <w:t>prostřednictvím cílených aktivit zajiš</w:t>
      </w:r>
      <w:r w:rsidR="00CF5CC3">
        <w:rPr>
          <w:rFonts w:ascii="Calibri" w:hAnsi="Calibri" w:cs="Times New Roman"/>
          <w:sz w:val="22"/>
          <w:szCs w:val="22"/>
        </w:rPr>
        <w:t>ť</w:t>
      </w:r>
      <w:r w:rsidR="00CF5CC3" w:rsidRPr="00E93493">
        <w:rPr>
          <w:rFonts w:ascii="Calibri" w:hAnsi="Calibri" w:cs="Times New Roman"/>
          <w:sz w:val="22"/>
          <w:szCs w:val="22"/>
        </w:rPr>
        <w:t>ovat metodickou a vzdělávací p</w:t>
      </w:r>
      <w:r w:rsidR="00CF5CC3">
        <w:rPr>
          <w:rFonts w:ascii="Calibri" w:hAnsi="Calibri" w:cs="Times New Roman"/>
          <w:sz w:val="22"/>
          <w:szCs w:val="22"/>
        </w:rPr>
        <w:t>o</w:t>
      </w:r>
      <w:r w:rsidR="00CF5CC3" w:rsidRPr="00E93493">
        <w:rPr>
          <w:rFonts w:ascii="Calibri" w:hAnsi="Calibri" w:cs="Times New Roman"/>
          <w:sz w:val="22"/>
          <w:szCs w:val="22"/>
        </w:rPr>
        <w:t>dporu obcí v této oblasti</w:t>
      </w:r>
    </w:p>
    <w:p w:rsidR="00CF5CC3" w:rsidRDefault="007C70C4" w:rsidP="003804DD">
      <w:pPr>
        <w:pStyle w:val="Default"/>
        <w:numPr>
          <w:ilvl w:val="0"/>
          <w:numId w:val="49"/>
        </w:numPr>
        <w:spacing w:after="200" w:line="276" w:lineRule="auto"/>
        <w:jc w:val="both"/>
        <w:rPr>
          <w:rFonts w:ascii="Calibri" w:hAnsi="Calibri" w:cs="Times New Roman"/>
          <w:sz w:val="22"/>
          <w:szCs w:val="22"/>
        </w:rPr>
      </w:pPr>
      <w:r>
        <w:rPr>
          <w:rFonts w:ascii="Calibri" w:hAnsi="Calibri" w:cs="Times New Roman"/>
          <w:sz w:val="22"/>
          <w:szCs w:val="22"/>
        </w:rPr>
        <w:t>P</w:t>
      </w:r>
      <w:r w:rsidR="00CF5CC3" w:rsidRPr="00E93493">
        <w:rPr>
          <w:rFonts w:ascii="Calibri" w:hAnsi="Calibri" w:cs="Times New Roman"/>
          <w:sz w:val="22"/>
          <w:szCs w:val="22"/>
        </w:rPr>
        <w:t>odporovat a prostřednictvím cílených aktivit zajiš</w:t>
      </w:r>
      <w:r w:rsidR="00CF5CC3">
        <w:rPr>
          <w:rFonts w:ascii="Calibri" w:hAnsi="Calibri" w:cs="Times New Roman"/>
          <w:sz w:val="22"/>
          <w:szCs w:val="22"/>
        </w:rPr>
        <w:t>ť</w:t>
      </w:r>
      <w:r w:rsidR="00CF5CC3" w:rsidRPr="00E93493">
        <w:rPr>
          <w:rFonts w:ascii="Calibri" w:hAnsi="Calibri" w:cs="Times New Roman"/>
          <w:sz w:val="22"/>
          <w:szCs w:val="22"/>
        </w:rPr>
        <w:t>ovat metodickou a vzdělávací p</w:t>
      </w:r>
      <w:r w:rsidR="00CF5CC3">
        <w:rPr>
          <w:rFonts w:ascii="Calibri" w:hAnsi="Calibri" w:cs="Times New Roman"/>
          <w:sz w:val="22"/>
          <w:szCs w:val="22"/>
        </w:rPr>
        <w:t>o</w:t>
      </w:r>
      <w:r w:rsidR="00CF5CC3" w:rsidRPr="00E93493">
        <w:rPr>
          <w:rFonts w:ascii="Calibri" w:hAnsi="Calibri" w:cs="Times New Roman"/>
          <w:sz w:val="22"/>
          <w:szCs w:val="22"/>
        </w:rPr>
        <w:t>dporu obcí</w:t>
      </w:r>
      <w:r w:rsidR="00CF5CC3">
        <w:rPr>
          <w:rFonts w:ascii="Calibri" w:hAnsi="Calibri" w:cs="Times New Roman"/>
          <w:sz w:val="22"/>
          <w:szCs w:val="22"/>
        </w:rPr>
        <w:t xml:space="preserve"> v oblasti institutu veřejného opatrovnictví s přesahem na spolupráci v rámci </w:t>
      </w:r>
      <w:r w:rsidR="00CF5CC3" w:rsidRPr="00E93493">
        <w:rPr>
          <w:rFonts w:ascii="Calibri" w:hAnsi="Calibri" w:cs="Times New Roman"/>
          <w:sz w:val="22"/>
          <w:szCs w:val="22"/>
        </w:rPr>
        <w:t>činností sociální práce a sociálních služeb</w:t>
      </w:r>
      <w:r w:rsidR="00CF5CC3">
        <w:rPr>
          <w:rFonts w:ascii="Calibri" w:hAnsi="Calibri" w:cs="Times New Roman"/>
          <w:sz w:val="22"/>
          <w:szCs w:val="22"/>
        </w:rPr>
        <w:t xml:space="preserve"> s ohledem na kvalitu výkonu sociální práce</w:t>
      </w:r>
      <w:r w:rsidR="00CF5CC3" w:rsidRPr="00E93493">
        <w:rPr>
          <w:rFonts w:ascii="Calibri" w:hAnsi="Calibri" w:cs="Times New Roman"/>
          <w:sz w:val="22"/>
          <w:szCs w:val="22"/>
        </w:rPr>
        <w:t xml:space="preserve"> v této oblasti</w:t>
      </w:r>
    </w:p>
    <w:p w:rsidR="00CF5CC3" w:rsidRDefault="007C70C4" w:rsidP="003804DD">
      <w:pPr>
        <w:pStyle w:val="Default"/>
        <w:numPr>
          <w:ilvl w:val="0"/>
          <w:numId w:val="49"/>
        </w:numPr>
        <w:spacing w:after="200" w:line="276" w:lineRule="auto"/>
        <w:jc w:val="both"/>
        <w:rPr>
          <w:rFonts w:ascii="Calibri" w:hAnsi="Calibri" w:cs="Times New Roman"/>
          <w:sz w:val="22"/>
          <w:szCs w:val="22"/>
        </w:rPr>
      </w:pPr>
      <w:r>
        <w:rPr>
          <w:rFonts w:ascii="Calibri" w:hAnsi="Calibri" w:cs="Times New Roman"/>
          <w:sz w:val="22"/>
          <w:szCs w:val="22"/>
        </w:rPr>
        <w:t>P</w:t>
      </w:r>
      <w:r w:rsidR="00CF5CC3" w:rsidRPr="00350F29">
        <w:rPr>
          <w:rFonts w:ascii="Calibri" w:hAnsi="Calibri" w:cs="Times New Roman"/>
          <w:sz w:val="22"/>
          <w:szCs w:val="22"/>
        </w:rPr>
        <w:t>rostřednictvím vzdělávacích a metodických aktivit podporovat a zkvalitňovat spolupráci obcí a všech zainteresovaných subjektů, které vstupují do výkonu sociálně právní ochrany dětí</w:t>
      </w:r>
      <w:r w:rsidR="00FE0ED7">
        <w:rPr>
          <w:rFonts w:ascii="Calibri" w:hAnsi="Calibri" w:cs="Times New Roman"/>
          <w:sz w:val="22"/>
          <w:szCs w:val="22"/>
        </w:rPr>
        <w:t xml:space="preserve"> </w:t>
      </w:r>
    </w:p>
    <w:p w:rsidR="00FE0ED7" w:rsidRDefault="0055721E" w:rsidP="00FE0ED7">
      <w:pPr>
        <w:pStyle w:val="Default"/>
        <w:numPr>
          <w:ilvl w:val="0"/>
          <w:numId w:val="49"/>
        </w:numPr>
        <w:jc w:val="both"/>
        <w:rPr>
          <w:rFonts w:ascii="Calibri" w:hAnsi="Calibri" w:cs="Times New Roman"/>
          <w:sz w:val="22"/>
          <w:szCs w:val="22"/>
        </w:rPr>
      </w:pPr>
      <w:r>
        <w:rPr>
          <w:rFonts w:ascii="Calibri" w:hAnsi="Calibri" w:cs="Times New Roman"/>
          <w:sz w:val="22"/>
          <w:szCs w:val="22"/>
        </w:rPr>
        <w:t>P</w:t>
      </w:r>
      <w:r w:rsidR="00FE0ED7" w:rsidRPr="00FE0ED7">
        <w:rPr>
          <w:rFonts w:ascii="Calibri" w:hAnsi="Calibri" w:cs="Times New Roman"/>
          <w:sz w:val="22"/>
          <w:szCs w:val="22"/>
        </w:rPr>
        <w:t>rostřednictvím vzdělávacích a metodických aktivit podporovat a zkvalitňovat spolupráci obcí a všech zainteresovaných subjektů, které vstupují do řešení situace osob, které jsou sociálně vyloučené nebo ohrožené sociálním vyloučením, které se navrací z výkonu trestu či jiných ústavních zařízení, a které nemají adek</w:t>
      </w:r>
      <w:r>
        <w:rPr>
          <w:rFonts w:ascii="Calibri" w:hAnsi="Calibri" w:cs="Times New Roman"/>
          <w:sz w:val="22"/>
          <w:szCs w:val="22"/>
        </w:rPr>
        <w:t>vátní sociální a rodinné zázemí</w:t>
      </w:r>
    </w:p>
    <w:p w:rsidR="0055721E" w:rsidRPr="00FE0ED7" w:rsidRDefault="0055721E" w:rsidP="0055721E">
      <w:pPr>
        <w:pStyle w:val="Default"/>
        <w:ind w:left="720"/>
        <w:jc w:val="both"/>
        <w:rPr>
          <w:rFonts w:ascii="Calibri" w:hAnsi="Calibri" w:cs="Times New Roman"/>
          <w:sz w:val="22"/>
          <w:szCs w:val="22"/>
        </w:rPr>
      </w:pPr>
    </w:p>
    <w:p w:rsidR="00FE0ED7" w:rsidRPr="00FE0ED7" w:rsidRDefault="0055721E" w:rsidP="00FE0ED7">
      <w:pPr>
        <w:pStyle w:val="Default"/>
        <w:numPr>
          <w:ilvl w:val="0"/>
          <w:numId w:val="49"/>
        </w:numPr>
        <w:jc w:val="both"/>
        <w:rPr>
          <w:rFonts w:ascii="Calibri" w:hAnsi="Calibri" w:cs="Times New Roman"/>
          <w:sz w:val="22"/>
          <w:szCs w:val="22"/>
        </w:rPr>
      </w:pPr>
      <w:r>
        <w:rPr>
          <w:rFonts w:ascii="Calibri" w:hAnsi="Calibri" w:cs="Times New Roman"/>
          <w:sz w:val="22"/>
          <w:szCs w:val="22"/>
        </w:rPr>
        <w:t>P</w:t>
      </w:r>
      <w:r w:rsidR="00FE0ED7" w:rsidRPr="00FE0ED7">
        <w:rPr>
          <w:rFonts w:ascii="Calibri" w:hAnsi="Calibri" w:cs="Times New Roman"/>
          <w:sz w:val="22"/>
          <w:szCs w:val="22"/>
        </w:rPr>
        <w:t>odporovat v rámci metodického vedení obcí propojování výkonu sociální práce v terénu s</w:t>
      </w:r>
      <w:r w:rsidR="00B10E0F">
        <w:rPr>
          <w:rFonts w:ascii="Calibri" w:hAnsi="Calibri" w:cs="Times New Roman"/>
          <w:sz w:val="22"/>
          <w:szCs w:val="22"/>
        </w:rPr>
        <w:t> </w:t>
      </w:r>
      <w:r w:rsidR="00FE0ED7" w:rsidRPr="00FE0ED7">
        <w:rPr>
          <w:rFonts w:ascii="Calibri" w:hAnsi="Calibri" w:cs="Times New Roman"/>
          <w:sz w:val="22"/>
          <w:szCs w:val="22"/>
        </w:rPr>
        <w:t xml:space="preserve"> mapováním a zjišťováním potřeb v území obcí, pokud se týká potřeb bydlení a služeb, které</w:t>
      </w:r>
      <w:r w:rsidR="00455A3A">
        <w:rPr>
          <w:rFonts w:ascii="Calibri" w:hAnsi="Calibri" w:cs="Times New Roman"/>
          <w:sz w:val="22"/>
          <w:szCs w:val="22"/>
        </w:rPr>
        <w:t> </w:t>
      </w:r>
      <w:r w:rsidR="00FE0ED7" w:rsidRPr="00FE0ED7">
        <w:rPr>
          <w:rFonts w:ascii="Calibri" w:hAnsi="Calibri" w:cs="Times New Roman"/>
          <w:sz w:val="22"/>
          <w:szCs w:val="22"/>
        </w:rPr>
        <w:t xml:space="preserve"> mohou podpořit sociální kompetence vedoucí k udržení si bydlení.</w:t>
      </w:r>
    </w:p>
    <w:p w:rsidR="00FE0ED7" w:rsidRPr="000A0D74" w:rsidRDefault="00FE0ED7" w:rsidP="00FE0ED7">
      <w:pPr>
        <w:pStyle w:val="Default"/>
        <w:spacing w:after="200" w:line="276" w:lineRule="auto"/>
        <w:jc w:val="both"/>
        <w:rPr>
          <w:rFonts w:ascii="Calibri" w:hAnsi="Calibri" w:cs="Times New Roman"/>
          <w:sz w:val="22"/>
          <w:szCs w:val="22"/>
        </w:rPr>
      </w:pPr>
    </w:p>
    <w:p w:rsidR="00E31F59" w:rsidRDefault="00E31F59">
      <w:pPr>
        <w:rPr>
          <w:rFonts w:eastAsia="Times New Roman" w:cs="Arial"/>
          <w:b/>
          <w:bCs/>
          <w:kern w:val="32"/>
          <w:sz w:val="28"/>
          <w:szCs w:val="32"/>
          <w:lang w:eastAsia="cs-CZ"/>
        </w:rPr>
      </w:pPr>
      <w:r>
        <w:br w:type="page"/>
      </w:r>
    </w:p>
    <w:p w:rsidR="009418C3" w:rsidRPr="00D92609" w:rsidRDefault="009418C3" w:rsidP="00E31F59">
      <w:pPr>
        <w:pStyle w:val="Nadpis1"/>
      </w:pPr>
      <w:bookmarkStart w:id="119" w:name="_Toc395614534"/>
      <w:r w:rsidRPr="00D92609">
        <w:t>Základní charakteristika Moravskoslezského kraje</w:t>
      </w:r>
      <w:bookmarkEnd w:id="119"/>
    </w:p>
    <w:p w:rsidR="009418C3" w:rsidRPr="005073C5" w:rsidRDefault="009418C3" w:rsidP="009418C3">
      <w:pPr>
        <w:jc w:val="both"/>
        <w:rPr>
          <w:rFonts w:eastAsia="Times New Roman" w:cs="Tahoma"/>
        </w:rPr>
      </w:pPr>
      <w:r w:rsidRPr="005073C5">
        <w:rPr>
          <w:rFonts w:eastAsia="Times New Roman" w:cs="Tahoma"/>
        </w:rPr>
        <w:t xml:space="preserve">Moravskoslezský kraj leží na severovýchodě České republiky </w:t>
      </w:r>
      <w:r>
        <w:rPr>
          <w:rFonts w:eastAsia="Times New Roman" w:cs="Tahoma"/>
        </w:rPr>
        <w:t>a je jednou</w:t>
      </w:r>
      <w:r w:rsidRPr="005073C5">
        <w:rPr>
          <w:rFonts w:eastAsia="Times New Roman" w:cs="Tahoma"/>
        </w:rPr>
        <w:t xml:space="preserve"> z okrajových částí republiky. Na severu a východě hraničí s polskými vojvodstvími – Slezským a Opolským, na</w:t>
      </w:r>
      <w:r>
        <w:rPr>
          <w:rFonts w:eastAsia="Times New Roman" w:cs="Tahoma"/>
        </w:rPr>
        <w:t> </w:t>
      </w:r>
      <w:r w:rsidRPr="005073C5">
        <w:rPr>
          <w:rFonts w:eastAsia="Times New Roman" w:cs="Tahoma"/>
        </w:rPr>
        <w:t>jihovýchodě s</w:t>
      </w:r>
      <w:r>
        <w:rPr>
          <w:rFonts w:eastAsia="Times New Roman" w:cs="Tahoma"/>
        </w:rPr>
        <w:t>e</w:t>
      </w:r>
      <w:r w:rsidR="00B10E0F">
        <w:rPr>
          <w:rFonts w:eastAsia="Times New Roman" w:cs="Tahoma"/>
        </w:rPr>
        <w:t> </w:t>
      </w:r>
      <w:r>
        <w:rPr>
          <w:rFonts w:eastAsia="Times New Roman" w:cs="Tahoma"/>
        </w:rPr>
        <w:t xml:space="preserve"> slovenským</w:t>
      </w:r>
      <w:r w:rsidRPr="005073C5">
        <w:rPr>
          <w:rFonts w:eastAsia="Times New Roman" w:cs="Tahoma"/>
        </w:rPr>
        <w:t xml:space="preserve"> Žilinským krajem</w:t>
      </w:r>
      <w:r>
        <w:rPr>
          <w:rFonts w:eastAsia="Times New Roman" w:cs="Tahoma"/>
        </w:rPr>
        <w:t>.</w:t>
      </w:r>
      <w:r w:rsidRPr="005073C5">
        <w:rPr>
          <w:rFonts w:eastAsia="Times New Roman" w:cs="Tahoma"/>
        </w:rPr>
        <w:t xml:space="preserve"> V rámci krajského uspořádání je</w:t>
      </w:r>
      <w:r w:rsidR="000E2BBD">
        <w:rPr>
          <w:rFonts w:eastAsia="Times New Roman" w:cs="Tahoma"/>
        </w:rPr>
        <w:t xml:space="preserve"> lemován Olomouckým krajem a na </w:t>
      </w:r>
      <w:r w:rsidRPr="005073C5">
        <w:rPr>
          <w:rFonts w:eastAsia="Times New Roman" w:cs="Tahoma"/>
        </w:rPr>
        <w:t xml:space="preserve">jihu krátce hraničí s krajem Zlínským. V kraji nacházíme </w:t>
      </w:r>
      <w:r>
        <w:rPr>
          <w:rFonts w:eastAsia="Times New Roman" w:cs="Tahoma"/>
        </w:rPr>
        <w:t>čtyři</w:t>
      </w:r>
      <w:r w:rsidRPr="005073C5">
        <w:rPr>
          <w:rFonts w:eastAsia="Times New Roman" w:cs="Tahoma"/>
        </w:rPr>
        <w:t xml:space="preserve"> euroregiony – Beskydy, Praděd, Silesia a Těšínské Slezsko. </w:t>
      </w:r>
      <w:r>
        <w:rPr>
          <w:rFonts w:eastAsia="Times New Roman" w:cs="Tahoma"/>
        </w:rPr>
        <w:t>G</w:t>
      </w:r>
      <w:r w:rsidRPr="005073C5">
        <w:rPr>
          <w:rFonts w:eastAsia="Times New Roman" w:cs="Tahoma"/>
        </w:rPr>
        <w:t>eograficky</w:t>
      </w:r>
      <w:r>
        <w:rPr>
          <w:rFonts w:eastAsia="Times New Roman" w:cs="Tahoma"/>
        </w:rPr>
        <w:t xml:space="preserve"> se jedná o</w:t>
      </w:r>
      <w:r w:rsidRPr="005073C5">
        <w:rPr>
          <w:rFonts w:eastAsia="Times New Roman" w:cs="Tahoma"/>
        </w:rPr>
        <w:t xml:space="preserve"> velice rozmanitý region. Ze západu je sevřen masívem Hrubého Jeseníku s</w:t>
      </w:r>
      <w:r>
        <w:rPr>
          <w:rFonts w:eastAsia="Times New Roman" w:cs="Tahoma"/>
        </w:rPr>
        <w:t> </w:t>
      </w:r>
      <w:r w:rsidRPr="005073C5">
        <w:rPr>
          <w:rFonts w:eastAsia="Times New Roman" w:cs="Tahoma"/>
        </w:rPr>
        <w:t>nejvyšším vrcholem kraje a celé Moravy horou Praděd. Hornatina postupně přechází do Nízkého Jeseníku a Oderských vrchů. Střední část kraje je charakteristická hustě osídleným nížinatým terénem Opavské nížiny, Ostravské pá</w:t>
      </w:r>
      <w:r w:rsidR="000E2BBD">
        <w:rPr>
          <w:rFonts w:eastAsia="Times New Roman" w:cs="Tahoma"/>
        </w:rPr>
        <w:t>nve a Moravské brány. Směrem na </w:t>
      </w:r>
      <w:r w:rsidRPr="005073C5">
        <w:rPr>
          <w:rFonts w:eastAsia="Times New Roman" w:cs="Tahoma"/>
        </w:rPr>
        <w:t>jihovýchod krajina opět získává horský charakter a kulminuje hřbety Beskyd s</w:t>
      </w:r>
      <w:r>
        <w:rPr>
          <w:rFonts w:eastAsia="Times New Roman" w:cs="Tahoma"/>
        </w:rPr>
        <w:t> </w:t>
      </w:r>
      <w:r w:rsidRPr="005073C5">
        <w:rPr>
          <w:rFonts w:eastAsia="Times New Roman" w:cs="Tahoma"/>
        </w:rPr>
        <w:t>nejvyšším vrcholem Lysou horou.</w:t>
      </w:r>
    </w:p>
    <w:p w:rsidR="009418C3" w:rsidRPr="00641281" w:rsidRDefault="007A43E2" w:rsidP="009418C3">
      <w:pPr>
        <w:autoSpaceDE w:val="0"/>
        <w:autoSpaceDN w:val="0"/>
        <w:adjustRightInd w:val="0"/>
        <w:jc w:val="both"/>
        <w:rPr>
          <w:rFonts w:eastAsia="Times New Roman" w:cs="Tahoma"/>
        </w:rPr>
      </w:pPr>
      <w:r>
        <w:rPr>
          <w:rFonts w:eastAsia="Times New Roman" w:cs="Tahoma"/>
        </w:rPr>
        <w:t>Od 19. </w:t>
      </w:r>
      <w:r w:rsidR="009418C3" w:rsidRPr="00641281">
        <w:rPr>
          <w:rFonts w:eastAsia="Times New Roman" w:cs="Tahoma"/>
        </w:rPr>
        <w:t>století kraj patřil, a také v současnosti patří, mezi nejdůležitější průmyslové regiony střední Evropy. Jeho zaměření hospodářské činnosti – odvětvová struktura – však dnes přináší nemalé problémy související s restrukturalizací tohoto regionu, s řešením sociálních problémů spojených</w:t>
      </w:r>
      <w:r w:rsidR="009418C3">
        <w:rPr>
          <w:rFonts w:eastAsia="Times New Roman" w:cs="Tahoma"/>
        </w:rPr>
        <w:t xml:space="preserve"> zejména</w:t>
      </w:r>
      <w:r w:rsidR="009418C3" w:rsidRPr="00641281">
        <w:rPr>
          <w:rFonts w:eastAsia="Times New Roman" w:cs="Tahoma"/>
        </w:rPr>
        <w:t xml:space="preserve"> s v</w:t>
      </w:r>
      <w:r w:rsidR="009418C3">
        <w:rPr>
          <w:rFonts w:eastAsia="Times New Roman" w:cs="Tahoma"/>
        </w:rPr>
        <w:t>y</w:t>
      </w:r>
      <w:r w:rsidR="009418C3" w:rsidRPr="00641281">
        <w:rPr>
          <w:rFonts w:eastAsia="Times New Roman" w:cs="Tahoma"/>
        </w:rPr>
        <w:t>š</w:t>
      </w:r>
      <w:r w:rsidR="009418C3">
        <w:rPr>
          <w:rFonts w:eastAsia="Times New Roman" w:cs="Tahoma"/>
        </w:rPr>
        <w:t>š</w:t>
      </w:r>
      <w:r w:rsidR="009418C3" w:rsidRPr="00641281">
        <w:rPr>
          <w:rFonts w:eastAsia="Times New Roman" w:cs="Tahoma"/>
        </w:rPr>
        <w:t>í nezaměstnanost</w:t>
      </w:r>
      <w:r w:rsidR="009418C3">
        <w:rPr>
          <w:rFonts w:eastAsia="Times New Roman" w:cs="Tahoma"/>
        </w:rPr>
        <w:t>í</w:t>
      </w:r>
      <w:r w:rsidR="009418C3" w:rsidRPr="00641281">
        <w:rPr>
          <w:rFonts w:eastAsia="Times New Roman" w:cs="Tahoma"/>
        </w:rPr>
        <w:t>.</w:t>
      </w:r>
    </w:p>
    <w:p w:rsidR="009418C3" w:rsidRPr="005073C5" w:rsidRDefault="009418C3" w:rsidP="009418C3">
      <w:pPr>
        <w:jc w:val="both"/>
        <w:rPr>
          <w:rFonts w:eastAsia="Times New Roman" w:cs="Tahoma"/>
        </w:rPr>
      </w:pPr>
      <w:r w:rsidRPr="005073C5">
        <w:rPr>
          <w:rFonts w:eastAsia="Times New Roman" w:cs="Tahoma"/>
        </w:rPr>
        <w:t>Územně je Moravskoslezský kraj vymezen šesti okresy – Bruntál, Frýdek-Místek, Karviná, Nový Jičín, Opava a Ostrava-město a je rozdělen na 22 správních obvodů o</w:t>
      </w:r>
      <w:r w:rsidR="000E2BBD">
        <w:rPr>
          <w:rFonts w:eastAsia="Times New Roman" w:cs="Tahoma"/>
        </w:rPr>
        <w:t>bcí s rozšířenou působností, do </w:t>
      </w:r>
      <w:r w:rsidRPr="005073C5">
        <w:rPr>
          <w:rFonts w:eastAsia="Times New Roman" w:cs="Tahoma"/>
        </w:rPr>
        <w:t xml:space="preserve">kterých spadá celkem 300 obcí, z toho je </w:t>
      </w:r>
      <w:r>
        <w:rPr>
          <w:rFonts w:eastAsia="Times New Roman" w:cs="Tahoma"/>
        </w:rPr>
        <w:t>42 měst. Svou rozlohou 5 427 km²</w:t>
      </w:r>
      <w:r w:rsidR="007A43E2">
        <w:rPr>
          <w:rFonts w:eastAsia="Times New Roman" w:cs="Tahoma"/>
        </w:rPr>
        <w:t xml:space="preserve"> zaujímá 6,9 </w:t>
      </w:r>
      <w:r w:rsidRPr="005073C5">
        <w:rPr>
          <w:rFonts w:eastAsia="Times New Roman" w:cs="Tahoma"/>
        </w:rPr>
        <w:t>% území celé České republiky a řadí se t</w:t>
      </w:r>
      <w:r w:rsidR="007A43E2">
        <w:rPr>
          <w:rFonts w:eastAsia="Times New Roman" w:cs="Tahoma"/>
        </w:rPr>
        <w:t>ak na 6. </w:t>
      </w:r>
      <w:r>
        <w:rPr>
          <w:rFonts w:eastAsia="Times New Roman" w:cs="Tahoma"/>
        </w:rPr>
        <w:t>místo mezi všemi kraji (</w:t>
      </w:r>
      <w:r w:rsidRPr="002708A8">
        <w:rPr>
          <w:rFonts w:eastAsia="Times New Roman" w:cs="Tahoma"/>
        </w:rPr>
        <w:t>Statistická ročenka MSK 2013</w:t>
      </w:r>
      <w:r>
        <w:rPr>
          <w:rFonts w:eastAsia="Times New Roman" w:cs="Tahoma"/>
        </w:rPr>
        <w:t xml:space="preserve">). </w:t>
      </w:r>
    </w:p>
    <w:p w:rsidR="009418C3" w:rsidRPr="00B921FD" w:rsidRDefault="00D86C3E" w:rsidP="00D86C3E">
      <w:pPr>
        <w:pStyle w:val="Titulek"/>
        <w:rPr>
          <w:rFonts w:ascii="Tahoma" w:eastAsia="Times New Roman" w:hAnsi="Tahoma" w:cs="Tahoma"/>
          <w:b w:val="0"/>
          <w:color w:val="000000" w:themeColor="text1"/>
          <w:sz w:val="20"/>
          <w:szCs w:val="20"/>
          <w:u w:val="single"/>
        </w:rPr>
      </w:pPr>
      <w:bookmarkStart w:id="120" w:name="_Toc391981544"/>
      <w:r>
        <w:t xml:space="preserve">Obrázek </w:t>
      </w:r>
      <w:r w:rsidR="00E77046">
        <w:fldChar w:fldCharType="begin"/>
      </w:r>
      <w:r w:rsidR="00E77046">
        <w:instrText xml:space="preserve"> SEQ Obrázek \* ARABIC </w:instrText>
      </w:r>
      <w:r w:rsidR="00E77046">
        <w:fldChar w:fldCharType="separate"/>
      </w:r>
      <w:r w:rsidR="00BB5A05">
        <w:rPr>
          <w:noProof/>
        </w:rPr>
        <w:t>5</w:t>
      </w:r>
      <w:r w:rsidR="00E77046">
        <w:rPr>
          <w:noProof/>
        </w:rPr>
        <w:fldChar w:fldCharType="end"/>
      </w:r>
      <w:r>
        <w:t xml:space="preserve"> Administrativní členění Moravskoslezského kraje</w:t>
      </w:r>
      <w:bookmarkEnd w:id="120"/>
    </w:p>
    <w:p w:rsidR="009418C3" w:rsidRDefault="009418C3" w:rsidP="009418C3">
      <w:pPr>
        <w:spacing w:after="0" w:line="240" w:lineRule="auto"/>
        <w:rPr>
          <w:rFonts w:ascii="Arial" w:eastAsia="Times New Roman" w:hAnsi="Arial" w:cs="Arial"/>
          <w:sz w:val="18"/>
          <w:szCs w:val="18"/>
        </w:rPr>
      </w:pPr>
      <w:r w:rsidRPr="000A065A">
        <w:rPr>
          <w:rFonts w:ascii="Arial" w:eastAsia="Times New Roman" w:hAnsi="Arial" w:cs="Arial"/>
          <w:noProof/>
          <w:sz w:val="18"/>
          <w:szCs w:val="18"/>
          <w:lang w:eastAsia="cs-CZ"/>
        </w:rPr>
        <w:drawing>
          <wp:inline distT="0" distB="0" distL="0" distR="0" wp14:anchorId="06B8DC59" wp14:editId="7CE9F3DB">
            <wp:extent cx="5760397" cy="3676650"/>
            <wp:effectExtent l="0" t="0" r="0" b="0"/>
            <wp:docPr id="39" name="obrázek 2" descr="http://www.czso.cz/csu/2012edicniplan.nsf/t/AA003E4BC2/$File/80101112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zso.cz/csu/2012edicniplan.nsf/t/AA003E4BC2/$File/80101112m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397" cy="3676650"/>
                    </a:xfrm>
                    <a:prstGeom prst="rect">
                      <a:avLst/>
                    </a:prstGeom>
                    <a:noFill/>
                    <a:ln>
                      <a:noFill/>
                    </a:ln>
                  </pic:spPr>
                </pic:pic>
              </a:graphicData>
            </a:graphic>
          </wp:inline>
        </w:drawing>
      </w:r>
    </w:p>
    <w:p w:rsidR="009418C3" w:rsidRPr="00E82473" w:rsidRDefault="009418C3" w:rsidP="009418C3">
      <w:pPr>
        <w:spacing w:after="0" w:line="240" w:lineRule="auto"/>
        <w:rPr>
          <w:rFonts w:eastAsia="Times New Roman" w:cs="Tahoma"/>
          <w:b/>
          <w:sz w:val="18"/>
          <w:szCs w:val="18"/>
        </w:rPr>
      </w:pPr>
      <w:r w:rsidRPr="00B921FD">
        <w:rPr>
          <w:rFonts w:eastAsia="Times New Roman" w:cs="Tahoma"/>
          <w:b/>
          <w:sz w:val="18"/>
          <w:szCs w:val="18"/>
        </w:rPr>
        <w:t xml:space="preserve">Zdroj: Český statistický úřad, </w:t>
      </w:r>
      <w:r w:rsidRPr="00641DCF">
        <w:rPr>
          <w:rFonts w:eastAsia="Times New Roman" w:cs="Tahoma"/>
          <w:b/>
          <w:i/>
          <w:sz w:val="18"/>
          <w:szCs w:val="18"/>
        </w:rPr>
        <w:t>Statistická ročenka MSK 2013</w:t>
      </w:r>
      <w:r>
        <w:rPr>
          <w:rFonts w:eastAsia="Times New Roman" w:cs="Tahoma"/>
          <w:b/>
          <w:sz w:val="18"/>
          <w:szCs w:val="18"/>
        </w:rPr>
        <w:t xml:space="preserve">, Ostrava, 2013 </w:t>
      </w:r>
    </w:p>
    <w:p w:rsidR="009418C3" w:rsidRPr="003B2373" w:rsidRDefault="009418C3" w:rsidP="00E31F59">
      <w:pPr>
        <w:pStyle w:val="Nadpis2"/>
        <w:rPr>
          <w:rFonts w:eastAsia="Times New Roman"/>
        </w:rPr>
      </w:pPr>
      <w:bookmarkStart w:id="121" w:name="_Toc395614535"/>
      <w:r w:rsidRPr="003B2373">
        <w:rPr>
          <w:rFonts w:eastAsia="Times New Roman"/>
        </w:rPr>
        <w:t>Obyvatelstvo</w:t>
      </w:r>
      <w:bookmarkEnd w:id="121"/>
    </w:p>
    <w:p w:rsidR="009418C3" w:rsidRPr="003B2373" w:rsidRDefault="009418C3" w:rsidP="009418C3">
      <w:pPr>
        <w:spacing w:line="240" w:lineRule="auto"/>
        <w:jc w:val="both"/>
        <w:rPr>
          <w:rFonts w:eastAsia="Times New Roman" w:cs="Tahoma"/>
        </w:rPr>
      </w:pPr>
      <w:r w:rsidRPr="003B2373">
        <w:rPr>
          <w:rFonts w:eastAsia="Times New Roman" w:cs="Tahoma"/>
        </w:rPr>
        <w:t>Moravskoslezský kraj (dále t</w:t>
      </w:r>
      <w:r w:rsidR="007A43E2">
        <w:rPr>
          <w:rFonts w:eastAsia="Times New Roman" w:cs="Tahoma"/>
        </w:rPr>
        <w:t>aké „MSK“) je počtem přes 1 221 </w:t>
      </w:r>
      <w:r w:rsidRPr="003B2373">
        <w:rPr>
          <w:rFonts w:eastAsia="Times New Roman" w:cs="Tahoma"/>
        </w:rPr>
        <w:t xml:space="preserve">832 obyvatel </w:t>
      </w:r>
      <w:r w:rsidRPr="003B2373">
        <w:rPr>
          <w:rFonts w:eastAsia="Times New Roman" w:cs="Tahoma"/>
          <w:b/>
        </w:rPr>
        <w:t>třetí</w:t>
      </w:r>
      <w:r w:rsidRPr="003B2373">
        <w:rPr>
          <w:rFonts w:eastAsia="Times New Roman" w:cs="Tahoma"/>
        </w:rPr>
        <w:t xml:space="preserve"> nejlidnatější v České republice (nejvíce obyvatel má Středočeský kraj a Hlavní město Praha), se svými 300 obcemi však patří k regionům s nejmenším počtem sídel. Tomu odpovídá i hustota osídlení 226 obyvatel na km², přičemž týž údaj pro celou ČR je 133 obyvatel na km². Průměrná rozloha katastru obce</w:t>
      </w:r>
      <w:r>
        <w:rPr>
          <w:rFonts w:eastAsia="Times New Roman" w:cs="Tahoma"/>
        </w:rPr>
        <w:t xml:space="preserve"> činí</w:t>
      </w:r>
      <w:r w:rsidR="007A43E2">
        <w:rPr>
          <w:rFonts w:eastAsia="Times New Roman" w:cs="Tahoma"/>
        </w:rPr>
        <w:t xml:space="preserve"> 18,1 </w:t>
      </w:r>
      <w:r w:rsidRPr="003B2373">
        <w:rPr>
          <w:rFonts w:eastAsia="Times New Roman" w:cs="Tahoma"/>
        </w:rPr>
        <w:t xml:space="preserve">km²  a je druhá největší v republice. </w:t>
      </w:r>
    </w:p>
    <w:p w:rsidR="009418C3" w:rsidRPr="003B2373" w:rsidRDefault="009418C3" w:rsidP="009418C3">
      <w:pPr>
        <w:spacing w:after="0" w:line="240" w:lineRule="auto"/>
        <w:jc w:val="both"/>
        <w:rPr>
          <w:rFonts w:eastAsia="Times New Roman" w:cs="Tahoma"/>
          <w:b/>
        </w:rPr>
      </w:pPr>
      <w:r w:rsidRPr="003B2373">
        <w:rPr>
          <w:rFonts w:eastAsia="Times New Roman" w:cs="Tahoma"/>
          <w:b/>
        </w:rPr>
        <w:t>Skladba a počet obyvatelstva</w:t>
      </w:r>
    </w:p>
    <w:p w:rsidR="009418C3" w:rsidRPr="003B2373" w:rsidRDefault="009418C3" w:rsidP="00E31F59">
      <w:pPr>
        <w:spacing w:after="240" w:line="240" w:lineRule="auto"/>
        <w:jc w:val="both"/>
        <w:rPr>
          <w:rFonts w:eastAsia="Times New Roman" w:cs="Tahoma"/>
        </w:rPr>
      </w:pPr>
      <w:r w:rsidRPr="003B2373">
        <w:rPr>
          <w:rFonts w:eastAsia="Times New Roman" w:cs="Tahoma"/>
        </w:rPr>
        <w:t>Ne</w:t>
      </w:r>
      <w:r w:rsidR="007A43E2">
        <w:rPr>
          <w:rFonts w:eastAsia="Times New Roman" w:cs="Tahoma"/>
        </w:rPr>
        <w:t>jvětší počet obyvatel byl k 31. 12. </w:t>
      </w:r>
      <w:r w:rsidRPr="003B2373">
        <w:rPr>
          <w:rFonts w:eastAsia="Times New Roman" w:cs="Tahoma"/>
        </w:rPr>
        <w:t xml:space="preserve">2013 zaznamenán v okrese Ostrava, a to u všech věkových kategorií i pohlaví. Okres Bruntál </w:t>
      </w:r>
      <w:r>
        <w:rPr>
          <w:rFonts w:eastAsia="Times New Roman" w:cs="Tahoma"/>
        </w:rPr>
        <w:t>j</w:t>
      </w:r>
      <w:r w:rsidRPr="003B2373">
        <w:rPr>
          <w:rFonts w:eastAsia="Times New Roman" w:cs="Tahoma"/>
        </w:rPr>
        <w:t>e se svými 95 172 obyvateli nejméně lidnat</w:t>
      </w:r>
      <w:r>
        <w:rPr>
          <w:rFonts w:eastAsia="Times New Roman" w:cs="Tahoma"/>
        </w:rPr>
        <w:t>ým</w:t>
      </w:r>
      <w:r w:rsidRPr="003B2373">
        <w:rPr>
          <w:rFonts w:eastAsia="Times New Roman" w:cs="Tahoma"/>
        </w:rPr>
        <w:t xml:space="preserve"> okres</w:t>
      </w:r>
      <w:r>
        <w:rPr>
          <w:rFonts w:eastAsia="Times New Roman" w:cs="Tahoma"/>
        </w:rPr>
        <w:t>em</w:t>
      </w:r>
      <w:r w:rsidRPr="003B2373">
        <w:rPr>
          <w:rFonts w:eastAsia="Times New Roman" w:cs="Tahoma"/>
        </w:rPr>
        <w:t xml:space="preserve"> kraje. Průměrný věk obyvatelstva Moravskoslezského kraje je </w:t>
      </w:r>
      <w:r>
        <w:rPr>
          <w:rFonts w:eastAsia="Times New Roman" w:cs="Tahoma"/>
        </w:rPr>
        <w:t xml:space="preserve">cca </w:t>
      </w:r>
      <w:r w:rsidR="007A43E2">
        <w:rPr>
          <w:rFonts w:eastAsia="Times New Roman" w:cs="Tahoma"/>
        </w:rPr>
        <w:t>41 </w:t>
      </w:r>
      <w:r w:rsidRPr="003B2373">
        <w:rPr>
          <w:rFonts w:eastAsia="Times New Roman" w:cs="Tahoma"/>
        </w:rPr>
        <w:t>let,</w:t>
      </w:r>
      <w:r>
        <w:rPr>
          <w:rFonts w:eastAsia="Times New Roman" w:cs="Tahoma"/>
        </w:rPr>
        <w:t xml:space="preserve"> přičemž dle statistických zjištění</w:t>
      </w:r>
      <w:r>
        <w:rPr>
          <w:rStyle w:val="Znakapoznpodarou"/>
          <w:rFonts w:eastAsia="Times New Roman" w:cs="Tahoma"/>
        </w:rPr>
        <w:footnoteReference w:id="31"/>
      </w:r>
      <w:r>
        <w:rPr>
          <w:rFonts w:eastAsia="Times New Roman" w:cs="Tahoma"/>
        </w:rPr>
        <w:t>, se</w:t>
      </w:r>
      <w:r w:rsidRPr="003B2373">
        <w:rPr>
          <w:rFonts w:eastAsia="Times New Roman" w:cs="Tahoma"/>
        </w:rPr>
        <w:t xml:space="preserve"> ženy se </w:t>
      </w:r>
      <w:r w:rsidR="003E0ACC">
        <w:rPr>
          <w:rFonts w:eastAsia="Times New Roman" w:cs="Tahoma"/>
        </w:rPr>
        <w:t>dožívají vyššího věku</w:t>
      </w:r>
      <w:r w:rsidR="007A43E2">
        <w:rPr>
          <w:rFonts w:eastAsia="Times New Roman" w:cs="Tahoma"/>
        </w:rPr>
        <w:t xml:space="preserve"> než muži. Blíže viz tabulka č. </w:t>
      </w:r>
      <w:r w:rsidR="003E0ACC">
        <w:rPr>
          <w:rFonts w:eastAsia="Times New Roman" w:cs="Tahoma"/>
        </w:rPr>
        <w:t>9</w:t>
      </w:r>
      <w:r>
        <w:rPr>
          <w:rFonts w:eastAsia="Times New Roman" w:cs="Tahoma"/>
        </w:rPr>
        <w:t xml:space="preserve"> (</w:t>
      </w:r>
      <w:r w:rsidRPr="00A529B3">
        <w:rPr>
          <w:rFonts w:eastAsia="Times New Roman" w:cs="Tahoma"/>
          <w:i/>
          <w:sz w:val="18"/>
          <w:szCs w:val="18"/>
        </w:rPr>
        <w:t>pozn. okresy jsou řazeny vzestupně</w:t>
      </w:r>
      <w:r>
        <w:rPr>
          <w:rFonts w:eastAsia="Times New Roman" w:cs="Tahoma"/>
        </w:rPr>
        <w:t>).</w:t>
      </w:r>
    </w:p>
    <w:p w:rsidR="009418C3" w:rsidRPr="00916DE4" w:rsidRDefault="00916DE4" w:rsidP="00916DE4">
      <w:pPr>
        <w:pStyle w:val="Titulek"/>
        <w:keepNext/>
      </w:pPr>
      <w:bookmarkStart w:id="122" w:name="_Toc395613585"/>
      <w:r>
        <w:t xml:space="preserve">Tabulka </w:t>
      </w:r>
      <w:r w:rsidR="00E77046">
        <w:fldChar w:fldCharType="begin"/>
      </w:r>
      <w:r w:rsidR="00E77046">
        <w:instrText xml:space="preserve"> SEQ Tabulka \* ARABIC </w:instrText>
      </w:r>
      <w:r w:rsidR="00E77046">
        <w:fldChar w:fldCharType="separate"/>
      </w:r>
      <w:r w:rsidR="00BB5A05">
        <w:rPr>
          <w:noProof/>
        </w:rPr>
        <w:t>10</w:t>
      </w:r>
      <w:r w:rsidR="00E77046">
        <w:rPr>
          <w:noProof/>
        </w:rPr>
        <w:fldChar w:fldCharType="end"/>
      </w:r>
      <w:r w:rsidRPr="00916DE4">
        <w:t xml:space="preserve"> Skladba a počet obyvatel dle okresů MSK</w:t>
      </w:r>
      <w:bookmarkEnd w:id="122"/>
    </w:p>
    <w:tbl>
      <w:tblPr>
        <w:tblW w:w="5000" w:type="pct"/>
        <w:tblCellMar>
          <w:left w:w="70" w:type="dxa"/>
          <w:right w:w="70" w:type="dxa"/>
        </w:tblCellMar>
        <w:tblLook w:val="04A0" w:firstRow="1" w:lastRow="0" w:firstColumn="1" w:lastColumn="0" w:noHBand="0" w:noVBand="1"/>
      </w:tblPr>
      <w:tblGrid>
        <w:gridCol w:w="2327"/>
        <w:gridCol w:w="1584"/>
        <w:gridCol w:w="904"/>
        <w:gridCol w:w="904"/>
        <w:gridCol w:w="904"/>
        <w:gridCol w:w="904"/>
        <w:gridCol w:w="905"/>
        <w:gridCol w:w="778"/>
      </w:tblGrid>
      <w:tr w:rsidR="009418C3" w:rsidRPr="00E31F59" w:rsidTr="001B431F">
        <w:trPr>
          <w:trHeight w:val="315"/>
        </w:trPr>
        <w:tc>
          <w:tcPr>
            <w:tcW w:w="12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 </w:t>
            </w:r>
          </w:p>
        </w:tc>
        <w:tc>
          <w:tcPr>
            <w:tcW w:w="850" w:type="pct"/>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Moravskoslezský kraj</w:t>
            </w:r>
          </w:p>
        </w:tc>
        <w:tc>
          <w:tcPr>
            <w:tcW w:w="2887" w:type="pct"/>
            <w:gridSpan w:val="6"/>
            <w:tcBorders>
              <w:top w:val="single" w:sz="8" w:space="0" w:color="auto"/>
              <w:left w:val="nil"/>
              <w:bottom w:val="single" w:sz="8" w:space="0" w:color="auto"/>
              <w:right w:val="single" w:sz="8" w:space="0" w:color="000000"/>
            </w:tcBorders>
            <w:shd w:val="clear" w:color="000000" w:fill="D9D9D9"/>
            <w:noWrap/>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v tom okresy</w:t>
            </w:r>
          </w:p>
        </w:tc>
      </w:tr>
      <w:tr w:rsidR="009418C3" w:rsidRPr="00E31F59" w:rsidTr="004416D7">
        <w:trPr>
          <w:trHeight w:val="465"/>
        </w:trPr>
        <w:tc>
          <w:tcPr>
            <w:tcW w:w="1181" w:type="pct"/>
            <w:vMerge/>
            <w:tcBorders>
              <w:top w:val="single" w:sz="8" w:space="0" w:color="auto"/>
              <w:left w:val="single" w:sz="8" w:space="0" w:color="auto"/>
              <w:bottom w:val="single" w:sz="8" w:space="0" w:color="000000"/>
              <w:right w:val="single" w:sz="8" w:space="0" w:color="auto"/>
            </w:tcBorders>
            <w:vAlign w:val="center"/>
            <w:hideMark/>
          </w:tcPr>
          <w:p w:rsidR="009418C3" w:rsidRPr="00E31F59" w:rsidRDefault="009418C3" w:rsidP="003B42B4">
            <w:pPr>
              <w:spacing w:after="0" w:line="240" w:lineRule="auto"/>
              <w:rPr>
                <w:rFonts w:eastAsia="Times New Roman" w:cs="Arial"/>
                <w:b/>
                <w:color w:val="000000"/>
                <w:sz w:val="18"/>
                <w:szCs w:val="18"/>
                <w:lang w:eastAsia="cs-CZ"/>
              </w:rPr>
            </w:pPr>
          </w:p>
        </w:tc>
        <w:tc>
          <w:tcPr>
            <w:tcW w:w="862" w:type="pct"/>
            <w:vMerge/>
            <w:tcBorders>
              <w:top w:val="single" w:sz="8" w:space="0" w:color="auto"/>
              <w:left w:val="single" w:sz="8" w:space="0" w:color="auto"/>
              <w:bottom w:val="single" w:sz="8" w:space="0" w:color="000000"/>
              <w:right w:val="single" w:sz="8" w:space="0" w:color="000000"/>
            </w:tcBorders>
            <w:vAlign w:val="center"/>
            <w:hideMark/>
          </w:tcPr>
          <w:p w:rsidR="009418C3" w:rsidRPr="00E31F59" w:rsidRDefault="009418C3" w:rsidP="003B42B4">
            <w:pPr>
              <w:spacing w:after="0" w:line="240" w:lineRule="auto"/>
              <w:rPr>
                <w:rFonts w:eastAsia="Times New Roman" w:cs="Arial"/>
                <w:b/>
                <w:color w:val="000000"/>
                <w:sz w:val="18"/>
                <w:szCs w:val="18"/>
                <w:lang w:eastAsia="cs-CZ"/>
              </w:rPr>
            </w:pPr>
          </w:p>
        </w:tc>
        <w:tc>
          <w:tcPr>
            <w:tcW w:w="493" w:type="pct"/>
            <w:tcBorders>
              <w:top w:val="nil"/>
              <w:left w:val="nil"/>
              <w:bottom w:val="single" w:sz="8" w:space="0" w:color="auto"/>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Bruntál</w:t>
            </w:r>
          </w:p>
        </w:tc>
        <w:tc>
          <w:tcPr>
            <w:tcW w:w="493" w:type="pct"/>
            <w:tcBorders>
              <w:top w:val="nil"/>
              <w:left w:val="nil"/>
              <w:bottom w:val="single" w:sz="8" w:space="0" w:color="auto"/>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Nový Jičín</w:t>
            </w:r>
          </w:p>
        </w:tc>
        <w:tc>
          <w:tcPr>
            <w:tcW w:w="493" w:type="pct"/>
            <w:tcBorders>
              <w:top w:val="nil"/>
              <w:left w:val="nil"/>
              <w:bottom w:val="single" w:sz="8" w:space="0" w:color="auto"/>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Opava</w:t>
            </w:r>
          </w:p>
        </w:tc>
        <w:tc>
          <w:tcPr>
            <w:tcW w:w="493" w:type="pct"/>
            <w:tcBorders>
              <w:top w:val="nil"/>
              <w:left w:val="nil"/>
              <w:bottom w:val="single" w:sz="8" w:space="0" w:color="auto"/>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Frýdek-Místek</w:t>
            </w:r>
          </w:p>
        </w:tc>
        <w:tc>
          <w:tcPr>
            <w:tcW w:w="493" w:type="pct"/>
            <w:tcBorders>
              <w:top w:val="nil"/>
              <w:left w:val="nil"/>
              <w:bottom w:val="single" w:sz="8" w:space="0" w:color="auto"/>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Karviná</w:t>
            </w:r>
          </w:p>
        </w:tc>
        <w:tc>
          <w:tcPr>
            <w:tcW w:w="493" w:type="pct"/>
            <w:tcBorders>
              <w:top w:val="nil"/>
              <w:left w:val="nil"/>
              <w:bottom w:val="single" w:sz="8" w:space="0" w:color="auto"/>
              <w:right w:val="single" w:sz="8" w:space="0" w:color="000000"/>
            </w:tcBorders>
            <w:shd w:val="clear" w:color="000000" w:fill="D9D9D9"/>
            <w:vAlign w:val="center"/>
            <w:hideMark/>
          </w:tcPr>
          <w:p w:rsidR="009418C3" w:rsidRPr="00E31F59" w:rsidRDefault="009418C3" w:rsidP="003B42B4">
            <w:pPr>
              <w:spacing w:after="0" w:line="240" w:lineRule="auto"/>
              <w:jc w:val="center"/>
              <w:rPr>
                <w:rFonts w:eastAsia="Times New Roman" w:cs="Arial"/>
                <w:b/>
                <w:color w:val="000000"/>
                <w:sz w:val="18"/>
                <w:szCs w:val="18"/>
                <w:lang w:eastAsia="cs-CZ"/>
              </w:rPr>
            </w:pPr>
            <w:r w:rsidRPr="00E31F59">
              <w:rPr>
                <w:rFonts w:eastAsia="Times New Roman" w:cs="Arial"/>
                <w:b/>
                <w:color w:val="000000"/>
                <w:sz w:val="18"/>
                <w:szCs w:val="18"/>
                <w:lang w:eastAsia="cs-CZ"/>
              </w:rPr>
              <w:t>Ostrava-město</w:t>
            </w:r>
          </w:p>
        </w:tc>
      </w:tr>
      <w:tr w:rsidR="009418C3" w:rsidRPr="00E31F59" w:rsidTr="001B431F">
        <w:trPr>
          <w:trHeight w:val="315"/>
        </w:trPr>
        <w:tc>
          <w:tcPr>
            <w:tcW w:w="1181"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1B431F">
            <w:pPr>
              <w:spacing w:after="0" w:line="240" w:lineRule="auto"/>
              <w:rPr>
                <w:rFonts w:eastAsia="Times New Roman" w:cs="Arial"/>
                <w:b/>
                <w:bCs/>
                <w:color w:val="000000"/>
                <w:sz w:val="18"/>
                <w:szCs w:val="18"/>
                <w:lang w:eastAsia="cs-CZ"/>
              </w:rPr>
            </w:pPr>
            <w:r w:rsidRPr="00E31F59">
              <w:rPr>
                <w:rFonts w:eastAsia="Times New Roman" w:cs="Arial"/>
                <w:b/>
                <w:bCs/>
                <w:color w:val="000000"/>
                <w:sz w:val="18"/>
                <w:szCs w:val="18"/>
                <w:lang w:eastAsia="cs-CZ"/>
              </w:rPr>
              <w:t>Počet</w:t>
            </w:r>
            <w:r w:rsidRPr="00E31F59">
              <w:rPr>
                <w:rFonts w:eastAsia="Times New Roman" w:cs="Arial"/>
                <w:b/>
                <w:color w:val="000000"/>
                <w:sz w:val="18"/>
                <w:szCs w:val="18"/>
                <w:lang w:eastAsia="cs-CZ"/>
              </w:rPr>
              <w:t xml:space="preserve"> obyvatel k</w:t>
            </w:r>
            <w:r w:rsidR="00E31F59">
              <w:rPr>
                <w:rFonts w:eastAsia="Times New Roman" w:cs="Arial"/>
                <w:b/>
                <w:color w:val="000000"/>
                <w:sz w:val="18"/>
                <w:szCs w:val="18"/>
                <w:lang w:eastAsia="cs-CZ"/>
              </w:rPr>
              <w:t> </w:t>
            </w:r>
            <w:r w:rsidRPr="00E31F59">
              <w:rPr>
                <w:rFonts w:eastAsia="Times New Roman" w:cs="Arial"/>
                <w:b/>
                <w:color w:val="000000"/>
                <w:sz w:val="18"/>
                <w:szCs w:val="18"/>
                <w:lang w:eastAsia="cs-CZ"/>
              </w:rPr>
              <w:t>31.</w:t>
            </w:r>
            <w:r w:rsidR="00E31F59">
              <w:rPr>
                <w:rFonts w:eastAsia="Times New Roman" w:cs="Arial"/>
                <w:b/>
                <w:color w:val="000000"/>
                <w:sz w:val="18"/>
                <w:szCs w:val="18"/>
                <w:lang w:eastAsia="cs-CZ"/>
              </w:rPr>
              <w:t> </w:t>
            </w:r>
            <w:r w:rsidRPr="00E31F59">
              <w:rPr>
                <w:rFonts w:eastAsia="Times New Roman" w:cs="Arial"/>
                <w:b/>
                <w:color w:val="000000"/>
                <w:sz w:val="18"/>
                <w:szCs w:val="18"/>
                <w:lang w:eastAsia="cs-CZ"/>
              </w:rPr>
              <w:t>12.</w:t>
            </w:r>
            <w:r w:rsidR="00E31F59">
              <w:rPr>
                <w:rFonts w:eastAsia="Times New Roman" w:cs="Arial"/>
                <w:b/>
                <w:color w:val="000000"/>
                <w:sz w:val="18"/>
                <w:szCs w:val="18"/>
                <w:lang w:eastAsia="cs-CZ"/>
              </w:rPr>
              <w:t> </w:t>
            </w:r>
            <w:r w:rsidRPr="00E31F59">
              <w:rPr>
                <w:rFonts w:eastAsia="Times New Roman" w:cs="Arial"/>
                <w:b/>
                <w:color w:val="000000"/>
                <w:sz w:val="18"/>
                <w:szCs w:val="18"/>
                <w:lang w:eastAsia="cs-CZ"/>
              </w:rPr>
              <w:t>2013</w:t>
            </w:r>
          </w:p>
        </w:tc>
        <w:tc>
          <w:tcPr>
            <w:tcW w:w="86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1 221 832</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95 172</w:t>
            </w:r>
          </w:p>
        </w:tc>
        <w:tc>
          <w:tcPr>
            <w:tcW w:w="493"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151 899</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177 010</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212 537</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258 340</w:t>
            </w:r>
          </w:p>
        </w:tc>
        <w:tc>
          <w:tcPr>
            <w:tcW w:w="493"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326 874</w:t>
            </w:r>
          </w:p>
        </w:tc>
      </w:tr>
      <w:tr w:rsidR="009418C3" w:rsidRPr="00E31F59" w:rsidTr="001B431F">
        <w:trPr>
          <w:trHeight w:val="315"/>
        </w:trPr>
        <w:tc>
          <w:tcPr>
            <w:tcW w:w="1181"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1B431F">
            <w:pPr>
              <w:spacing w:after="0" w:line="240" w:lineRule="auto"/>
              <w:rPr>
                <w:rFonts w:eastAsia="Times New Roman" w:cs="Arial"/>
                <w:b/>
                <w:color w:val="000000"/>
                <w:sz w:val="18"/>
                <w:szCs w:val="18"/>
                <w:lang w:eastAsia="cs-CZ"/>
              </w:rPr>
            </w:pPr>
            <w:r w:rsidRPr="00E31F59">
              <w:rPr>
                <w:rFonts w:eastAsia="Times New Roman" w:cs="Arial"/>
                <w:b/>
                <w:color w:val="000000"/>
                <w:sz w:val="18"/>
                <w:szCs w:val="18"/>
                <w:lang w:eastAsia="cs-CZ"/>
              </w:rPr>
              <w:t>v tom: muži</w:t>
            </w:r>
          </w:p>
        </w:tc>
        <w:tc>
          <w:tcPr>
            <w:tcW w:w="86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598 271</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46 990</w:t>
            </w:r>
          </w:p>
        </w:tc>
        <w:tc>
          <w:tcPr>
            <w:tcW w:w="493"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74 818</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86 760</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104 641</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126 689</w:t>
            </w:r>
          </w:p>
        </w:tc>
        <w:tc>
          <w:tcPr>
            <w:tcW w:w="493"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158 373</w:t>
            </w:r>
          </w:p>
        </w:tc>
      </w:tr>
      <w:tr w:rsidR="009418C3" w:rsidRPr="00E31F59" w:rsidTr="001B431F">
        <w:trPr>
          <w:trHeight w:val="315"/>
        </w:trPr>
        <w:tc>
          <w:tcPr>
            <w:tcW w:w="1181"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200" w:firstLine="361"/>
              <w:rPr>
                <w:rFonts w:eastAsia="Times New Roman" w:cs="Arial"/>
                <w:b/>
                <w:color w:val="000000"/>
                <w:sz w:val="18"/>
                <w:szCs w:val="18"/>
                <w:lang w:eastAsia="cs-CZ"/>
              </w:rPr>
            </w:pPr>
            <w:r w:rsidRPr="00E31F59">
              <w:rPr>
                <w:rFonts w:eastAsia="Times New Roman" w:cs="Arial"/>
                <w:b/>
                <w:color w:val="000000"/>
                <w:sz w:val="18"/>
                <w:szCs w:val="18"/>
                <w:lang w:eastAsia="cs-CZ"/>
              </w:rPr>
              <w:t xml:space="preserve">    </w:t>
            </w:r>
            <w:r w:rsidR="00E31F59" w:rsidRPr="00E31F59">
              <w:rPr>
                <w:rFonts w:eastAsia="Times New Roman" w:cs="Arial"/>
                <w:b/>
                <w:color w:val="000000"/>
                <w:sz w:val="18"/>
                <w:szCs w:val="18"/>
                <w:lang w:eastAsia="cs-CZ"/>
              </w:rPr>
              <w:t>Ž</w:t>
            </w:r>
            <w:r w:rsidRPr="00E31F59">
              <w:rPr>
                <w:rFonts w:eastAsia="Times New Roman" w:cs="Arial"/>
                <w:b/>
                <w:color w:val="000000"/>
                <w:sz w:val="18"/>
                <w:szCs w:val="18"/>
                <w:lang w:eastAsia="cs-CZ"/>
              </w:rPr>
              <w:t>eny</w:t>
            </w:r>
          </w:p>
        </w:tc>
        <w:tc>
          <w:tcPr>
            <w:tcW w:w="86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623 561</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48 182</w:t>
            </w:r>
          </w:p>
        </w:tc>
        <w:tc>
          <w:tcPr>
            <w:tcW w:w="493"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77 081</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90 250</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107 896</w:t>
            </w:r>
          </w:p>
        </w:tc>
        <w:tc>
          <w:tcPr>
            <w:tcW w:w="493"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131 651</w:t>
            </w:r>
          </w:p>
        </w:tc>
        <w:tc>
          <w:tcPr>
            <w:tcW w:w="493"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168 501</w:t>
            </w:r>
          </w:p>
        </w:tc>
      </w:tr>
      <w:tr w:rsidR="001B431F" w:rsidRPr="00E31F59" w:rsidTr="001B431F">
        <w:trPr>
          <w:trHeight w:val="355"/>
        </w:trPr>
        <w:tc>
          <w:tcPr>
            <w:tcW w:w="1181" w:type="pct"/>
            <w:tcBorders>
              <w:top w:val="nil"/>
              <w:left w:val="single" w:sz="8" w:space="0" w:color="auto"/>
              <w:bottom w:val="single" w:sz="8" w:space="0" w:color="auto"/>
              <w:right w:val="single" w:sz="8" w:space="0" w:color="auto"/>
            </w:tcBorders>
            <w:shd w:val="clear" w:color="000000" w:fill="D9D9D9"/>
            <w:noWrap/>
            <w:vAlign w:val="bottom"/>
            <w:hideMark/>
          </w:tcPr>
          <w:p w:rsidR="001B431F" w:rsidRPr="00E31F59" w:rsidRDefault="001B431F" w:rsidP="001B431F">
            <w:pPr>
              <w:spacing w:after="0" w:line="240" w:lineRule="auto"/>
              <w:rPr>
                <w:rFonts w:eastAsia="Times New Roman" w:cs="Arial"/>
                <w:b/>
                <w:color w:val="000000"/>
                <w:sz w:val="18"/>
                <w:szCs w:val="18"/>
                <w:lang w:eastAsia="cs-CZ"/>
              </w:rPr>
            </w:pPr>
            <w:r w:rsidRPr="00E31F59">
              <w:rPr>
                <w:rFonts w:eastAsia="Times New Roman" w:cs="Arial"/>
                <w:b/>
                <w:color w:val="000000"/>
                <w:sz w:val="18"/>
                <w:szCs w:val="18"/>
                <w:lang w:eastAsia="cs-CZ"/>
              </w:rPr>
              <w:t xml:space="preserve">v tom ve </w:t>
            </w:r>
            <w:r w:rsidRPr="00E31F59">
              <w:rPr>
                <w:rFonts w:eastAsia="Times New Roman" w:cs="Arial"/>
                <w:b/>
                <w:bCs/>
                <w:color w:val="000000"/>
                <w:sz w:val="18"/>
                <w:szCs w:val="18"/>
                <w:lang w:eastAsia="cs-CZ"/>
              </w:rPr>
              <w:t>věku</w:t>
            </w:r>
            <w:r w:rsidRPr="00E31F59">
              <w:rPr>
                <w:rFonts w:eastAsia="Times New Roman" w:cs="Arial"/>
                <w:b/>
                <w:color w:val="000000"/>
                <w:sz w:val="18"/>
                <w:szCs w:val="18"/>
                <w:lang w:eastAsia="cs-CZ"/>
              </w:rPr>
              <w:t xml:space="preserve"> k 31.</w:t>
            </w:r>
            <w:r>
              <w:rPr>
                <w:rFonts w:eastAsia="Times New Roman" w:cs="Arial"/>
                <w:b/>
                <w:color w:val="000000"/>
                <w:sz w:val="18"/>
                <w:szCs w:val="18"/>
                <w:lang w:eastAsia="cs-CZ"/>
              </w:rPr>
              <w:t> </w:t>
            </w:r>
            <w:r w:rsidRPr="00E31F59">
              <w:rPr>
                <w:rFonts w:eastAsia="Times New Roman" w:cs="Arial"/>
                <w:b/>
                <w:color w:val="000000"/>
                <w:sz w:val="18"/>
                <w:szCs w:val="18"/>
                <w:lang w:eastAsia="cs-CZ"/>
              </w:rPr>
              <w:t>12.</w:t>
            </w:r>
            <w:r>
              <w:rPr>
                <w:rFonts w:eastAsia="Times New Roman" w:cs="Arial"/>
                <w:b/>
                <w:color w:val="000000"/>
                <w:sz w:val="18"/>
                <w:szCs w:val="18"/>
                <w:lang w:eastAsia="cs-CZ"/>
              </w:rPr>
              <w:t> </w:t>
            </w:r>
            <w:r w:rsidRPr="00E31F59">
              <w:rPr>
                <w:rFonts w:eastAsia="Times New Roman" w:cs="Arial"/>
                <w:b/>
                <w:color w:val="000000"/>
                <w:sz w:val="18"/>
                <w:szCs w:val="18"/>
                <w:lang w:eastAsia="cs-CZ"/>
              </w:rPr>
              <w:t>2012</w:t>
            </w:r>
          </w:p>
        </w:tc>
        <w:tc>
          <w:tcPr>
            <w:tcW w:w="1" w:type="pct"/>
            <w:gridSpan w:val="7"/>
            <w:tcBorders>
              <w:top w:val="nil"/>
              <w:left w:val="nil"/>
              <w:bottom w:val="single" w:sz="8" w:space="0" w:color="auto"/>
              <w:right w:val="single" w:sz="8" w:space="0" w:color="000000"/>
            </w:tcBorders>
            <w:shd w:val="clear" w:color="auto" w:fill="D9D9D9" w:themeFill="background1" w:themeFillShade="D9"/>
            <w:noWrap/>
            <w:vAlign w:val="bottom"/>
            <w:hideMark/>
          </w:tcPr>
          <w:p w:rsidR="001B431F" w:rsidRPr="00E31F59" w:rsidRDefault="001B431F" w:rsidP="001B431F">
            <w:pPr>
              <w:spacing w:after="0" w:line="240" w:lineRule="auto"/>
              <w:jc w:val="right"/>
              <w:rPr>
                <w:rFonts w:eastAsia="Times New Roman" w:cs="Arial"/>
                <w:color w:val="000000"/>
                <w:sz w:val="18"/>
                <w:szCs w:val="18"/>
                <w:lang w:eastAsia="cs-CZ"/>
              </w:rPr>
            </w:pP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0–14</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178 845</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13 983</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23 113</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26 526</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31 707</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36 544</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46 972</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15–64</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846 615</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66 788</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104 988</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122 418</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146 619</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180 644</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225 158</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65 a více</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201 142</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15 102</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23 859</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28 135</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34 122</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43 731</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56 193</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1B431F">
            <w:pPr>
              <w:spacing w:after="0" w:line="240" w:lineRule="auto"/>
              <w:rPr>
                <w:rFonts w:eastAsia="Times New Roman" w:cs="Arial"/>
                <w:b/>
                <w:color w:val="000000"/>
                <w:sz w:val="18"/>
                <w:szCs w:val="18"/>
                <w:lang w:eastAsia="cs-CZ"/>
              </w:rPr>
            </w:pPr>
            <w:r w:rsidRPr="00E31F59">
              <w:rPr>
                <w:rFonts w:eastAsia="Times New Roman" w:cs="Arial"/>
                <w:b/>
                <w:color w:val="000000"/>
                <w:sz w:val="18"/>
                <w:szCs w:val="18"/>
                <w:lang w:eastAsia="cs-CZ"/>
              </w:rPr>
              <w:t xml:space="preserve">Průměrný věk </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41,2</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41,1</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40,6</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41</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41</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41,6</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41,5</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muži</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39,6</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39,6</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39,1</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39,4</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39,5</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40</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39,8</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ženy</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42,7</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42,6</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42</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42,5</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42,4</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43,1</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43,2</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1B431F">
            <w:pPr>
              <w:spacing w:after="0" w:line="240" w:lineRule="auto"/>
              <w:rPr>
                <w:rFonts w:eastAsia="Times New Roman" w:cs="Arial"/>
                <w:b/>
                <w:sz w:val="18"/>
                <w:szCs w:val="18"/>
                <w:lang w:eastAsia="cs-CZ"/>
              </w:rPr>
            </w:pPr>
            <w:r w:rsidRPr="00E31F59">
              <w:rPr>
                <w:rFonts w:eastAsia="Times New Roman" w:cs="Arial"/>
                <w:b/>
                <w:sz w:val="18"/>
                <w:szCs w:val="18"/>
                <w:lang w:eastAsia="cs-CZ"/>
              </w:rPr>
              <w:footnoteReference w:customMarkFollows="1" w:id="32"/>
              <w:t xml:space="preserve">Index stáří (65+ / 0–14) </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112,5</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108</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103,2</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106,1</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107,6</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119,7</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119,6</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muži</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87,8</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85,3</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82,2</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82,1</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85,3</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92,8</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92,5</w:t>
            </w:r>
          </w:p>
        </w:tc>
      </w:tr>
      <w:tr w:rsidR="009418C3" w:rsidRPr="00E31F59" w:rsidTr="001B431F">
        <w:trPr>
          <w:trHeight w:val="315"/>
        </w:trPr>
        <w:tc>
          <w:tcPr>
            <w:tcW w:w="126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E31F59" w:rsidRDefault="009418C3" w:rsidP="00E77046">
            <w:pPr>
              <w:spacing w:after="0" w:line="240" w:lineRule="auto"/>
              <w:ind w:firstLineChars="100" w:firstLine="181"/>
              <w:rPr>
                <w:rFonts w:eastAsia="Times New Roman" w:cs="Arial"/>
                <w:b/>
                <w:color w:val="000000"/>
                <w:sz w:val="18"/>
                <w:szCs w:val="18"/>
                <w:lang w:eastAsia="cs-CZ"/>
              </w:rPr>
            </w:pPr>
            <w:r w:rsidRPr="00E31F59">
              <w:rPr>
                <w:rFonts w:eastAsia="Times New Roman" w:cs="Arial"/>
                <w:b/>
                <w:color w:val="000000"/>
                <w:sz w:val="18"/>
                <w:szCs w:val="18"/>
                <w:lang w:eastAsia="cs-CZ"/>
              </w:rPr>
              <w:t>ženy</w:t>
            </w:r>
          </w:p>
        </w:tc>
        <w:tc>
          <w:tcPr>
            <w:tcW w:w="850"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138,3</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132,3</w:t>
            </w:r>
          </w:p>
        </w:tc>
        <w:tc>
          <w:tcPr>
            <w:tcW w:w="481"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125,1</w:t>
            </w:r>
          </w:p>
        </w:tc>
        <w:tc>
          <w:tcPr>
            <w:tcW w:w="481"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131,5</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130,8</w:t>
            </w:r>
          </w:p>
        </w:tc>
        <w:tc>
          <w:tcPr>
            <w:tcW w:w="482" w:type="pct"/>
            <w:tcBorders>
              <w:top w:val="nil"/>
              <w:left w:val="nil"/>
              <w:bottom w:val="single" w:sz="8" w:space="0" w:color="auto"/>
              <w:right w:val="single" w:sz="8" w:space="0" w:color="auto"/>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147,7</w:t>
            </w:r>
          </w:p>
        </w:tc>
        <w:tc>
          <w:tcPr>
            <w:tcW w:w="480" w:type="pct"/>
            <w:tcBorders>
              <w:top w:val="nil"/>
              <w:left w:val="nil"/>
              <w:bottom w:val="single" w:sz="8" w:space="0" w:color="auto"/>
              <w:right w:val="single" w:sz="8" w:space="0" w:color="000000"/>
            </w:tcBorders>
            <w:shd w:val="clear" w:color="000000" w:fill="F2F2F2"/>
            <w:noWrap/>
            <w:vAlign w:val="bottom"/>
            <w:hideMark/>
          </w:tcPr>
          <w:p w:rsidR="009418C3" w:rsidRPr="00E31F59" w:rsidRDefault="009418C3" w:rsidP="001B431F">
            <w:pPr>
              <w:spacing w:after="0" w:line="240" w:lineRule="auto"/>
              <w:jc w:val="right"/>
              <w:rPr>
                <w:rFonts w:eastAsia="Times New Roman" w:cs="Arial"/>
                <w:color w:val="000000"/>
                <w:sz w:val="18"/>
                <w:szCs w:val="18"/>
                <w:lang w:eastAsia="cs-CZ"/>
              </w:rPr>
            </w:pPr>
            <w:r w:rsidRPr="00E31F59">
              <w:rPr>
                <w:rFonts w:eastAsia="Times New Roman" w:cs="Arial"/>
                <w:color w:val="000000"/>
                <w:sz w:val="18"/>
                <w:szCs w:val="18"/>
                <w:lang w:eastAsia="cs-CZ"/>
              </w:rPr>
              <w:t>148</w:t>
            </w:r>
          </w:p>
        </w:tc>
      </w:tr>
    </w:tbl>
    <w:p w:rsidR="009418C3" w:rsidRPr="003B2373" w:rsidRDefault="009418C3" w:rsidP="009418C3">
      <w:pPr>
        <w:spacing w:after="0" w:line="240" w:lineRule="auto"/>
        <w:rPr>
          <w:rFonts w:eastAsia="Times New Roman" w:cs="Tahoma"/>
          <w:b/>
          <w:sz w:val="18"/>
          <w:szCs w:val="18"/>
        </w:rPr>
      </w:pPr>
      <w:r w:rsidRPr="00E82473">
        <w:rPr>
          <w:rFonts w:eastAsia="Times New Roman" w:cs="Tahoma"/>
          <w:b/>
          <w:sz w:val="18"/>
          <w:szCs w:val="18"/>
        </w:rPr>
        <w:t xml:space="preserve">Zdroj: Český statistický úřad, </w:t>
      </w:r>
      <w:r w:rsidRPr="00E82473">
        <w:rPr>
          <w:rFonts w:eastAsia="Times New Roman" w:cs="Tahoma"/>
          <w:b/>
          <w:i/>
          <w:sz w:val="18"/>
          <w:szCs w:val="18"/>
        </w:rPr>
        <w:t>Statistická ročenka MSK 2013</w:t>
      </w:r>
      <w:r w:rsidRPr="00E82473">
        <w:rPr>
          <w:b/>
          <w:sz w:val="18"/>
          <w:szCs w:val="18"/>
        </w:rPr>
        <w:t>, Ostrava, 2013</w:t>
      </w:r>
      <w:r>
        <w:rPr>
          <w:sz w:val="18"/>
          <w:szCs w:val="18"/>
        </w:rPr>
        <w:t>;</w:t>
      </w:r>
      <w:r>
        <w:rPr>
          <w:rFonts w:eastAsia="Times New Roman" w:cs="Tahoma"/>
          <w:b/>
          <w:sz w:val="18"/>
          <w:szCs w:val="18"/>
        </w:rPr>
        <w:t xml:space="preserve"> </w:t>
      </w:r>
      <w:r w:rsidRPr="003B2373">
        <w:rPr>
          <w:rFonts w:eastAsia="Times New Roman" w:cs="Tahoma"/>
          <w:b/>
          <w:sz w:val="18"/>
          <w:szCs w:val="18"/>
        </w:rPr>
        <w:t xml:space="preserve">Český statistický úřad, </w:t>
      </w:r>
      <w:r w:rsidRPr="003B2373">
        <w:rPr>
          <w:rFonts w:eastAsia="Times New Roman" w:cs="Tahoma"/>
          <w:b/>
          <w:i/>
          <w:sz w:val="18"/>
          <w:szCs w:val="18"/>
        </w:rPr>
        <w:t xml:space="preserve">Statistický bulletin </w:t>
      </w:r>
      <w:r>
        <w:rPr>
          <w:rFonts w:eastAsia="Times New Roman" w:cs="Tahoma"/>
          <w:b/>
          <w:i/>
          <w:sz w:val="18"/>
          <w:szCs w:val="18"/>
        </w:rPr>
        <w:t>Moravskoslezského kraje 2014,  1 -.</w:t>
      </w:r>
      <w:r w:rsidRPr="003B2373">
        <w:rPr>
          <w:rFonts w:eastAsia="Times New Roman" w:cs="Tahoma"/>
          <w:b/>
          <w:i/>
          <w:sz w:val="18"/>
          <w:szCs w:val="18"/>
        </w:rPr>
        <w:t xml:space="preserve">  </w:t>
      </w:r>
      <w:r>
        <w:rPr>
          <w:rFonts w:eastAsia="Times New Roman" w:cs="Tahoma"/>
          <w:b/>
          <w:i/>
          <w:sz w:val="18"/>
          <w:szCs w:val="18"/>
        </w:rPr>
        <w:t xml:space="preserve"> 4.</w:t>
      </w:r>
      <w:r w:rsidRPr="003B2373">
        <w:rPr>
          <w:rFonts w:eastAsia="Times New Roman" w:cs="Tahoma"/>
          <w:b/>
          <w:i/>
          <w:sz w:val="18"/>
          <w:szCs w:val="18"/>
        </w:rPr>
        <w:t xml:space="preserve"> čtvrtletí 2013, </w:t>
      </w:r>
      <w:r w:rsidRPr="003B2373">
        <w:rPr>
          <w:rFonts w:eastAsia="Times New Roman" w:cs="Tahoma"/>
          <w:b/>
          <w:sz w:val="18"/>
          <w:szCs w:val="18"/>
        </w:rPr>
        <w:t>Ostrava, 2014</w:t>
      </w:r>
    </w:p>
    <w:p w:rsidR="009418C3" w:rsidRDefault="009418C3" w:rsidP="009418C3">
      <w:pPr>
        <w:jc w:val="both"/>
        <w:rPr>
          <w:rFonts w:eastAsia="Times New Roman" w:cs="Arial"/>
          <w:b/>
          <w:sz w:val="18"/>
          <w:szCs w:val="18"/>
          <w:u w:val="single"/>
        </w:rPr>
      </w:pPr>
      <w:bookmarkStart w:id="123" w:name="OLE_LINK1"/>
      <w:bookmarkStart w:id="124" w:name="OLE_LINK2"/>
    </w:p>
    <w:p w:rsidR="009418C3" w:rsidRPr="00910CA4" w:rsidRDefault="009418C3" w:rsidP="009418C3">
      <w:pPr>
        <w:jc w:val="both"/>
        <w:rPr>
          <w:rFonts w:eastAsia="Times New Roman" w:cs="Tahoma"/>
        </w:rPr>
      </w:pPr>
      <w:r w:rsidRPr="00910CA4">
        <w:rPr>
          <w:rFonts w:eastAsia="Times New Roman" w:cs="Tahoma"/>
        </w:rPr>
        <w:t xml:space="preserve">V rámci správních obvodů obce s rozšířenou působností (dále </w:t>
      </w:r>
      <w:r>
        <w:rPr>
          <w:rFonts w:eastAsia="Times New Roman" w:cs="Tahoma"/>
        </w:rPr>
        <w:t>také „</w:t>
      </w:r>
      <w:r w:rsidRPr="00910CA4">
        <w:rPr>
          <w:rFonts w:eastAsia="Times New Roman" w:cs="Tahoma"/>
        </w:rPr>
        <w:t xml:space="preserve"> SO ORP</w:t>
      </w:r>
      <w:r>
        <w:rPr>
          <w:rFonts w:eastAsia="Times New Roman" w:cs="Tahoma"/>
        </w:rPr>
        <w:t>“</w:t>
      </w:r>
      <w:r w:rsidRPr="00910CA4">
        <w:rPr>
          <w:rFonts w:eastAsia="Times New Roman" w:cs="Tahoma"/>
        </w:rPr>
        <w:t>) v</w:t>
      </w:r>
      <w:r>
        <w:rPr>
          <w:rFonts w:eastAsia="Times New Roman" w:cs="Tahoma"/>
        </w:rPr>
        <w:t> </w:t>
      </w:r>
      <w:r w:rsidRPr="00910CA4">
        <w:rPr>
          <w:rFonts w:eastAsia="Times New Roman" w:cs="Tahoma"/>
        </w:rPr>
        <w:t>M</w:t>
      </w:r>
      <w:r>
        <w:rPr>
          <w:rFonts w:eastAsia="Times New Roman" w:cs="Tahoma"/>
        </w:rPr>
        <w:t>oravskoslezském kraji</w:t>
      </w:r>
      <w:r w:rsidRPr="00910CA4">
        <w:rPr>
          <w:rFonts w:eastAsia="Times New Roman" w:cs="Tahoma"/>
        </w:rPr>
        <w:t xml:space="preserve"> má </w:t>
      </w:r>
      <w:r w:rsidRPr="0041056B">
        <w:rPr>
          <w:rFonts w:eastAsia="Times New Roman" w:cs="Tahoma"/>
          <w:b/>
        </w:rPr>
        <w:t>Ostrav</w:t>
      </w:r>
      <w:r w:rsidRPr="00B64635">
        <w:rPr>
          <w:rFonts w:eastAsia="Times New Roman" w:cs="Tahoma"/>
          <w:b/>
        </w:rPr>
        <w:t>a</w:t>
      </w:r>
      <w:r w:rsidRPr="00910CA4">
        <w:rPr>
          <w:rFonts w:eastAsia="Times New Roman" w:cs="Tahoma"/>
        </w:rPr>
        <w:t xml:space="preserve"> ve všech věkových kategoriích </w:t>
      </w:r>
      <w:r w:rsidRPr="0041056B">
        <w:rPr>
          <w:rFonts w:eastAsia="Times New Roman" w:cs="Tahoma"/>
          <w:b/>
        </w:rPr>
        <w:t>nejv</w:t>
      </w:r>
      <w:r>
        <w:rPr>
          <w:rFonts w:eastAsia="Times New Roman" w:cs="Tahoma"/>
          <w:b/>
        </w:rPr>
        <w:t>yšší</w:t>
      </w:r>
      <w:r w:rsidRPr="0041056B">
        <w:rPr>
          <w:rFonts w:eastAsia="Times New Roman" w:cs="Tahoma"/>
          <w:b/>
        </w:rPr>
        <w:t xml:space="preserve"> počet obyvatel</w:t>
      </w:r>
      <w:r w:rsidRPr="00910CA4">
        <w:rPr>
          <w:rFonts w:eastAsia="Times New Roman" w:cs="Tahoma"/>
        </w:rPr>
        <w:t>. Český T</w:t>
      </w:r>
      <w:r>
        <w:rPr>
          <w:rFonts w:eastAsia="Times New Roman" w:cs="Tahoma"/>
        </w:rPr>
        <w:t>ěšín má nejmenší rozlohu,</w:t>
      </w:r>
      <w:r w:rsidRPr="00910CA4">
        <w:rPr>
          <w:rFonts w:eastAsia="Times New Roman" w:cs="Tahoma"/>
        </w:rPr>
        <w:t xml:space="preserve"> </w:t>
      </w:r>
      <w:r>
        <w:rPr>
          <w:rFonts w:eastAsia="Times New Roman" w:cs="Tahoma"/>
        </w:rPr>
        <w:t xml:space="preserve">avšak </w:t>
      </w:r>
      <w:r w:rsidRPr="00910CA4">
        <w:rPr>
          <w:rFonts w:eastAsia="Times New Roman" w:cs="Tahoma"/>
        </w:rPr>
        <w:t>nepatří mezi nej</w:t>
      </w:r>
      <w:r>
        <w:rPr>
          <w:rFonts w:eastAsia="Times New Roman" w:cs="Tahoma"/>
        </w:rPr>
        <w:t>méně lidnaté správní obvody v kraji. Tím je Vítkov</w:t>
      </w:r>
      <w:r w:rsidRPr="00910CA4">
        <w:rPr>
          <w:rFonts w:eastAsia="Times New Roman" w:cs="Tahoma"/>
        </w:rPr>
        <w:t xml:space="preserve"> a to u</w:t>
      </w:r>
      <w:r>
        <w:rPr>
          <w:rFonts w:eastAsia="Times New Roman" w:cs="Tahoma"/>
        </w:rPr>
        <w:t> </w:t>
      </w:r>
      <w:r w:rsidRPr="00910CA4">
        <w:rPr>
          <w:rFonts w:eastAsia="Times New Roman" w:cs="Tahoma"/>
        </w:rPr>
        <w:t>všech věkových kategorií. Ze Sčítání lidu, domů a bytů v letech 1980</w:t>
      </w:r>
      <w:r w:rsidR="007A43E2">
        <w:rPr>
          <w:rFonts w:eastAsia="Times New Roman" w:cs="Tahoma"/>
        </w:rPr>
        <w:t> - </w:t>
      </w:r>
      <w:r w:rsidRPr="00910CA4">
        <w:rPr>
          <w:rFonts w:eastAsia="Times New Roman" w:cs="Tahoma"/>
        </w:rPr>
        <w:t xml:space="preserve">2011 lze vysledovat úbytek obyvatelstva, a to hlavně ve větších </w:t>
      </w:r>
      <w:r>
        <w:rPr>
          <w:rFonts w:eastAsia="Times New Roman" w:cs="Tahoma"/>
        </w:rPr>
        <w:t>správních obvodech</w:t>
      </w:r>
      <w:r w:rsidRPr="00910CA4">
        <w:rPr>
          <w:rFonts w:eastAsia="Times New Roman" w:cs="Tahoma"/>
        </w:rPr>
        <w:t xml:space="preserve"> </w:t>
      </w:r>
      <w:r>
        <w:rPr>
          <w:rFonts w:eastAsia="Times New Roman" w:cs="Tahoma"/>
        </w:rPr>
        <w:t>obcí s rozšířenou působností (</w:t>
      </w:r>
      <w:r w:rsidR="000E2BBD">
        <w:rPr>
          <w:rFonts w:eastAsia="Times New Roman" w:cs="Tahoma"/>
        </w:rPr>
        <w:t>Statistická </w:t>
      </w:r>
      <w:r w:rsidRPr="004741EA">
        <w:rPr>
          <w:rFonts w:eastAsia="Times New Roman" w:cs="Tahoma"/>
        </w:rPr>
        <w:t>ročenka MSK 2013</w:t>
      </w:r>
      <w:r>
        <w:rPr>
          <w:rFonts w:eastAsia="Times New Roman" w:cs="Tahoma"/>
        </w:rPr>
        <w:t xml:space="preserve">). </w:t>
      </w:r>
    </w:p>
    <w:p w:rsidR="009418C3" w:rsidRPr="00183C28" w:rsidRDefault="009418C3" w:rsidP="009418C3">
      <w:pPr>
        <w:jc w:val="both"/>
        <w:rPr>
          <w:rFonts w:eastAsia="Times New Roman" w:cs="Tahoma"/>
        </w:rPr>
      </w:pPr>
      <w:r w:rsidRPr="00C2222E">
        <w:rPr>
          <w:rFonts w:eastAsia="Times New Roman" w:cs="Tahoma"/>
        </w:rPr>
        <w:t>V České republice je největší počet obcí velikostní kategorie 200</w:t>
      </w:r>
      <w:r w:rsidR="007A43E2">
        <w:rPr>
          <w:rFonts w:eastAsia="Times New Roman" w:cs="Tahoma"/>
        </w:rPr>
        <w:t> </w:t>
      </w:r>
      <w:r w:rsidRPr="00C2222E">
        <w:rPr>
          <w:rFonts w:eastAsia="Times New Roman" w:cs="Tahoma"/>
        </w:rPr>
        <w:t>‐</w:t>
      </w:r>
      <w:r w:rsidR="007A43E2">
        <w:rPr>
          <w:rFonts w:eastAsia="Times New Roman" w:cs="Tahoma"/>
        </w:rPr>
        <w:t> </w:t>
      </w:r>
      <w:r w:rsidRPr="00C2222E">
        <w:rPr>
          <w:rFonts w:eastAsia="Times New Roman" w:cs="Tahoma"/>
        </w:rPr>
        <w:t>499 obyvatel, přičemž v této kategorii se Moravskoslezský kraj zcela odlišuje</w:t>
      </w:r>
      <w:r>
        <w:rPr>
          <w:rFonts w:eastAsia="Times New Roman" w:cs="Tahoma"/>
        </w:rPr>
        <w:t xml:space="preserve">, kdy </w:t>
      </w:r>
      <w:r w:rsidR="007A43E2">
        <w:rPr>
          <w:rFonts w:eastAsia="Times New Roman" w:cs="Tahoma"/>
          <w:b/>
        </w:rPr>
        <w:t>téměř 60 </w:t>
      </w:r>
      <w:r>
        <w:rPr>
          <w:rFonts w:eastAsia="Times New Roman" w:cs="Tahoma"/>
          <w:b/>
        </w:rPr>
        <w:t>% obyvatel</w:t>
      </w:r>
      <w:r w:rsidR="007A43E2">
        <w:rPr>
          <w:rFonts w:eastAsia="Times New Roman" w:cs="Tahoma"/>
          <w:b/>
        </w:rPr>
        <w:t xml:space="preserve"> žije ve městech nad 20 </w:t>
      </w:r>
      <w:r w:rsidRPr="00C60EBE">
        <w:rPr>
          <w:rFonts w:eastAsia="Times New Roman" w:cs="Tahoma"/>
          <w:b/>
        </w:rPr>
        <w:t>tisíc obyvatel</w:t>
      </w:r>
      <w:r w:rsidRPr="00C2222E">
        <w:rPr>
          <w:rFonts w:eastAsia="Times New Roman" w:cs="Tahoma"/>
        </w:rPr>
        <w:t>.</w:t>
      </w:r>
      <w:r>
        <w:rPr>
          <w:rFonts w:eastAsia="Times New Roman" w:cs="Tahoma"/>
        </w:rPr>
        <w:t xml:space="preserve"> Naopak v obcích do </w:t>
      </w:r>
      <w:r w:rsidRPr="00C2222E">
        <w:rPr>
          <w:rFonts w:eastAsia="Times New Roman" w:cs="Tahoma"/>
        </w:rPr>
        <w:t>499 obyvatel bydlí jen necel</w:t>
      </w:r>
      <w:r>
        <w:rPr>
          <w:rFonts w:eastAsia="Times New Roman" w:cs="Tahoma"/>
        </w:rPr>
        <w:t>á</w:t>
      </w:r>
      <w:r w:rsidRPr="00C2222E">
        <w:rPr>
          <w:rFonts w:eastAsia="Times New Roman" w:cs="Tahoma"/>
        </w:rPr>
        <w:t xml:space="preserve"> 2</w:t>
      </w:r>
      <w:r>
        <w:rPr>
          <w:rFonts w:eastAsia="Times New Roman" w:cs="Tahoma"/>
        </w:rPr>
        <w:t> </w:t>
      </w:r>
      <w:r w:rsidRPr="00C2222E">
        <w:rPr>
          <w:rFonts w:eastAsia="Times New Roman" w:cs="Tahoma"/>
        </w:rPr>
        <w:t>% obyvatel</w:t>
      </w:r>
      <w:r>
        <w:rPr>
          <w:rFonts w:eastAsia="Times New Roman" w:cs="Tahoma"/>
        </w:rPr>
        <w:t>.</w:t>
      </w:r>
      <w:r w:rsidRPr="00C2222E">
        <w:rPr>
          <w:rFonts w:eastAsia="Times New Roman" w:cs="Tahoma"/>
        </w:rPr>
        <w:t xml:space="preserve"> V krajské m</w:t>
      </w:r>
      <w:r w:rsidR="007A43E2">
        <w:rPr>
          <w:rFonts w:eastAsia="Times New Roman" w:cs="Tahoma"/>
        </w:rPr>
        <w:t>etropoli Ostravě žije téměř 300 </w:t>
      </w:r>
      <w:r w:rsidRPr="00C2222E">
        <w:rPr>
          <w:rFonts w:eastAsia="Times New Roman" w:cs="Tahoma"/>
        </w:rPr>
        <w:t>tis. obyvatel, tj. zhruba čtvrtina obyvatel</w:t>
      </w:r>
      <w:r w:rsidR="000E2BBD">
        <w:rPr>
          <w:rFonts w:eastAsia="Times New Roman" w:cs="Tahoma"/>
        </w:rPr>
        <w:t xml:space="preserve"> kraje. Dalšími velkými městy s </w:t>
      </w:r>
      <w:r w:rsidRPr="00C2222E">
        <w:rPr>
          <w:rFonts w:eastAsia="Times New Roman" w:cs="Tahoma"/>
        </w:rPr>
        <w:t>počtem obyvat</w:t>
      </w:r>
      <w:r w:rsidR="007A43E2">
        <w:rPr>
          <w:rFonts w:eastAsia="Times New Roman" w:cs="Tahoma"/>
        </w:rPr>
        <w:t>el nad 50 </w:t>
      </w:r>
      <w:r w:rsidRPr="00C2222E">
        <w:rPr>
          <w:rFonts w:eastAsia="Times New Roman" w:cs="Tahoma"/>
        </w:rPr>
        <w:t>tisíc jsou Havířov, Karviná, Frýdek-Místek a</w:t>
      </w:r>
      <w:r>
        <w:rPr>
          <w:rFonts w:eastAsia="Times New Roman" w:cs="Tahoma"/>
        </w:rPr>
        <w:t> </w:t>
      </w:r>
      <w:r w:rsidRPr="00C2222E">
        <w:rPr>
          <w:rFonts w:eastAsia="Times New Roman" w:cs="Tahoma"/>
        </w:rPr>
        <w:t>Opava.</w:t>
      </w:r>
      <w:r>
        <w:rPr>
          <w:rFonts w:eastAsia="Times New Roman" w:cs="Tahoma"/>
        </w:rPr>
        <w:t xml:space="preserve"> </w:t>
      </w:r>
      <w:r w:rsidRPr="00183C28">
        <w:rPr>
          <w:rFonts w:eastAsia="Times New Roman" w:cs="Tahoma"/>
        </w:rPr>
        <w:t>V současné době nejsilněji ovlivňuje strukturu osídlení příslušnost obcí k Ostravské aglomeraci, kde</w:t>
      </w:r>
      <w:r w:rsidR="00C526AB">
        <w:rPr>
          <w:rFonts w:eastAsia="Times New Roman" w:cs="Tahoma"/>
        </w:rPr>
        <w:t> </w:t>
      </w:r>
      <w:r w:rsidRPr="00183C28">
        <w:rPr>
          <w:rFonts w:eastAsia="Times New Roman" w:cs="Tahoma"/>
        </w:rPr>
        <w:t xml:space="preserve"> se</w:t>
      </w:r>
      <w:r w:rsidR="00B10E0F">
        <w:rPr>
          <w:rFonts w:eastAsia="Times New Roman" w:cs="Tahoma"/>
        </w:rPr>
        <w:t> </w:t>
      </w:r>
      <w:r w:rsidRPr="00183C28">
        <w:rPr>
          <w:rFonts w:eastAsia="Times New Roman" w:cs="Tahoma"/>
        </w:rPr>
        <w:t xml:space="preserve"> koncentruje většina sociálních i ekonomických aktivit v kraji. Ačkoli se rozkládá pouze na 40</w:t>
      </w:r>
      <w:r w:rsidR="007A43E2">
        <w:rPr>
          <w:rFonts w:eastAsia="Times New Roman" w:cs="Tahoma"/>
        </w:rPr>
        <w:t> </w:t>
      </w:r>
      <w:r w:rsidRPr="00183C28">
        <w:rPr>
          <w:rFonts w:eastAsia="Times New Roman" w:cs="Tahoma"/>
        </w:rPr>
        <w:t>% rozlohy</w:t>
      </w:r>
      <w:r>
        <w:rPr>
          <w:rFonts w:eastAsia="Times New Roman" w:cs="Tahoma"/>
        </w:rPr>
        <w:t xml:space="preserve"> kraje</w:t>
      </w:r>
      <w:r w:rsidRPr="00183C28">
        <w:rPr>
          <w:rFonts w:eastAsia="Times New Roman" w:cs="Tahoma"/>
        </w:rPr>
        <w:t>, žije v ní 81</w:t>
      </w:r>
      <w:r w:rsidR="007A43E2">
        <w:rPr>
          <w:rFonts w:eastAsia="Times New Roman" w:cs="Tahoma"/>
        </w:rPr>
        <w:t> </w:t>
      </w:r>
      <w:r w:rsidRPr="00183C28">
        <w:rPr>
          <w:rFonts w:eastAsia="Times New Roman" w:cs="Tahoma"/>
        </w:rPr>
        <w:t>% obyvatel a je zde l</w:t>
      </w:r>
      <w:r>
        <w:rPr>
          <w:rFonts w:eastAsia="Times New Roman" w:cs="Tahoma"/>
        </w:rPr>
        <w:t xml:space="preserve">okalizováno 87% pracovních míst </w:t>
      </w:r>
      <w:r>
        <w:t>(Územně</w:t>
      </w:r>
      <w:r w:rsidR="00C526AB">
        <w:t> </w:t>
      </w:r>
      <w:r>
        <w:t xml:space="preserve"> analytické podklady Moravskoslezského kraje, </w:t>
      </w:r>
      <w:r w:rsidRPr="00A82F63">
        <w:t>2013)</w:t>
      </w:r>
      <w:r w:rsidRPr="00870EDB">
        <w:t>.</w:t>
      </w:r>
    </w:p>
    <w:p w:rsidR="009418C3" w:rsidRDefault="009418C3" w:rsidP="009418C3">
      <w:pPr>
        <w:jc w:val="both"/>
        <w:rPr>
          <w:rFonts w:eastAsia="Times New Roman" w:cs="Tahoma"/>
        </w:rPr>
      </w:pPr>
      <w:r>
        <w:rPr>
          <w:rFonts w:eastAsia="Times New Roman" w:cs="Tahoma"/>
        </w:rPr>
        <w:t>Koncentrace obyvatel ve větších aglomeracích, které jsou převážně průmyslového charakteru, má vliv nejen na skladbu obyvatelstva, ale také na kumulaci výskytu jednotlivých sociálních jevů a potřeb, které souvisí s plánováním a rozvojem sociálních služeb jako reakcí na dané podmínky. Stejně tak je</w:t>
      </w:r>
      <w:r w:rsidR="00B10E0F">
        <w:rPr>
          <w:rFonts w:eastAsia="Times New Roman" w:cs="Tahoma"/>
        </w:rPr>
        <w:t> </w:t>
      </w:r>
      <w:r>
        <w:rPr>
          <w:rFonts w:eastAsia="Times New Roman" w:cs="Tahoma"/>
        </w:rPr>
        <w:t xml:space="preserve"> zřejmé, že proces plánování a rozvoje sociálních služeb ovlivňuje nižší hustota osídlení na poměrně velkém, hornatém a dopravně méně přístupném západním území kraje </w:t>
      </w:r>
      <w:r>
        <w:t xml:space="preserve">(Územně analytické podklady Moravskoslezského kraje, </w:t>
      </w:r>
      <w:r w:rsidRPr="00A82F63">
        <w:t>2013</w:t>
      </w:r>
      <w:r>
        <w:rPr>
          <w:rFonts w:eastAsia="Times New Roman" w:cs="Tahoma"/>
        </w:rPr>
        <w:t xml:space="preserve">). Srovnání hustoty osídlení a rozlohy území obcí s pověřeným obecním úřadem lze vysledovat prostřednictvím obrázku </w:t>
      </w:r>
      <w:r w:rsidR="007A43E2">
        <w:rPr>
          <w:rFonts w:eastAsia="Times New Roman" w:cs="Tahoma"/>
        </w:rPr>
        <w:t>č. </w:t>
      </w:r>
      <w:r w:rsidR="00C46923">
        <w:rPr>
          <w:rFonts w:eastAsia="Times New Roman" w:cs="Tahoma"/>
        </w:rPr>
        <w:t>6</w:t>
      </w:r>
      <w:r>
        <w:rPr>
          <w:rFonts w:eastAsia="Times New Roman" w:cs="Tahoma"/>
        </w:rPr>
        <w:t xml:space="preserve">. </w:t>
      </w:r>
    </w:p>
    <w:p w:rsidR="006B3A67" w:rsidRDefault="006B3A67">
      <w:pPr>
        <w:rPr>
          <w:b/>
          <w:color w:val="000000" w:themeColor="text1"/>
          <w:sz w:val="18"/>
          <w:szCs w:val="18"/>
        </w:rPr>
      </w:pPr>
      <w:r>
        <w:rPr>
          <w:b/>
          <w:color w:val="000000" w:themeColor="text1"/>
          <w:sz w:val="18"/>
          <w:szCs w:val="18"/>
        </w:rPr>
        <w:br w:type="page"/>
      </w:r>
    </w:p>
    <w:p w:rsidR="009418C3" w:rsidRPr="00845382" w:rsidRDefault="004417E0" w:rsidP="004417E0">
      <w:pPr>
        <w:pStyle w:val="Titulek"/>
        <w:rPr>
          <w:rFonts w:eastAsia="Times New Roman" w:cs="Tahoma"/>
          <w:b w:val="0"/>
        </w:rPr>
      </w:pPr>
      <w:bookmarkStart w:id="125" w:name="_Toc391981545"/>
      <w:r>
        <w:t xml:space="preserve">Obrázek </w:t>
      </w:r>
      <w:r w:rsidR="00E77046">
        <w:fldChar w:fldCharType="begin"/>
      </w:r>
      <w:r w:rsidR="00E77046">
        <w:instrText xml:space="preserve"> SEQ Obrázek \* ARABIC </w:instrText>
      </w:r>
      <w:r w:rsidR="00E77046">
        <w:fldChar w:fldCharType="separate"/>
      </w:r>
      <w:r w:rsidR="00BB5A05">
        <w:rPr>
          <w:noProof/>
        </w:rPr>
        <w:t>6</w:t>
      </w:r>
      <w:r w:rsidR="00E77046">
        <w:rPr>
          <w:noProof/>
        </w:rPr>
        <w:fldChar w:fldCharType="end"/>
      </w:r>
      <w:r>
        <w:t xml:space="preserve"> </w:t>
      </w:r>
      <w:r>
        <w:rPr>
          <w:rFonts w:eastAsia="Times New Roman" w:cs="Tahoma"/>
        </w:rPr>
        <w:t>Srovnání hustoty osídlení a rozlohy území obcí s pověřeným obecním úřadem</w:t>
      </w:r>
      <w:bookmarkEnd w:id="125"/>
    </w:p>
    <w:p w:rsidR="009418C3" w:rsidRPr="00954666" w:rsidRDefault="009418C3" w:rsidP="009418C3">
      <w:pPr>
        <w:autoSpaceDE w:val="0"/>
        <w:autoSpaceDN w:val="0"/>
        <w:adjustRightInd w:val="0"/>
        <w:spacing w:after="0" w:line="240" w:lineRule="auto"/>
        <w:jc w:val="both"/>
        <w:rPr>
          <w:rFonts w:cs="Tahoma"/>
          <w:b/>
          <w:sz w:val="18"/>
          <w:szCs w:val="18"/>
        </w:rPr>
      </w:pPr>
      <w:r>
        <w:rPr>
          <w:noProof/>
          <w:lang w:eastAsia="cs-CZ"/>
        </w:rPr>
        <w:drawing>
          <wp:inline distT="0" distB="0" distL="0" distR="0" wp14:anchorId="363D1B3C" wp14:editId="614A9E3E">
            <wp:extent cx="5753100" cy="8233948"/>
            <wp:effectExtent l="0" t="0" r="0" b="0"/>
            <wp:docPr id="56" name="Obrázek 56" descr="C:\Users\chvostkova3546\AppData\Local\Microsoft\Windows\Temporary Internet Files\Content.Outlook\67J99J3F\mapaPOU_2oprav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vostkova3546\AppData\Local\Microsoft\Windows\Temporary Internet Files\Content.Outlook\67J99J3F\mapaPOU_2oprava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819" cy="8238227"/>
                    </a:xfrm>
                    <a:prstGeom prst="rect">
                      <a:avLst/>
                    </a:prstGeom>
                    <a:noFill/>
                    <a:ln>
                      <a:noFill/>
                    </a:ln>
                  </pic:spPr>
                </pic:pic>
              </a:graphicData>
            </a:graphic>
          </wp:inline>
        </w:drawing>
      </w:r>
      <w:r w:rsidRPr="009E6C16">
        <w:rPr>
          <w:rFonts w:cs="Tahoma"/>
          <w:b/>
          <w:sz w:val="18"/>
          <w:szCs w:val="18"/>
        </w:rPr>
        <w:t xml:space="preserve"> </w:t>
      </w:r>
      <w:r>
        <w:rPr>
          <w:rFonts w:cs="Tahoma"/>
          <w:b/>
          <w:sz w:val="18"/>
          <w:szCs w:val="18"/>
        </w:rPr>
        <w:t xml:space="preserve">Zdroj: </w:t>
      </w:r>
      <w:r w:rsidRPr="00954666">
        <w:rPr>
          <w:rFonts w:cs="Tahoma"/>
          <w:b/>
          <w:sz w:val="18"/>
          <w:szCs w:val="18"/>
        </w:rPr>
        <w:t>KÚ MSK,</w:t>
      </w:r>
      <w:r>
        <w:rPr>
          <w:rFonts w:cs="Tahoma"/>
          <w:b/>
          <w:sz w:val="18"/>
          <w:szCs w:val="18"/>
        </w:rPr>
        <w:t xml:space="preserve"> odbor informatiky,</w:t>
      </w:r>
      <w:r w:rsidRPr="00954666">
        <w:rPr>
          <w:rFonts w:cs="Tahoma"/>
          <w:b/>
          <w:sz w:val="18"/>
          <w:szCs w:val="18"/>
        </w:rPr>
        <w:t xml:space="preserve"> Ostrava, 2013</w:t>
      </w:r>
    </w:p>
    <w:p w:rsidR="009418C3" w:rsidRPr="00C2222E" w:rsidRDefault="009418C3" w:rsidP="009418C3">
      <w:pPr>
        <w:rPr>
          <w:rFonts w:eastAsia="Times New Roman" w:cs="Tahoma"/>
        </w:rPr>
        <w:sectPr w:rsidR="009418C3" w:rsidRPr="00C2222E" w:rsidSect="001907A5">
          <w:footerReference w:type="first" r:id="rId37"/>
          <w:pgSz w:w="11906" w:h="16838"/>
          <w:pgMar w:top="1418" w:right="1418" w:bottom="1418" w:left="1418" w:header="709" w:footer="709" w:gutter="0"/>
          <w:pgNumType w:start="4"/>
          <w:cols w:space="708"/>
          <w:titlePg/>
          <w:docGrid w:linePitch="360"/>
        </w:sectPr>
      </w:pPr>
    </w:p>
    <w:p w:rsidR="009418C3" w:rsidRPr="00CF0E2E" w:rsidRDefault="009418C3" w:rsidP="006B3A67">
      <w:pPr>
        <w:pStyle w:val="Nadpis2"/>
      </w:pPr>
      <w:bookmarkStart w:id="126" w:name="_Toc395614536"/>
      <w:bookmarkEnd w:id="123"/>
      <w:bookmarkEnd w:id="124"/>
      <w:r w:rsidRPr="00CF0E2E">
        <w:t>Další demografická data a jevy, které ovlivňují plánování a rozvoj sociálních služeb</w:t>
      </w:r>
      <w:bookmarkEnd w:id="126"/>
    </w:p>
    <w:p w:rsidR="009418C3" w:rsidRPr="00675B62" w:rsidRDefault="009418C3" w:rsidP="006B3A67">
      <w:pPr>
        <w:pStyle w:val="Nadpis3"/>
      </w:pPr>
      <w:bookmarkStart w:id="127" w:name="_Toc395614537"/>
      <w:r w:rsidRPr="00675B62">
        <w:t>Stárnutí populace a úbytek obyvatel</w:t>
      </w:r>
      <w:bookmarkEnd w:id="127"/>
    </w:p>
    <w:p w:rsidR="009418C3" w:rsidRPr="004B20BA" w:rsidRDefault="009418C3" w:rsidP="009418C3">
      <w:pPr>
        <w:jc w:val="both"/>
        <w:rPr>
          <w:rFonts w:cs="Tahoma"/>
        </w:rPr>
      </w:pPr>
      <w:r w:rsidRPr="0007721B">
        <w:rPr>
          <w:rFonts w:eastAsia="Times New Roman" w:cs="Tahoma"/>
        </w:rPr>
        <w:t xml:space="preserve">Stárnutí populace a úbytek obyvatel patří mezi demografické problémy, se kterými se potýká nejen Moravskoslezský kraj, ale také celá Česká republika a řada evropských zemí. Hlavní příčinou tohoto </w:t>
      </w:r>
      <w:r>
        <w:rPr>
          <w:rFonts w:eastAsia="Times New Roman" w:cs="Tahoma"/>
        </w:rPr>
        <w:t>stavu</w:t>
      </w:r>
      <w:r w:rsidRPr="0007721B">
        <w:rPr>
          <w:rFonts w:eastAsia="Times New Roman" w:cs="Tahoma"/>
        </w:rPr>
        <w:t xml:space="preserve"> je zejména snižující se porodnost, snižování úmrtnosti a prodlužující se délka života, což má za</w:t>
      </w:r>
      <w:r>
        <w:rPr>
          <w:rFonts w:eastAsia="Times New Roman" w:cs="Tahoma"/>
        </w:rPr>
        <w:t> následek zvyšování podílu starších</w:t>
      </w:r>
      <w:r w:rsidRPr="0007721B">
        <w:rPr>
          <w:rFonts w:eastAsia="Times New Roman" w:cs="Tahoma"/>
        </w:rPr>
        <w:t xml:space="preserve"> osob v populaci. </w:t>
      </w:r>
      <w:r>
        <w:rPr>
          <w:rFonts w:eastAsia="Times New Roman" w:cs="Tahoma"/>
        </w:rPr>
        <w:t xml:space="preserve">V této souvislosti lze zaznamenat vyšší nároky </w:t>
      </w:r>
      <w:r w:rsidRPr="004A408F">
        <w:rPr>
          <w:rFonts w:eastAsia="Times New Roman" w:cs="Tahoma"/>
        </w:rPr>
        <w:t xml:space="preserve">na systém důchodového pojištění, na zdravotní a sociální péči a na </w:t>
      </w:r>
      <w:r>
        <w:rPr>
          <w:rFonts w:eastAsia="Times New Roman" w:cs="Tahoma"/>
        </w:rPr>
        <w:t xml:space="preserve">zajištění odpovídajícího </w:t>
      </w:r>
      <w:r w:rsidRPr="004A408F">
        <w:rPr>
          <w:rFonts w:eastAsia="Times New Roman" w:cs="Tahoma"/>
        </w:rPr>
        <w:t>bydlení. Starší lidé se častěji ocitají v nepříznivé sociální situaci</w:t>
      </w:r>
      <w:r w:rsidRPr="004A408F">
        <w:rPr>
          <w:rStyle w:val="Znakapoznpodarou"/>
          <w:rFonts w:eastAsia="Times New Roman" w:cs="Tahoma"/>
        </w:rPr>
        <w:footnoteReference w:id="33"/>
      </w:r>
      <w:r w:rsidRPr="004A408F">
        <w:rPr>
          <w:rFonts w:eastAsia="Times New Roman" w:cs="Tahoma"/>
        </w:rPr>
        <w:t xml:space="preserve">. </w:t>
      </w:r>
      <w:r w:rsidRPr="004A408F">
        <w:rPr>
          <w:rFonts w:cs="Tahoma"/>
        </w:rPr>
        <w:t>Nepříznivý trend populačního vývoje většiny velkých měst v kraji je mnohdy způsoben například útlumem o</w:t>
      </w:r>
      <w:r w:rsidR="00C526AB">
        <w:rPr>
          <w:rFonts w:cs="Tahoma"/>
        </w:rPr>
        <w:t>dvětví těžkého průmyslu (Frýdek- </w:t>
      </w:r>
      <w:r w:rsidRPr="004A408F">
        <w:rPr>
          <w:rFonts w:cs="Tahoma"/>
        </w:rPr>
        <w:t>Místek, Karviná). Z dalších faktorů lze uvést stav životního prostředí v těchto městech, který stále významněji ovli</w:t>
      </w:r>
      <w:r w:rsidRPr="0007721B">
        <w:rPr>
          <w:rFonts w:cs="Tahoma"/>
        </w:rPr>
        <w:t>vňuje jejich sídelní atraktivitu. Úbytek obyvatelstva v obcích především západní části Moravskoslezského kraje má řadu příčin. Vedle omezené nabídky pracovních míst v důsledku útlumu neefektivních hospodářských aktivit v rámci procesu ekonomické transformace a zastavení státem dotované výstav</w:t>
      </w:r>
      <w:r>
        <w:rPr>
          <w:rFonts w:cs="Tahoma"/>
        </w:rPr>
        <w:t>b</w:t>
      </w:r>
      <w:r w:rsidRPr="0007721B">
        <w:rPr>
          <w:rFonts w:cs="Tahoma"/>
        </w:rPr>
        <w:t>y bytů je to zejména zhoršená dopravní dostupnost přirozených spádových cent</w:t>
      </w:r>
      <w:r>
        <w:rPr>
          <w:rFonts w:cs="Tahoma"/>
        </w:rPr>
        <w:t xml:space="preserve">er včetně krajského města </w:t>
      </w:r>
      <w:r>
        <w:t xml:space="preserve">(Územně analytické podklady Moravskoslezského kraje, </w:t>
      </w:r>
      <w:r w:rsidRPr="00A82F63">
        <w:t>2013</w:t>
      </w:r>
      <w:r>
        <w:rPr>
          <w:rFonts w:ascii="Arial" w:hAnsi="Arial" w:cs="Arial"/>
        </w:rPr>
        <w:t>).</w:t>
      </w:r>
      <w:r>
        <w:rPr>
          <w:rFonts w:cs="Tahoma"/>
        </w:rPr>
        <w:t xml:space="preserve"> </w:t>
      </w:r>
      <w:r w:rsidRPr="0007721B">
        <w:rPr>
          <w:rFonts w:eastAsia="Times New Roman" w:cs="Tahoma"/>
        </w:rPr>
        <w:t>Mezikrajskou migr</w:t>
      </w:r>
      <w:r w:rsidR="007A43E2">
        <w:rPr>
          <w:rFonts w:eastAsia="Times New Roman" w:cs="Tahoma"/>
        </w:rPr>
        <w:t>ací ztratil MSK v posledních 20 </w:t>
      </w:r>
      <w:r w:rsidRPr="0007721B">
        <w:rPr>
          <w:rFonts w:eastAsia="Times New Roman" w:cs="Tahoma"/>
        </w:rPr>
        <w:t>letech 41 353 obyvatel. Nejvýraznější rozdíl je v posledních pěti letech, kdy kraj ztratil 14 510 obyvatel.</w:t>
      </w:r>
      <w:r>
        <w:rPr>
          <w:rFonts w:cs="Tahoma"/>
        </w:rPr>
        <w:t xml:space="preserve"> </w:t>
      </w:r>
      <w:r w:rsidRPr="0007721B">
        <w:rPr>
          <w:rFonts w:eastAsia="Times New Roman" w:cs="Tahoma"/>
        </w:rPr>
        <w:t xml:space="preserve">Z celkového počtu obyvatel Moravskoslezského kraje </w:t>
      </w:r>
      <w:r w:rsidRPr="003A6A8E">
        <w:rPr>
          <w:rFonts w:eastAsia="Times New Roman" w:cs="Tahoma"/>
        </w:rPr>
        <w:t>(1 226 602</w:t>
      </w:r>
      <w:r w:rsidRPr="0007721B">
        <w:rPr>
          <w:rFonts w:eastAsia="Times New Roman" w:cs="Tahoma"/>
        </w:rPr>
        <w:t>) je 201 142 osob v důchodovém věku a jejich počet b</w:t>
      </w:r>
      <w:r>
        <w:rPr>
          <w:rFonts w:eastAsia="Times New Roman" w:cs="Tahoma"/>
        </w:rPr>
        <w:t>ude v budoucích letech narůstat (</w:t>
      </w:r>
      <w:r w:rsidRPr="004741EA">
        <w:rPr>
          <w:rFonts w:eastAsia="Times New Roman" w:cs="Tahoma"/>
        </w:rPr>
        <w:t>Statistická ročenka MSK 2013</w:t>
      </w:r>
      <w:r>
        <w:rPr>
          <w:rFonts w:eastAsia="Times New Roman" w:cs="Tahoma"/>
        </w:rPr>
        <w:t>).</w:t>
      </w:r>
      <w:r w:rsidRPr="0007721B">
        <w:rPr>
          <w:rFonts w:eastAsia="Times New Roman" w:cs="Tahoma"/>
        </w:rPr>
        <w:t xml:space="preserve"> Graf č. 1 dokumentuje počet osob ve věku 65 let a více v je</w:t>
      </w:r>
      <w:r w:rsidR="007A43E2">
        <w:rPr>
          <w:rFonts w:eastAsia="Times New Roman" w:cs="Tahoma"/>
        </w:rPr>
        <w:t>dnotlivých okresech kraje k 31. 12. </w:t>
      </w:r>
      <w:r w:rsidRPr="0007721B">
        <w:rPr>
          <w:rFonts w:eastAsia="Times New Roman" w:cs="Tahoma"/>
        </w:rPr>
        <w:t>2012. Nejvíce obyvatel ve věku nad 65 let žilo v okrese Karviná.</w:t>
      </w:r>
    </w:p>
    <w:p w:rsidR="00646CBF" w:rsidRPr="00646CBF" w:rsidRDefault="009418C3" w:rsidP="00646CBF">
      <w:pPr>
        <w:pStyle w:val="Titulek"/>
        <w:keepNext/>
        <w:rPr>
          <w:rFonts w:eastAsia="Times New Roman" w:cs="Tahoma"/>
          <w:color w:val="000000" w:themeColor="text1"/>
        </w:rPr>
      </w:pPr>
      <w:bookmarkStart w:id="128" w:name="_Toc391982176"/>
      <w:r w:rsidRPr="00AD3A21">
        <w:rPr>
          <w:color w:val="000000" w:themeColor="text1"/>
        </w:rPr>
        <w:t xml:space="preserve">Graf </w:t>
      </w:r>
      <w:r w:rsidRPr="00AD3A21">
        <w:rPr>
          <w:color w:val="000000" w:themeColor="text1"/>
        </w:rPr>
        <w:fldChar w:fldCharType="begin"/>
      </w:r>
      <w:r w:rsidRPr="00AD3A21">
        <w:rPr>
          <w:color w:val="000000" w:themeColor="text1"/>
        </w:rPr>
        <w:instrText xml:space="preserve"> SEQ Graf \* ARABIC </w:instrText>
      </w:r>
      <w:r w:rsidRPr="00AD3A21">
        <w:rPr>
          <w:color w:val="000000" w:themeColor="text1"/>
        </w:rPr>
        <w:fldChar w:fldCharType="separate"/>
      </w:r>
      <w:r w:rsidR="00BB5A05">
        <w:rPr>
          <w:noProof/>
          <w:color w:val="000000" w:themeColor="text1"/>
        </w:rPr>
        <w:t>1</w:t>
      </w:r>
      <w:r w:rsidRPr="00AD3A21">
        <w:rPr>
          <w:color w:val="000000" w:themeColor="text1"/>
        </w:rPr>
        <w:fldChar w:fldCharType="end"/>
      </w:r>
      <w:r w:rsidR="00646CBF">
        <w:rPr>
          <w:color w:val="000000" w:themeColor="text1"/>
        </w:rPr>
        <w:t xml:space="preserve"> Počet obyvatel ve věku nad 65 let v  MSK</w:t>
      </w:r>
      <w:bookmarkEnd w:id="128"/>
    </w:p>
    <w:p w:rsidR="009418C3" w:rsidRDefault="009418C3" w:rsidP="009418C3">
      <w:pPr>
        <w:spacing w:after="0"/>
        <w:jc w:val="both"/>
        <w:rPr>
          <w:rFonts w:cs="Tahoma"/>
        </w:rPr>
      </w:pPr>
      <w:r>
        <w:rPr>
          <w:noProof/>
          <w:lang w:eastAsia="cs-CZ"/>
        </w:rPr>
        <w:drawing>
          <wp:inline distT="0" distB="0" distL="0" distR="0" wp14:anchorId="06A59B60" wp14:editId="1A46661A">
            <wp:extent cx="5184476" cy="3191774"/>
            <wp:effectExtent l="0" t="0" r="16510" b="2794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18C3" w:rsidRDefault="009418C3" w:rsidP="009418C3">
      <w:pPr>
        <w:spacing w:after="0" w:line="240" w:lineRule="auto"/>
        <w:rPr>
          <w:rFonts w:ascii="Arial" w:eastAsia="Times New Roman" w:hAnsi="Arial" w:cs="Arial"/>
          <w:sz w:val="18"/>
          <w:szCs w:val="18"/>
        </w:rPr>
      </w:pPr>
      <w:r w:rsidRPr="00B921FD">
        <w:rPr>
          <w:rFonts w:eastAsia="Times New Roman" w:cs="Tahoma"/>
          <w:b/>
          <w:sz w:val="18"/>
          <w:szCs w:val="18"/>
        </w:rPr>
        <w:t xml:space="preserve">Zdroj: Český statistický úřad, </w:t>
      </w:r>
      <w:r w:rsidRPr="00641DCF">
        <w:rPr>
          <w:rFonts w:eastAsia="Times New Roman" w:cs="Tahoma"/>
          <w:b/>
          <w:i/>
          <w:sz w:val="18"/>
          <w:szCs w:val="18"/>
        </w:rPr>
        <w:t>Statistická ročenka MSK 2013</w:t>
      </w:r>
      <w:r>
        <w:rPr>
          <w:rFonts w:eastAsia="Times New Roman" w:cs="Tahoma"/>
          <w:b/>
          <w:i/>
          <w:sz w:val="18"/>
          <w:szCs w:val="18"/>
        </w:rPr>
        <w:t xml:space="preserve">, </w:t>
      </w:r>
      <w:r w:rsidRPr="00F64CF5">
        <w:rPr>
          <w:rFonts w:eastAsia="Times New Roman" w:cs="Tahoma"/>
          <w:b/>
          <w:sz w:val="18"/>
          <w:szCs w:val="18"/>
        </w:rPr>
        <w:t>Ostrava, 2013</w:t>
      </w:r>
      <w:r>
        <w:rPr>
          <w:rFonts w:eastAsia="Times New Roman" w:cs="Tahoma"/>
          <w:b/>
          <w:sz w:val="18"/>
          <w:szCs w:val="18"/>
        </w:rPr>
        <w:t xml:space="preserve"> </w:t>
      </w:r>
    </w:p>
    <w:p w:rsidR="009418C3" w:rsidRPr="00CF2389" w:rsidRDefault="007A43E2" w:rsidP="009418C3">
      <w:pPr>
        <w:jc w:val="both"/>
        <w:rPr>
          <w:rFonts w:cs="Tahoma"/>
        </w:rPr>
      </w:pPr>
      <w:r>
        <w:rPr>
          <w:rFonts w:cs="Tahoma"/>
        </w:rPr>
        <w:t>Největší podíl osob ve věku 65 </w:t>
      </w:r>
      <w:r w:rsidR="009418C3" w:rsidRPr="00CF2389">
        <w:rPr>
          <w:rFonts w:cs="Tahoma"/>
        </w:rPr>
        <w:t>let a více zaznamenávají obce s rozšířenou působností Ostrava, Karviná, Havířov, Třinec a Frýdlant nad Ostravicí</w:t>
      </w:r>
      <w:r w:rsidR="004D35FD">
        <w:rPr>
          <w:rFonts w:cs="Tahoma"/>
        </w:rPr>
        <w:t xml:space="preserve">. </w:t>
      </w:r>
      <w:r w:rsidR="009418C3" w:rsidRPr="00CF2389">
        <w:rPr>
          <w:rFonts w:cs="Tahoma"/>
        </w:rPr>
        <w:t xml:space="preserve">Z geografického hlediska nelze lokalizovat výraznou koncentraci obcí s vysokým podílem starší složky populace </w:t>
      </w:r>
      <w:r w:rsidR="009418C3">
        <w:rPr>
          <w:rFonts w:cs="Tahoma"/>
        </w:rPr>
        <w:t>v rámci Moravskoslezského kraje (</w:t>
      </w:r>
      <w:r w:rsidR="000E2BBD">
        <w:t>Územně </w:t>
      </w:r>
      <w:r w:rsidR="009418C3">
        <w:t xml:space="preserve">analytické podklady Moravskoslezského kraje, </w:t>
      </w:r>
      <w:r w:rsidR="009418C3" w:rsidRPr="00A82F63">
        <w:t>2013</w:t>
      </w:r>
      <w:r w:rsidR="009418C3">
        <w:rPr>
          <w:rFonts w:ascii="Arial" w:hAnsi="Arial" w:cs="Arial"/>
        </w:rPr>
        <w:t>).</w:t>
      </w:r>
      <w:r>
        <w:rPr>
          <w:rFonts w:cs="Tahoma"/>
        </w:rPr>
        <w:t xml:space="preserve"> Graf č. </w:t>
      </w:r>
      <w:r w:rsidR="009418C3">
        <w:rPr>
          <w:rFonts w:cs="Tahoma"/>
        </w:rPr>
        <w:t xml:space="preserve">2 dokumentuje v % podíly počtu obyvatel starších 65 </w:t>
      </w:r>
      <w:r>
        <w:rPr>
          <w:rFonts w:cs="Tahoma"/>
        </w:rPr>
        <w:t> </w:t>
      </w:r>
      <w:r w:rsidR="009418C3">
        <w:rPr>
          <w:rFonts w:cs="Tahoma"/>
        </w:rPr>
        <w:t>let, k celkovému počtu obyvatel správních obvodů jednotlivých obcí s rozšířenou působností.</w:t>
      </w:r>
    </w:p>
    <w:p w:rsidR="009418C3" w:rsidRPr="009B67D9" w:rsidRDefault="00B51824" w:rsidP="00B51824">
      <w:pPr>
        <w:pStyle w:val="Titulek"/>
        <w:rPr>
          <w:color w:val="000000" w:themeColor="text1"/>
        </w:rPr>
      </w:pPr>
      <w:bookmarkStart w:id="129" w:name="_Toc391982177"/>
      <w:r>
        <w:t xml:space="preserve">Graf </w:t>
      </w:r>
      <w:r w:rsidR="00E77046">
        <w:fldChar w:fldCharType="begin"/>
      </w:r>
      <w:r w:rsidR="00E77046">
        <w:instrText xml:space="preserve"> SEQ Graf \* ARABIC </w:instrText>
      </w:r>
      <w:r w:rsidR="00E77046">
        <w:fldChar w:fldCharType="separate"/>
      </w:r>
      <w:r w:rsidR="00BB5A05">
        <w:rPr>
          <w:noProof/>
        </w:rPr>
        <w:t>2</w:t>
      </w:r>
      <w:r w:rsidR="00E77046">
        <w:rPr>
          <w:noProof/>
        </w:rPr>
        <w:fldChar w:fldCharType="end"/>
      </w:r>
      <w:r>
        <w:t xml:space="preserve"> Podíl obyvatel ve věku 65 let a více podle správních obvodů ORP MSK</w:t>
      </w:r>
      <w:bookmarkEnd w:id="129"/>
    </w:p>
    <w:p w:rsidR="009418C3" w:rsidRPr="00587302" w:rsidRDefault="009418C3" w:rsidP="009418C3">
      <w:pPr>
        <w:autoSpaceDE w:val="0"/>
        <w:autoSpaceDN w:val="0"/>
        <w:adjustRightInd w:val="0"/>
        <w:spacing w:after="0" w:line="240" w:lineRule="auto"/>
        <w:jc w:val="both"/>
        <w:rPr>
          <w:rFonts w:ascii="Tahoma" w:hAnsi="Tahoma" w:cs="Tahoma"/>
          <w:sz w:val="20"/>
          <w:szCs w:val="20"/>
        </w:rPr>
      </w:pPr>
      <w:r w:rsidRPr="009D0897">
        <w:rPr>
          <w:noProof/>
          <w:lang w:eastAsia="cs-CZ"/>
        </w:rPr>
        <w:drawing>
          <wp:inline distT="0" distB="0" distL="0" distR="0" wp14:anchorId="19C7BE14" wp14:editId="1ED3B572">
            <wp:extent cx="5759450" cy="4748530"/>
            <wp:effectExtent l="0" t="0" r="0" b="0"/>
            <wp:docPr id="58" name="obrázek 7" descr="http://www.czso.cz/csu/2012edicniplan.nsf/t/D70043CFFC/$File/8010111227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zso.cz/csu/2012edicniplan.nsf/t/D70043CFFC/$File/8010111227g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4748530"/>
                    </a:xfrm>
                    <a:prstGeom prst="rect">
                      <a:avLst/>
                    </a:prstGeom>
                    <a:noFill/>
                    <a:ln>
                      <a:noFill/>
                    </a:ln>
                  </pic:spPr>
                </pic:pic>
              </a:graphicData>
            </a:graphic>
          </wp:inline>
        </w:drawing>
      </w:r>
      <w:r w:rsidRPr="00587302">
        <w:rPr>
          <w:rFonts w:ascii="Tahoma" w:hAnsi="Tahoma" w:cs="Tahoma"/>
          <w:sz w:val="20"/>
          <w:szCs w:val="20"/>
        </w:rPr>
        <w:t xml:space="preserve"> </w:t>
      </w:r>
    </w:p>
    <w:p w:rsidR="009418C3" w:rsidRPr="00076E66" w:rsidRDefault="009418C3" w:rsidP="009418C3">
      <w:pPr>
        <w:spacing w:after="0" w:line="240" w:lineRule="auto"/>
        <w:rPr>
          <w:rFonts w:ascii="Arial" w:eastAsia="Times New Roman" w:hAnsi="Arial" w:cs="Arial"/>
          <w:sz w:val="18"/>
          <w:szCs w:val="18"/>
          <w:u w:val="single"/>
        </w:rPr>
      </w:pPr>
      <w:r w:rsidRPr="00B921FD">
        <w:rPr>
          <w:rFonts w:eastAsia="Times New Roman" w:cs="Tahoma"/>
          <w:b/>
          <w:sz w:val="18"/>
          <w:szCs w:val="18"/>
        </w:rPr>
        <w:t xml:space="preserve">Zdroj: Český statistický úřad, </w:t>
      </w:r>
      <w:r w:rsidRPr="00641DCF">
        <w:rPr>
          <w:rFonts w:eastAsia="Times New Roman" w:cs="Tahoma"/>
          <w:b/>
          <w:i/>
          <w:sz w:val="18"/>
          <w:szCs w:val="18"/>
        </w:rPr>
        <w:t>Statistická ročenka MSK 2013</w:t>
      </w:r>
      <w:r>
        <w:rPr>
          <w:rFonts w:eastAsia="Times New Roman" w:cs="Tahoma"/>
          <w:b/>
          <w:sz w:val="18"/>
          <w:szCs w:val="18"/>
        </w:rPr>
        <w:t xml:space="preserve">, Ostrava, 2013 </w:t>
      </w:r>
    </w:p>
    <w:p w:rsidR="009418C3" w:rsidRPr="003A6A8E" w:rsidRDefault="009418C3" w:rsidP="00F61B96">
      <w:pPr>
        <w:pStyle w:val="Nadpis3"/>
      </w:pPr>
      <w:bookmarkStart w:id="130" w:name="_Toc395614538"/>
      <w:r w:rsidRPr="003A6A8E">
        <w:t>Nezaměstnanost</w:t>
      </w:r>
      <w:bookmarkEnd w:id="130"/>
    </w:p>
    <w:p w:rsidR="009418C3" w:rsidRPr="000943C3" w:rsidRDefault="009418C3" w:rsidP="009418C3">
      <w:pPr>
        <w:autoSpaceDE w:val="0"/>
        <w:autoSpaceDN w:val="0"/>
        <w:adjustRightInd w:val="0"/>
        <w:spacing w:after="0" w:line="240" w:lineRule="auto"/>
        <w:jc w:val="both"/>
        <w:rPr>
          <w:rFonts w:cs="GKPABO+ArialMT"/>
        </w:rPr>
      </w:pPr>
      <w:r w:rsidRPr="000943C3">
        <w:rPr>
          <w:rFonts w:cs="Tahoma"/>
        </w:rPr>
        <w:t>Nezaměstnanost se stala v posledních dvaceti letech v České republice aktuálním problémem.  Vzniká nesoulad nabídky a poptávky, kdy velká část obyvatel nemůže najít uplatnění na trhu práce, a</w:t>
      </w:r>
      <w:r w:rsidR="00C526AB">
        <w:rPr>
          <w:rFonts w:cs="Tahoma"/>
        </w:rPr>
        <w:t> </w:t>
      </w:r>
      <w:r w:rsidRPr="000943C3">
        <w:rPr>
          <w:rFonts w:cs="Tahoma"/>
        </w:rPr>
        <w:t xml:space="preserve"> čím</w:t>
      </w:r>
      <w:r w:rsidR="00C526AB">
        <w:rPr>
          <w:rFonts w:cs="Tahoma"/>
        </w:rPr>
        <w:t> </w:t>
      </w:r>
      <w:r w:rsidRPr="000943C3">
        <w:rPr>
          <w:rFonts w:cs="Tahoma"/>
        </w:rPr>
        <w:t xml:space="preserve"> se</w:t>
      </w:r>
      <w:r w:rsidR="00B10E0F">
        <w:rPr>
          <w:rFonts w:cs="Tahoma"/>
        </w:rPr>
        <w:t> </w:t>
      </w:r>
      <w:r w:rsidRPr="000943C3">
        <w:rPr>
          <w:rFonts w:cs="Tahoma"/>
        </w:rPr>
        <w:t xml:space="preserve"> doba hledání práce prodlužuje, tím se problém nezaměstnanosti stává závažnějším. Lidé se</w:t>
      </w:r>
      <w:r w:rsidR="00C526AB">
        <w:rPr>
          <w:rFonts w:cs="Tahoma"/>
        </w:rPr>
        <w:t> </w:t>
      </w:r>
      <w:r w:rsidRPr="000943C3">
        <w:rPr>
          <w:rFonts w:cs="Tahoma"/>
        </w:rPr>
        <w:t xml:space="preserve"> dostávají do nepříznivé sociální situace a hrozí jim sociální vyloučení. </w:t>
      </w:r>
      <w:r w:rsidRPr="000943C3">
        <w:rPr>
          <w:rFonts w:cs="GKPABO+ArialMT"/>
        </w:rPr>
        <w:t xml:space="preserve">Přechodný pokles nezaměstnanosti v roce 2011 v důsledku mírného oživení ekonomiky vystřídal v roce 2012 její </w:t>
      </w:r>
      <w:r w:rsidR="000E2BBD">
        <w:rPr>
          <w:rFonts w:cs="GKPABO+ArialMT"/>
        </w:rPr>
        <w:t>nárůst, který pokračoval také v </w:t>
      </w:r>
      <w:r w:rsidRPr="000943C3">
        <w:rPr>
          <w:rFonts w:cs="GKPABO+ArialMT"/>
        </w:rPr>
        <w:t xml:space="preserve">roce 2013. </w:t>
      </w:r>
      <w:r w:rsidRPr="000943C3">
        <w:rPr>
          <w:rFonts w:cs="GKPABO+ArialMT"/>
          <w:b/>
        </w:rPr>
        <w:t>Průměrný podíl nezaměstnaných osob</w:t>
      </w:r>
      <w:r w:rsidRPr="000943C3">
        <w:rPr>
          <w:rFonts w:cs="GKPABO+ArialMT"/>
        </w:rPr>
        <w:t xml:space="preserve"> (tj. počet dosažitelných u</w:t>
      </w:r>
      <w:r w:rsidR="007A43E2">
        <w:rPr>
          <w:rFonts w:cs="GKPABO+ArialMT"/>
        </w:rPr>
        <w:t>chazečů o zaměstnání ve věku 15 – </w:t>
      </w:r>
      <w:r w:rsidRPr="000943C3">
        <w:rPr>
          <w:rFonts w:cs="GKPABO+ArialMT"/>
        </w:rPr>
        <w:t>64 let k obyvatelstvu stejného věku, který počínaje lednem 2013 nahradil míru registrované nezaměstnano</w:t>
      </w:r>
      <w:r w:rsidR="007A43E2">
        <w:rPr>
          <w:rFonts w:cs="GKPABO+ArialMT"/>
        </w:rPr>
        <w:t>sti) za celý rok vzrostl na 7,7 </w:t>
      </w:r>
      <w:r w:rsidRPr="000943C3">
        <w:rPr>
          <w:rFonts w:cs="GKPABO+ArialMT"/>
        </w:rPr>
        <w:t>% a by</w:t>
      </w:r>
      <w:r w:rsidR="007A43E2">
        <w:rPr>
          <w:rFonts w:cs="GKPABO+ArialMT"/>
        </w:rPr>
        <w:t>l ve srovnání s rokem 2012 (6,8 </w:t>
      </w:r>
      <w:r w:rsidRPr="000943C3">
        <w:rPr>
          <w:rFonts w:cs="GKPABO+ArialMT"/>
        </w:rPr>
        <w:t xml:space="preserve">%) vyšší </w:t>
      </w:r>
      <w:r w:rsidRPr="000943C3">
        <w:rPr>
          <w:rFonts w:cs="Tahoma"/>
        </w:rPr>
        <w:t>(Statistická ročenka trhu práce v ČR 2013). Nejintenzivnější nárůst nezaměstnaných v Moravskoslezském kraji byl spojen</w:t>
      </w:r>
      <w:r>
        <w:rPr>
          <w:rFonts w:cs="Tahoma"/>
        </w:rPr>
        <w:t xml:space="preserve"> se změnou společenského uspořádání</w:t>
      </w:r>
      <w:r w:rsidRPr="000943C3">
        <w:rPr>
          <w:rFonts w:cs="Tahoma"/>
        </w:rPr>
        <w:t xml:space="preserve"> v devadesátých letech, vrchol počtu registrovaných osob dosáhl v únoru 2004, kdy byl jejich počet nejvyšš</w:t>
      </w:r>
      <w:r>
        <w:rPr>
          <w:rFonts w:cs="Tahoma"/>
        </w:rPr>
        <w:t>í za celé období, kdy je vedena evidence nezaměstnaných</w:t>
      </w:r>
      <w:r w:rsidR="009B3280">
        <w:rPr>
          <w:rFonts w:cs="Tahoma"/>
        </w:rPr>
        <w:t xml:space="preserve"> (1990)</w:t>
      </w:r>
      <w:r w:rsidR="007A43E2">
        <w:rPr>
          <w:rFonts w:cs="Tahoma"/>
        </w:rPr>
        <w:t xml:space="preserve"> a dosáhl 110 </w:t>
      </w:r>
      <w:r w:rsidRPr="000943C3">
        <w:rPr>
          <w:rFonts w:cs="Tahoma"/>
        </w:rPr>
        <w:t>792 osob. Po roce 2004 míra nezaměstnanosti začala klesat a už v 2008 byl počet reg</w:t>
      </w:r>
      <w:r w:rsidR="007A43E2">
        <w:rPr>
          <w:rFonts w:cs="Tahoma"/>
        </w:rPr>
        <w:t>istrovaných uchazečů téměř o 50 </w:t>
      </w:r>
      <w:r w:rsidR="000E2BBD">
        <w:rPr>
          <w:rFonts w:cs="Tahoma"/>
        </w:rPr>
        <w:t>% nižší a </w:t>
      </w:r>
      <w:r w:rsidRPr="000943C3">
        <w:rPr>
          <w:rFonts w:cs="Tahoma"/>
        </w:rPr>
        <w:t>dosáhl tak nejnižší hodnoty. Vlivem celosvětové krize od roku 2008 opět míra nezaměstnanosti začala stoupat a dopad krize je dodnes patrný ve všech oblastech hospodářství. I když v roce 2011 česká ekonomika mírně rostla, v oblasti zaměstnanosti se to nepromítlo (</w:t>
      </w:r>
      <w:r w:rsidRPr="000943C3">
        <w:rPr>
          <w:rFonts w:cs="Arial"/>
        </w:rPr>
        <w:t>Územně analytické podklady Moravskoslezského kraje, 2013</w:t>
      </w:r>
      <w:r w:rsidRPr="000943C3">
        <w:rPr>
          <w:rFonts w:cs="Tahoma"/>
        </w:rPr>
        <w:t>).</w:t>
      </w:r>
    </w:p>
    <w:p w:rsidR="009418C3" w:rsidRPr="000943C3" w:rsidRDefault="00523312" w:rsidP="009418C3">
      <w:pPr>
        <w:autoSpaceDE w:val="0"/>
        <w:autoSpaceDN w:val="0"/>
        <w:adjustRightInd w:val="0"/>
        <w:jc w:val="both"/>
        <w:rPr>
          <w:rFonts w:cs="Tahoma"/>
        </w:rPr>
      </w:pPr>
      <w:r>
        <w:rPr>
          <w:rFonts w:cs="Tahoma"/>
        </w:rPr>
        <w:t>Z obrázku</w:t>
      </w:r>
      <w:r w:rsidR="007A43E2">
        <w:rPr>
          <w:rFonts w:cs="Tahoma"/>
        </w:rPr>
        <w:t xml:space="preserve"> č. </w:t>
      </w:r>
      <w:r>
        <w:rPr>
          <w:rFonts w:cs="Tahoma"/>
        </w:rPr>
        <w:t>7</w:t>
      </w:r>
      <w:r w:rsidR="009418C3" w:rsidRPr="000943C3">
        <w:rPr>
          <w:rFonts w:cs="Tahoma"/>
        </w:rPr>
        <w:t xml:space="preserve"> je zřejmé, že nejnižší nezaměstnanost je v severozápadní části prstence satelitních sídel kolem Ostravy, dále v okolí Opavy, Nového Jičína a Frýdku-Místku. </w:t>
      </w:r>
      <w:r w:rsidR="009418C3" w:rsidRPr="000943C3">
        <w:rPr>
          <w:rFonts w:cs="Tahoma"/>
          <w:b/>
        </w:rPr>
        <w:t>Nejvyšší podíl nezaměstnaných na počtu obyvatel</w:t>
      </w:r>
      <w:r w:rsidR="009418C3" w:rsidRPr="000943C3">
        <w:rPr>
          <w:rFonts w:cs="Tahoma"/>
        </w:rPr>
        <w:t xml:space="preserve"> vykazuje velká část obcí a měst západní a jihozápadní části kraje - Osoblažsko, Bruntálsko, jih Rýmařovska, Vítkovsko a přilehlé obce Opavy.</w:t>
      </w:r>
    </w:p>
    <w:p w:rsidR="009418C3" w:rsidRPr="009B67D9" w:rsidRDefault="001D1640" w:rsidP="001D1640">
      <w:pPr>
        <w:pStyle w:val="Titulek"/>
        <w:rPr>
          <w:rFonts w:ascii="Arial" w:hAnsi="Arial" w:cs="Arial"/>
          <w:color w:val="000000" w:themeColor="text1"/>
          <w:sz w:val="23"/>
          <w:szCs w:val="23"/>
        </w:rPr>
      </w:pPr>
      <w:bookmarkStart w:id="131" w:name="_Toc391981546"/>
      <w:r>
        <w:t xml:space="preserve">Obrázek </w:t>
      </w:r>
      <w:r w:rsidR="00E77046">
        <w:fldChar w:fldCharType="begin"/>
      </w:r>
      <w:r w:rsidR="00E77046">
        <w:instrText xml:space="preserve"> SEQ Obrázek \* ARABIC </w:instrText>
      </w:r>
      <w:r w:rsidR="00E77046">
        <w:fldChar w:fldCharType="separate"/>
      </w:r>
      <w:r w:rsidR="00BB5A05">
        <w:rPr>
          <w:noProof/>
        </w:rPr>
        <w:t>7</w:t>
      </w:r>
      <w:r w:rsidR="00E77046">
        <w:rPr>
          <w:noProof/>
        </w:rPr>
        <w:fldChar w:fldCharType="end"/>
      </w:r>
      <w:r>
        <w:t xml:space="preserve"> Průměrný podíl nezaměstnaných na počtu obyvatel</w:t>
      </w:r>
      <w:bookmarkEnd w:id="131"/>
    </w:p>
    <w:p w:rsidR="009418C3" w:rsidRDefault="009418C3" w:rsidP="009418C3">
      <w:pPr>
        <w:autoSpaceDE w:val="0"/>
        <w:autoSpaceDN w:val="0"/>
        <w:adjustRightInd w:val="0"/>
        <w:spacing w:after="0" w:line="240" w:lineRule="auto"/>
        <w:rPr>
          <w:rFonts w:ascii="Arial" w:hAnsi="Arial" w:cs="Arial"/>
          <w:sz w:val="23"/>
          <w:szCs w:val="23"/>
        </w:rPr>
      </w:pPr>
      <w:r w:rsidRPr="009B105D">
        <w:rPr>
          <w:rFonts w:ascii="Arial" w:hAnsi="Arial" w:cs="Arial"/>
          <w:noProof/>
          <w:sz w:val="23"/>
          <w:szCs w:val="23"/>
          <w:lang w:eastAsia="cs-CZ"/>
        </w:rPr>
        <w:drawing>
          <wp:inline distT="0" distB="0" distL="0" distR="0" wp14:anchorId="3AE4A863" wp14:editId="711CACDD">
            <wp:extent cx="5760720" cy="3997960"/>
            <wp:effectExtent l="0" t="0" r="0" b="254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760720" cy="3997960"/>
                    </a:xfrm>
                    <a:prstGeom prst="rect">
                      <a:avLst/>
                    </a:prstGeom>
                  </pic:spPr>
                </pic:pic>
              </a:graphicData>
            </a:graphic>
          </wp:inline>
        </w:drawing>
      </w:r>
    </w:p>
    <w:p w:rsidR="009418C3" w:rsidRPr="000943C3" w:rsidRDefault="009418C3" w:rsidP="00F61B96">
      <w:pPr>
        <w:spacing w:after="480" w:line="240" w:lineRule="auto"/>
        <w:jc w:val="both"/>
        <w:rPr>
          <w:rFonts w:cs="Tahoma"/>
          <w:b/>
          <w:sz w:val="18"/>
          <w:szCs w:val="18"/>
        </w:rPr>
      </w:pPr>
      <w:r w:rsidRPr="000943C3">
        <w:rPr>
          <w:rFonts w:cs="Tahoma"/>
          <w:b/>
          <w:sz w:val="18"/>
          <w:szCs w:val="18"/>
        </w:rPr>
        <w:t xml:space="preserve">Zdroj: MPSV ČR, </w:t>
      </w:r>
      <w:r w:rsidRPr="000943C3">
        <w:rPr>
          <w:rFonts w:cs="Tahoma"/>
          <w:b/>
          <w:i/>
          <w:sz w:val="18"/>
          <w:szCs w:val="18"/>
        </w:rPr>
        <w:t>Statistická ročenka trhu práce v ČR 2013</w:t>
      </w:r>
      <w:r w:rsidRPr="000943C3">
        <w:rPr>
          <w:rFonts w:cs="Tahoma"/>
          <w:b/>
          <w:sz w:val="18"/>
          <w:szCs w:val="18"/>
        </w:rPr>
        <w:t>, Praha, 2014</w:t>
      </w:r>
      <w:r>
        <w:rPr>
          <w:rFonts w:cs="Tahoma"/>
          <w:b/>
          <w:sz w:val="18"/>
          <w:szCs w:val="18"/>
        </w:rPr>
        <w:t>;</w:t>
      </w:r>
      <w:r w:rsidRPr="00845382">
        <w:rPr>
          <w:rFonts w:cs="Times New Roman"/>
          <w:b/>
          <w:sz w:val="18"/>
          <w:szCs w:val="18"/>
        </w:rPr>
        <w:t xml:space="preserve"> ISBN: 978-80-7421-073-0</w:t>
      </w:r>
    </w:p>
    <w:p w:rsidR="009418C3" w:rsidRPr="008209E4" w:rsidRDefault="009418C3" w:rsidP="00F61B96">
      <w:pPr>
        <w:pStyle w:val="Odstavecseseznamem"/>
        <w:numPr>
          <w:ilvl w:val="0"/>
          <w:numId w:val="5"/>
        </w:numPr>
        <w:spacing w:after="240" w:line="240" w:lineRule="auto"/>
        <w:ind w:left="714" w:hanging="357"/>
        <w:jc w:val="both"/>
        <w:rPr>
          <w:rFonts w:cs="Tahoma"/>
          <w:b/>
        </w:rPr>
      </w:pPr>
      <w:r w:rsidRPr="008209E4">
        <w:rPr>
          <w:rFonts w:cs="Tahoma"/>
          <w:b/>
        </w:rPr>
        <w:t>Míra nezaměstnanosti v návaznosti na vzdělání a věk</w:t>
      </w:r>
    </w:p>
    <w:p w:rsidR="009418C3" w:rsidRDefault="009418C3" w:rsidP="009418C3">
      <w:pPr>
        <w:jc w:val="both"/>
        <w:rPr>
          <w:rFonts w:cs="Tahoma"/>
        </w:rPr>
      </w:pPr>
      <w:r w:rsidRPr="00B353DA">
        <w:rPr>
          <w:rFonts w:cs="Tahoma"/>
        </w:rPr>
        <w:t>Důležit</w:t>
      </w:r>
      <w:r>
        <w:rPr>
          <w:rFonts w:cs="Tahoma"/>
        </w:rPr>
        <w:t>ými</w:t>
      </w:r>
      <w:r w:rsidRPr="00B353DA">
        <w:rPr>
          <w:rFonts w:cs="Tahoma"/>
        </w:rPr>
        <w:t xml:space="preserve"> faktory,</w:t>
      </w:r>
      <w:r>
        <w:rPr>
          <w:rFonts w:cs="Tahoma"/>
        </w:rPr>
        <w:t xml:space="preserve"> které mají vliv na</w:t>
      </w:r>
      <w:r w:rsidRPr="00B353DA">
        <w:rPr>
          <w:rFonts w:cs="Tahoma"/>
        </w:rPr>
        <w:t xml:space="preserve"> počet nezaměstnaných osob, j</w:t>
      </w:r>
      <w:r>
        <w:rPr>
          <w:rFonts w:cs="Tahoma"/>
        </w:rPr>
        <w:t>sou</w:t>
      </w:r>
      <w:r w:rsidRPr="00B353DA">
        <w:rPr>
          <w:rFonts w:cs="Tahoma"/>
        </w:rPr>
        <w:t xml:space="preserve"> vzdělání a věková struktura</w:t>
      </w:r>
      <w:r>
        <w:rPr>
          <w:rFonts w:cs="Tahoma"/>
        </w:rPr>
        <w:t xml:space="preserve"> nezaměstnaných</w:t>
      </w:r>
      <w:r w:rsidRPr="00B353DA">
        <w:rPr>
          <w:rFonts w:cs="Tahoma"/>
        </w:rPr>
        <w:t>. Moravskoslezsk</w:t>
      </w:r>
      <w:r>
        <w:rPr>
          <w:rFonts w:cs="Tahoma"/>
        </w:rPr>
        <w:t>ý</w:t>
      </w:r>
      <w:r w:rsidRPr="00B353DA">
        <w:rPr>
          <w:rFonts w:cs="Tahoma"/>
        </w:rPr>
        <w:t xml:space="preserve"> kraj je vybaven </w:t>
      </w:r>
      <w:r>
        <w:rPr>
          <w:rFonts w:cs="Tahoma"/>
        </w:rPr>
        <w:t xml:space="preserve">širokým </w:t>
      </w:r>
      <w:r w:rsidRPr="00B353DA">
        <w:rPr>
          <w:rFonts w:cs="Tahoma"/>
        </w:rPr>
        <w:t>systémem školního vzdělávání.</w:t>
      </w:r>
      <w:r>
        <w:rPr>
          <w:rStyle w:val="Znakapoznpodarou"/>
          <w:rFonts w:cs="Tahoma"/>
        </w:rPr>
        <w:footnoteReference w:id="34"/>
      </w:r>
      <w:r w:rsidRPr="00B353DA">
        <w:rPr>
          <w:rFonts w:cs="Tahoma"/>
        </w:rPr>
        <w:t xml:space="preserve"> Vzdělanostní skladba obyvatelstva kraje</w:t>
      </w:r>
      <w:r>
        <w:rPr>
          <w:rFonts w:cs="Tahoma"/>
        </w:rPr>
        <w:t xml:space="preserve"> přesto </w:t>
      </w:r>
      <w:r w:rsidRPr="00B353DA">
        <w:rPr>
          <w:rFonts w:cs="Tahoma"/>
        </w:rPr>
        <w:t>není příznivá a je svým způsobem odrazem skladby ekonomické základny s vysokým zastoupením odvětví těžby paliv a těžkého průmyslu s</w:t>
      </w:r>
      <w:r>
        <w:rPr>
          <w:rFonts w:cs="Tahoma"/>
        </w:rPr>
        <w:t> </w:t>
      </w:r>
      <w:r w:rsidRPr="00B353DA">
        <w:rPr>
          <w:rFonts w:cs="Tahoma"/>
        </w:rPr>
        <w:t>nižšími nároky na úroveň vzdělání danou i vysokým podílem dělnických profesí, většinou vyučených bez maturity. Tato vzdělanostní skladba obyvatelstva je typická pro všechn</w:t>
      </w:r>
      <w:r>
        <w:rPr>
          <w:rFonts w:cs="Tahoma"/>
        </w:rPr>
        <w:t>a</w:t>
      </w:r>
      <w:r w:rsidRPr="00B353DA">
        <w:rPr>
          <w:rFonts w:cs="Tahoma"/>
        </w:rPr>
        <w:t xml:space="preserve"> území </w:t>
      </w:r>
      <w:r>
        <w:rPr>
          <w:rFonts w:cs="Tahoma"/>
        </w:rPr>
        <w:t xml:space="preserve">s dominujícím těžkým průmyslem. </w:t>
      </w:r>
      <w:r w:rsidRPr="00B353DA">
        <w:rPr>
          <w:rFonts w:cs="Tahoma"/>
        </w:rPr>
        <w:t xml:space="preserve">Nejvíce </w:t>
      </w:r>
      <w:r w:rsidRPr="00A811BC">
        <w:rPr>
          <w:rFonts w:cs="Tahoma"/>
          <w:b/>
        </w:rPr>
        <w:t>zaměstnaných</w:t>
      </w:r>
      <w:r w:rsidRPr="00B353DA">
        <w:rPr>
          <w:rFonts w:cs="Tahoma"/>
        </w:rPr>
        <w:t xml:space="preserve"> osob v Moravskoslezském kraji je ve věku 30</w:t>
      </w:r>
      <w:r w:rsidR="007A43E2">
        <w:rPr>
          <w:rFonts w:cs="Tahoma"/>
        </w:rPr>
        <w:t> </w:t>
      </w:r>
      <w:r w:rsidRPr="00B353DA">
        <w:rPr>
          <w:rFonts w:cs="Tahoma"/>
        </w:rPr>
        <w:t>-</w:t>
      </w:r>
      <w:r w:rsidR="007A43E2">
        <w:rPr>
          <w:rFonts w:cs="Tahoma"/>
        </w:rPr>
        <w:t> </w:t>
      </w:r>
      <w:r w:rsidRPr="00B353DA">
        <w:rPr>
          <w:rFonts w:cs="Tahoma"/>
        </w:rPr>
        <w:t>44 let, středního vzdělání bez maturity</w:t>
      </w:r>
      <w:r>
        <w:rPr>
          <w:rFonts w:cs="Tahoma"/>
        </w:rPr>
        <w:t xml:space="preserve"> (</w:t>
      </w:r>
      <w:r w:rsidRPr="00FC0D6A">
        <w:rPr>
          <w:rFonts w:cs="Tahoma"/>
        </w:rPr>
        <w:t>Statistická ročenka trhu práce v ČR 2012</w:t>
      </w:r>
      <w:r>
        <w:rPr>
          <w:rFonts w:cs="Tahoma"/>
        </w:rPr>
        <w:t>).</w:t>
      </w:r>
    </w:p>
    <w:p w:rsidR="009418C3" w:rsidRDefault="009418C3" w:rsidP="009418C3">
      <w:pPr>
        <w:jc w:val="both"/>
        <w:rPr>
          <w:rFonts w:cs="Tahoma"/>
        </w:rPr>
      </w:pPr>
      <w:r>
        <w:rPr>
          <w:rFonts w:cs="Tahoma"/>
        </w:rPr>
        <w:t xml:space="preserve">Na Bruntálsku a Krnovsku je </w:t>
      </w:r>
      <w:r w:rsidRPr="00B353DA">
        <w:rPr>
          <w:rFonts w:cs="Tahoma"/>
        </w:rPr>
        <w:t>situace zcela specifická. V regionu je nižší podíl pracovních míst vyžadujících vyšší kvalifikaci a tak dochází k dlouhodobé konzervaci uvedeného nepříznivého stavu. Celá západní část kraje je negativně ovlivněna i nižší hustotou zalidnění a tím i řidší sítí měst jako středisek vzdělanosti</w:t>
      </w:r>
      <w:r>
        <w:rPr>
          <w:rFonts w:cs="Tahoma"/>
        </w:rPr>
        <w:t>.</w:t>
      </w:r>
      <w:r w:rsidRPr="00B353DA">
        <w:rPr>
          <w:rFonts w:cs="Tahoma"/>
        </w:rPr>
        <w:t xml:space="preserve"> Vysoký podíl mládeže musí za vzděláním dojíždět a bydlet přechodně v místech se zastoupením škol a</w:t>
      </w:r>
      <w:r>
        <w:rPr>
          <w:rFonts w:cs="Tahoma"/>
        </w:rPr>
        <w:t> </w:t>
      </w:r>
      <w:r w:rsidRPr="00B353DA">
        <w:rPr>
          <w:rFonts w:cs="Tahoma"/>
        </w:rPr>
        <w:t>nést z to</w:t>
      </w:r>
      <w:r>
        <w:rPr>
          <w:rFonts w:cs="Tahoma"/>
        </w:rPr>
        <w:t>ho vyplývající finanční nároky (</w:t>
      </w:r>
      <w:r>
        <w:t xml:space="preserve">Územně analytické podklady Moravskoslezského kraje, </w:t>
      </w:r>
      <w:r w:rsidRPr="00A82F63">
        <w:t>2013</w:t>
      </w:r>
      <w:r>
        <w:rPr>
          <w:rFonts w:ascii="Arial" w:hAnsi="Arial" w:cs="Arial"/>
        </w:rPr>
        <w:t>).</w:t>
      </w:r>
    </w:p>
    <w:p w:rsidR="009418C3" w:rsidRPr="007A43E2" w:rsidRDefault="009418C3" w:rsidP="007A43E2">
      <w:pPr>
        <w:jc w:val="both"/>
        <w:rPr>
          <w:rFonts w:cs="Tahoma"/>
        </w:rPr>
      </w:pPr>
      <w:r w:rsidRPr="00C40BF0">
        <w:rPr>
          <w:rFonts w:cs="GKPABO+ArialMT"/>
        </w:rPr>
        <w:t>Na celkovém počtu registrovaných uchazečů o zaměstnání se značnou měrou podíleli starší lidé</w:t>
      </w:r>
      <w:r>
        <w:rPr>
          <w:rFonts w:cs="GKPABO+ArialMT"/>
        </w:rPr>
        <w:t>.</w:t>
      </w:r>
      <w:r w:rsidRPr="00C40BF0">
        <w:rPr>
          <w:rFonts w:cs="GKPABO+ArialMT"/>
        </w:rPr>
        <w:t xml:space="preserve"> </w:t>
      </w:r>
      <w:r>
        <w:rPr>
          <w:rFonts w:cs="GKPABO+ArialMT"/>
        </w:rPr>
        <w:t>P</w:t>
      </w:r>
      <w:r w:rsidR="007A43E2">
        <w:rPr>
          <w:rFonts w:cs="GKPABO+ArialMT"/>
        </w:rPr>
        <w:t>odíl osob starších 50 </w:t>
      </w:r>
      <w:r w:rsidRPr="00C40BF0">
        <w:rPr>
          <w:rFonts w:cs="GKPABO+ArialMT"/>
        </w:rPr>
        <w:t>let na celkovém počtu uchazečů o zaměstnání ve srovnání s koncem rok</w:t>
      </w:r>
      <w:r w:rsidR="007A43E2">
        <w:rPr>
          <w:rFonts w:cs="GKPABO+ArialMT"/>
        </w:rPr>
        <w:t>u 2012 meziročně vzrostl z 26,5 % na 27,2 </w:t>
      </w:r>
      <w:r w:rsidRPr="00C40BF0">
        <w:rPr>
          <w:rFonts w:cs="GKPABO+ArialMT"/>
        </w:rPr>
        <w:t>% (především nárůstem počtu osob s</w:t>
      </w:r>
      <w:r w:rsidR="007A43E2">
        <w:rPr>
          <w:rFonts w:cs="GKPABO+ArialMT"/>
        </w:rPr>
        <w:t>tarších 55 </w:t>
      </w:r>
      <w:r w:rsidRPr="00C40BF0">
        <w:rPr>
          <w:rFonts w:cs="GKPABO+ArialMT"/>
        </w:rPr>
        <w:t xml:space="preserve">let). </w:t>
      </w:r>
      <w:r w:rsidR="007A43E2">
        <w:rPr>
          <w:rFonts w:cs="GKPABO+ArialMT"/>
        </w:rPr>
        <w:t>Naopak zastoupení mladých do 25 </w:t>
      </w:r>
      <w:r w:rsidRPr="00C40BF0">
        <w:rPr>
          <w:rFonts w:cs="GKPABO+ArialMT"/>
        </w:rPr>
        <w:t>let v celkovém počtu uchazečů o zaměstnání se mez</w:t>
      </w:r>
      <w:r w:rsidR="007A43E2">
        <w:rPr>
          <w:rFonts w:cs="GKPABO+ArialMT"/>
        </w:rPr>
        <w:t>iročně snížilo z</w:t>
      </w:r>
      <w:r w:rsidR="00C526AB">
        <w:rPr>
          <w:rFonts w:cs="GKPABO+ArialMT"/>
        </w:rPr>
        <w:t> </w:t>
      </w:r>
      <w:r w:rsidR="007A43E2">
        <w:rPr>
          <w:rFonts w:cs="GKPABO+ArialMT"/>
        </w:rPr>
        <w:t xml:space="preserve"> 18,1</w:t>
      </w:r>
      <w:r w:rsidR="00C526AB">
        <w:rPr>
          <w:rFonts w:cs="GKPABO+ArialMT"/>
        </w:rPr>
        <w:t> </w:t>
      </w:r>
      <w:r w:rsidR="007A43E2">
        <w:rPr>
          <w:rFonts w:cs="GKPABO+ArialMT"/>
        </w:rPr>
        <w:t xml:space="preserve"> %</w:t>
      </w:r>
      <w:r w:rsidR="00C526AB">
        <w:rPr>
          <w:rFonts w:cs="GKPABO+ArialMT"/>
        </w:rPr>
        <w:t> </w:t>
      </w:r>
      <w:r w:rsidR="007A43E2">
        <w:rPr>
          <w:rFonts w:cs="GKPABO+ArialMT"/>
        </w:rPr>
        <w:t xml:space="preserve"> na 16,8 </w:t>
      </w:r>
      <w:r w:rsidRPr="00C40BF0">
        <w:rPr>
          <w:rFonts w:cs="GKPABO+ArialMT"/>
        </w:rPr>
        <w:t>%. Trvalým problémem zůstává umisťování uchazečů s nižším vzděláním, podíl uchazečů bez vzdělání a se základním vzděláním se k</w:t>
      </w:r>
      <w:r w:rsidR="007A43E2">
        <w:rPr>
          <w:rFonts w:cs="GKPABO+ArialMT"/>
        </w:rPr>
        <w:t xml:space="preserve"> 31. 12. </w:t>
      </w:r>
      <w:r w:rsidRPr="00C40BF0">
        <w:rPr>
          <w:rFonts w:cs="GKPABO+ArialMT"/>
        </w:rPr>
        <w:t xml:space="preserve">2013 </w:t>
      </w:r>
      <w:r w:rsidR="007A43E2">
        <w:rPr>
          <w:rFonts w:cs="GKPABO+ArialMT"/>
        </w:rPr>
        <w:t>meziročně nezměnil a činil 27,5 </w:t>
      </w:r>
      <w:r w:rsidRPr="00C40BF0">
        <w:rPr>
          <w:rFonts w:cs="GKPABO+ArialMT"/>
        </w:rPr>
        <w:t>%</w:t>
      </w:r>
      <w:r w:rsidR="00C526AB">
        <w:rPr>
          <w:rFonts w:cs="GKPABO+ArialMT"/>
        </w:rPr>
        <w:t xml:space="preserve">  </w:t>
      </w:r>
      <w:r w:rsidRPr="00C40BF0">
        <w:rPr>
          <w:rFonts w:cs="GKPABO+ArialMT"/>
        </w:rPr>
        <w:t xml:space="preserve"> z</w:t>
      </w:r>
      <w:r w:rsidR="00C526AB">
        <w:t> </w:t>
      </w:r>
      <w:r w:rsidRPr="00C40BF0">
        <w:rPr>
          <w:rFonts w:cs="GKPABO+ArialMT"/>
        </w:rPr>
        <w:t xml:space="preserve"> celkového počtu uchazečů. Podíl vyučených, nejpočetnější kategorie z hlediska dos</w:t>
      </w:r>
      <w:r w:rsidR="00B10E0F">
        <w:rPr>
          <w:rFonts w:cs="GKPABO+ArialMT"/>
        </w:rPr>
        <w:t>aženého vzdělání, klesl ze </w:t>
      </w:r>
      <w:r w:rsidR="007A43E2">
        <w:rPr>
          <w:rFonts w:cs="GKPABO+ArialMT"/>
        </w:rPr>
        <w:t xml:space="preserve"> 41,0 % na 40,4 </w:t>
      </w:r>
      <w:r w:rsidRPr="00C40BF0">
        <w:rPr>
          <w:rFonts w:cs="GKPABO+ArialMT"/>
        </w:rPr>
        <w:t>%. Mírně vzrostlo zastoupení uchazečů o zaměstnání s</w:t>
      </w:r>
      <w:r w:rsidR="00C526AB">
        <w:rPr>
          <w:rFonts w:cs="GKPABO+ArialMT"/>
        </w:rPr>
        <w:t> </w:t>
      </w:r>
      <w:r w:rsidRPr="00C40BF0">
        <w:rPr>
          <w:rFonts w:cs="GKPABO+ArialMT"/>
        </w:rPr>
        <w:t xml:space="preserve"> maturitou a</w:t>
      </w:r>
      <w:r w:rsidR="00B10E0F">
        <w:rPr>
          <w:rFonts w:cs="GKPABO+ArialMT"/>
        </w:rPr>
        <w:t> </w:t>
      </w:r>
      <w:r w:rsidRPr="00C40BF0">
        <w:rPr>
          <w:rFonts w:cs="GKPABO+ArialMT"/>
        </w:rPr>
        <w:t xml:space="preserve"> s</w:t>
      </w:r>
      <w:r w:rsidR="00B10E0F">
        <w:rPr>
          <w:rFonts w:cs="GKPABO+ArialMT"/>
        </w:rPr>
        <w:t> </w:t>
      </w:r>
      <w:r w:rsidRPr="00C40BF0">
        <w:rPr>
          <w:rFonts w:cs="GKPABO+ArialMT"/>
        </w:rPr>
        <w:t xml:space="preserve"> vysokoškolským vzděláním </w:t>
      </w:r>
      <w:r w:rsidRPr="00C40BF0">
        <w:rPr>
          <w:rFonts w:cs="Tahoma"/>
          <w:color w:val="000000"/>
        </w:rPr>
        <w:t>(Statistická ročenka trhu práce v ČR 2013).</w:t>
      </w:r>
      <w:r>
        <w:rPr>
          <w:rFonts w:cs="Tahoma"/>
          <w:color w:val="000000"/>
        </w:rPr>
        <w:t xml:space="preserve"> </w:t>
      </w:r>
      <w:r w:rsidRPr="00B353DA">
        <w:rPr>
          <w:rFonts w:cs="Tahoma"/>
        </w:rPr>
        <w:t>Nejvíce ekonomicky neaktivních jedinců sledujeme v r</w:t>
      </w:r>
      <w:r>
        <w:rPr>
          <w:rFonts w:cs="Tahoma"/>
        </w:rPr>
        <w:t>ozmezí let 15</w:t>
      </w:r>
      <w:r w:rsidR="007A43E2">
        <w:rPr>
          <w:rFonts w:cs="Tahoma"/>
        </w:rPr>
        <w:t> </w:t>
      </w:r>
      <w:r>
        <w:rPr>
          <w:rFonts w:cs="Tahoma"/>
        </w:rPr>
        <w:t>-</w:t>
      </w:r>
      <w:r w:rsidR="007A43E2">
        <w:rPr>
          <w:rFonts w:cs="Tahoma"/>
        </w:rPr>
        <w:t> </w:t>
      </w:r>
      <w:r>
        <w:rPr>
          <w:rFonts w:cs="Tahoma"/>
        </w:rPr>
        <w:t>29, a 60 a více let – viz graf č.</w:t>
      </w:r>
      <w:r w:rsidR="007A43E2">
        <w:rPr>
          <w:rFonts w:cs="Tahoma"/>
        </w:rPr>
        <w:t> </w:t>
      </w:r>
      <w:r>
        <w:rPr>
          <w:rFonts w:cs="Tahoma"/>
        </w:rPr>
        <w:t>3</w:t>
      </w:r>
      <w:r w:rsidR="00117FB3">
        <w:rPr>
          <w:rFonts w:cs="Tahoma"/>
        </w:rPr>
        <w:t>.</w:t>
      </w:r>
      <w:r>
        <w:rPr>
          <w:rFonts w:cs="Tahoma"/>
        </w:rPr>
        <w:t xml:space="preserve"> </w:t>
      </w:r>
    </w:p>
    <w:p w:rsidR="009418C3" w:rsidRDefault="00795F22" w:rsidP="00795F22">
      <w:pPr>
        <w:pStyle w:val="Titulek"/>
        <w:rPr>
          <w:color w:val="000000" w:themeColor="text1"/>
        </w:rPr>
      </w:pPr>
      <w:bookmarkStart w:id="132" w:name="_Toc391982178"/>
      <w:r>
        <w:t xml:space="preserve">Graf </w:t>
      </w:r>
      <w:r w:rsidR="00E77046">
        <w:fldChar w:fldCharType="begin"/>
      </w:r>
      <w:r w:rsidR="00E77046">
        <w:instrText xml:space="preserve"> SEQ Graf \* ARABIC </w:instrText>
      </w:r>
      <w:r w:rsidR="00E77046">
        <w:fldChar w:fldCharType="separate"/>
      </w:r>
      <w:r w:rsidR="00BB5A05">
        <w:rPr>
          <w:noProof/>
        </w:rPr>
        <w:t>3</w:t>
      </w:r>
      <w:r w:rsidR="00E77046">
        <w:rPr>
          <w:noProof/>
        </w:rPr>
        <w:fldChar w:fldCharType="end"/>
      </w:r>
      <w:r>
        <w:t xml:space="preserve"> Počet ekonomicky neaktivních osob v MSK</w:t>
      </w:r>
      <w:bookmarkEnd w:id="132"/>
    </w:p>
    <w:p w:rsidR="009418C3" w:rsidRPr="00147F31" w:rsidRDefault="009418C3" w:rsidP="009418C3">
      <w:r>
        <w:rPr>
          <w:noProof/>
          <w:lang w:eastAsia="cs-CZ"/>
        </w:rPr>
        <w:drawing>
          <wp:inline distT="0" distB="0" distL="0" distR="0" wp14:anchorId="74207E63" wp14:editId="1D9D8F95">
            <wp:extent cx="4572000" cy="2743200"/>
            <wp:effectExtent l="0" t="0" r="19050" b="1905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18C3" w:rsidRDefault="009418C3" w:rsidP="009418C3">
      <w:pPr>
        <w:pStyle w:val="Titulek"/>
        <w:spacing w:line="276" w:lineRule="auto"/>
        <w:rPr>
          <w:rFonts w:cs="Tahoma"/>
          <w:b w:val="0"/>
          <w:color w:val="000000" w:themeColor="text1"/>
          <w:sz w:val="22"/>
          <w:szCs w:val="22"/>
        </w:rPr>
      </w:pPr>
      <w:r w:rsidRPr="00990725">
        <w:rPr>
          <w:rFonts w:cs="Tahoma"/>
          <w:color w:val="000000" w:themeColor="text1"/>
        </w:rPr>
        <w:t>Zdroj:</w:t>
      </w:r>
      <w:r>
        <w:rPr>
          <w:rFonts w:cs="Tahoma"/>
          <w:b w:val="0"/>
          <w:color w:val="000000" w:themeColor="text1"/>
          <w:sz w:val="22"/>
          <w:szCs w:val="22"/>
        </w:rPr>
        <w:t xml:space="preserve"> </w:t>
      </w:r>
      <w:r w:rsidRPr="00990725">
        <w:rPr>
          <w:rFonts w:eastAsia="Times New Roman" w:cs="Tahoma"/>
        </w:rPr>
        <w:t xml:space="preserve">Český statistický úřad, </w:t>
      </w:r>
      <w:r w:rsidRPr="00990725">
        <w:rPr>
          <w:rFonts w:eastAsia="Times New Roman" w:cs="Tahoma"/>
          <w:i/>
        </w:rPr>
        <w:t>Statistická ročenka MSK 2013</w:t>
      </w:r>
      <w:r w:rsidRPr="00990725">
        <w:rPr>
          <w:rFonts w:eastAsia="Times New Roman" w:cs="Tahoma"/>
        </w:rPr>
        <w:t>, Ostrava, 2013;</w:t>
      </w:r>
      <w:r w:rsidRPr="00990725">
        <w:t xml:space="preserve"> </w:t>
      </w:r>
      <w:r w:rsidRPr="00990725">
        <w:rPr>
          <w:rFonts w:cs="Tahoma"/>
          <w:b w:val="0"/>
          <w:sz w:val="22"/>
          <w:szCs w:val="22"/>
        </w:rPr>
        <w:t xml:space="preserve"> </w:t>
      </w:r>
    </w:p>
    <w:p w:rsidR="009418C3" w:rsidRPr="00AB5640" w:rsidRDefault="009418C3" w:rsidP="009418C3">
      <w:pPr>
        <w:pStyle w:val="Titulek"/>
        <w:spacing w:line="276" w:lineRule="auto"/>
        <w:jc w:val="both"/>
        <w:rPr>
          <w:rFonts w:cs="Tahoma"/>
          <w:b w:val="0"/>
          <w:bCs w:val="0"/>
          <w:sz w:val="22"/>
          <w:szCs w:val="22"/>
        </w:rPr>
      </w:pPr>
      <w:r w:rsidRPr="00AB5640">
        <w:rPr>
          <w:rFonts w:cs="Tahoma"/>
          <w:b w:val="0"/>
          <w:bCs w:val="0"/>
          <w:sz w:val="22"/>
          <w:szCs w:val="22"/>
        </w:rPr>
        <w:t>V Moravskoslezském kraji je nejvíce evidovaných uchazečů o zaměstnání v okresech Ostrava a Karviná. Ukazatel počtu uchazečů o zaměstnání na 1 volné pracovní místo se v ČR v roce 2013 oproti roku 2012 zvýšil, trh práce je stále poznamenán slabým výkonem ekonomiky, zaměstnavatelé nevytvářejí dostatečný počet pracovních míst. Na trhu práce tak nadále převládá nabídka pracovní síly nad poptávkou po ní (Statistická ročenka trhu práce v ČR 2013). V Moravskoslezském kraji je</w:t>
      </w:r>
      <w:r w:rsidR="00B10E0F">
        <w:rPr>
          <w:rFonts w:cs="Tahoma"/>
          <w:b w:val="0"/>
          <w:bCs w:val="0"/>
          <w:sz w:val="22"/>
          <w:szCs w:val="22"/>
        </w:rPr>
        <w:t> </w:t>
      </w:r>
      <w:r w:rsidRPr="00AB5640">
        <w:rPr>
          <w:rFonts w:cs="Tahoma"/>
          <w:b w:val="0"/>
          <w:bCs w:val="0"/>
          <w:sz w:val="22"/>
          <w:szCs w:val="22"/>
        </w:rPr>
        <w:t xml:space="preserve"> nejvíce volných pracovních míst v okrese Ostrava, nejméně v okrese Karviná a v okrese Bruntál. Největší počet uchazečů na 1 volné pracovní místo má tedy okres Karviná a Bruntál, nejméně Nový</w:t>
      </w:r>
      <w:r w:rsidR="00C526AB">
        <w:rPr>
          <w:rFonts w:cs="Tahoma"/>
          <w:b w:val="0"/>
          <w:bCs w:val="0"/>
          <w:sz w:val="22"/>
          <w:szCs w:val="22"/>
        </w:rPr>
        <w:t> </w:t>
      </w:r>
      <w:r w:rsidRPr="00AB5640">
        <w:rPr>
          <w:rFonts w:cs="Tahoma"/>
          <w:b w:val="0"/>
          <w:bCs w:val="0"/>
          <w:sz w:val="22"/>
          <w:szCs w:val="22"/>
        </w:rPr>
        <w:t xml:space="preserve"> Jičín. Nejlepší poměr počtu volných pracovních míst a počtu obyvatel je na Ostravsku, následuje Frýdecko-Místecko, Novojičínsko, Opavsko a Třinecko. Nejhorší situace je na Krnovsku a</w:t>
      </w:r>
      <w:r w:rsidR="00C526AB">
        <w:rPr>
          <w:rFonts w:cs="Tahoma"/>
          <w:b w:val="0"/>
          <w:bCs w:val="0"/>
          <w:sz w:val="22"/>
          <w:szCs w:val="22"/>
        </w:rPr>
        <w:t> </w:t>
      </w:r>
      <w:r w:rsidR="00117FB3">
        <w:rPr>
          <w:rFonts w:cs="Tahoma"/>
          <w:b w:val="0"/>
          <w:bCs w:val="0"/>
          <w:sz w:val="22"/>
          <w:szCs w:val="22"/>
        </w:rPr>
        <w:t xml:space="preserve"> druhá nejhorší na Bruntálsku (</w:t>
      </w:r>
      <w:r>
        <w:rPr>
          <w:rFonts w:cs="Tahoma"/>
          <w:b w:val="0"/>
          <w:bCs w:val="0"/>
          <w:sz w:val="22"/>
          <w:szCs w:val="22"/>
        </w:rPr>
        <w:t>následuje</w:t>
      </w:r>
      <w:r w:rsidRPr="00AB5640">
        <w:rPr>
          <w:rFonts w:cs="Tahoma"/>
          <w:b w:val="0"/>
          <w:bCs w:val="0"/>
          <w:sz w:val="22"/>
          <w:szCs w:val="22"/>
        </w:rPr>
        <w:t xml:space="preserve"> Osoblaha </w:t>
      </w:r>
      <w:r w:rsidR="00AD2D2C">
        <w:rPr>
          <w:rFonts w:cs="Tahoma"/>
          <w:b w:val="0"/>
          <w:bCs w:val="0"/>
          <w:sz w:val="22"/>
          <w:szCs w:val="22"/>
        </w:rPr>
        <w:t>a Vítkov) – více viz tabulka č. </w:t>
      </w:r>
      <w:r w:rsidR="00117FB3">
        <w:rPr>
          <w:rFonts w:cs="Tahoma"/>
          <w:b w:val="0"/>
          <w:bCs w:val="0"/>
          <w:sz w:val="22"/>
          <w:szCs w:val="22"/>
        </w:rPr>
        <w:t>10</w:t>
      </w:r>
      <w:r w:rsidRPr="00AB5640">
        <w:rPr>
          <w:rFonts w:cs="Tahoma"/>
          <w:b w:val="0"/>
          <w:bCs w:val="0"/>
          <w:sz w:val="22"/>
          <w:szCs w:val="22"/>
        </w:rPr>
        <w:t xml:space="preserve">. </w:t>
      </w:r>
    </w:p>
    <w:p w:rsidR="009418C3" w:rsidRPr="00EF371E" w:rsidRDefault="00EF371E" w:rsidP="00EF371E">
      <w:pPr>
        <w:pStyle w:val="Titulek"/>
        <w:keepNext/>
      </w:pPr>
      <w:bookmarkStart w:id="133" w:name="_Toc395613586"/>
      <w:r>
        <w:t xml:space="preserve">Tabulka </w:t>
      </w:r>
      <w:r w:rsidR="00E77046">
        <w:fldChar w:fldCharType="begin"/>
      </w:r>
      <w:r w:rsidR="00E77046">
        <w:instrText xml:space="preserve"> SEQ Tabulka \* ARABIC </w:instrText>
      </w:r>
      <w:r w:rsidR="00E77046">
        <w:fldChar w:fldCharType="separate"/>
      </w:r>
      <w:r w:rsidR="00BB5A05">
        <w:rPr>
          <w:noProof/>
        </w:rPr>
        <w:t>11</w:t>
      </w:r>
      <w:r w:rsidR="00E77046">
        <w:rPr>
          <w:noProof/>
        </w:rPr>
        <w:fldChar w:fldCharType="end"/>
      </w:r>
      <w:r>
        <w:t xml:space="preserve"> </w:t>
      </w:r>
      <w:r w:rsidRPr="00EF371E">
        <w:t>Nezaměstnanost dle okresů MSK</w:t>
      </w:r>
      <w:bookmarkEnd w:id="133"/>
    </w:p>
    <w:tbl>
      <w:tblPr>
        <w:tblW w:w="5000" w:type="pct"/>
        <w:tblCellMar>
          <w:left w:w="70" w:type="dxa"/>
          <w:right w:w="70" w:type="dxa"/>
        </w:tblCellMar>
        <w:tblLook w:val="04A0" w:firstRow="1" w:lastRow="0" w:firstColumn="1" w:lastColumn="0" w:noHBand="0" w:noVBand="1"/>
      </w:tblPr>
      <w:tblGrid>
        <w:gridCol w:w="1848"/>
        <w:gridCol w:w="2360"/>
        <w:gridCol w:w="2259"/>
        <w:gridCol w:w="2745"/>
      </w:tblGrid>
      <w:tr w:rsidR="009418C3" w:rsidRPr="00F61B96" w:rsidTr="00F61B96">
        <w:trPr>
          <w:trHeight w:val="449"/>
        </w:trPr>
        <w:tc>
          <w:tcPr>
            <w:tcW w:w="1003"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9418C3" w:rsidRPr="00F61B96" w:rsidRDefault="009418C3" w:rsidP="003B42B4">
            <w:pPr>
              <w:spacing w:after="0" w:line="240" w:lineRule="auto"/>
              <w:jc w:val="center"/>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Okresy</w:t>
            </w:r>
          </w:p>
        </w:tc>
        <w:tc>
          <w:tcPr>
            <w:tcW w:w="1281" w:type="pct"/>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9418C3" w:rsidRPr="00F61B96" w:rsidRDefault="009418C3" w:rsidP="003B42B4">
            <w:pPr>
              <w:spacing w:after="0" w:line="240" w:lineRule="auto"/>
              <w:jc w:val="center"/>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Evidovaní uchazeči o zaměstnání</w:t>
            </w:r>
          </w:p>
        </w:tc>
        <w:tc>
          <w:tcPr>
            <w:tcW w:w="1226" w:type="pct"/>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9418C3" w:rsidRPr="00F61B96" w:rsidRDefault="009418C3" w:rsidP="003B42B4">
            <w:pPr>
              <w:spacing w:after="0" w:line="240" w:lineRule="auto"/>
              <w:jc w:val="center"/>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Počet volných pracovních míst</w:t>
            </w:r>
          </w:p>
        </w:tc>
        <w:tc>
          <w:tcPr>
            <w:tcW w:w="1490" w:type="pct"/>
            <w:vMerge w:val="restart"/>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9418C3" w:rsidRPr="00F61B96" w:rsidRDefault="009418C3" w:rsidP="00C74459">
            <w:pPr>
              <w:spacing w:after="0" w:line="240" w:lineRule="auto"/>
              <w:jc w:val="center"/>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Počet uchazečů na 1 volné prac</w:t>
            </w:r>
            <w:r w:rsidR="00C74459" w:rsidRPr="00F61B96">
              <w:rPr>
                <w:rFonts w:ascii="Calibri" w:eastAsia="Times New Roman" w:hAnsi="Calibri" w:cs="Times New Roman"/>
                <w:b/>
                <w:color w:val="000000"/>
                <w:sz w:val="18"/>
                <w:szCs w:val="18"/>
                <w:lang w:eastAsia="cs-CZ"/>
              </w:rPr>
              <w:t>ovní</w:t>
            </w:r>
            <w:r w:rsidRPr="00F61B96">
              <w:rPr>
                <w:rFonts w:ascii="Calibri" w:eastAsia="Times New Roman" w:hAnsi="Calibri" w:cs="Times New Roman"/>
                <w:b/>
                <w:color w:val="000000"/>
                <w:sz w:val="18"/>
                <w:szCs w:val="18"/>
                <w:lang w:eastAsia="cs-CZ"/>
              </w:rPr>
              <w:t xml:space="preserve"> místo</w:t>
            </w:r>
          </w:p>
        </w:tc>
      </w:tr>
      <w:tr w:rsidR="009418C3" w:rsidRPr="00F61B96" w:rsidTr="00F61B96">
        <w:trPr>
          <w:trHeight w:val="449"/>
        </w:trPr>
        <w:tc>
          <w:tcPr>
            <w:tcW w:w="1003" w:type="pct"/>
            <w:vMerge/>
            <w:tcBorders>
              <w:top w:val="single" w:sz="8" w:space="0" w:color="auto"/>
              <w:left w:val="single" w:sz="8" w:space="0" w:color="auto"/>
              <w:bottom w:val="single" w:sz="8" w:space="0" w:color="000000"/>
              <w:right w:val="single" w:sz="8" w:space="0" w:color="auto"/>
            </w:tcBorders>
            <w:vAlign w:val="center"/>
            <w:hideMark/>
          </w:tcPr>
          <w:p w:rsidR="009418C3" w:rsidRPr="00F61B96" w:rsidRDefault="009418C3" w:rsidP="003B42B4">
            <w:pPr>
              <w:spacing w:after="0" w:line="240" w:lineRule="auto"/>
              <w:rPr>
                <w:rFonts w:ascii="Calibri" w:eastAsia="Times New Roman" w:hAnsi="Calibri" w:cs="Times New Roman"/>
                <w:color w:val="000000"/>
                <w:sz w:val="18"/>
                <w:szCs w:val="18"/>
                <w:lang w:eastAsia="cs-CZ"/>
              </w:rPr>
            </w:pPr>
          </w:p>
        </w:tc>
        <w:tc>
          <w:tcPr>
            <w:tcW w:w="1281" w:type="pct"/>
            <w:vMerge/>
            <w:tcBorders>
              <w:top w:val="single" w:sz="8" w:space="0" w:color="auto"/>
              <w:left w:val="single" w:sz="8" w:space="0" w:color="auto"/>
              <w:bottom w:val="single" w:sz="8" w:space="0" w:color="000000"/>
              <w:right w:val="single" w:sz="8" w:space="0" w:color="000000"/>
            </w:tcBorders>
            <w:vAlign w:val="center"/>
            <w:hideMark/>
          </w:tcPr>
          <w:p w:rsidR="009418C3" w:rsidRPr="00F61B96" w:rsidRDefault="009418C3" w:rsidP="003B42B4">
            <w:pPr>
              <w:spacing w:after="0" w:line="240" w:lineRule="auto"/>
              <w:rPr>
                <w:rFonts w:ascii="Calibri" w:eastAsia="Times New Roman" w:hAnsi="Calibri" w:cs="Times New Roman"/>
                <w:color w:val="000000"/>
                <w:sz w:val="18"/>
                <w:szCs w:val="18"/>
                <w:lang w:eastAsia="cs-CZ"/>
              </w:rPr>
            </w:pPr>
          </w:p>
        </w:tc>
        <w:tc>
          <w:tcPr>
            <w:tcW w:w="1226" w:type="pct"/>
            <w:vMerge/>
            <w:tcBorders>
              <w:top w:val="single" w:sz="8" w:space="0" w:color="auto"/>
              <w:left w:val="single" w:sz="8" w:space="0" w:color="000000"/>
              <w:bottom w:val="single" w:sz="8" w:space="0" w:color="000000"/>
              <w:right w:val="single" w:sz="8" w:space="0" w:color="000000"/>
            </w:tcBorders>
            <w:vAlign w:val="center"/>
            <w:hideMark/>
          </w:tcPr>
          <w:p w:rsidR="009418C3" w:rsidRPr="00F61B96" w:rsidRDefault="009418C3" w:rsidP="003B42B4">
            <w:pPr>
              <w:spacing w:after="0" w:line="240" w:lineRule="auto"/>
              <w:rPr>
                <w:rFonts w:ascii="Calibri" w:eastAsia="Times New Roman" w:hAnsi="Calibri" w:cs="Times New Roman"/>
                <w:color w:val="000000"/>
                <w:sz w:val="18"/>
                <w:szCs w:val="18"/>
                <w:lang w:eastAsia="cs-CZ"/>
              </w:rPr>
            </w:pPr>
          </w:p>
        </w:tc>
        <w:tc>
          <w:tcPr>
            <w:tcW w:w="1490" w:type="pct"/>
            <w:vMerge/>
            <w:tcBorders>
              <w:top w:val="single" w:sz="8" w:space="0" w:color="auto"/>
              <w:left w:val="single" w:sz="8" w:space="0" w:color="000000"/>
              <w:bottom w:val="single" w:sz="8" w:space="0" w:color="000000"/>
              <w:right w:val="single" w:sz="8" w:space="0" w:color="000000"/>
            </w:tcBorders>
            <w:vAlign w:val="center"/>
            <w:hideMark/>
          </w:tcPr>
          <w:p w:rsidR="009418C3" w:rsidRPr="00F61B96" w:rsidRDefault="009418C3" w:rsidP="003B42B4">
            <w:pPr>
              <w:spacing w:after="0" w:line="240" w:lineRule="auto"/>
              <w:rPr>
                <w:rFonts w:ascii="Calibri" w:eastAsia="Times New Roman" w:hAnsi="Calibri" w:cs="Times New Roman"/>
                <w:color w:val="000000"/>
                <w:sz w:val="18"/>
                <w:szCs w:val="18"/>
                <w:lang w:eastAsia="cs-CZ"/>
              </w:rPr>
            </w:pPr>
          </w:p>
        </w:tc>
      </w:tr>
      <w:tr w:rsidR="009418C3" w:rsidRPr="00F61B96" w:rsidTr="001B431F">
        <w:trPr>
          <w:trHeight w:val="340"/>
        </w:trPr>
        <w:tc>
          <w:tcPr>
            <w:tcW w:w="1003" w:type="pct"/>
            <w:tcBorders>
              <w:top w:val="nil"/>
              <w:left w:val="single" w:sz="8" w:space="0" w:color="auto"/>
              <w:bottom w:val="single" w:sz="8" w:space="0" w:color="auto"/>
              <w:right w:val="single" w:sz="8" w:space="0" w:color="auto"/>
            </w:tcBorders>
            <w:shd w:val="clear" w:color="000000" w:fill="D9D9D9"/>
            <w:noWrap/>
            <w:vAlign w:val="bottom"/>
            <w:hideMark/>
          </w:tcPr>
          <w:p w:rsidR="009418C3" w:rsidRPr="00F61B96" w:rsidRDefault="009418C3" w:rsidP="001B431F">
            <w:pPr>
              <w:spacing w:after="0" w:line="240" w:lineRule="auto"/>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Ostrava</w:t>
            </w:r>
          </w:p>
        </w:tc>
        <w:tc>
          <w:tcPr>
            <w:tcW w:w="1281" w:type="pct"/>
            <w:tcBorders>
              <w:top w:val="nil"/>
              <w:left w:val="nil"/>
              <w:bottom w:val="nil"/>
              <w:right w:val="nil"/>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26 193</w:t>
            </w:r>
          </w:p>
        </w:tc>
        <w:tc>
          <w:tcPr>
            <w:tcW w:w="1226" w:type="pct"/>
            <w:tcBorders>
              <w:top w:val="nil"/>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629</w:t>
            </w:r>
          </w:p>
        </w:tc>
        <w:tc>
          <w:tcPr>
            <w:tcW w:w="1490" w:type="pct"/>
            <w:tcBorders>
              <w:top w:val="nil"/>
              <w:left w:val="nil"/>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41,6</w:t>
            </w:r>
          </w:p>
        </w:tc>
      </w:tr>
      <w:tr w:rsidR="009418C3" w:rsidRPr="00F61B96" w:rsidTr="001B431F">
        <w:trPr>
          <w:trHeight w:val="340"/>
        </w:trPr>
        <w:tc>
          <w:tcPr>
            <w:tcW w:w="1003" w:type="pct"/>
            <w:tcBorders>
              <w:top w:val="nil"/>
              <w:left w:val="single" w:sz="8" w:space="0" w:color="auto"/>
              <w:bottom w:val="nil"/>
              <w:right w:val="nil"/>
            </w:tcBorders>
            <w:shd w:val="clear" w:color="000000" w:fill="D9D9D9"/>
            <w:noWrap/>
            <w:vAlign w:val="bottom"/>
            <w:hideMark/>
          </w:tcPr>
          <w:p w:rsidR="009418C3" w:rsidRPr="00F61B96" w:rsidRDefault="009418C3" w:rsidP="001B431F">
            <w:pPr>
              <w:spacing w:after="0" w:line="240" w:lineRule="auto"/>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Frýdek-Místek</w:t>
            </w:r>
          </w:p>
        </w:tc>
        <w:tc>
          <w:tcPr>
            <w:tcW w:w="1281" w:type="pct"/>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11 345</w:t>
            </w:r>
          </w:p>
        </w:tc>
        <w:tc>
          <w:tcPr>
            <w:tcW w:w="1226" w:type="pct"/>
            <w:tcBorders>
              <w:top w:val="nil"/>
              <w:left w:val="nil"/>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501</w:t>
            </w:r>
          </w:p>
        </w:tc>
        <w:tc>
          <w:tcPr>
            <w:tcW w:w="1490" w:type="pct"/>
            <w:tcBorders>
              <w:top w:val="nil"/>
              <w:left w:val="nil"/>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 22,6</w:t>
            </w:r>
          </w:p>
        </w:tc>
      </w:tr>
      <w:tr w:rsidR="009418C3" w:rsidRPr="00F61B96" w:rsidTr="001B431F">
        <w:trPr>
          <w:trHeight w:val="340"/>
        </w:trPr>
        <w:tc>
          <w:tcPr>
            <w:tcW w:w="1003" w:type="pct"/>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9418C3" w:rsidRPr="00F61B96" w:rsidRDefault="009418C3" w:rsidP="001B431F">
            <w:pPr>
              <w:spacing w:after="0" w:line="240" w:lineRule="auto"/>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Opava</w:t>
            </w:r>
          </w:p>
        </w:tc>
        <w:tc>
          <w:tcPr>
            <w:tcW w:w="1281" w:type="pct"/>
            <w:tcBorders>
              <w:top w:val="nil"/>
              <w:left w:val="nil"/>
              <w:bottom w:val="nil"/>
              <w:right w:val="nil"/>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11 214</w:t>
            </w:r>
          </w:p>
        </w:tc>
        <w:tc>
          <w:tcPr>
            <w:tcW w:w="1226" w:type="pct"/>
            <w:tcBorders>
              <w:top w:val="nil"/>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307</w:t>
            </w:r>
          </w:p>
        </w:tc>
        <w:tc>
          <w:tcPr>
            <w:tcW w:w="1490" w:type="pct"/>
            <w:tcBorders>
              <w:top w:val="nil"/>
              <w:left w:val="nil"/>
              <w:bottom w:val="nil"/>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36,5</w:t>
            </w:r>
          </w:p>
        </w:tc>
      </w:tr>
      <w:tr w:rsidR="009418C3" w:rsidRPr="00F61B96" w:rsidTr="001B431F">
        <w:trPr>
          <w:trHeight w:val="340"/>
        </w:trPr>
        <w:tc>
          <w:tcPr>
            <w:tcW w:w="1003" w:type="pct"/>
            <w:tcBorders>
              <w:top w:val="nil"/>
              <w:left w:val="single" w:sz="8" w:space="0" w:color="auto"/>
              <w:bottom w:val="nil"/>
              <w:right w:val="nil"/>
            </w:tcBorders>
            <w:shd w:val="clear" w:color="000000" w:fill="D9D9D9"/>
            <w:noWrap/>
            <w:vAlign w:val="bottom"/>
            <w:hideMark/>
          </w:tcPr>
          <w:p w:rsidR="009418C3" w:rsidRPr="00F61B96" w:rsidRDefault="009418C3" w:rsidP="001B431F">
            <w:pPr>
              <w:spacing w:after="0" w:line="240" w:lineRule="auto"/>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Bruntál</w:t>
            </w:r>
          </w:p>
        </w:tc>
        <w:tc>
          <w:tcPr>
            <w:tcW w:w="1281" w:type="pct"/>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9 741</w:t>
            </w:r>
          </w:p>
        </w:tc>
        <w:tc>
          <w:tcPr>
            <w:tcW w:w="1226" w:type="pct"/>
            <w:tcBorders>
              <w:top w:val="nil"/>
              <w:left w:val="nil"/>
              <w:bottom w:val="nil"/>
              <w:right w:val="nil"/>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146</w:t>
            </w:r>
          </w:p>
        </w:tc>
        <w:tc>
          <w:tcPr>
            <w:tcW w:w="1490" w:type="pct"/>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66,7</w:t>
            </w:r>
          </w:p>
        </w:tc>
      </w:tr>
      <w:tr w:rsidR="009418C3" w:rsidRPr="00F61B96" w:rsidTr="001B431F">
        <w:trPr>
          <w:trHeight w:val="340"/>
        </w:trPr>
        <w:tc>
          <w:tcPr>
            <w:tcW w:w="1003" w:type="pct"/>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9418C3" w:rsidRPr="00F61B96" w:rsidRDefault="009418C3" w:rsidP="001B431F">
            <w:pPr>
              <w:spacing w:after="0" w:line="240" w:lineRule="auto"/>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Karviná</w:t>
            </w:r>
          </w:p>
        </w:tc>
        <w:tc>
          <w:tcPr>
            <w:tcW w:w="1281" w:type="pct"/>
            <w:tcBorders>
              <w:top w:val="nil"/>
              <w:left w:val="nil"/>
              <w:bottom w:val="nil"/>
              <w:right w:val="nil"/>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22 811</w:t>
            </w:r>
          </w:p>
        </w:tc>
        <w:tc>
          <w:tcPr>
            <w:tcW w:w="1226" w:type="pct"/>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282</w:t>
            </w:r>
          </w:p>
        </w:tc>
        <w:tc>
          <w:tcPr>
            <w:tcW w:w="1490" w:type="pct"/>
            <w:tcBorders>
              <w:top w:val="nil"/>
              <w:left w:val="nil"/>
              <w:bottom w:val="nil"/>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80,9</w:t>
            </w:r>
          </w:p>
        </w:tc>
      </w:tr>
      <w:tr w:rsidR="009418C3" w:rsidRPr="00F61B96" w:rsidTr="001B431F">
        <w:trPr>
          <w:trHeight w:val="340"/>
        </w:trPr>
        <w:tc>
          <w:tcPr>
            <w:tcW w:w="1003" w:type="pct"/>
            <w:tcBorders>
              <w:top w:val="nil"/>
              <w:left w:val="single" w:sz="8" w:space="0" w:color="auto"/>
              <w:bottom w:val="single" w:sz="8" w:space="0" w:color="auto"/>
              <w:right w:val="nil"/>
            </w:tcBorders>
            <w:shd w:val="clear" w:color="000000" w:fill="D9D9D9"/>
            <w:noWrap/>
            <w:vAlign w:val="bottom"/>
            <w:hideMark/>
          </w:tcPr>
          <w:p w:rsidR="009418C3" w:rsidRPr="00F61B96" w:rsidRDefault="009418C3" w:rsidP="001B431F">
            <w:pPr>
              <w:spacing w:after="0" w:line="240" w:lineRule="auto"/>
              <w:rPr>
                <w:rFonts w:ascii="Calibri" w:eastAsia="Times New Roman" w:hAnsi="Calibri" w:cs="Times New Roman"/>
                <w:b/>
                <w:color w:val="000000"/>
                <w:sz w:val="18"/>
                <w:szCs w:val="18"/>
                <w:lang w:eastAsia="cs-CZ"/>
              </w:rPr>
            </w:pPr>
            <w:r w:rsidRPr="00F61B96">
              <w:rPr>
                <w:rFonts w:ascii="Calibri" w:eastAsia="Times New Roman" w:hAnsi="Calibri" w:cs="Times New Roman"/>
                <w:b/>
                <w:color w:val="000000"/>
                <w:sz w:val="18"/>
                <w:szCs w:val="18"/>
                <w:lang w:eastAsia="cs-CZ"/>
              </w:rPr>
              <w:t>Nový Jičín</w:t>
            </w:r>
          </w:p>
        </w:tc>
        <w:tc>
          <w:tcPr>
            <w:tcW w:w="1281" w:type="pct"/>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8 672</w:t>
            </w:r>
          </w:p>
        </w:tc>
        <w:tc>
          <w:tcPr>
            <w:tcW w:w="1226" w:type="pct"/>
            <w:tcBorders>
              <w:top w:val="nil"/>
              <w:left w:val="nil"/>
              <w:bottom w:val="single" w:sz="8" w:space="0" w:color="auto"/>
              <w:right w:val="nil"/>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415</w:t>
            </w:r>
          </w:p>
        </w:tc>
        <w:tc>
          <w:tcPr>
            <w:tcW w:w="1490" w:type="pct"/>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418C3" w:rsidRPr="00F61B96" w:rsidRDefault="009418C3" w:rsidP="001B431F">
            <w:pPr>
              <w:spacing w:after="0" w:line="240" w:lineRule="auto"/>
              <w:jc w:val="right"/>
              <w:rPr>
                <w:rFonts w:ascii="Calibri" w:eastAsia="Times New Roman" w:hAnsi="Calibri" w:cs="Times New Roman"/>
                <w:color w:val="000000"/>
                <w:sz w:val="18"/>
                <w:szCs w:val="18"/>
                <w:lang w:eastAsia="cs-CZ"/>
              </w:rPr>
            </w:pPr>
            <w:r w:rsidRPr="00F61B96">
              <w:rPr>
                <w:rFonts w:ascii="Calibri" w:eastAsia="Times New Roman" w:hAnsi="Calibri" w:cs="Times New Roman"/>
                <w:color w:val="000000"/>
                <w:sz w:val="18"/>
                <w:szCs w:val="18"/>
                <w:lang w:eastAsia="cs-CZ"/>
              </w:rPr>
              <w:t>20,9</w:t>
            </w:r>
          </w:p>
        </w:tc>
      </w:tr>
    </w:tbl>
    <w:p w:rsidR="009418C3" w:rsidRPr="00AB5640" w:rsidRDefault="009418C3" w:rsidP="00E7095D">
      <w:pPr>
        <w:spacing w:after="360" w:line="240" w:lineRule="auto"/>
        <w:jc w:val="both"/>
        <w:rPr>
          <w:rFonts w:cs="Tahoma"/>
          <w:b/>
          <w:sz w:val="18"/>
          <w:szCs w:val="18"/>
        </w:rPr>
      </w:pPr>
      <w:r w:rsidRPr="00AB5640">
        <w:rPr>
          <w:rFonts w:cs="Tahoma"/>
          <w:b/>
          <w:sz w:val="18"/>
          <w:szCs w:val="18"/>
        </w:rPr>
        <w:t xml:space="preserve">Zdroj: MPSV ČR, </w:t>
      </w:r>
      <w:r w:rsidRPr="00AB5640">
        <w:rPr>
          <w:rFonts w:cs="Tahoma"/>
          <w:b/>
          <w:i/>
          <w:sz w:val="18"/>
          <w:szCs w:val="18"/>
        </w:rPr>
        <w:t>Statistická ročenka trhu práce v ČR 2013</w:t>
      </w:r>
      <w:r w:rsidRPr="00AB5640">
        <w:rPr>
          <w:rFonts w:cs="Tahoma"/>
          <w:b/>
          <w:sz w:val="18"/>
          <w:szCs w:val="18"/>
        </w:rPr>
        <w:t>, Praha, 2014</w:t>
      </w:r>
      <w:r>
        <w:rPr>
          <w:rFonts w:cs="Tahoma"/>
          <w:b/>
          <w:sz w:val="18"/>
          <w:szCs w:val="18"/>
        </w:rPr>
        <w:t>;</w:t>
      </w:r>
      <w:r w:rsidRPr="00845382">
        <w:rPr>
          <w:rFonts w:cs="Times New Roman"/>
          <w:b/>
          <w:sz w:val="18"/>
          <w:szCs w:val="18"/>
        </w:rPr>
        <w:t xml:space="preserve"> ISBN: 978-80-7421-073-0</w:t>
      </w:r>
    </w:p>
    <w:p w:rsidR="009418C3" w:rsidRPr="00275ECE" w:rsidRDefault="009418C3" w:rsidP="002E4D44">
      <w:pPr>
        <w:pStyle w:val="Odstavecseseznamem"/>
        <w:numPr>
          <w:ilvl w:val="0"/>
          <w:numId w:val="5"/>
        </w:numPr>
        <w:spacing w:after="0" w:line="240" w:lineRule="auto"/>
        <w:jc w:val="both"/>
        <w:rPr>
          <w:rFonts w:cs="Tahoma"/>
          <w:b/>
          <w:bCs/>
          <w:color w:val="000000" w:themeColor="text1"/>
        </w:rPr>
      </w:pPr>
      <w:r w:rsidRPr="00275ECE">
        <w:rPr>
          <w:rFonts w:cs="Tahoma"/>
          <w:b/>
          <w:bCs/>
          <w:color w:val="000000" w:themeColor="text1"/>
        </w:rPr>
        <w:t>Dlouhodobá nezaměstnanost</w:t>
      </w:r>
    </w:p>
    <w:p w:rsidR="009418C3" w:rsidRDefault="009418C3" w:rsidP="009418C3">
      <w:pPr>
        <w:jc w:val="both"/>
      </w:pPr>
      <w:r w:rsidRPr="0008222A">
        <w:rPr>
          <w:rFonts w:cs="Arial"/>
          <w:bCs/>
        </w:rPr>
        <w:t>Největším problémem v oblasti politiky zaměstnanosti je dlouhodobá nezaměstnanost. Nese s sebou řadu negativních důsledků dopadajících jak na psychiku člověka, kdy je problém pro nezaměstnané se</w:t>
      </w:r>
      <w:r w:rsidR="00B10E0F">
        <w:rPr>
          <w:rFonts w:cs="Arial"/>
          <w:bCs/>
        </w:rPr>
        <w:t> </w:t>
      </w:r>
      <w:r w:rsidRPr="0008222A">
        <w:rPr>
          <w:rFonts w:cs="Arial"/>
          <w:bCs/>
        </w:rPr>
        <w:t xml:space="preserve"> znovu začlenit na trh práce, tak pro stát, kde zařazení dlouhodobě nezaměstnaného</w:t>
      </w:r>
      <w:r>
        <w:rPr>
          <w:rFonts w:cs="Arial"/>
          <w:bCs/>
        </w:rPr>
        <w:t xml:space="preserve"> člověka</w:t>
      </w:r>
      <w:r w:rsidRPr="0008222A">
        <w:rPr>
          <w:rFonts w:cs="Arial"/>
          <w:bCs/>
        </w:rPr>
        <w:t xml:space="preserve"> je</w:t>
      </w:r>
      <w:r w:rsidR="00B10E0F">
        <w:rPr>
          <w:rFonts w:cs="Arial"/>
          <w:bCs/>
        </w:rPr>
        <w:t> </w:t>
      </w:r>
      <w:r w:rsidRPr="0008222A">
        <w:rPr>
          <w:rFonts w:cs="Arial"/>
          <w:bCs/>
        </w:rPr>
        <w:t xml:space="preserve"> mnohonásobně náročnější. Dlouhodobá nezaměstnanost má pro</w:t>
      </w:r>
      <w:r>
        <w:rPr>
          <w:rFonts w:cs="Arial"/>
          <w:bCs/>
        </w:rPr>
        <w:t xml:space="preserve"> každého</w:t>
      </w:r>
      <w:r w:rsidRPr="0008222A">
        <w:rPr>
          <w:rFonts w:cs="Arial"/>
          <w:bCs/>
        </w:rPr>
        <w:t xml:space="preserve"> člověka značné sociální důsledky.</w:t>
      </w:r>
      <w:r>
        <w:rPr>
          <w:rFonts w:cs="Arial"/>
          <w:bCs/>
        </w:rPr>
        <w:t xml:space="preserve"> </w:t>
      </w:r>
      <w:r>
        <w:rPr>
          <w:sz w:val="23"/>
          <w:szCs w:val="23"/>
        </w:rPr>
        <w:t>Každý z nás si v průběhu svého života vytváří určitý žebříček hodnot. K základním životním hodnotám počítáme zpravidla zdraví, blahobyt, uznání, rodinné štěstí, zajímavou práci apod. Jde v podstatě o různé aspekty života. Dlouhodobá nezaměstnanost je jednou z hlavních příčin sociálního vyloučení, které má vliv na život jednotlivce</w:t>
      </w:r>
      <w:r w:rsidR="000E2BBD">
        <w:rPr>
          <w:sz w:val="23"/>
          <w:szCs w:val="23"/>
        </w:rPr>
        <w:t>, rodin a celé společnosti. Dle </w:t>
      </w:r>
      <w:r>
        <w:rPr>
          <w:sz w:val="23"/>
          <w:szCs w:val="23"/>
        </w:rPr>
        <w:t>Vágnerové (2000) je postoj společnosti k nezaměstnaným negativní a na nezaměstnanost je</w:t>
      </w:r>
      <w:r w:rsidR="00B10E0F">
        <w:rPr>
          <w:sz w:val="23"/>
          <w:szCs w:val="23"/>
        </w:rPr>
        <w:t> </w:t>
      </w:r>
      <w:r>
        <w:rPr>
          <w:sz w:val="23"/>
          <w:szCs w:val="23"/>
        </w:rPr>
        <w:t xml:space="preserve"> nahlíženo jako na zahálku a je odsuzována jako nežádoucí chování. Toto ho</w:t>
      </w:r>
      <w:r w:rsidR="000E2BBD">
        <w:rPr>
          <w:sz w:val="23"/>
          <w:szCs w:val="23"/>
        </w:rPr>
        <w:t>dnocení vychází z </w:t>
      </w:r>
      <w:r>
        <w:rPr>
          <w:sz w:val="23"/>
          <w:szCs w:val="23"/>
        </w:rPr>
        <w:t>faktu, že v evropské kultuře přetrvává vysoká hodnota práce.</w:t>
      </w:r>
    </w:p>
    <w:p w:rsidR="009418C3" w:rsidRDefault="009418C3" w:rsidP="009418C3">
      <w:pPr>
        <w:autoSpaceDE w:val="0"/>
        <w:autoSpaceDN w:val="0"/>
        <w:adjustRightInd w:val="0"/>
        <w:spacing w:after="0"/>
        <w:jc w:val="both"/>
        <w:rPr>
          <w:rFonts w:cs="Arial"/>
          <w:bCs/>
        </w:rPr>
      </w:pPr>
      <w:r>
        <w:rPr>
          <w:rFonts w:cs="Arial"/>
          <w:bCs/>
        </w:rPr>
        <w:t>Skupinami, které jsou nejvíce ohroženy dlouhodobou nezaměstnaností, jsou dle statistických zjištění</w:t>
      </w:r>
      <w:r>
        <w:rPr>
          <w:rStyle w:val="Znakapoznpodarou"/>
          <w:rFonts w:cs="Arial"/>
          <w:bCs/>
        </w:rPr>
        <w:footnoteReference w:id="35"/>
      </w:r>
      <w:r w:rsidRPr="0008222A">
        <w:rPr>
          <w:rFonts w:cs="Arial"/>
          <w:bCs/>
        </w:rPr>
        <w:t xml:space="preserve"> především </w:t>
      </w:r>
      <w:r>
        <w:rPr>
          <w:rFonts w:cs="Arial"/>
          <w:bCs/>
        </w:rPr>
        <w:t>starší lidé ve věku nad 50 let (</w:t>
      </w:r>
      <w:r w:rsidRPr="00E9335F">
        <w:rPr>
          <w:rFonts w:cs="Arial"/>
          <w:bCs/>
          <w:i/>
          <w:sz w:val="20"/>
          <w:szCs w:val="20"/>
        </w:rPr>
        <w:t>pozn. viz zjištění uvedená</w:t>
      </w:r>
      <w:r>
        <w:rPr>
          <w:rFonts w:cs="Arial"/>
          <w:bCs/>
          <w:i/>
          <w:sz w:val="20"/>
          <w:szCs w:val="20"/>
        </w:rPr>
        <w:t xml:space="preserve"> v kap.</w:t>
      </w:r>
      <w:r w:rsidRPr="00E9335F">
        <w:rPr>
          <w:rFonts w:cs="Arial"/>
          <w:bCs/>
          <w:i/>
          <w:sz w:val="20"/>
          <w:szCs w:val="20"/>
        </w:rPr>
        <w:t xml:space="preserve"> výše</w:t>
      </w:r>
      <w:r>
        <w:rPr>
          <w:rFonts w:cs="Arial"/>
          <w:bCs/>
        </w:rPr>
        <w:t>)</w:t>
      </w:r>
      <w:r w:rsidRPr="0008222A">
        <w:rPr>
          <w:rFonts w:cs="Arial"/>
          <w:bCs/>
        </w:rPr>
        <w:t xml:space="preserve">, </w:t>
      </w:r>
      <w:r>
        <w:rPr>
          <w:rFonts w:cs="Arial"/>
          <w:bCs/>
        </w:rPr>
        <w:t>lidé</w:t>
      </w:r>
      <w:r w:rsidRPr="0008222A">
        <w:rPr>
          <w:rFonts w:cs="Arial"/>
          <w:bCs/>
        </w:rPr>
        <w:t xml:space="preserve"> se</w:t>
      </w:r>
      <w:r w:rsidR="00B10E0F">
        <w:rPr>
          <w:rFonts w:cs="Arial"/>
          <w:bCs/>
        </w:rPr>
        <w:t> </w:t>
      </w:r>
      <w:r w:rsidRPr="0008222A">
        <w:rPr>
          <w:rFonts w:cs="Arial"/>
          <w:bCs/>
        </w:rPr>
        <w:t xml:space="preserve"> zdravotním postižením, lidé ve věku 15</w:t>
      </w:r>
      <w:r w:rsidR="00AD2D2C">
        <w:rPr>
          <w:rFonts w:cs="Arial"/>
          <w:bCs/>
        </w:rPr>
        <w:t> </w:t>
      </w:r>
      <w:r w:rsidRPr="0008222A">
        <w:rPr>
          <w:rFonts w:cs="Arial"/>
          <w:bCs/>
        </w:rPr>
        <w:t>-</w:t>
      </w:r>
      <w:r w:rsidR="00AD2D2C">
        <w:rPr>
          <w:rFonts w:cs="Arial"/>
          <w:bCs/>
        </w:rPr>
        <w:t> </w:t>
      </w:r>
      <w:r w:rsidRPr="0008222A">
        <w:rPr>
          <w:rFonts w:cs="Arial"/>
          <w:bCs/>
        </w:rPr>
        <w:t>24 let, lidé s nízkým vzdělán</w:t>
      </w:r>
      <w:r w:rsidR="000E2BBD">
        <w:rPr>
          <w:rFonts w:cs="Arial"/>
          <w:bCs/>
        </w:rPr>
        <w:t>ím, imigranti, Romové a</w:t>
      </w:r>
      <w:r w:rsidR="00C526AB">
        <w:rPr>
          <w:rFonts w:cs="Arial"/>
          <w:bCs/>
        </w:rPr>
        <w:t>t</w:t>
      </w:r>
      <w:r w:rsidR="000E2BBD">
        <w:rPr>
          <w:rFonts w:cs="Arial"/>
          <w:bCs/>
        </w:rPr>
        <w:t>d. Počet </w:t>
      </w:r>
      <w:r w:rsidRPr="0008222A">
        <w:rPr>
          <w:rFonts w:cs="Arial"/>
          <w:bCs/>
        </w:rPr>
        <w:t>dlouhodobě nezaměstnaných</w:t>
      </w:r>
      <w:r w:rsidRPr="0008222A">
        <w:rPr>
          <w:rFonts w:cs="Arial"/>
          <w:bCs/>
          <w:vertAlign w:val="superscript"/>
        </w:rPr>
        <w:footnoteReference w:id="36"/>
      </w:r>
      <w:r w:rsidRPr="0008222A">
        <w:rPr>
          <w:rFonts w:cs="Arial"/>
          <w:bCs/>
        </w:rPr>
        <w:t xml:space="preserve"> osob v České republice </w:t>
      </w:r>
      <w:r w:rsidR="00AD2D2C">
        <w:rPr>
          <w:rFonts w:cs="Arial"/>
        </w:rPr>
        <w:t>vzrostl z 192,2 </w:t>
      </w:r>
      <w:r w:rsidRPr="0008222A">
        <w:rPr>
          <w:rFonts w:cs="Arial"/>
        </w:rPr>
        <w:t>t</w:t>
      </w:r>
      <w:r w:rsidR="00AD2D2C">
        <w:rPr>
          <w:rFonts w:cs="Arial"/>
        </w:rPr>
        <w:t>is. na konci roku 2012 na 237,0 tis. k 31. 12. </w:t>
      </w:r>
      <w:r w:rsidRPr="0008222A">
        <w:rPr>
          <w:rFonts w:cs="Arial"/>
        </w:rPr>
        <w:t>2013</w:t>
      </w:r>
      <w:r w:rsidRPr="0008222A">
        <w:rPr>
          <w:rFonts w:cs="Arial"/>
          <w:bCs/>
        </w:rPr>
        <w:t xml:space="preserve"> a </w:t>
      </w:r>
      <w:r w:rsidRPr="0008222A">
        <w:rPr>
          <w:rFonts w:cs="GKPABO+ArialMT"/>
        </w:rPr>
        <w:t>vzrostla také průměrná délka evide</w:t>
      </w:r>
      <w:r w:rsidR="000E2BBD">
        <w:rPr>
          <w:rFonts w:cs="GKPABO+ArialMT"/>
        </w:rPr>
        <w:t>nce těch uchazečů, kteří byli v </w:t>
      </w:r>
      <w:r w:rsidRPr="0008222A">
        <w:rPr>
          <w:rFonts w:cs="GKPABO+ArialMT"/>
        </w:rPr>
        <w:t>evidenci ÚP ČR, a to na 563 dní, zatímco před rokem činila 517 dní</w:t>
      </w:r>
      <w:r w:rsidRPr="0008222A">
        <w:rPr>
          <w:rFonts w:ascii="GKPABO+ArialMT" w:hAnsi="GKPABO+ArialMT" w:cs="GKPABO+ArialMT"/>
          <w:sz w:val="23"/>
          <w:szCs w:val="23"/>
        </w:rPr>
        <w:t xml:space="preserve"> </w:t>
      </w:r>
      <w:r w:rsidRPr="0008222A">
        <w:rPr>
          <w:rFonts w:cs="Arial"/>
          <w:bCs/>
        </w:rPr>
        <w:t>(</w:t>
      </w:r>
      <w:r w:rsidRPr="0008222A">
        <w:rPr>
          <w:rFonts w:cs="Arial"/>
        </w:rPr>
        <w:t>Statistická ročenka trhu práce v ČR 2013</w:t>
      </w:r>
      <w:r w:rsidRPr="0008222A">
        <w:rPr>
          <w:rFonts w:cs="Arial"/>
          <w:bCs/>
        </w:rPr>
        <w:t>). Moravskoslezský kraj se potýká s dlouhodobou nezaměstnaností převážně v okresech Bruntál, Nový Jičí</w:t>
      </w:r>
      <w:r w:rsidR="00AD2D2C">
        <w:rPr>
          <w:rFonts w:cs="Arial"/>
          <w:bCs/>
        </w:rPr>
        <w:t>n a Ostrava (viz obrázek č. </w:t>
      </w:r>
      <w:r w:rsidR="006D37CC">
        <w:rPr>
          <w:rFonts w:cs="Arial"/>
          <w:bCs/>
        </w:rPr>
        <w:t>8</w:t>
      </w:r>
      <w:r w:rsidRPr="0008222A">
        <w:rPr>
          <w:rFonts w:cs="Arial"/>
          <w:bCs/>
        </w:rPr>
        <w:t xml:space="preserve">). </w:t>
      </w:r>
    </w:p>
    <w:p w:rsidR="00E7095D" w:rsidRPr="00FE73AF" w:rsidRDefault="00E7095D">
      <w:pPr>
        <w:rPr>
          <w:b/>
          <w:bCs/>
          <w:sz w:val="18"/>
          <w:szCs w:val="18"/>
        </w:rPr>
      </w:pPr>
      <w:r>
        <w:rPr>
          <w:color w:val="000000" w:themeColor="text1"/>
        </w:rPr>
        <w:br w:type="page"/>
      </w:r>
    </w:p>
    <w:p w:rsidR="009418C3" w:rsidRPr="00F345F1" w:rsidRDefault="00A85C4D" w:rsidP="00A85C4D">
      <w:pPr>
        <w:pStyle w:val="Titulek"/>
        <w:rPr>
          <w:rFonts w:ascii="Arial" w:hAnsi="Arial" w:cs="Arial"/>
          <w:color w:val="000000" w:themeColor="text1"/>
          <w:sz w:val="23"/>
          <w:szCs w:val="23"/>
        </w:rPr>
      </w:pPr>
      <w:bookmarkStart w:id="134" w:name="_Toc391981547"/>
      <w:r>
        <w:t xml:space="preserve">Obrázek </w:t>
      </w:r>
      <w:r w:rsidR="00E77046">
        <w:fldChar w:fldCharType="begin"/>
      </w:r>
      <w:r w:rsidR="00E77046">
        <w:instrText xml:space="preserve"> SEQ Obrázek \* ARABIC </w:instrText>
      </w:r>
      <w:r w:rsidR="00E77046">
        <w:fldChar w:fldCharType="separate"/>
      </w:r>
      <w:r w:rsidR="00BB5A05">
        <w:rPr>
          <w:noProof/>
        </w:rPr>
        <w:t>8</w:t>
      </w:r>
      <w:r w:rsidR="00E77046">
        <w:rPr>
          <w:noProof/>
        </w:rPr>
        <w:fldChar w:fldCharType="end"/>
      </w:r>
      <w:r>
        <w:t xml:space="preserve"> Podíl dlouhodobě nezaměstnaných v ČR</w:t>
      </w:r>
      <w:bookmarkEnd w:id="134"/>
    </w:p>
    <w:p w:rsidR="009418C3" w:rsidRDefault="009418C3" w:rsidP="009418C3">
      <w:pPr>
        <w:autoSpaceDE w:val="0"/>
        <w:autoSpaceDN w:val="0"/>
        <w:adjustRightInd w:val="0"/>
        <w:spacing w:after="0" w:line="240" w:lineRule="auto"/>
        <w:rPr>
          <w:rFonts w:ascii="Arial" w:hAnsi="Arial" w:cs="Arial"/>
          <w:sz w:val="23"/>
          <w:szCs w:val="23"/>
        </w:rPr>
      </w:pPr>
      <w:r>
        <w:rPr>
          <w:rFonts w:ascii="Arial" w:hAnsi="Arial" w:cs="Arial"/>
          <w:noProof/>
          <w:sz w:val="23"/>
          <w:szCs w:val="23"/>
          <w:lang w:eastAsia="cs-CZ"/>
        </w:rPr>
        <w:drawing>
          <wp:inline distT="0" distB="0" distL="0" distR="0" wp14:anchorId="77312B9B" wp14:editId="3462CC53">
            <wp:extent cx="5210175" cy="3857625"/>
            <wp:effectExtent l="0" t="0" r="9525" b="952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0175" cy="3857625"/>
                    </a:xfrm>
                    <a:prstGeom prst="rect">
                      <a:avLst/>
                    </a:prstGeom>
                  </pic:spPr>
                </pic:pic>
              </a:graphicData>
            </a:graphic>
          </wp:inline>
        </w:drawing>
      </w:r>
    </w:p>
    <w:p w:rsidR="009418C3" w:rsidRDefault="009418C3" w:rsidP="00E7095D">
      <w:pPr>
        <w:autoSpaceDE w:val="0"/>
        <w:autoSpaceDN w:val="0"/>
        <w:adjustRightInd w:val="0"/>
        <w:spacing w:after="240" w:line="240" w:lineRule="auto"/>
        <w:rPr>
          <w:rFonts w:cs="Arial"/>
          <w:b/>
          <w:sz w:val="18"/>
          <w:szCs w:val="18"/>
          <w:u w:val="single"/>
        </w:rPr>
      </w:pPr>
      <w:r w:rsidRPr="00F345F1">
        <w:rPr>
          <w:rFonts w:cs="Arial"/>
          <w:b/>
          <w:sz w:val="18"/>
          <w:szCs w:val="18"/>
        </w:rPr>
        <w:t>Zdroj:</w:t>
      </w:r>
      <w:r w:rsidRPr="00F345F1">
        <w:rPr>
          <w:rFonts w:eastAsia="Times New Roman" w:cs="Tahoma"/>
          <w:b/>
          <w:sz w:val="18"/>
          <w:szCs w:val="18"/>
        </w:rPr>
        <w:t xml:space="preserve"> Český statistický úřad, </w:t>
      </w:r>
      <w:r w:rsidRPr="00F345F1">
        <w:rPr>
          <w:rFonts w:eastAsia="Times New Roman" w:cs="Tahoma"/>
          <w:b/>
          <w:i/>
          <w:sz w:val="18"/>
          <w:szCs w:val="18"/>
        </w:rPr>
        <w:t>Statistická ročenka MSK 2013</w:t>
      </w:r>
      <w:r w:rsidRPr="00F345F1">
        <w:rPr>
          <w:rFonts w:eastAsia="Times New Roman" w:cs="Tahoma"/>
          <w:b/>
          <w:sz w:val="18"/>
          <w:szCs w:val="18"/>
        </w:rPr>
        <w:t>, Ostrava, 2013;</w:t>
      </w:r>
      <w:r w:rsidRPr="00F345F1">
        <w:rPr>
          <w:rFonts w:cs="Arial"/>
          <w:b/>
          <w:sz w:val="18"/>
          <w:szCs w:val="18"/>
        </w:rPr>
        <w:t xml:space="preserve"> </w:t>
      </w:r>
    </w:p>
    <w:p w:rsidR="009418C3" w:rsidRDefault="009418C3" w:rsidP="009418C3">
      <w:pPr>
        <w:jc w:val="both"/>
        <w:rPr>
          <w:rFonts w:cs="Tahoma"/>
        </w:rPr>
      </w:pPr>
      <w:r w:rsidRPr="00674E07">
        <w:rPr>
          <w:rFonts w:cs="Tahoma"/>
        </w:rPr>
        <w:t>Nedostatek pracovních příležitostí, nepříznivé perspektivy pro mladou generaci, špatná dopravní dostupnost do center občanské vybavenosti mohou vést k vy</w:t>
      </w:r>
      <w:r>
        <w:rPr>
          <w:rFonts w:cs="Tahoma"/>
        </w:rPr>
        <w:t>lidňování některých částí území</w:t>
      </w:r>
      <w:r w:rsidRPr="00674E07">
        <w:rPr>
          <w:rFonts w:cs="Tahoma"/>
        </w:rPr>
        <w:t>.</w:t>
      </w:r>
      <w:r>
        <w:rPr>
          <w:rFonts w:cs="Tahoma"/>
        </w:rPr>
        <w:t xml:space="preserve"> </w:t>
      </w:r>
      <w:r w:rsidRPr="00674E07">
        <w:rPr>
          <w:rFonts w:cs="Tahoma"/>
        </w:rPr>
        <w:t>Pro</w:t>
      </w:r>
      <w:r>
        <w:rPr>
          <w:rFonts w:cs="Tahoma"/>
        </w:rPr>
        <w:t> </w:t>
      </w:r>
      <w:r w:rsidRPr="00674E07">
        <w:rPr>
          <w:rFonts w:cs="Tahoma"/>
        </w:rPr>
        <w:t>zvýšení stability osídlení a zastavení úbytku obyvatelstva v západní části kraje má přitom zásadní význam vytváření pracovních míst s využitím místních zdrojů a atraktivit</w:t>
      </w:r>
      <w:r>
        <w:rPr>
          <w:rFonts w:cs="Tahoma"/>
        </w:rPr>
        <w:t xml:space="preserve"> (</w:t>
      </w:r>
      <w:r>
        <w:t xml:space="preserve">Územně analytické podklady Moravskoslezského kraje, </w:t>
      </w:r>
      <w:r w:rsidRPr="00A82F63">
        <w:t>2013</w:t>
      </w:r>
      <w:r>
        <w:rPr>
          <w:rFonts w:ascii="Arial" w:hAnsi="Arial" w:cs="Arial"/>
        </w:rPr>
        <w:t>).</w:t>
      </w:r>
    </w:p>
    <w:p w:rsidR="009418C3" w:rsidRPr="003A6A8E" w:rsidRDefault="009418C3" w:rsidP="00E7095D">
      <w:pPr>
        <w:pStyle w:val="Nadpis3"/>
      </w:pPr>
      <w:bookmarkStart w:id="135" w:name="_Toc395614539"/>
      <w:r w:rsidRPr="003A6A8E">
        <w:t>Lidé se zdravotním postižením, duševním onemocněním a jejich situace</w:t>
      </w:r>
      <w:bookmarkEnd w:id="135"/>
    </w:p>
    <w:p w:rsidR="009418C3" w:rsidRDefault="009418C3" w:rsidP="00AD2D2C">
      <w:pPr>
        <w:jc w:val="both"/>
      </w:pPr>
      <w:r>
        <w:t>V České republice žilo dle údajů Českého statistického úřadu v roce 2007 cca 1 015 548 osob se zdravotním postižením, tj. více než 10 % populace. Přesnost zjištění tohoto počtu je však sporná, neboť neexistuje jednotná celostátní evidence počtu osob se zdravotním postižením. Z uvedených údajů je zřejmé, že problematika života lidí se zdravotním postižením nemůže být okrajovou záležitostí a dotýká se velkého počtu občanů kraje. Lidé se zdravotním postižením a jejich rodiny jsou výrazně ovlivněny zásadní událostí – existencí zdravotního postižení a jeho důsledky. Zejména u těžších forem zdravotního postižení dochází k výrazným změnám v možnostech plnohodnotné účasti na veřejném životě i v soukromých aktivitách.</w:t>
      </w:r>
      <w:r>
        <w:rPr>
          <w:rStyle w:val="Znakapoznpodarou"/>
        </w:rPr>
        <w:footnoteReference w:id="37"/>
      </w:r>
      <w:r>
        <w:t xml:space="preserve"> Současně s tím je důležité zmínit nárůst počtu lidí s duševním onemocněním. V ČR jsou duševní poruchy druhou nejčastější příčinou pro přiznání invalidity. V roce 2013</w:t>
      </w:r>
      <w:r>
        <w:rPr>
          <w:rFonts w:ascii="Georgia" w:hAnsi="Georgia"/>
          <w:sz w:val="28"/>
          <w:szCs w:val="28"/>
        </w:rPr>
        <w:t xml:space="preserve"> </w:t>
      </w:r>
      <w:r w:rsidRPr="00575F63">
        <w:t xml:space="preserve">vyhledalo péči psychiatrů </w:t>
      </w:r>
      <w:r>
        <w:t xml:space="preserve">v rámci ČR </w:t>
      </w:r>
      <w:r w:rsidRPr="00575F63">
        <w:t>nově téměř 470</w:t>
      </w:r>
      <w:r w:rsidR="00AD2D2C">
        <w:t> </w:t>
      </w:r>
      <w:r w:rsidRPr="00575F63">
        <w:t>000 pacientů. V šestnácti psychiatrický</w:t>
      </w:r>
      <w:r w:rsidR="00AD2D2C">
        <w:t>ch léčebnách se pak léčilo 38,5 tisíce nemocných. Dalších 17,5 </w:t>
      </w:r>
      <w:r w:rsidRPr="00575F63">
        <w:t>tisíce bylo hospitalizováno na psychiatrických odděleních nemocnic.</w:t>
      </w:r>
      <w:r>
        <w:t xml:space="preserve"> V Moravskoslezském kraji je ce</w:t>
      </w:r>
      <w:r w:rsidR="000E2BBD">
        <w:t>lkem 8 810 </w:t>
      </w:r>
      <w:r>
        <w:t>lůžek v psychiatrických léčebnách. Počty lůžek v jednotlivých odděl</w:t>
      </w:r>
      <w:r w:rsidR="00AD2D2C">
        <w:t>eních léčeben zobrazuje tabulka </w:t>
      </w:r>
      <w:r>
        <w:t>č.</w:t>
      </w:r>
      <w:r w:rsidR="00AD2D2C">
        <w:t> </w:t>
      </w:r>
      <w:r w:rsidR="006D37CC">
        <w:t>11.</w:t>
      </w:r>
    </w:p>
    <w:p w:rsidR="009418C3" w:rsidRPr="00C9307A" w:rsidRDefault="00C9307A" w:rsidP="00C9307A">
      <w:pPr>
        <w:pStyle w:val="Titulek"/>
        <w:keepNext/>
      </w:pPr>
      <w:bookmarkStart w:id="136" w:name="_Toc395613587"/>
      <w:r>
        <w:t xml:space="preserve">Tabulka </w:t>
      </w:r>
      <w:r w:rsidR="00E77046">
        <w:fldChar w:fldCharType="begin"/>
      </w:r>
      <w:r w:rsidR="00E77046">
        <w:instrText xml:space="preserve"> SEQ Tabulka \* ARABIC </w:instrText>
      </w:r>
      <w:r w:rsidR="00E77046">
        <w:fldChar w:fldCharType="separate"/>
      </w:r>
      <w:r w:rsidR="00BB5A05">
        <w:rPr>
          <w:noProof/>
        </w:rPr>
        <w:t>12</w:t>
      </w:r>
      <w:r w:rsidR="00E77046">
        <w:rPr>
          <w:noProof/>
        </w:rPr>
        <w:fldChar w:fldCharType="end"/>
      </w:r>
      <w:r>
        <w:t xml:space="preserve"> </w:t>
      </w:r>
      <w:r w:rsidRPr="00C9307A">
        <w:t>Počty lůžek v jednotlivých odděleních psychiatrických léčeben</w:t>
      </w:r>
      <w:bookmarkEnd w:id="136"/>
    </w:p>
    <w:tbl>
      <w:tblPr>
        <w:tblW w:w="5000" w:type="pct"/>
        <w:tblCellMar>
          <w:left w:w="70" w:type="dxa"/>
          <w:right w:w="70" w:type="dxa"/>
        </w:tblCellMar>
        <w:tblLook w:val="04A0" w:firstRow="1" w:lastRow="0" w:firstColumn="1" w:lastColumn="0" w:noHBand="0" w:noVBand="1"/>
      </w:tblPr>
      <w:tblGrid>
        <w:gridCol w:w="6017"/>
        <w:gridCol w:w="3195"/>
      </w:tblGrid>
      <w:tr w:rsidR="009418C3" w:rsidRPr="00E7095D" w:rsidTr="001B431F">
        <w:trPr>
          <w:trHeight w:val="315"/>
        </w:trPr>
        <w:tc>
          <w:tcPr>
            <w:tcW w:w="3266" w:type="pct"/>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9418C3" w:rsidRPr="00E7095D" w:rsidRDefault="009418C3" w:rsidP="003B42B4">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Oddělení/pracoviště</w:t>
            </w:r>
          </w:p>
        </w:tc>
        <w:tc>
          <w:tcPr>
            <w:tcW w:w="1734" w:type="pct"/>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9418C3" w:rsidRPr="00E7095D" w:rsidRDefault="00E7095D" w:rsidP="003B42B4">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Počet lůžek (k </w:t>
            </w:r>
            <w:r w:rsidR="00AD2D2C" w:rsidRPr="00E7095D">
              <w:rPr>
                <w:rFonts w:ascii="Calibri" w:eastAsia="Times New Roman" w:hAnsi="Calibri" w:cs="Times New Roman"/>
                <w:color w:val="000000"/>
                <w:sz w:val="18"/>
                <w:szCs w:val="18"/>
                <w:lang w:eastAsia="cs-CZ"/>
              </w:rPr>
              <w:t>31. </w:t>
            </w:r>
            <w:r w:rsidR="009418C3" w:rsidRPr="00E7095D">
              <w:rPr>
                <w:rFonts w:ascii="Calibri" w:eastAsia="Times New Roman" w:hAnsi="Calibri" w:cs="Times New Roman"/>
                <w:color w:val="000000"/>
                <w:sz w:val="18"/>
                <w:szCs w:val="18"/>
                <w:lang w:eastAsia="cs-CZ"/>
              </w:rPr>
              <w:t>12.</w:t>
            </w:r>
            <w:r w:rsidR="00AD2D2C" w:rsidRPr="00E7095D">
              <w:rPr>
                <w:rFonts w:ascii="Calibri" w:eastAsia="Times New Roman" w:hAnsi="Calibri" w:cs="Times New Roman"/>
                <w:color w:val="000000"/>
                <w:sz w:val="18"/>
                <w:szCs w:val="18"/>
                <w:lang w:eastAsia="cs-CZ"/>
              </w:rPr>
              <w:t> </w:t>
            </w:r>
            <w:r w:rsidR="009418C3" w:rsidRPr="00E7095D">
              <w:rPr>
                <w:rFonts w:ascii="Calibri" w:eastAsia="Times New Roman" w:hAnsi="Calibri" w:cs="Times New Roman"/>
                <w:color w:val="000000"/>
                <w:sz w:val="18"/>
                <w:szCs w:val="18"/>
                <w:lang w:eastAsia="cs-CZ"/>
              </w:rPr>
              <w:t>2012)</w:t>
            </w:r>
          </w:p>
        </w:tc>
      </w:tr>
      <w:tr w:rsidR="009418C3" w:rsidRPr="00E7095D" w:rsidTr="001B431F">
        <w:trPr>
          <w:trHeight w:val="315"/>
        </w:trPr>
        <w:tc>
          <w:tcPr>
            <w:tcW w:w="3266" w:type="pct"/>
            <w:tcBorders>
              <w:top w:val="nil"/>
              <w:left w:val="single" w:sz="8" w:space="0" w:color="auto"/>
              <w:bottom w:val="nil"/>
              <w:right w:val="single" w:sz="8" w:space="0" w:color="000000"/>
            </w:tcBorders>
            <w:shd w:val="clear" w:color="000000" w:fill="D9D9D9"/>
            <w:noWrap/>
            <w:vAlign w:val="bottom"/>
            <w:hideMark/>
          </w:tcPr>
          <w:p w:rsidR="009418C3" w:rsidRPr="00E7095D" w:rsidRDefault="009418C3" w:rsidP="001B431F">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Dětská a dorostová psychiatrie</w:t>
            </w:r>
          </w:p>
        </w:tc>
        <w:tc>
          <w:tcPr>
            <w:tcW w:w="1734" w:type="pct"/>
            <w:tcBorders>
              <w:top w:val="nil"/>
              <w:left w:val="nil"/>
              <w:bottom w:val="nil"/>
              <w:right w:val="single" w:sz="8" w:space="0" w:color="000000"/>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488</w:t>
            </w:r>
          </w:p>
        </w:tc>
      </w:tr>
      <w:tr w:rsidR="009418C3" w:rsidRPr="00E7095D" w:rsidTr="001B431F">
        <w:trPr>
          <w:trHeight w:val="315"/>
        </w:trPr>
        <w:tc>
          <w:tcPr>
            <w:tcW w:w="3266" w:type="pct"/>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9418C3" w:rsidRPr="00E7095D" w:rsidRDefault="009418C3" w:rsidP="001B431F">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Všeobecná psychiatrie</w:t>
            </w:r>
          </w:p>
        </w:tc>
        <w:tc>
          <w:tcPr>
            <w:tcW w:w="1734" w:type="pct"/>
            <w:tcBorders>
              <w:top w:val="single" w:sz="8" w:space="0" w:color="auto"/>
              <w:left w:val="nil"/>
              <w:bottom w:val="single" w:sz="8" w:space="0" w:color="auto"/>
              <w:right w:val="single" w:sz="8" w:space="0" w:color="000000"/>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5 161</w:t>
            </w:r>
          </w:p>
        </w:tc>
      </w:tr>
      <w:tr w:rsidR="009418C3" w:rsidRPr="00E7095D" w:rsidTr="001B431F">
        <w:trPr>
          <w:trHeight w:val="315"/>
        </w:trPr>
        <w:tc>
          <w:tcPr>
            <w:tcW w:w="3266" w:type="pct"/>
            <w:tcBorders>
              <w:top w:val="nil"/>
              <w:left w:val="single" w:sz="8" w:space="0" w:color="auto"/>
              <w:bottom w:val="single" w:sz="8" w:space="0" w:color="auto"/>
              <w:right w:val="single" w:sz="8" w:space="0" w:color="000000"/>
            </w:tcBorders>
            <w:shd w:val="clear" w:color="000000" w:fill="D9D9D9"/>
            <w:noWrap/>
            <w:vAlign w:val="bottom"/>
            <w:hideMark/>
          </w:tcPr>
          <w:p w:rsidR="009418C3" w:rsidRPr="00E7095D" w:rsidRDefault="009418C3" w:rsidP="001B431F">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Gerontopsychiatrie</w:t>
            </w:r>
          </w:p>
        </w:tc>
        <w:tc>
          <w:tcPr>
            <w:tcW w:w="1734" w:type="pct"/>
            <w:tcBorders>
              <w:top w:val="nil"/>
              <w:left w:val="nil"/>
              <w:bottom w:val="nil"/>
              <w:right w:val="single" w:sz="8" w:space="0" w:color="000000"/>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1 698</w:t>
            </w:r>
          </w:p>
        </w:tc>
      </w:tr>
      <w:tr w:rsidR="009418C3" w:rsidRPr="00E7095D" w:rsidTr="001B431F">
        <w:trPr>
          <w:trHeight w:val="315"/>
        </w:trPr>
        <w:tc>
          <w:tcPr>
            <w:tcW w:w="3266" w:type="pct"/>
            <w:tcBorders>
              <w:top w:val="nil"/>
              <w:left w:val="single" w:sz="8" w:space="0" w:color="auto"/>
              <w:bottom w:val="nil"/>
              <w:right w:val="single" w:sz="8" w:space="0" w:color="000000"/>
            </w:tcBorders>
            <w:shd w:val="clear" w:color="000000" w:fill="D9D9D9"/>
            <w:noWrap/>
            <w:vAlign w:val="bottom"/>
            <w:hideMark/>
          </w:tcPr>
          <w:p w:rsidR="009418C3" w:rsidRPr="00E7095D" w:rsidRDefault="009418C3" w:rsidP="001B431F">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Pro léčbu alkoholismu a jiných závislostí</w:t>
            </w:r>
          </w:p>
        </w:tc>
        <w:tc>
          <w:tcPr>
            <w:tcW w:w="1734" w:type="pct"/>
            <w:tcBorders>
              <w:top w:val="single" w:sz="8" w:space="0" w:color="auto"/>
              <w:left w:val="nil"/>
              <w:bottom w:val="single" w:sz="8" w:space="0" w:color="auto"/>
              <w:right w:val="single" w:sz="8" w:space="0" w:color="000000"/>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1 315</w:t>
            </w:r>
          </w:p>
        </w:tc>
      </w:tr>
      <w:tr w:rsidR="009418C3" w:rsidRPr="00E7095D" w:rsidTr="001B431F">
        <w:trPr>
          <w:trHeight w:val="315"/>
        </w:trPr>
        <w:tc>
          <w:tcPr>
            <w:tcW w:w="3266" w:type="pct"/>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9418C3" w:rsidRPr="00E7095D" w:rsidRDefault="009418C3" w:rsidP="001B431F">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Sexuologie</w:t>
            </w:r>
          </w:p>
        </w:tc>
        <w:tc>
          <w:tcPr>
            <w:tcW w:w="1734" w:type="pct"/>
            <w:tcBorders>
              <w:top w:val="nil"/>
              <w:left w:val="nil"/>
              <w:bottom w:val="nil"/>
              <w:right w:val="single" w:sz="8" w:space="0" w:color="000000"/>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138</w:t>
            </w:r>
          </w:p>
        </w:tc>
      </w:tr>
      <w:tr w:rsidR="009418C3" w:rsidRPr="00E7095D" w:rsidTr="001B431F">
        <w:trPr>
          <w:trHeight w:val="315"/>
        </w:trPr>
        <w:tc>
          <w:tcPr>
            <w:tcW w:w="3266" w:type="pct"/>
            <w:tcBorders>
              <w:top w:val="nil"/>
              <w:left w:val="single" w:sz="8" w:space="0" w:color="auto"/>
              <w:bottom w:val="single" w:sz="8" w:space="0" w:color="auto"/>
              <w:right w:val="single" w:sz="8" w:space="0" w:color="000000"/>
            </w:tcBorders>
            <w:shd w:val="clear" w:color="000000" w:fill="D9D9D9"/>
            <w:noWrap/>
            <w:vAlign w:val="bottom"/>
            <w:hideMark/>
          </w:tcPr>
          <w:p w:rsidR="009418C3" w:rsidRPr="00E7095D" w:rsidRDefault="009418C3" w:rsidP="001B431F">
            <w:pPr>
              <w:spacing w:after="0" w:line="240" w:lineRule="auto"/>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JIP</w:t>
            </w:r>
          </w:p>
        </w:tc>
        <w:tc>
          <w:tcPr>
            <w:tcW w:w="1734" w:type="pct"/>
            <w:tcBorders>
              <w:top w:val="single" w:sz="8" w:space="0" w:color="auto"/>
              <w:left w:val="nil"/>
              <w:bottom w:val="single" w:sz="8" w:space="0" w:color="auto"/>
              <w:right w:val="single" w:sz="8" w:space="0" w:color="000000"/>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10</w:t>
            </w:r>
          </w:p>
        </w:tc>
      </w:tr>
    </w:tbl>
    <w:p w:rsidR="009418C3" w:rsidRPr="00845382" w:rsidRDefault="009418C3" w:rsidP="009418C3">
      <w:pPr>
        <w:spacing w:after="0" w:line="240" w:lineRule="auto"/>
        <w:rPr>
          <w:rFonts w:eastAsia="Times New Roman" w:cs="Arial"/>
          <w:b/>
          <w:color w:val="000000"/>
          <w:sz w:val="18"/>
          <w:szCs w:val="18"/>
        </w:rPr>
      </w:pPr>
      <w:r w:rsidRPr="00CF05C6">
        <w:rPr>
          <w:rFonts w:ascii="Calibri" w:eastAsia="Times New Roman" w:hAnsi="Calibri" w:cs="Times New Roman"/>
          <w:b/>
          <w:color w:val="000000"/>
          <w:sz w:val="18"/>
          <w:szCs w:val="18"/>
        </w:rPr>
        <w:t>Zdroj: Ústav zdravotnických informací a statistiky ČR</w:t>
      </w:r>
      <w:r>
        <w:rPr>
          <w:rFonts w:ascii="Calibri" w:eastAsia="Times New Roman" w:hAnsi="Calibri" w:cs="Times New Roman"/>
          <w:b/>
          <w:color w:val="000000"/>
          <w:sz w:val="18"/>
          <w:szCs w:val="18"/>
        </w:rPr>
        <w:t>,</w:t>
      </w:r>
      <w:r w:rsidRPr="00CF05C6">
        <w:rPr>
          <w:rFonts w:ascii="Calibri" w:eastAsia="Times New Roman" w:hAnsi="Calibri" w:cs="Times New Roman"/>
          <w:b/>
          <w:color w:val="000000"/>
          <w:sz w:val="18"/>
          <w:szCs w:val="18"/>
        </w:rPr>
        <w:t xml:space="preserve"> </w:t>
      </w:r>
      <w:r w:rsidRPr="00CF05C6">
        <w:rPr>
          <w:rFonts w:ascii="Calibri" w:eastAsia="Times New Roman" w:hAnsi="Calibri" w:cs="Times New Roman"/>
          <w:b/>
          <w:i/>
          <w:color w:val="000000"/>
          <w:sz w:val="18"/>
          <w:szCs w:val="18"/>
        </w:rPr>
        <w:t>Psychiatrická péče 2012</w:t>
      </w:r>
      <w:r w:rsidR="00AD2D2C">
        <w:rPr>
          <w:rFonts w:ascii="Calibri" w:eastAsia="Times New Roman" w:hAnsi="Calibri" w:cs="Times New Roman"/>
          <w:b/>
          <w:color w:val="000000"/>
          <w:sz w:val="18"/>
          <w:szCs w:val="18"/>
        </w:rPr>
        <w:t>, Praha 2012, 134 </w:t>
      </w:r>
      <w:r w:rsidRPr="00CF05C6">
        <w:rPr>
          <w:rFonts w:ascii="Calibri" w:eastAsia="Times New Roman" w:hAnsi="Calibri" w:cs="Times New Roman"/>
          <w:b/>
          <w:color w:val="000000"/>
          <w:sz w:val="18"/>
          <w:szCs w:val="18"/>
        </w:rPr>
        <w:t>s.</w:t>
      </w:r>
      <w:r w:rsidRPr="00845382">
        <w:rPr>
          <w:rFonts w:ascii="Arial" w:eastAsia="Times New Roman" w:hAnsi="Arial" w:cs="Arial"/>
          <w:color w:val="000000"/>
          <w:sz w:val="24"/>
          <w:szCs w:val="24"/>
        </w:rPr>
        <w:t xml:space="preserve"> </w:t>
      </w:r>
      <w:r w:rsidRPr="00845382">
        <w:rPr>
          <w:rFonts w:eastAsia="Times New Roman" w:cs="Arial"/>
          <w:b/>
          <w:color w:val="000000"/>
          <w:sz w:val="18"/>
          <w:szCs w:val="18"/>
        </w:rPr>
        <w:t>ISBN:</w:t>
      </w:r>
    </w:p>
    <w:p w:rsidR="009418C3" w:rsidRPr="00845382" w:rsidRDefault="009418C3" w:rsidP="00E7095D">
      <w:pPr>
        <w:spacing w:after="240" w:line="240" w:lineRule="auto"/>
        <w:rPr>
          <w:rFonts w:eastAsia="Times New Roman" w:cs="Arial"/>
          <w:b/>
          <w:color w:val="000000"/>
          <w:sz w:val="18"/>
          <w:szCs w:val="18"/>
        </w:rPr>
      </w:pPr>
      <w:r w:rsidRPr="00845382">
        <w:rPr>
          <w:rFonts w:eastAsia="Times New Roman" w:cs="Arial"/>
          <w:b/>
          <w:color w:val="000000"/>
          <w:sz w:val="18"/>
          <w:szCs w:val="18"/>
        </w:rPr>
        <w:t> 978-80-7472-086-4</w:t>
      </w:r>
    </w:p>
    <w:p w:rsidR="009418C3" w:rsidRPr="0093544A" w:rsidRDefault="009418C3" w:rsidP="00E7095D">
      <w:pPr>
        <w:jc w:val="both"/>
      </w:pPr>
      <w:r w:rsidRPr="0093544A">
        <w:t>Pokud se jedná o situaci osob se zdravotním postižením a duševním onemocněním</w:t>
      </w:r>
      <w:r>
        <w:t>,</w:t>
      </w:r>
      <w:r w:rsidRPr="0093544A">
        <w:t xml:space="preserve"> pak je v  tomto kontextu nutné zmínit, že mezi dávky vyplácené z nepojistných dávkových systémů určené pro</w:t>
      </w:r>
      <w:r>
        <w:t> </w:t>
      </w:r>
      <w:r w:rsidRPr="0093544A">
        <w:t xml:space="preserve">pokrytí potřeb těchto osob patří mj. příspěvek na péči. Tento je dle zákona </w:t>
      </w:r>
      <w:r w:rsidR="007C541C">
        <w:rPr>
          <w:bCs/>
          <w:iCs/>
        </w:rPr>
        <w:t>o sociálních službách</w:t>
      </w:r>
      <w:r w:rsidRPr="0093544A">
        <w:t>, o</w:t>
      </w:r>
      <w:r>
        <w:t> </w:t>
      </w:r>
      <w:r w:rsidRPr="0093544A">
        <w:t>sociálních službách, ve znění pozdějších předpisů určen osobám, které z důvodu dlouhodobě nepříznivého zdravotního stavu potřebují pomoc jiné fyzické osoby při zvládání základních životních potřeb v rozsahu stanoveném stupněm závislosti podle zákona o sociálních službách. V Moravskoslezském kraji d</w:t>
      </w:r>
      <w:r w:rsidR="00AD2D2C">
        <w:t>ošlo za poslední dva roky (2012 – </w:t>
      </w:r>
      <w:r w:rsidRPr="0093544A">
        <w:t>2013) k nárůstu výdajů na tuto dávku a</w:t>
      </w:r>
      <w:r>
        <w:t> </w:t>
      </w:r>
      <w:r w:rsidRPr="0093544A">
        <w:t>mezi všemi kraji je na 1. místě jak v částce výdajů, tak v průměrném měsíčním počtu vyplácené dávky</w:t>
      </w:r>
      <w:r>
        <w:t>,</w:t>
      </w:r>
      <w:r w:rsidRPr="0093544A">
        <w:t xml:space="preserve"> a to z důvodu navýšení počtu osob se zdravotním postižením.  Zákon č. 329/2011 Sb., o poskytování dávek osobám se zdravotním postižením a o změně souvisejících zákonů, ve znění pozdějších předpisů upravuje příspěvek na mobilitu a příspěvek na zvláštní pomůcku. Moravskoslezský kraj patří mezi tři kraje, které zaznamenávají největší výdaje a největší počty vyplácených dávek v oblasti osob se zdravotním postižením za rok 201</w:t>
      </w:r>
      <w:r>
        <w:t>3</w:t>
      </w:r>
      <w:r w:rsidRPr="0093544A">
        <w:t xml:space="preserve">. </w:t>
      </w:r>
      <w:r w:rsidR="0036095A">
        <w:t xml:space="preserve">Průměrné měsíční počty vyplácených příspěvků v roce 2014 </w:t>
      </w:r>
      <w:r w:rsidR="0036095A" w:rsidRPr="00E7095D">
        <w:t>(pozn. údaje k 4/2014)</w:t>
      </w:r>
      <w:r w:rsidR="0036095A">
        <w:t xml:space="preserve"> dokumentuje tabulka č.</w:t>
      </w:r>
      <w:r w:rsidR="00AD2D2C">
        <w:t> </w:t>
      </w:r>
      <w:r w:rsidR="0036095A">
        <w:t>12.</w:t>
      </w:r>
    </w:p>
    <w:p w:rsidR="009418C3" w:rsidRPr="001B5BC1" w:rsidRDefault="001A0D3C" w:rsidP="001A0D3C">
      <w:pPr>
        <w:pStyle w:val="Titulek"/>
        <w:keepNext/>
      </w:pPr>
      <w:bookmarkStart w:id="137" w:name="_Toc395613588"/>
      <w:r>
        <w:t xml:space="preserve">Tabulka </w:t>
      </w:r>
      <w:r w:rsidR="00E77046">
        <w:fldChar w:fldCharType="begin"/>
      </w:r>
      <w:r w:rsidR="00E77046">
        <w:instrText xml:space="preserve"> SEQ Tabulka \* ARABIC </w:instrText>
      </w:r>
      <w:r w:rsidR="00E77046">
        <w:fldChar w:fldCharType="separate"/>
      </w:r>
      <w:r w:rsidR="00BB5A05">
        <w:rPr>
          <w:noProof/>
        </w:rPr>
        <w:t>13</w:t>
      </w:r>
      <w:r w:rsidR="00E77046">
        <w:rPr>
          <w:noProof/>
        </w:rPr>
        <w:fldChar w:fldCharType="end"/>
      </w:r>
      <w:r>
        <w:t xml:space="preserve"> </w:t>
      </w:r>
      <w:r w:rsidRPr="001A0D3C">
        <w:t>Průměrné měsíční počty vyplácených příspěvků v roce 2014</w:t>
      </w:r>
      <w:bookmarkEnd w:id="137"/>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1453"/>
        <w:gridCol w:w="2587"/>
        <w:gridCol w:w="2587"/>
        <w:gridCol w:w="2585"/>
      </w:tblGrid>
      <w:tr w:rsidR="009418C3" w:rsidRPr="00E7095D" w:rsidTr="00E7095D">
        <w:trPr>
          <w:trHeight w:val="1215"/>
        </w:trPr>
        <w:tc>
          <w:tcPr>
            <w:tcW w:w="789"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jc w:val="center"/>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Okres</w:t>
            </w:r>
          </w:p>
        </w:tc>
        <w:tc>
          <w:tcPr>
            <w:tcW w:w="1404" w:type="pct"/>
            <w:tcBorders>
              <w:top w:val="single" w:sz="8" w:space="0" w:color="auto"/>
              <w:left w:val="nil"/>
              <w:bottom w:val="single" w:sz="8" w:space="0" w:color="auto"/>
              <w:right w:val="single" w:sz="8" w:space="0" w:color="auto"/>
            </w:tcBorders>
            <w:shd w:val="clear" w:color="000000" w:fill="D9D9D9"/>
            <w:vAlign w:val="center"/>
            <w:hideMark/>
          </w:tcPr>
          <w:p w:rsidR="009418C3" w:rsidRPr="00E7095D" w:rsidRDefault="009418C3" w:rsidP="00D93C03">
            <w:pPr>
              <w:spacing w:after="0" w:line="240" w:lineRule="auto"/>
              <w:jc w:val="center"/>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průměrný měsíční počet vyplacených příspěvků na mobilitu</w:t>
            </w:r>
          </w:p>
        </w:tc>
        <w:tc>
          <w:tcPr>
            <w:tcW w:w="1404" w:type="pct"/>
            <w:tcBorders>
              <w:top w:val="single" w:sz="8" w:space="0" w:color="auto"/>
              <w:left w:val="nil"/>
              <w:bottom w:val="single" w:sz="8" w:space="0" w:color="auto"/>
              <w:right w:val="single" w:sz="8" w:space="0" w:color="auto"/>
            </w:tcBorders>
            <w:shd w:val="clear" w:color="000000" w:fill="D9D9D9"/>
            <w:vAlign w:val="center"/>
            <w:hideMark/>
          </w:tcPr>
          <w:p w:rsidR="009418C3" w:rsidRPr="00E7095D" w:rsidRDefault="009418C3" w:rsidP="00D93C03">
            <w:pPr>
              <w:spacing w:after="0" w:line="240" w:lineRule="auto"/>
              <w:jc w:val="center"/>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průměrný měsíční počet vyplacených příspěvků na zvláštní pomůcku</w:t>
            </w:r>
          </w:p>
        </w:tc>
        <w:tc>
          <w:tcPr>
            <w:tcW w:w="1404" w:type="pct"/>
            <w:tcBorders>
              <w:top w:val="single" w:sz="8" w:space="0" w:color="auto"/>
              <w:left w:val="nil"/>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jc w:val="center"/>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průměrný měsíční počet vyplacených příspěvků na péči</w:t>
            </w:r>
          </w:p>
        </w:tc>
      </w:tr>
      <w:tr w:rsidR="009418C3" w:rsidRPr="00E7095D" w:rsidTr="00E90274">
        <w:trPr>
          <w:trHeight w:val="315"/>
        </w:trPr>
        <w:tc>
          <w:tcPr>
            <w:tcW w:w="789" w:type="pct"/>
            <w:tcBorders>
              <w:top w:val="nil"/>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Bruntál</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2 011</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7</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2 616</w:t>
            </w:r>
          </w:p>
        </w:tc>
      </w:tr>
      <w:tr w:rsidR="009418C3" w:rsidRPr="00E7095D" w:rsidTr="00E90274">
        <w:trPr>
          <w:trHeight w:val="315"/>
        </w:trPr>
        <w:tc>
          <w:tcPr>
            <w:tcW w:w="789" w:type="pct"/>
            <w:tcBorders>
              <w:top w:val="nil"/>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Frýdek-Místek</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4 411</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13</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7 685</w:t>
            </w:r>
          </w:p>
        </w:tc>
      </w:tr>
      <w:tr w:rsidR="009418C3" w:rsidRPr="00E7095D" w:rsidTr="00E90274">
        <w:trPr>
          <w:trHeight w:val="315"/>
        </w:trPr>
        <w:tc>
          <w:tcPr>
            <w:tcW w:w="789" w:type="pct"/>
            <w:tcBorders>
              <w:top w:val="nil"/>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Karviná</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4 549</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18</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7 094</w:t>
            </w:r>
          </w:p>
        </w:tc>
      </w:tr>
      <w:tr w:rsidR="009418C3" w:rsidRPr="00E7095D" w:rsidTr="00E90274">
        <w:trPr>
          <w:trHeight w:val="315"/>
        </w:trPr>
        <w:tc>
          <w:tcPr>
            <w:tcW w:w="789" w:type="pct"/>
            <w:tcBorders>
              <w:top w:val="nil"/>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Nový Jičín</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3 118</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10</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4 687</w:t>
            </w:r>
          </w:p>
        </w:tc>
      </w:tr>
      <w:tr w:rsidR="009418C3" w:rsidRPr="00E7095D" w:rsidTr="00E90274">
        <w:trPr>
          <w:trHeight w:val="315"/>
        </w:trPr>
        <w:tc>
          <w:tcPr>
            <w:tcW w:w="789" w:type="pct"/>
            <w:tcBorders>
              <w:top w:val="nil"/>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Opava</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3 532</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16</w:t>
            </w:r>
          </w:p>
        </w:tc>
        <w:tc>
          <w:tcPr>
            <w:tcW w:w="1404" w:type="pct"/>
            <w:tcBorders>
              <w:top w:val="nil"/>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6 415</w:t>
            </w:r>
          </w:p>
        </w:tc>
      </w:tr>
      <w:tr w:rsidR="009418C3" w:rsidRPr="00E7095D" w:rsidTr="00E90274">
        <w:trPr>
          <w:trHeight w:val="315"/>
        </w:trPr>
        <w:tc>
          <w:tcPr>
            <w:tcW w:w="789" w:type="pct"/>
            <w:tcBorders>
              <w:top w:val="nil"/>
              <w:left w:val="single" w:sz="8" w:space="0" w:color="auto"/>
              <w:bottom w:val="single" w:sz="12"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color w:val="000000"/>
                <w:sz w:val="18"/>
                <w:szCs w:val="18"/>
                <w:lang w:eastAsia="cs-CZ"/>
              </w:rPr>
            </w:pPr>
            <w:r w:rsidRPr="00E7095D">
              <w:rPr>
                <w:rFonts w:ascii="Calibri" w:eastAsia="Times New Roman" w:hAnsi="Calibri" w:cs="Times New Roman"/>
                <w:b/>
                <w:color w:val="000000"/>
                <w:sz w:val="18"/>
                <w:szCs w:val="18"/>
                <w:lang w:eastAsia="cs-CZ"/>
              </w:rPr>
              <w:t>Ostrava</w:t>
            </w:r>
          </w:p>
        </w:tc>
        <w:tc>
          <w:tcPr>
            <w:tcW w:w="1404" w:type="pct"/>
            <w:tcBorders>
              <w:top w:val="nil"/>
              <w:left w:val="nil"/>
              <w:bottom w:val="single" w:sz="12"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5 418</w:t>
            </w:r>
          </w:p>
        </w:tc>
        <w:tc>
          <w:tcPr>
            <w:tcW w:w="1404" w:type="pct"/>
            <w:tcBorders>
              <w:top w:val="nil"/>
              <w:left w:val="nil"/>
              <w:bottom w:val="single" w:sz="12"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24</w:t>
            </w:r>
          </w:p>
        </w:tc>
        <w:tc>
          <w:tcPr>
            <w:tcW w:w="1404" w:type="pct"/>
            <w:tcBorders>
              <w:top w:val="nil"/>
              <w:left w:val="nil"/>
              <w:bottom w:val="single" w:sz="12"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color w:val="000000"/>
                <w:sz w:val="18"/>
                <w:szCs w:val="18"/>
                <w:lang w:eastAsia="cs-CZ"/>
              </w:rPr>
            </w:pPr>
            <w:r w:rsidRPr="00E7095D">
              <w:rPr>
                <w:rFonts w:ascii="Calibri" w:eastAsia="Times New Roman" w:hAnsi="Calibri" w:cs="Times New Roman"/>
                <w:color w:val="000000"/>
                <w:sz w:val="18"/>
                <w:szCs w:val="18"/>
                <w:lang w:eastAsia="cs-CZ"/>
              </w:rPr>
              <w:t>10 673</w:t>
            </w:r>
          </w:p>
        </w:tc>
      </w:tr>
      <w:tr w:rsidR="009418C3" w:rsidRPr="00E7095D" w:rsidTr="00E90274">
        <w:trPr>
          <w:trHeight w:val="315"/>
        </w:trPr>
        <w:tc>
          <w:tcPr>
            <w:tcW w:w="789" w:type="pct"/>
            <w:tcBorders>
              <w:top w:val="single" w:sz="12" w:space="0" w:color="auto"/>
              <w:left w:val="single" w:sz="8" w:space="0" w:color="auto"/>
              <w:bottom w:val="single" w:sz="8" w:space="0" w:color="auto"/>
              <w:right w:val="single" w:sz="8" w:space="0" w:color="auto"/>
            </w:tcBorders>
            <w:shd w:val="clear" w:color="000000" w:fill="D9D9D9"/>
            <w:noWrap/>
            <w:vAlign w:val="center"/>
            <w:hideMark/>
          </w:tcPr>
          <w:p w:rsidR="009418C3" w:rsidRPr="00E7095D" w:rsidRDefault="009418C3" w:rsidP="00D93C03">
            <w:pPr>
              <w:spacing w:after="0" w:line="240" w:lineRule="auto"/>
              <w:rPr>
                <w:rFonts w:ascii="Calibri" w:eastAsia="Times New Roman" w:hAnsi="Calibri" w:cs="Times New Roman"/>
                <w:b/>
                <w:bCs/>
                <w:color w:val="000000"/>
                <w:sz w:val="18"/>
                <w:szCs w:val="18"/>
                <w:lang w:eastAsia="cs-CZ"/>
              </w:rPr>
            </w:pPr>
            <w:r w:rsidRPr="00E7095D">
              <w:rPr>
                <w:rFonts w:ascii="Calibri" w:eastAsia="Times New Roman" w:hAnsi="Calibri" w:cs="Times New Roman"/>
                <w:b/>
                <w:bCs/>
                <w:color w:val="000000"/>
                <w:sz w:val="18"/>
                <w:szCs w:val="18"/>
                <w:lang w:eastAsia="cs-CZ"/>
              </w:rPr>
              <w:t>Celkem</w:t>
            </w:r>
          </w:p>
        </w:tc>
        <w:tc>
          <w:tcPr>
            <w:tcW w:w="1404" w:type="pct"/>
            <w:tcBorders>
              <w:top w:val="single" w:sz="12" w:space="0" w:color="auto"/>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b/>
                <w:bCs/>
                <w:color w:val="000000"/>
                <w:sz w:val="18"/>
                <w:szCs w:val="18"/>
                <w:lang w:eastAsia="cs-CZ"/>
              </w:rPr>
            </w:pPr>
            <w:r w:rsidRPr="00E7095D">
              <w:rPr>
                <w:rFonts w:ascii="Calibri" w:eastAsia="Times New Roman" w:hAnsi="Calibri" w:cs="Times New Roman"/>
                <w:b/>
                <w:bCs/>
                <w:color w:val="000000"/>
                <w:sz w:val="18"/>
                <w:szCs w:val="18"/>
                <w:lang w:eastAsia="cs-CZ"/>
              </w:rPr>
              <w:t>23 039</w:t>
            </w:r>
          </w:p>
        </w:tc>
        <w:tc>
          <w:tcPr>
            <w:tcW w:w="1404" w:type="pct"/>
            <w:tcBorders>
              <w:top w:val="single" w:sz="12" w:space="0" w:color="auto"/>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b/>
                <w:bCs/>
                <w:color w:val="000000"/>
                <w:sz w:val="18"/>
                <w:szCs w:val="18"/>
                <w:lang w:eastAsia="cs-CZ"/>
              </w:rPr>
            </w:pPr>
            <w:r w:rsidRPr="00E7095D">
              <w:rPr>
                <w:rFonts w:ascii="Calibri" w:eastAsia="Times New Roman" w:hAnsi="Calibri" w:cs="Times New Roman"/>
                <w:b/>
                <w:bCs/>
                <w:color w:val="000000"/>
                <w:sz w:val="18"/>
                <w:szCs w:val="18"/>
                <w:lang w:eastAsia="cs-CZ"/>
              </w:rPr>
              <w:t>88</w:t>
            </w:r>
          </w:p>
        </w:tc>
        <w:tc>
          <w:tcPr>
            <w:tcW w:w="1404" w:type="pct"/>
            <w:tcBorders>
              <w:top w:val="single" w:sz="12" w:space="0" w:color="auto"/>
              <w:left w:val="nil"/>
              <w:bottom w:val="single" w:sz="8" w:space="0" w:color="auto"/>
              <w:right w:val="single" w:sz="8" w:space="0" w:color="auto"/>
            </w:tcBorders>
            <w:shd w:val="clear" w:color="000000" w:fill="F2F2F2"/>
            <w:noWrap/>
            <w:vAlign w:val="bottom"/>
            <w:hideMark/>
          </w:tcPr>
          <w:p w:rsidR="009418C3" w:rsidRPr="00E7095D" w:rsidRDefault="009418C3" w:rsidP="00E90274">
            <w:pPr>
              <w:spacing w:after="0" w:line="240" w:lineRule="auto"/>
              <w:jc w:val="right"/>
              <w:rPr>
                <w:rFonts w:ascii="Calibri" w:eastAsia="Times New Roman" w:hAnsi="Calibri" w:cs="Times New Roman"/>
                <w:b/>
                <w:bCs/>
                <w:color w:val="000000"/>
                <w:sz w:val="18"/>
                <w:szCs w:val="18"/>
                <w:lang w:eastAsia="cs-CZ"/>
              </w:rPr>
            </w:pPr>
            <w:r w:rsidRPr="00E7095D">
              <w:rPr>
                <w:rFonts w:ascii="Calibri" w:eastAsia="Times New Roman" w:hAnsi="Calibri" w:cs="Times New Roman"/>
                <w:b/>
                <w:bCs/>
                <w:color w:val="000000"/>
                <w:sz w:val="18"/>
                <w:szCs w:val="18"/>
                <w:lang w:eastAsia="cs-CZ"/>
              </w:rPr>
              <w:t>39 169</w:t>
            </w:r>
          </w:p>
        </w:tc>
      </w:tr>
    </w:tbl>
    <w:p w:rsidR="009418C3" w:rsidRDefault="009418C3" w:rsidP="009418C3">
      <w:pPr>
        <w:autoSpaceDE w:val="0"/>
        <w:autoSpaceDN w:val="0"/>
        <w:adjustRightInd w:val="0"/>
        <w:spacing w:after="0" w:line="240" w:lineRule="auto"/>
        <w:rPr>
          <w:rFonts w:cs="MinionPro-BoldCn"/>
          <w:b/>
          <w:bCs/>
          <w:sz w:val="18"/>
          <w:szCs w:val="18"/>
        </w:rPr>
      </w:pPr>
      <w:r>
        <w:rPr>
          <w:b/>
          <w:sz w:val="18"/>
          <w:szCs w:val="18"/>
        </w:rPr>
        <w:t xml:space="preserve">Zdroj: </w:t>
      </w:r>
      <w:r w:rsidRPr="00F34AE4">
        <w:rPr>
          <w:b/>
          <w:sz w:val="18"/>
          <w:szCs w:val="18"/>
        </w:rPr>
        <w:t xml:space="preserve">MPSV ČR, </w:t>
      </w:r>
      <w:r>
        <w:rPr>
          <w:rFonts w:cs="MinionPro-BoldCn"/>
          <w:b/>
          <w:bCs/>
          <w:i/>
          <w:sz w:val="18"/>
          <w:szCs w:val="18"/>
        </w:rPr>
        <w:t xml:space="preserve">Statistická data </w:t>
      </w:r>
      <w:r w:rsidRPr="00845382">
        <w:rPr>
          <w:rStyle w:val="st"/>
          <w:rFonts w:cs="Arial"/>
          <w:b/>
          <w:i/>
          <w:color w:val="222222"/>
          <w:sz w:val="18"/>
          <w:szCs w:val="18"/>
        </w:rPr>
        <w:t>oddělení statistické metodiky a rozborů</w:t>
      </w:r>
      <w:r>
        <w:rPr>
          <w:rFonts w:cs="MinionPro-BoldCn"/>
          <w:b/>
          <w:bCs/>
          <w:sz w:val="18"/>
          <w:szCs w:val="18"/>
        </w:rPr>
        <w:t>, Praha, 2014</w:t>
      </w:r>
    </w:p>
    <w:p w:rsidR="00E7095D" w:rsidRDefault="00E7095D">
      <w:r>
        <w:br w:type="page"/>
      </w:r>
    </w:p>
    <w:p w:rsidR="009418C3" w:rsidRDefault="009418C3" w:rsidP="009418C3">
      <w:pPr>
        <w:jc w:val="both"/>
        <w:rPr>
          <w:rFonts w:cs="Tahoma"/>
        </w:rPr>
      </w:pPr>
      <w:r w:rsidRPr="00FD36C1">
        <w:t>Lidé se zdravotním postižením</w:t>
      </w:r>
      <w:r>
        <w:t xml:space="preserve"> a duševním onemocněním</w:t>
      </w:r>
      <w:r w:rsidRPr="00FD36C1">
        <w:t xml:space="preserve"> patří k nejvíce ohrožen</w:t>
      </w:r>
      <w:r>
        <w:t>é skupině občanů ohrožených</w:t>
      </w:r>
      <w:r w:rsidRPr="00FD36C1">
        <w:t xml:space="preserve"> dlouhodob</w:t>
      </w:r>
      <w:r>
        <w:t>ou</w:t>
      </w:r>
      <w:r w:rsidRPr="00FD36C1">
        <w:t xml:space="preserve"> nezaměstnan</w:t>
      </w:r>
      <w:r>
        <w:t>ostí</w:t>
      </w:r>
      <w:r w:rsidRPr="00FD36C1">
        <w:t>. V Moravskoslezském kraji jich je dlouhodobě nejvíce z</w:t>
      </w:r>
      <w:r w:rsidR="00B10E0F">
        <w:t> </w:t>
      </w:r>
      <w:r w:rsidRPr="00FD36C1">
        <w:t xml:space="preserve"> celé Č</w:t>
      </w:r>
      <w:r>
        <w:t>eské republiky</w:t>
      </w:r>
      <w:r w:rsidRPr="00FD36C1">
        <w:t xml:space="preserve">. Možnosti jejich uplatnění v Moravskoslezském kraji jsou </w:t>
      </w:r>
      <w:r>
        <w:t>zatím</w:t>
      </w:r>
      <w:r w:rsidRPr="00FD36C1">
        <w:t xml:space="preserve"> nízké</w:t>
      </w:r>
      <w:r w:rsidRPr="00FD36C1">
        <w:rPr>
          <w:rFonts w:cs="Tahoma"/>
        </w:rPr>
        <w:t>.</w:t>
      </w:r>
      <w:r>
        <w:rPr>
          <w:rFonts w:cs="Tahoma"/>
        </w:rPr>
        <w:t xml:space="preserve"> Přestože jsou realizovány aktivity na podporu</w:t>
      </w:r>
      <w:r w:rsidRPr="00FD36C1">
        <w:rPr>
          <w:rFonts w:cs="Tahoma"/>
        </w:rPr>
        <w:t xml:space="preserve"> </w:t>
      </w:r>
      <w:r>
        <w:rPr>
          <w:rFonts w:cs="Tahoma"/>
        </w:rPr>
        <w:t>těchto občanů v zařazení na trh práce</w:t>
      </w:r>
      <w:r>
        <w:rPr>
          <w:rStyle w:val="Znakapoznpodarou"/>
          <w:rFonts w:cs="Tahoma"/>
        </w:rPr>
        <w:footnoteReference w:id="38"/>
      </w:r>
      <w:r>
        <w:rPr>
          <w:rFonts w:cs="Tahoma"/>
        </w:rPr>
        <w:t>, není situace v této o</w:t>
      </w:r>
      <w:r w:rsidR="00AD2D2C">
        <w:rPr>
          <w:rFonts w:cs="Tahoma"/>
        </w:rPr>
        <w:t>blasti jednoduchá. Z obrázku č. </w:t>
      </w:r>
      <w:r w:rsidR="00D93C03">
        <w:rPr>
          <w:rFonts w:cs="Tahoma"/>
        </w:rPr>
        <w:t>9</w:t>
      </w:r>
      <w:r>
        <w:rPr>
          <w:rFonts w:cs="Tahoma"/>
        </w:rPr>
        <w:t xml:space="preserve"> j</w:t>
      </w:r>
      <w:r w:rsidRPr="00FD36C1">
        <w:rPr>
          <w:rFonts w:cs="Tahoma"/>
        </w:rPr>
        <w:t>e zřejmé, že nástroje, které jsou státem dány v podobě legislativní úpravy</w:t>
      </w:r>
      <w:r w:rsidRPr="00FD36C1">
        <w:rPr>
          <w:rStyle w:val="Znakapoznpodarou"/>
          <w:rFonts w:cs="Tahoma"/>
        </w:rPr>
        <w:footnoteReference w:id="39"/>
      </w:r>
      <w:r w:rsidRPr="00FD36C1">
        <w:rPr>
          <w:rFonts w:cs="Tahoma"/>
        </w:rPr>
        <w:t>, tuto situaci účinně neřeší.</w:t>
      </w:r>
    </w:p>
    <w:p w:rsidR="00D93C03" w:rsidRDefault="00E30DD8" w:rsidP="00E30DD8">
      <w:pPr>
        <w:pStyle w:val="Titulek"/>
      </w:pPr>
      <w:bookmarkStart w:id="138" w:name="_Toc391981548"/>
      <w:r>
        <w:t xml:space="preserve">Obrázek </w:t>
      </w:r>
      <w:r w:rsidR="00E77046">
        <w:fldChar w:fldCharType="begin"/>
      </w:r>
      <w:r w:rsidR="00E77046">
        <w:instrText xml:space="preserve"> SEQ </w:instrText>
      </w:r>
      <w:r w:rsidR="00E77046">
        <w:instrText xml:space="preserve">Obrázek \* ARABIC </w:instrText>
      </w:r>
      <w:r w:rsidR="00E77046">
        <w:fldChar w:fldCharType="separate"/>
      </w:r>
      <w:r w:rsidR="00BB5A05">
        <w:rPr>
          <w:noProof/>
        </w:rPr>
        <w:t>9</w:t>
      </w:r>
      <w:r w:rsidR="00E77046">
        <w:rPr>
          <w:noProof/>
        </w:rPr>
        <w:fldChar w:fldCharType="end"/>
      </w:r>
      <w:r>
        <w:t xml:space="preserve"> Podíl osob se zdravotním postižením na celkovém počtu uchazečů o zaměstn</w:t>
      </w:r>
      <w:r w:rsidR="00294078">
        <w:t>á</w:t>
      </w:r>
      <w:r>
        <w:t>ní</w:t>
      </w:r>
      <w:bookmarkEnd w:id="138"/>
    </w:p>
    <w:p w:rsidR="009418C3" w:rsidRPr="00845382" w:rsidRDefault="002B0E85" w:rsidP="002B0E85">
      <w:pPr>
        <w:rPr>
          <w:rFonts w:cs="Times New Roman"/>
          <w:b/>
          <w:sz w:val="18"/>
          <w:szCs w:val="18"/>
        </w:rPr>
      </w:pPr>
      <w:r w:rsidRPr="00E87A2A">
        <w:rPr>
          <w:rFonts w:cs="Tahoma"/>
          <w:b/>
          <w:noProof/>
          <w:lang w:eastAsia="cs-CZ"/>
        </w:rPr>
        <w:drawing>
          <wp:inline distT="0" distB="0" distL="0" distR="0" wp14:anchorId="51AB2AD0" wp14:editId="2E9661DA">
            <wp:extent cx="5759450" cy="4049395"/>
            <wp:effectExtent l="0" t="0" r="0" b="825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4049395"/>
                    </a:xfrm>
                    <a:prstGeom prst="rect">
                      <a:avLst/>
                    </a:prstGeom>
                  </pic:spPr>
                </pic:pic>
              </a:graphicData>
            </a:graphic>
          </wp:inline>
        </w:drawing>
      </w:r>
      <w:r w:rsidR="009418C3" w:rsidRPr="00845382">
        <w:rPr>
          <w:rFonts w:cs="Tahoma"/>
          <w:b/>
          <w:sz w:val="18"/>
          <w:szCs w:val="18"/>
        </w:rPr>
        <w:t xml:space="preserve">Zdroj: MPSV ČR, </w:t>
      </w:r>
      <w:r w:rsidR="009418C3" w:rsidRPr="00845382">
        <w:rPr>
          <w:rFonts w:cs="Tahoma"/>
          <w:b/>
          <w:i/>
          <w:sz w:val="18"/>
          <w:szCs w:val="18"/>
        </w:rPr>
        <w:t>Statistická ročenka trhu práce v ČR 2013</w:t>
      </w:r>
      <w:r w:rsidR="009418C3" w:rsidRPr="00845382">
        <w:rPr>
          <w:rFonts w:cs="Tahoma"/>
          <w:b/>
          <w:sz w:val="18"/>
          <w:szCs w:val="18"/>
        </w:rPr>
        <w:t>, Praha, 2014;</w:t>
      </w:r>
      <w:r w:rsidR="009418C3" w:rsidRPr="00845382">
        <w:rPr>
          <w:rFonts w:cs="Times New Roman"/>
        </w:rPr>
        <w:t xml:space="preserve"> </w:t>
      </w:r>
      <w:r w:rsidR="009418C3" w:rsidRPr="00845382">
        <w:rPr>
          <w:rFonts w:cs="Times New Roman"/>
          <w:b/>
          <w:sz w:val="18"/>
          <w:szCs w:val="18"/>
        </w:rPr>
        <w:t xml:space="preserve">ISBN: 978-80-7421-073-0 </w:t>
      </w:r>
    </w:p>
    <w:p w:rsidR="009418C3" w:rsidRPr="00354F73" w:rsidRDefault="009418C3" w:rsidP="002B0E85">
      <w:pPr>
        <w:pStyle w:val="Nadpis3"/>
      </w:pPr>
      <w:bookmarkStart w:id="139" w:name="_Toc395614540"/>
      <w:r w:rsidRPr="00354F73">
        <w:t>Bytový fond</w:t>
      </w:r>
      <w:bookmarkEnd w:id="139"/>
    </w:p>
    <w:p w:rsidR="009418C3" w:rsidRDefault="009418C3" w:rsidP="009418C3">
      <w:pPr>
        <w:jc w:val="both"/>
        <w:rPr>
          <w:rFonts w:cs="Tahoma"/>
        </w:rPr>
      </w:pPr>
      <w:r w:rsidRPr="00E62D31">
        <w:rPr>
          <w:rFonts w:cs="Tahoma"/>
        </w:rPr>
        <w:t>Otázka bydlení a nedostatek bytů sociálního určení jsou jedn</w:t>
      </w:r>
      <w:r>
        <w:rPr>
          <w:rFonts w:cs="Tahoma"/>
        </w:rPr>
        <w:t>ím</w:t>
      </w:r>
      <w:r w:rsidRPr="00E62D31">
        <w:rPr>
          <w:rFonts w:cs="Tahoma"/>
        </w:rPr>
        <w:t xml:space="preserve"> z nejčastěji řešených problémů v</w:t>
      </w:r>
      <w:r>
        <w:rPr>
          <w:rFonts w:cs="Tahoma"/>
        </w:rPr>
        <w:t> kraji. Situace v této oblasti je náročná také s ohledem na chybění pevného legislativního ukotvení problematiky sociálního bydlení</w:t>
      </w:r>
      <w:r>
        <w:rPr>
          <w:rStyle w:val="Znakapoznpodarou"/>
          <w:rFonts w:cs="Tahoma"/>
        </w:rPr>
        <w:footnoteReference w:id="40"/>
      </w:r>
      <w:r>
        <w:rPr>
          <w:rFonts w:cs="Tahoma"/>
        </w:rPr>
        <w:t xml:space="preserve">. Z informací získaných v roce 2014 v rámci činnosti Pracovní skupiny obcí bylo zjištěno, že některé obce mají pro účely tzv. sociálního bydlení vyčleněnu část bytového fondu. Jedná se například o byty zvláštního určení pro seniory, pro občany se zdravotním postižením, nebo tzv. startovací byty pro rodiny s dětmi a mladé občany.  </w:t>
      </w:r>
      <w:r w:rsidRPr="00E62D31">
        <w:rPr>
          <w:rFonts w:cs="Tahoma"/>
        </w:rPr>
        <w:t>Jedním z</w:t>
      </w:r>
      <w:r>
        <w:rPr>
          <w:rFonts w:cs="Tahoma"/>
        </w:rPr>
        <w:t xml:space="preserve"> dalších</w:t>
      </w:r>
      <w:r w:rsidRPr="00E62D31">
        <w:rPr>
          <w:rFonts w:cs="Tahoma"/>
        </w:rPr>
        <w:t xml:space="preserve"> problémů bytového fondu je</w:t>
      </w:r>
      <w:r>
        <w:rPr>
          <w:rFonts w:cs="Tahoma"/>
        </w:rPr>
        <w:t xml:space="preserve"> </w:t>
      </w:r>
      <w:r w:rsidRPr="00E62D31">
        <w:rPr>
          <w:rFonts w:cs="Tahoma"/>
        </w:rPr>
        <w:t xml:space="preserve">jeho stárnutí a následky z toho vyplývající. </w:t>
      </w:r>
    </w:p>
    <w:p w:rsidR="009418C3" w:rsidRPr="00E62D31" w:rsidRDefault="009418C3" w:rsidP="009418C3">
      <w:pPr>
        <w:jc w:val="both"/>
        <w:rPr>
          <w:rFonts w:cs="Tahoma"/>
        </w:rPr>
      </w:pPr>
      <w:r>
        <w:rPr>
          <w:rFonts w:cs="Tahoma"/>
        </w:rPr>
        <w:t>Zřetelné jsou t</w:t>
      </w:r>
      <w:r w:rsidRPr="00E62D31">
        <w:rPr>
          <w:rFonts w:cs="Tahoma"/>
        </w:rPr>
        <w:t>endence suburbanizace</w:t>
      </w:r>
      <w:r>
        <w:rPr>
          <w:rStyle w:val="Znakapoznpodarou"/>
          <w:rFonts w:cs="Tahoma"/>
        </w:rPr>
        <w:footnoteReference w:id="41"/>
      </w:r>
      <w:r w:rsidRPr="00E62D31">
        <w:rPr>
          <w:rFonts w:cs="Tahoma"/>
        </w:rPr>
        <w:t xml:space="preserve"> kolem většiny velkých měst ve východní části kraje</w:t>
      </w:r>
      <w:r>
        <w:rPr>
          <w:rFonts w:cs="Tahoma"/>
        </w:rPr>
        <w:t>, které</w:t>
      </w:r>
      <w:r w:rsidR="00C526AB">
        <w:rPr>
          <w:rFonts w:cs="Tahoma"/>
        </w:rPr>
        <w:t> </w:t>
      </w:r>
      <w:r>
        <w:rPr>
          <w:rFonts w:cs="Tahoma"/>
        </w:rPr>
        <w:t xml:space="preserve"> se koncentrují především do obcí po obvodu</w:t>
      </w:r>
      <w:r w:rsidRPr="00E62D31">
        <w:rPr>
          <w:rFonts w:cs="Tahoma"/>
        </w:rPr>
        <w:t xml:space="preserve"> měst Ostrava, Frýdek-Místek, Havířov Třinec a</w:t>
      </w:r>
      <w:r w:rsidR="00C526AB">
        <w:rPr>
          <w:rFonts w:cs="Tahoma"/>
        </w:rPr>
        <w:t> </w:t>
      </w:r>
      <w:r w:rsidRPr="00E62D31">
        <w:rPr>
          <w:rFonts w:cs="Tahoma"/>
        </w:rPr>
        <w:t xml:space="preserve"> dále do</w:t>
      </w:r>
      <w:r w:rsidR="00B10E0F">
        <w:rPr>
          <w:rFonts w:cs="Tahoma"/>
        </w:rPr>
        <w:t> </w:t>
      </w:r>
      <w:r w:rsidRPr="00E62D31">
        <w:rPr>
          <w:rFonts w:cs="Tahoma"/>
        </w:rPr>
        <w:t xml:space="preserve"> obcí s atraktivním přírodním prostředím na úpatí Moravskoslezských i Těšínských Beskyd; v</w:t>
      </w:r>
      <w:r>
        <w:rPr>
          <w:rFonts w:cs="Tahoma"/>
        </w:rPr>
        <w:t> </w:t>
      </w:r>
      <w:r w:rsidRPr="00E62D31">
        <w:rPr>
          <w:rFonts w:cs="Tahoma"/>
        </w:rPr>
        <w:t xml:space="preserve">západní části kraje je tento trend patrný zejména v obcích v </w:t>
      </w:r>
      <w:r>
        <w:rPr>
          <w:rFonts w:cs="Tahoma"/>
        </w:rPr>
        <w:t>okolí Bruntálu a částečně Opavy (</w:t>
      </w:r>
      <w:r w:rsidR="000E2BBD">
        <w:t>Územně </w:t>
      </w:r>
      <w:r>
        <w:t xml:space="preserve">analytické podklady Moravskoslezského kraje, </w:t>
      </w:r>
      <w:r w:rsidRPr="00A82F63">
        <w:t>2013</w:t>
      </w:r>
      <w:r>
        <w:rPr>
          <w:rFonts w:ascii="Arial" w:hAnsi="Arial" w:cs="Arial"/>
        </w:rPr>
        <w:t>).</w:t>
      </w:r>
      <w:r w:rsidRPr="00E62D31">
        <w:rPr>
          <w:rFonts w:cs="Tahoma"/>
        </w:rPr>
        <w:t xml:space="preserve"> </w:t>
      </w:r>
    </w:p>
    <w:p w:rsidR="009418C3" w:rsidRDefault="009418C3" w:rsidP="009418C3">
      <w:pPr>
        <w:jc w:val="both"/>
        <w:rPr>
          <w:rFonts w:cs="Tahoma"/>
        </w:rPr>
      </w:pPr>
      <w:r w:rsidRPr="00E62D31">
        <w:rPr>
          <w:rFonts w:eastAsia="Times New Roman" w:cs="Tahoma"/>
        </w:rPr>
        <w:t>Celkový počet domů se v období 2001</w:t>
      </w:r>
      <w:r w:rsidR="00AD2D2C">
        <w:rPr>
          <w:rFonts w:eastAsia="Times New Roman" w:cs="Tahoma"/>
        </w:rPr>
        <w:t> </w:t>
      </w:r>
      <w:r w:rsidRPr="00E62D31">
        <w:rPr>
          <w:rFonts w:eastAsia="Times New Roman" w:cs="Tahoma"/>
        </w:rPr>
        <w:t>–</w:t>
      </w:r>
      <w:r w:rsidR="00AD2D2C">
        <w:rPr>
          <w:rFonts w:eastAsia="Times New Roman" w:cs="Tahoma"/>
        </w:rPr>
        <w:t> </w:t>
      </w:r>
      <w:r w:rsidRPr="00E62D31">
        <w:rPr>
          <w:rFonts w:eastAsia="Times New Roman" w:cs="Tahoma"/>
        </w:rPr>
        <w:t>2011 zvýšil o 8,2</w:t>
      </w:r>
      <w:r w:rsidR="00AD2D2C">
        <w:rPr>
          <w:rFonts w:eastAsia="Times New Roman" w:cs="Tahoma"/>
        </w:rPr>
        <w:t> </w:t>
      </w:r>
      <w:r>
        <w:rPr>
          <w:rFonts w:eastAsia="Times New Roman" w:cs="Tahoma"/>
        </w:rPr>
        <w:t>%</w:t>
      </w:r>
      <w:r w:rsidRPr="00E62D31">
        <w:rPr>
          <w:rFonts w:eastAsia="Times New Roman" w:cs="Tahoma"/>
        </w:rPr>
        <w:t>. Průměrné stáří obydlených bytů j</w:t>
      </w:r>
      <w:r w:rsidR="000E2BBD">
        <w:rPr>
          <w:rFonts w:eastAsia="Times New Roman" w:cs="Tahoma"/>
        </w:rPr>
        <w:t>e</w:t>
      </w:r>
      <w:r w:rsidR="00B10E0F">
        <w:rPr>
          <w:rFonts w:eastAsia="Times New Roman" w:cs="Tahoma"/>
        </w:rPr>
        <w:t> </w:t>
      </w:r>
      <w:r w:rsidR="000E2BBD">
        <w:rPr>
          <w:rFonts w:eastAsia="Times New Roman" w:cs="Tahoma"/>
        </w:rPr>
        <w:t xml:space="preserve"> v </w:t>
      </w:r>
      <w:r w:rsidR="00AD2D2C">
        <w:rPr>
          <w:rFonts w:eastAsia="Times New Roman" w:cs="Tahoma"/>
        </w:rPr>
        <w:t>Moravskoslezském kraji 46,2 </w:t>
      </w:r>
      <w:r w:rsidRPr="00E62D31">
        <w:rPr>
          <w:rFonts w:eastAsia="Times New Roman" w:cs="Tahoma"/>
        </w:rPr>
        <w:t>let. Ve skl</w:t>
      </w:r>
      <w:r w:rsidR="00AD2D2C">
        <w:rPr>
          <w:rFonts w:eastAsia="Times New Roman" w:cs="Tahoma"/>
        </w:rPr>
        <w:t>adbě domovního fondu tvoří 84,0 </w:t>
      </w:r>
      <w:r w:rsidRPr="00E62D31">
        <w:rPr>
          <w:rFonts w:eastAsia="Times New Roman" w:cs="Tahoma"/>
        </w:rPr>
        <w:t xml:space="preserve">% rodinné domy. </w:t>
      </w:r>
      <w:r>
        <w:rPr>
          <w:rFonts w:eastAsia="Times New Roman" w:cs="Tahoma"/>
        </w:rPr>
        <w:t>Z výsledků posledních objektivních celorepublikových statistických šetření</w:t>
      </w:r>
      <w:r>
        <w:rPr>
          <w:rStyle w:val="Znakapoznpodarou"/>
          <w:rFonts w:eastAsia="Times New Roman" w:cs="Tahoma"/>
        </w:rPr>
        <w:footnoteReference w:id="42"/>
      </w:r>
      <w:r>
        <w:rPr>
          <w:rFonts w:eastAsia="Times New Roman" w:cs="Tahoma"/>
        </w:rPr>
        <w:t xml:space="preserve"> vyplývá, že</w:t>
      </w:r>
      <w:r w:rsidR="00B10E0F">
        <w:rPr>
          <w:rFonts w:eastAsia="Times New Roman" w:cs="Tahoma"/>
        </w:rPr>
        <w:t> </w:t>
      </w:r>
      <w:r>
        <w:rPr>
          <w:rFonts w:eastAsia="Times New Roman" w:cs="Tahoma"/>
        </w:rPr>
        <w:t xml:space="preserve"> v Moravskoslezském kraji je</w:t>
      </w:r>
      <w:r w:rsidRPr="00E62D31">
        <w:rPr>
          <w:rFonts w:cs="Tahoma"/>
        </w:rPr>
        <w:t xml:space="preserve"> nedostatek dokončených bytů,</w:t>
      </w:r>
      <w:r>
        <w:rPr>
          <w:rFonts w:cs="Tahoma"/>
        </w:rPr>
        <w:t xml:space="preserve"> naopak</w:t>
      </w:r>
      <w:r w:rsidRPr="00E62D31">
        <w:rPr>
          <w:rFonts w:cs="Tahoma"/>
        </w:rPr>
        <w:t xml:space="preserve"> dobrou dostupnost nového bydlení najdeme v okresech Ostrava-město, Karviná a Frýdek-Místek</w:t>
      </w:r>
      <w:r>
        <w:rPr>
          <w:rFonts w:cs="TT1424o00"/>
        </w:rPr>
        <w:t>.</w:t>
      </w:r>
      <w:r w:rsidRPr="00F446AA">
        <w:rPr>
          <w:rFonts w:cs="TT1424o00"/>
        </w:rPr>
        <w:t xml:space="preserve"> </w:t>
      </w:r>
      <w:r>
        <w:rPr>
          <w:rFonts w:cs="Tahoma"/>
        </w:rPr>
        <w:t xml:space="preserve"> </w:t>
      </w:r>
    </w:p>
    <w:p w:rsidR="009418C3" w:rsidRPr="003D5399" w:rsidRDefault="009418C3" w:rsidP="009418C3">
      <w:pPr>
        <w:jc w:val="both"/>
        <w:rPr>
          <w:rFonts w:cs="Tahoma"/>
        </w:rPr>
      </w:pPr>
      <w:r w:rsidRPr="003D5399">
        <w:rPr>
          <w:rFonts w:cs="Tahoma"/>
        </w:rPr>
        <w:t xml:space="preserve">Zhoršená kvalita životního prostředí, zejména ovzduší, relativně nízká cena pozemků v některých lokalitách a </w:t>
      </w:r>
      <w:r>
        <w:rPr>
          <w:rFonts w:cs="Tahoma"/>
        </w:rPr>
        <w:t xml:space="preserve">v neposlední řadě </w:t>
      </w:r>
      <w:r w:rsidRPr="003D5399">
        <w:rPr>
          <w:rFonts w:cs="Tahoma"/>
        </w:rPr>
        <w:t>mediální tlak působící na preference obyvatelstva směrem k</w:t>
      </w:r>
      <w:r>
        <w:rPr>
          <w:rFonts w:cs="Tahoma"/>
        </w:rPr>
        <w:t> </w:t>
      </w:r>
      <w:r w:rsidRPr="003D5399">
        <w:rPr>
          <w:rFonts w:cs="Tahoma"/>
        </w:rPr>
        <w:t>individuálnímu bydlení jsou příčinou podstatně vyšší intenzity výstavby bytů v menších obcích, zejména v obcích s dobrou dopravní dostupností Ostravy a větších měst. Posílení výstavby bytů ve</w:t>
      </w:r>
      <w:r>
        <w:rPr>
          <w:rFonts w:cs="Tahoma"/>
        </w:rPr>
        <w:t> </w:t>
      </w:r>
      <w:r w:rsidRPr="003D5399">
        <w:rPr>
          <w:rFonts w:cs="Tahoma"/>
        </w:rPr>
        <w:t>městech bude záležet jak na iniciativě jejich samospráv, tak na nabídce levnějších bytů od</w:t>
      </w:r>
      <w:r>
        <w:rPr>
          <w:rFonts w:cs="Tahoma"/>
        </w:rPr>
        <w:t> </w:t>
      </w:r>
      <w:r w:rsidRPr="003D5399">
        <w:rPr>
          <w:rFonts w:cs="Tahoma"/>
        </w:rPr>
        <w:t>developerů.</w:t>
      </w:r>
      <w:r>
        <w:rPr>
          <w:rFonts w:cs="Tahoma"/>
        </w:rPr>
        <w:t xml:space="preserve">  </w:t>
      </w:r>
      <w:r w:rsidRPr="003D5399">
        <w:rPr>
          <w:rFonts w:cs="Tahoma"/>
        </w:rPr>
        <w:t>Krnovsko, Vítkovsko a Odersko bylo v bytové výstavbě méně preferováno</w:t>
      </w:r>
      <w:r w:rsidR="00C526AB">
        <w:rPr>
          <w:rFonts w:cs="Tahoma"/>
        </w:rPr>
        <w:t>,</w:t>
      </w:r>
      <w:r w:rsidRPr="003D5399">
        <w:rPr>
          <w:rFonts w:cs="Tahoma"/>
        </w:rPr>
        <w:t xml:space="preserve"> a proto je</w:t>
      </w:r>
      <w:r w:rsidR="00B10E0F">
        <w:rPr>
          <w:rFonts w:cs="Tahoma"/>
        </w:rPr>
        <w:t> </w:t>
      </w:r>
      <w:r w:rsidRPr="003D5399">
        <w:rPr>
          <w:rFonts w:cs="Tahoma"/>
        </w:rPr>
        <w:t xml:space="preserve"> zde i vyšší podíl starších bytů než v jiných částech kraje. Na Vítkovsku, Bruntálsku, Rýmařovsku a</w:t>
      </w:r>
      <w:r>
        <w:rPr>
          <w:rFonts w:cs="Tahoma"/>
        </w:rPr>
        <w:t> </w:t>
      </w:r>
      <w:r w:rsidRPr="003D5399">
        <w:rPr>
          <w:rFonts w:cs="Tahoma"/>
        </w:rPr>
        <w:t>Osoblažsku je vyšší podíl bytů, které nejsou trvale obydleny a jso</w:t>
      </w:r>
      <w:r>
        <w:rPr>
          <w:rFonts w:cs="Tahoma"/>
        </w:rPr>
        <w:t>u využívány především rekreačně (</w:t>
      </w:r>
      <w:r>
        <w:t xml:space="preserve">Územně analytické podklady Moravskoslezského kraje, </w:t>
      </w:r>
      <w:r w:rsidRPr="00A82F63">
        <w:t>2013</w:t>
      </w:r>
      <w:r>
        <w:rPr>
          <w:rFonts w:ascii="Arial" w:hAnsi="Arial" w:cs="Arial"/>
        </w:rPr>
        <w:t>).</w:t>
      </w:r>
      <w:r>
        <w:rPr>
          <w:rFonts w:cs="Tahoma"/>
        </w:rPr>
        <w:t xml:space="preserve"> </w:t>
      </w:r>
      <w:r w:rsidRPr="003D5399">
        <w:rPr>
          <w:rFonts w:cs="Tahoma"/>
        </w:rPr>
        <w:t xml:space="preserve">  </w:t>
      </w:r>
    </w:p>
    <w:p w:rsidR="009418C3" w:rsidRPr="009625E7" w:rsidRDefault="009418C3" w:rsidP="009418C3">
      <w:pPr>
        <w:jc w:val="both"/>
        <w:rPr>
          <w:rFonts w:cs="Tahoma"/>
        </w:rPr>
      </w:pPr>
      <w:r w:rsidRPr="00690A6A">
        <w:rPr>
          <w:rFonts w:cs="Tahoma"/>
        </w:rPr>
        <w:t>Obce se obecně zbavují bytového fondu</w:t>
      </w:r>
      <w:r w:rsidRPr="003D5399">
        <w:rPr>
          <w:rFonts w:cs="Tahoma"/>
        </w:rPr>
        <w:t xml:space="preserve"> už od počátku 90. let minulého století. Sčítání lidí, domů a</w:t>
      </w:r>
      <w:r>
        <w:rPr>
          <w:rFonts w:cs="Tahoma"/>
        </w:rPr>
        <w:t> </w:t>
      </w:r>
      <w:r w:rsidRPr="003D5399">
        <w:rPr>
          <w:rFonts w:cs="Tahoma"/>
        </w:rPr>
        <w:t xml:space="preserve">bytů (2011) ukázalo další pokles – na 48 135 domů ve vlastnictví obcí a státu. </w:t>
      </w:r>
      <w:r w:rsidRPr="003D5399">
        <w:rPr>
          <w:rFonts w:eastAsia="Times New Roman" w:cs="Tahoma"/>
        </w:rPr>
        <w:t xml:space="preserve">Nejstarší bytový fond mají nejmenší obce. </w:t>
      </w:r>
      <w:r>
        <w:rPr>
          <w:rFonts w:cs="Tahoma"/>
        </w:rPr>
        <w:t>V</w:t>
      </w:r>
      <w:r w:rsidRPr="003D5399">
        <w:rPr>
          <w:rFonts w:cs="Tahoma"/>
        </w:rPr>
        <w:t> o</w:t>
      </w:r>
      <w:r w:rsidR="00AD2D2C">
        <w:rPr>
          <w:rFonts w:cs="Tahoma"/>
        </w:rPr>
        <w:t>bcích do 199 obyvatel ubylo 8,3 </w:t>
      </w:r>
      <w:r w:rsidRPr="003D5399">
        <w:rPr>
          <w:rFonts w:cs="Tahoma"/>
        </w:rPr>
        <w:t>% domů, především rodinných, jejichž úbytek z nízké základny částečně kompenzuje výstavba bytových domů v těchto malých obcích. Ani obce s 200 až 499 obyvateli na tom nejsou o mnoho lépe a počet domů v nich stagnuje. Překvapující je</w:t>
      </w:r>
      <w:r w:rsidR="00B10E0F">
        <w:rPr>
          <w:rFonts w:cs="Tahoma"/>
        </w:rPr>
        <w:t> </w:t>
      </w:r>
      <w:r w:rsidRPr="003D5399">
        <w:rPr>
          <w:rFonts w:cs="Tahoma"/>
        </w:rPr>
        <w:t xml:space="preserve"> úbytek domů v obc</w:t>
      </w:r>
      <w:r>
        <w:rPr>
          <w:rFonts w:cs="Tahoma"/>
        </w:rPr>
        <w:t>ích s 50 až 100 tisíci obyvatel (hypoindex.cz).</w:t>
      </w:r>
      <w:r w:rsidRPr="003D5399">
        <w:rPr>
          <w:rFonts w:cs="Tahoma"/>
        </w:rPr>
        <w:t xml:space="preserve"> </w:t>
      </w:r>
      <w:r>
        <w:rPr>
          <w:rFonts w:cs="Tahoma"/>
        </w:rPr>
        <w:t>V tabulce č</w:t>
      </w:r>
      <w:r w:rsidR="00AD2D2C">
        <w:rPr>
          <w:rFonts w:cs="Tahoma"/>
        </w:rPr>
        <w:t>. </w:t>
      </w:r>
      <w:r w:rsidR="00FA1450">
        <w:rPr>
          <w:rFonts w:cs="Tahoma"/>
        </w:rPr>
        <w:t>13</w:t>
      </w:r>
      <w:r>
        <w:rPr>
          <w:rFonts w:cs="Tahoma"/>
        </w:rPr>
        <w:t xml:space="preserve"> jsou uvedeny aktuální počty bytů, se kterými hospodaří obce s pověřeným obecním úřadem. </w:t>
      </w:r>
    </w:p>
    <w:p w:rsidR="009418C3" w:rsidRPr="00FA1450" w:rsidRDefault="00860C03" w:rsidP="00860C03">
      <w:pPr>
        <w:pStyle w:val="Titulek"/>
        <w:keepNext/>
      </w:pPr>
      <w:bookmarkStart w:id="140" w:name="_Toc395613589"/>
      <w:r>
        <w:t xml:space="preserve">Tabulka </w:t>
      </w:r>
      <w:r w:rsidR="00E77046">
        <w:fldChar w:fldCharType="begin"/>
      </w:r>
      <w:r w:rsidR="00E77046">
        <w:instrText xml:space="preserve"> SEQ Tabulka \* ARABIC </w:instrText>
      </w:r>
      <w:r w:rsidR="00E77046">
        <w:fldChar w:fldCharType="separate"/>
      </w:r>
      <w:r w:rsidR="00BB5A05">
        <w:rPr>
          <w:noProof/>
        </w:rPr>
        <w:t>14</w:t>
      </w:r>
      <w:r w:rsidR="00E77046">
        <w:rPr>
          <w:noProof/>
        </w:rPr>
        <w:fldChar w:fldCharType="end"/>
      </w:r>
      <w:r>
        <w:t xml:space="preserve"> </w:t>
      </w:r>
      <w:r w:rsidRPr="00860C03">
        <w:t>Bytový fond dle okresů MSK</w:t>
      </w:r>
      <w:bookmarkEnd w:id="14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714"/>
        <w:gridCol w:w="1802"/>
        <w:gridCol w:w="2385"/>
        <w:gridCol w:w="2387"/>
      </w:tblGrid>
      <w:tr w:rsidR="009418C3" w:rsidRPr="002B0E85" w:rsidTr="004416D7">
        <w:trPr>
          <w:trHeight w:val="419"/>
          <w:tblHeader/>
        </w:trPr>
        <w:tc>
          <w:tcPr>
            <w:tcW w:w="1461" w:type="pct"/>
            <w:shd w:val="clear" w:color="auto" w:fill="D9D9D9"/>
            <w:vAlign w:val="center"/>
            <w:hideMark/>
          </w:tcPr>
          <w:p w:rsidR="009418C3" w:rsidRPr="002B0E85" w:rsidRDefault="009418C3" w:rsidP="003B42B4">
            <w:pPr>
              <w:pStyle w:val="tunvtabulceuprosted"/>
              <w:rPr>
                <w:rFonts w:asciiTheme="minorHAnsi" w:hAnsiTheme="minorHAnsi"/>
                <w:sz w:val="18"/>
                <w:szCs w:val="18"/>
              </w:rPr>
            </w:pPr>
            <w:r w:rsidRPr="002B0E85">
              <w:rPr>
                <w:rFonts w:asciiTheme="minorHAnsi" w:hAnsiTheme="minorHAnsi"/>
                <w:sz w:val="18"/>
                <w:szCs w:val="18"/>
              </w:rPr>
              <w:t xml:space="preserve">Obce s pověřeným obecním úřadem </w:t>
            </w:r>
          </w:p>
        </w:tc>
        <w:tc>
          <w:tcPr>
            <w:tcW w:w="970" w:type="pct"/>
            <w:shd w:val="clear" w:color="auto" w:fill="D9D9D9"/>
            <w:vAlign w:val="center"/>
            <w:hideMark/>
          </w:tcPr>
          <w:p w:rsidR="009418C3" w:rsidRPr="002B0E85" w:rsidRDefault="009418C3" w:rsidP="003B42B4">
            <w:pPr>
              <w:pStyle w:val="tunvtabulceuprosted"/>
              <w:rPr>
                <w:rFonts w:asciiTheme="minorHAnsi" w:hAnsiTheme="minorHAnsi"/>
                <w:sz w:val="18"/>
                <w:szCs w:val="18"/>
              </w:rPr>
            </w:pPr>
            <w:r w:rsidRPr="002B0E85">
              <w:rPr>
                <w:rFonts w:asciiTheme="minorHAnsi" w:hAnsiTheme="minorHAnsi"/>
                <w:sz w:val="18"/>
                <w:szCs w:val="18"/>
              </w:rPr>
              <w:t xml:space="preserve">bytový fond obce – počet bytů </w:t>
            </w:r>
            <w:r w:rsidRPr="002B0E85">
              <w:rPr>
                <w:rFonts w:asciiTheme="minorHAnsi" w:hAnsiTheme="minorHAnsi" w:cs="Times New Roman"/>
                <w:sz w:val="18"/>
                <w:szCs w:val="18"/>
              </w:rPr>
              <w:t>*</w:t>
            </w:r>
          </w:p>
        </w:tc>
        <w:tc>
          <w:tcPr>
            <w:tcW w:w="1284" w:type="pct"/>
            <w:shd w:val="clear" w:color="auto" w:fill="D9D9D9"/>
            <w:vAlign w:val="center"/>
          </w:tcPr>
          <w:p w:rsidR="009418C3" w:rsidRPr="002B0E85" w:rsidRDefault="009418C3" w:rsidP="003B42B4">
            <w:pPr>
              <w:pStyle w:val="tunvtabulceuprosted"/>
              <w:rPr>
                <w:rFonts w:asciiTheme="minorHAnsi" w:hAnsiTheme="minorHAnsi"/>
                <w:sz w:val="18"/>
                <w:szCs w:val="18"/>
              </w:rPr>
            </w:pPr>
            <w:r w:rsidRPr="002B0E85">
              <w:rPr>
                <w:rFonts w:asciiTheme="minorHAnsi" w:hAnsiTheme="minorHAnsi"/>
                <w:sz w:val="18"/>
                <w:szCs w:val="18"/>
              </w:rPr>
              <w:t xml:space="preserve">Obce s pověřeným obecním úřadem </w:t>
            </w:r>
          </w:p>
        </w:tc>
        <w:tc>
          <w:tcPr>
            <w:tcW w:w="1285" w:type="pct"/>
            <w:shd w:val="clear" w:color="auto" w:fill="D9D9D9"/>
            <w:vAlign w:val="center"/>
          </w:tcPr>
          <w:p w:rsidR="009418C3" w:rsidRPr="002B0E85" w:rsidRDefault="009418C3" w:rsidP="003B42B4">
            <w:pPr>
              <w:pStyle w:val="tunvtabulceuprosted"/>
              <w:rPr>
                <w:rFonts w:asciiTheme="minorHAnsi" w:hAnsiTheme="minorHAnsi"/>
                <w:sz w:val="18"/>
                <w:szCs w:val="18"/>
              </w:rPr>
            </w:pPr>
            <w:r w:rsidRPr="002B0E85">
              <w:rPr>
                <w:rFonts w:asciiTheme="minorHAnsi" w:hAnsiTheme="minorHAnsi"/>
                <w:sz w:val="18"/>
                <w:szCs w:val="18"/>
              </w:rPr>
              <w:t xml:space="preserve">bytový fond obce – počet bytů </w:t>
            </w:r>
            <w:r w:rsidRPr="002B0E85">
              <w:rPr>
                <w:rFonts w:asciiTheme="minorHAnsi" w:hAnsiTheme="minorHAnsi" w:cs="Times New Roman"/>
                <w:sz w:val="18"/>
                <w:szCs w:val="18"/>
              </w:rPr>
              <w:t>*</w:t>
            </w:r>
          </w:p>
        </w:tc>
      </w:tr>
      <w:tr w:rsidR="009418C3" w:rsidRPr="002B0E85" w:rsidTr="00E90274">
        <w:trPr>
          <w:trHeight w:val="330"/>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Bílovec </w:t>
            </w:r>
          </w:p>
        </w:tc>
        <w:tc>
          <w:tcPr>
            <w:tcW w:w="970" w:type="pct"/>
            <w:shd w:val="clear" w:color="auto" w:fill="F2F2F2" w:themeFill="background1" w:themeFillShade="F2"/>
            <w:vAlign w:val="center"/>
          </w:tcPr>
          <w:p w:rsidR="009418C3" w:rsidRPr="002B0E85" w:rsidRDefault="009418C3" w:rsidP="003B42B4">
            <w:pPr>
              <w:jc w:val="right"/>
              <w:rPr>
                <w:sz w:val="18"/>
                <w:szCs w:val="18"/>
              </w:rPr>
            </w:pPr>
            <w:r w:rsidRPr="002B0E85">
              <w:rPr>
                <w:sz w:val="18"/>
                <w:szCs w:val="18"/>
              </w:rPr>
              <w:t>310</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Krnov </w:t>
            </w:r>
          </w:p>
        </w:tc>
        <w:tc>
          <w:tcPr>
            <w:tcW w:w="1285" w:type="pct"/>
            <w:shd w:val="clear" w:color="auto" w:fill="F2F2F2" w:themeFill="background1" w:themeFillShade="F2"/>
            <w:vAlign w:val="center"/>
          </w:tcPr>
          <w:p w:rsidR="009418C3" w:rsidRPr="002B0E85" w:rsidRDefault="009418C3" w:rsidP="003B42B4">
            <w:pPr>
              <w:pStyle w:val="tunvtabulceuprosted"/>
              <w:jc w:val="right"/>
              <w:rPr>
                <w:rFonts w:asciiTheme="minorHAnsi" w:hAnsiTheme="minorHAnsi"/>
                <w:b w:val="0"/>
                <w:sz w:val="18"/>
                <w:szCs w:val="18"/>
              </w:rPr>
            </w:pPr>
            <w:r w:rsidRPr="002B0E85">
              <w:rPr>
                <w:rFonts w:asciiTheme="minorHAnsi" w:hAnsiTheme="minorHAnsi"/>
                <w:b w:val="0"/>
                <w:sz w:val="18"/>
                <w:szCs w:val="18"/>
              </w:rPr>
              <w:t>1 546</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Bohumín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4 375</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color w:val="000000" w:themeColor="text1"/>
                <w:sz w:val="18"/>
                <w:szCs w:val="18"/>
              </w:rPr>
            </w:pPr>
            <w:r w:rsidRPr="002B0E85">
              <w:rPr>
                <w:rFonts w:asciiTheme="minorHAnsi" w:hAnsiTheme="minorHAnsi"/>
                <w:color w:val="000000" w:themeColor="text1"/>
                <w:sz w:val="18"/>
                <w:szCs w:val="18"/>
              </w:rPr>
              <w:t xml:space="preserve">Město Albrechtice </w:t>
            </w:r>
          </w:p>
        </w:tc>
        <w:tc>
          <w:tcPr>
            <w:tcW w:w="1285" w:type="pct"/>
            <w:shd w:val="clear" w:color="auto" w:fill="F2F2F2" w:themeFill="background1" w:themeFillShade="F2"/>
            <w:vAlign w:val="center"/>
          </w:tcPr>
          <w:p w:rsidR="009418C3" w:rsidRPr="002B0E85" w:rsidRDefault="009418C3" w:rsidP="003B42B4">
            <w:pPr>
              <w:pStyle w:val="tunvtabulceuprosted"/>
              <w:jc w:val="right"/>
              <w:rPr>
                <w:rFonts w:asciiTheme="minorHAnsi" w:hAnsiTheme="minorHAnsi"/>
                <w:b w:val="0"/>
                <w:sz w:val="18"/>
                <w:szCs w:val="18"/>
              </w:rPr>
            </w:pPr>
            <w:r w:rsidRPr="002B0E85">
              <w:rPr>
                <w:rFonts w:asciiTheme="minorHAnsi" w:hAnsiTheme="minorHAnsi"/>
                <w:b w:val="0"/>
                <w:sz w:val="18"/>
                <w:szCs w:val="18"/>
              </w:rPr>
              <w:t>86</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Bruntál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1 346</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bCs/>
                <w:sz w:val="18"/>
                <w:szCs w:val="18"/>
              </w:rPr>
            </w:pPr>
            <w:r w:rsidRPr="002B0E85">
              <w:rPr>
                <w:rFonts w:asciiTheme="minorHAnsi" w:hAnsiTheme="minorHAnsi"/>
                <w:sz w:val="18"/>
                <w:szCs w:val="18"/>
              </w:rPr>
              <w:t xml:space="preserve">Nový Jičín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1 133</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Český Těšín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188</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color w:val="000000" w:themeColor="text1"/>
                <w:sz w:val="18"/>
                <w:szCs w:val="18"/>
              </w:rPr>
            </w:pPr>
            <w:r w:rsidRPr="002B0E85">
              <w:rPr>
                <w:rFonts w:asciiTheme="minorHAnsi" w:hAnsiTheme="minorHAnsi"/>
                <w:color w:val="000000" w:themeColor="text1"/>
                <w:sz w:val="18"/>
                <w:szCs w:val="18"/>
              </w:rPr>
              <w:t xml:space="preserve">Odry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409</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Frenštát p. Radhoštěm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977</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Opava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558</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Frýdek-Místek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1 293</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b w:val="0"/>
                <w:sz w:val="18"/>
                <w:szCs w:val="18"/>
              </w:rPr>
            </w:pPr>
            <w:r w:rsidRPr="002B0E85">
              <w:rPr>
                <w:rFonts w:asciiTheme="minorHAnsi" w:hAnsiTheme="minorHAnsi"/>
                <w:sz w:val="18"/>
                <w:szCs w:val="18"/>
              </w:rPr>
              <w:t xml:space="preserve">Orlová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500</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Frýdlant n. Ostravicí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157</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Osoblaha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126</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Fulnek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274</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Ostrava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13 326</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jc w:val="left"/>
              <w:rPr>
                <w:rFonts w:asciiTheme="minorHAnsi" w:hAnsiTheme="minorHAnsi"/>
                <w:sz w:val="18"/>
                <w:szCs w:val="18"/>
              </w:rPr>
            </w:pPr>
            <w:r w:rsidRPr="002B0E85">
              <w:rPr>
                <w:rFonts w:asciiTheme="minorHAnsi" w:hAnsiTheme="minorHAnsi"/>
                <w:sz w:val="18"/>
                <w:szCs w:val="18"/>
              </w:rPr>
              <w:t xml:space="preserve">Havířov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7 634</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Příbor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545</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Hlučín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317</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Rýmařov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2 000</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Horní Benešov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116</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Studénka </w:t>
            </w:r>
          </w:p>
        </w:tc>
        <w:tc>
          <w:tcPr>
            <w:tcW w:w="1285"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164</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Jablunkov </w:t>
            </w:r>
          </w:p>
        </w:tc>
        <w:tc>
          <w:tcPr>
            <w:tcW w:w="970" w:type="pct"/>
            <w:shd w:val="clear" w:color="auto" w:fill="F2F2F2" w:themeFill="background1" w:themeFillShade="F2"/>
            <w:vAlign w:val="center"/>
          </w:tcPr>
          <w:p w:rsidR="009418C3" w:rsidRPr="002B0E85" w:rsidRDefault="009418C3" w:rsidP="005F416E">
            <w:pPr>
              <w:pStyle w:val="tabulkaobyejnpsmo"/>
              <w:jc w:val="right"/>
              <w:rPr>
                <w:rFonts w:asciiTheme="minorHAnsi" w:hAnsiTheme="minorHAnsi"/>
                <w:sz w:val="18"/>
                <w:szCs w:val="18"/>
              </w:rPr>
            </w:pPr>
            <w:r w:rsidRPr="002B0E85">
              <w:rPr>
                <w:rFonts w:asciiTheme="minorHAnsi" w:hAnsiTheme="minorHAnsi"/>
                <w:sz w:val="18"/>
                <w:szCs w:val="18"/>
              </w:rPr>
              <w:t>7</w:t>
            </w:r>
            <w:r w:rsidR="005F416E">
              <w:rPr>
                <w:rFonts w:asciiTheme="minorHAnsi" w:hAnsiTheme="minorHAnsi"/>
                <w:sz w:val="18"/>
                <w:szCs w:val="18"/>
              </w:rPr>
              <w:t>5</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bCs/>
                <w:sz w:val="18"/>
                <w:szCs w:val="18"/>
              </w:rPr>
            </w:pPr>
            <w:r w:rsidRPr="002B0E85">
              <w:rPr>
                <w:rFonts w:asciiTheme="minorHAnsi" w:hAnsiTheme="minorHAnsi"/>
                <w:sz w:val="18"/>
                <w:szCs w:val="18"/>
              </w:rPr>
              <w:t xml:space="preserve">Třinec </w:t>
            </w:r>
          </w:p>
        </w:tc>
        <w:tc>
          <w:tcPr>
            <w:tcW w:w="1285" w:type="pct"/>
            <w:shd w:val="clear" w:color="auto" w:fill="F2F2F2" w:themeFill="background1" w:themeFillShade="F2"/>
            <w:vAlign w:val="center"/>
          </w:tcPr>
          <w:p w:rsidR="009418C3" w:rsidRPr="002B0E85" w:rsidRDefault="009418C3" w:rsidP="003B42B4">
            <w:pPr>
              <w:pStyle w:val="tunvtabulce8"/>
              <w:jc w:val="right"/>
              <w:rPr>
                <w:rFonts w:asciiTheme="minorHAnsi" w:hAnsiTheme="minorHAnsi"/>
                <w:b w:val="0"/>
                <w:bCs/>
                <w:sz w:val="18"/>
                <w:szCs w:val="18"/>
              </w:rPr>
            </w:pPr>
            <w:r w:rsidRPr="002B0E85">
              <w:rPr>
                <w:rFonts w:asciiTheme="minorHAnsi" w:hAnsiTheme="minorHAnsi"/>
                <w:b w:val="0"/>
                <w:bCs/>
                <w:sz w:val="18"/>
                <w:szCs w:val="18"/>
              </w:rPr>
              <w:t>870</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Karviná </w:t>
            </w:r>
          </w:p>
        </w:tc>
        <w:tc>
          <w:tcPr>
            <w:tcW w:w="970" w:type="pct"/>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1 182</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Vítkov </w:t>
            </w:r>
          </w:p>
        </w:tc>
        <w:tc>
          <w:tcPr>
            <w:tcW w:w="1285" w:type="pct"/>
            <w:shd w:val="clear" w:color="auto" w:fill="F2F2F2" w:themeFill="background1" w:themeFillShade="F2"/>
            <w:vAlign w:val="center"/>
          </w:tcPr>
          <w:p w:rsidR="009418C3" w:rsidRPr="002B0E85" w:rsidRDefault="009418C3" w:rsidP="003B42B4">
            <w:pPr>
              <w:pStyle w:val="tunvtabulce8"/>
              <w:jc w:val="right"/>
              <w:rPr>
                <w:rFonts w:asciiTheme="minorHAnsi" w:hAnsiTheme="minorHAnsi"/>
                <w:b w:val="0"/>
                <w:sz w:val="18"/>
                <w:szCs w:val="18"/>
              </w:rPr>
            </w:pPr>
            <w:r w:rsidRPr="002B0E85">
              <w:rPr>
                <w:rFonts w:asciiTheme="minorHAnsi" w:hAnsiTheme="minorHAnsi"/>
                <w:b w:val="0"/>
                <w:sz w:val="18"/>
                <w:szCs w:val="18"/>
              </w:rPr>
              <w:t>350</w:t>
            </w:r>
          </w:p>
        </w:tc>
      </w:tr>
      <w:tr w:rsidR="009418C3" w:rsidRPr="002B0E85" w:rsidTr="00E90274">
        <w:trPr>
          <w:trHeight w:val="113"/>
        </w:trPr>
        <w:tc>
          <w:tcPr>
            <w:tcW w:w="1461" w:type="pct"/>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Kopřivnice </w:t>
            </w:r>
          </w:p>
        </w:tc>
        <w:tc>
          <w:tcPr>
            <w:tcW w:w="970" w:type="pct"/>
            <w:shd w:val="clear" w:color="auto" w:fill="F2F2F2" w:themeFill="background1" w:themeFillShade="F2"/>
            <w:vAlign w:val="center"/>
          </w:tcPr>
          <w:p w:rsidR="009418C3" w:rsidRPr="002B0E85" w:rsidRDefault="00F61DFE" w:rsidP="003B42B4">
            <w:pPr>
              <w:pStyle w:val="tabulkaobyejnpsmo"/>
              <w:jc w:val="right"/>
              <w:rPr>
                <w:rFonts w:asciiTheme="minorHAnsi" w:hAnsiTheme="minorHAnsi"/>
                <w:sz w:val="18"/>
                <w:szCs w:val="18"/>
              </w:rPr>
            </w:pPr>
            <w:r>
              <w:rPr>
                <w:rFonts w:asciiTheme="minorHAnsi" w:hAnsiTheme="minorHAnsi"/>
                <w:sz w:val="18"/>
                <w:szCs w:val="18"/>
              </w:rPr>
              <w:t>1003</w:t>
            </w:r>
          </w:p>
        </w:tc>
        <w:tc>
          <w:tcPr>
            <w:tcW w:w="1284" w:type="pct"/>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Vratimov</w:t>
            </w:r>
          </w:p>
        </w:tc>
        <w:tc>
          <w:tcPr>
            <w:tcW w:w="1285" w:type="pct"/>
            <w:shd w:val="clear" w:color="auto" w:fill="F2F2F2" w:themeFill="background1" w:themeFillShade="F2"/>
            <w:vAlign w:val="center"/>
          </w:tcPr>
          <w:p w:rsidR="009418C3" w:rsidRPr="002B0E85" w:rsidRDefault="009418C3" w:rsidP="003B42B4">
            <w:pPr>
              <w:pStyle w:val="tunvtabulce8"/>
              <w:jc w:val="right"/>
              <w:rPr>
                <w:rFonts w:asciiTheme="minorHAnsi" w:hAnsiTheme="minorHAnsi"/>
                <w:b w:val="0"/>
                <w:sz w:val="18"/>
                <w:szCs w:val="18"/>
              </w:rPr>
            </w:pPr>
            <w:r w:rsidRPr="002B0E85">
              <w:rPr>
                <w:rFonts w:asciiTheme="minorHAnsi" w:hAnsiTheme="minorHAnsi"/>
                <w:b w:val="0"/>
                <w:sz w:val="18"/>
                <w:szCs w:val="18"/>
              </w:rPr>
              <w:t>100</w:t>
            </w:r>
          </w:p>
        </w:tc>
      </w:tr>
      <w:tr w:rsidR="009418C3" w:rsidRPr="002B0E85" w:rsidTr="00E90274">
        <w:trPr>
          <w:trHeight w:val="113"/>
        </w:trPr>
        <w:tc>
          <w:tcPr>
            <w:tcW w:w="1461" w:type="pct"/>
            <w:tcBorders>
              <w:bottom w:val="single" w:sz="12" w:space="0" w:color="auto"/>
            </w:tcBorders>
            <w:shd w:val="clear" w:color="auto" w:fill="D9D9D9" w:themeFill="background1" w:themeFillShade="D9"/>
            <w:vAlign w:val="center"/>
            <w:hideMark/>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Kravaře </w:t>
            </w:r>
          </w:p>
        </w:tc>
        <w:tc>
          <w:tcPr>
            <w:tcW w:w="970" w:type="pct"/>
            <w:tcBorders>
              <w:bottom w:val="single" w:sz="12" w:space="0" w:color="auto"/>
            </w:tcBorders>
            <w:shd w:val="clear" w:color="auto" w:fill="F2F2F2" w:themeFill="background1" w:themeFillShade="F2"/>
            <w:vAlign w:val="center"/>
          </w:tcPr>
          <w:p w:rsidR="009418C3" w:rsidRPr="002B0E85" w:rsidRDefault="009418C3" w:rsidP="003B42B4">
            <w:pPr>
              <w:pStyle w:val="tabulkaobyejnpsmo"/>
              <w:jc w:val="right"/>
              <w:rPr>
                <w:rFonts w:asciiTheme="minorHAnsi" w:hAnsiTheme="minorHAnsi"/>
                <w:sz w:val="18"/>
                <w:szCs w:val="18"/>
              </w:rPr>
            </w:pPr>
            <w:r w:rsidRPr="002B0E85">
              <w:rPr>
                <w:rFonts w:asciiTheme="minorHAnsi" w:hAnsiTheme="minorHAnsi"/>
                <w:sz w:val="18"/>
                <w:szCs w:val="18"/>
              </w:rPr>
              <w:t>24</w:t>
            </w:r>
          </w:p>
        </w:tc>
        <w:tc>
          <w:tcPr>
            <w:tcW w:w="1284" w:type="pct"/>
            <w:tcBorders>
              <w:bottom w:val="single" w:sz="12" w:space="0" w:color="auto"/>
            </w:tcBorders>
            <w:shd w:val="clear" w:color="auto" w:fill="D9D9D9" w:themeFill="background1" w:themeFillShade="D9"/>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 xml:space="preserve">Vrbno p. Pradědem </w:t>
            </w:r>
          </w:p>
        </w:tc>
        <w:tc>
          <w:tcPr>
            <w:tcW w:w="1285" w:type="pct"/>
            <w:tcBorders>
              <w:bottom w:val="single" w:sz="12" w:space="0" w:color="auto"/>
            </w:tcBorders>
            <w:shd w:val="clear" w:color="auto" w:fill="F2F2F2" w:themeFill="background1" w:themeFillShade="F2"/>
            <w:vAlign w:val="center"/>
          </w:tcPr>
          <w:p w:rsidR="009418C3" w:rsidRPr="002B0E85" w:rsidRDefault="009418C3" w:rsidP="003B42B4">
            <w:pPr>
              <w:pStyle w:val="tunvtabulce8"/>
              <w:jc w:val="right"/>
              <w:rPr>
                <w:rFonts w:asciiTheme="minorHAnsi" w:hAnsiTheme="minorHAnsi"/>
                <w:b w:val="0"/>
                <w:sz w:val="18"/>
                <w:szCs w:val="18"/>
              </w:rPr>
            </w:pPr>
            <w:r w:rsidRPr="002B0E85">
              <w:rPr>
                <w:rFonts w:asciiTheme="minorHAnsi" w:hAnsiTheme="minorHAnsi"/>
                <w:b w:val="0"/>
                <w:sz w:val="18"/>
                <w:szCs w:val="18"/>
              </w:rPr>
              <w:t>543</w:t>
            </w:r>
          </w:p>
        </w:tc>
      </w:tr>
      <w:tr w:rsidR="009418C3" w:rsidRPr="002B0E85" w:rsidTr="00E90274">
        <w:trPr>
          <w:trHeight w:val="113"/>
        </w:trPr>
        <w:tc>
          <w:tcPr>
            <w:tcW w:w="1461" w:type="pct"/>
            <w:tcBorders>
              <w:top w:val="single" w:sz="12" w:space="0" w:color="auto"/>
            </w:tcBorders>
            <w:shd w:val="clear" w:color="auto" w:fill="F2F2F2" w:themeFill="background1" w:themeFillShade="F2"/>
            <w:vAlign w:val="center"/>
          </w:tcPr>
          <w:p w:rsidR="009418C3" w:rsidRPr="002B0E85" w:rsidRDefault="009418C3" w:rsidP="003B42B4">
            <w:pPr>
              <w:pStyle w:val="tunvtabulce8"/>
              <w:rPr>
                <w:rFonts w:asciiTheme="minorHAnsi" w:hAnsiTheme="minorHAnsi"/>
                <w:sz w:val="18"/>
                <w:szCs w:val="18"/>
              </w:rPr>
            </w:pPr>
            <w:r w:rsidRPr="002B0E85">
              <w:rPr>
                <w:rFonts w:asciiTheme="minorHAnsi" w:hAnsiTheme="minorHAnsi"/>
                <w:sz w:val="18"/>
                <w:szCs w:val="18"/>
              </w:rPr>
              <w:t>CELKEM</w:t>
            </w:r>
          </w:p>
        </w:tc>
        <w:tc>
          <w:tcPr>
            <w:tcW w:w="3539" w:type="pct"/>
            <w:gridSpan w:val="3"/>
            <w:tcBorders>
              <w:top w:val="single" w:sz="12" w:space="0" w:color="auto"/>
            </w:tcBorders>
            <w:shd w:val="clear" w:color="auto" w:fill="F2F2F2" w:themeFill="background1" w:themeFillShade="F2"/>
            <w:vAlign w:val="center"/>
          </w:tcPr>
          <w:p w:rsidR="009418C3" w:rsidRPr="002B0E85" w:rsidRDefault="009418C3" w:rsidP="00F61DFE">
            <w:pPr>
              <w:pStyle w:val="tabulkaobyejnpsmo"/>
              <w:jc w:val="right"/>
              <w:rPr>
                <w:rFonts w:asciiTheme="minorHAnsi" w:hAnsiTheme="minorHAnsi"/>
                <w:sz w:val="18"/>
                <w:szCs w:val="18"/>
              </w:rPr>
            </w:pPr>
            <w:r w:rsidRPr="002B0E85">
              <w:rPr>
                <w:rFonts w:asciiTheme="minorHAnsi" w:hAnsiTheme="minorHAnsi"/>
                <w:b/>
                <w:sz w:val="18"/>
                <w:szCs w:val="18"/>
              </w:rPr>
              <w:t xml:space="preserve">41 </w:t>
            </w:r>
            <w:r w:rsidR="005F416E">
              <w:rPr>
                <w:rFonts w:asciiTheme="minorHAnsi" w:hAnsiTheme="minorHAnsi"/>
                <w:b/>
                <w:sz w:val="18"/>
                <w:szCs w:val="18"/>
              </w:rPr>
              <w:t>527</w:t>
            </w:r>
            <w:r w:rsidRPr="002B0E85">
              <w:rPr>
                <w:rFonts w:asciiTheme="minorHAnsi" w:hAnsiTheme="minorHAnsi"/>
                <w:b/>
                <w:sz w:val="18"/>
                <w:szCs w:val="18"/>
              </w:rPr>
              <w:t xml:space="preserve"> bytů</w:t>
            </w:r>
          </w:p>
        </w:tc>
      </w:tr>
    </w:tbl>
    <w:p w:rsidR="009418C3" w:rsidRPr="00486275" w:rsidRDefault="009418C3" w:rsidP="009418C3">
      <w:r w:rsidRPr="00A370E7">
        <w:rPr>
          <w:rFonts w:cs="Times New Roman"/>
        </w:rPr>
        <w:t>*</w:t>
      </w:r>
      <w:r w:rsidRPr="00A370E7">
        <w:t xml:space="preserve"> </w:t>
      </w:r>
      <w:r w:rsidRPr="00A370E7">
        <w:rPr>
          <w:i/>
          <w:sz w:val="18"/>
          <w:szCs w:val="18"/>
        </w:rPr>
        <w:t xml:space="preserve">údaje ke dni </w:t>
      </w:r>
      <w:r w:rsidR="009D73EB">
        <w:rPr>
          <w:i/>
          <w:sz w:val="18"/>
          <w:szCs w:val="18"/>
        </w:rPr>
        <w:t>30</w:t>
      </w:r>
      <w:r w:rsidR="00AD2D2C">
        <w:rPr>
          <w:i/>
          <w:sz w:val="18"/>
          <w:szCs w:val="18"/>
        </w:rPr>
        <w:t>. </w:t>
      </w:r>
      <w:r>
        <w:rPr>
          <w:i/>
          <w:sz w:val="18"/>
          <w:szCs w:val="18"/>
        </w:rPr>
        <w:t>5</w:t>
      </w:r>
      <w:r w:rsidR="00AD2D2C">
        <w:rPr>
          <w:i/>
          <w:sz w:val="18"/>
          <w:szCs w:val="18"/>
        </w:rPr>
        <w:t> </w:t>
      </w:r>
      <w:r w:rsidRPr="00A370E7">
        <w:rPr>
          <w:i/>
          <w:sz w:val="18"/>
          <w:szCs w:val="18"/>
        </w:rPr>
        <w:t xml:space="preserve"> 2014</w:t>
      </w:r>
    </w:p>
    <w:p w:rsidR="009418C3" w:rsidRPr="00C14F98" w:rsidRDefault="009418C3" w:rsidP="002B0E85">
      <w:pPr>
        <w:pStyle w:val="Nadpis3"/>
      </w:pPr>
      <w:bookmarkStart w:id="141" w:name="_Toc395614541"/>
      <w:r w:rsidRPr="00C14F98">
        <w:t>Nepříznivá sociální situace osob a návaznost na státní sociální podporu a nepojistné dávkové systémy</w:t>
      </w:r>
      <w:bookmarkEnd w:id="141"/>
    </w:p>
    <w:p w:rsidR="009418C3" w:rsidRDefault="009418C3" w:rsidP="009418C3">
      <w:pPr>
        <w:autoSpaceDE w:val="0"/>
        <w:autoSpaceDN w:val="0"/>
        <w:adjustRightInd w:val="0"/>
        <w:jc w:val="both"/>
        <w:rPr>
          <w:bCs/>
        </w:rPr>
      </w:pPr>
      <w:r w:rsidRPr="00AB1371">
        <w:rPr>
          <w:rFonts w:cs="Tahoma"/>
        </w:rPr>
        <w:t xml:space="preserve">Faktory, zmíněné v textu tohoto dokumentu, způsobující nepříznivou sociální situaci </w:t>
      </w:r>
      <w:r>
        <w:rPr>
          <w:rFonts w:cs="Tahoma"/>
        </w:rPr>
        <w:t>občanů</w:t>
      </w:r>
      <w:r w:rsidRPr="00AB1371">
        <w:rPr>
          <w:rFonts w:cs="Tahoma"/>
        </w:rPr>
        <w:t xml:space="preserve"> v kraji, mohou zvyšovat počet osob, pobírající dávky</w:t>
      </w:r>
      <w:r>
        <w:rPr>
          <w:rFonts w:cs="Tahoma"/>
        </w:rPr>
        <w:t xml:space="preserve">. </w:t>
      </w:r>
      <w:r w:rsidRPr="00AB1371">
        <w:rPr>
          <w:rFonts w:eastAsia="Times New Roman" w:cs="Tahoma"/>
        </w:rPr>
        <w:t xml:space="preserve">Systém státní sociální podpory je upraven zákonem č. 117/1995 Sb., o státní sociální podpoře, ve znění pozdějších předpisů a upravuje </w:t>
      </w:r>
      <w:r w:rsidRPr="00AB1371">
        <w:rPr>
          <w:rFonts w:eastAsia="Times New Roman" w:cs="Tahoma"/>
          <w:b/>
        </w:rPr>
        <w:t>přídavek na dítě</w:t>
      </w:r>
      <w:r w:rsidRPr="00AB1371">
        <w:rPr>
          <w:rFonts w:eastAsia="Times New Roman" w:cs="Tahoma"/>
        </w:rPr>
        <w:t xml:space="preserve">, </w:t>
      </w:r>
      <w:r w:rsidRPr="00AB1371">
        <w:rPr>
          <w:rFonts w:eastAsia="Times New Roman" w:cs="Tahoma"/>
          <w:b/>
        </w:rPr>
        <w:t>příspěvek na bydlení</w:t>
      </w:r>
      <w:r w:rsidRPr="00AB1371">
        <w:rPr>
          <w:rFonts w:eastAsia="Times New Roman" w:cs="Tahoma"/>
        </w:rPr>
        <w:t xml:space="preserve">, </w:t>
      </w:r>
      <w:r w:rsidRPr="00AB1371">
        <w:rPr>
          <w:rFonts w:eastAsia="Times New Roman" w:cs="Tahoma"/>
          <w:b/>
        </w:rPr>
        <w:t>rodičovský příspěvek, pohřebné a porodné</w:t>
      </w:r>
      <w:r w:rsidRPr="00AB1371">
        <w:rPr>
          <w:rFonts w:eastAsia="Times New Roman" w:cs="Tahoma"/>
        </w:rPr>
        <w:t xml:space="preserve">. </w:t>
      </w:r>
      <w:r w:rsidR="00AD2D2C">
        <w:rPr>
          <w:rFonts w:cs="Tahoma"/>
          <w:bCs/>
        </w:rPr>
        <w:t>Ke dni 1. 1. </w:t>
      </w:r>
      <w:r w:rsidRPr="00AB1371">
        <w:rPr>
          <w:rFonts w:cs="Tahoma"/>
          <w:bCs/>
        </w:rPr>
        <w:t>2013 zanikl nárok na</w:t>
      </w:r>
      <w:r w:rsidR="00B10E0F">
        <w:rPr>
          <w:rFonts w:cs="Tahoma"/>
          <w:bCs/>
        </w:rPr>
        <w:t> </w:t>
      </w:r>
      <w:r w:rsidRPr="00AB1371">
        <w:rPr>
          <w:rFonts w:cs="Tahoma"/>
          <w:bCs/>
        </w:rPr>
        <w:t xml:space="preserve"> dávky </w:t>
      </w:r>
      <w:r w:rsidR="00AD2D2C">
        <w:rPr>
          <w:rFonts w:cs="Tahoma"/>
          <w:bCs/>
        </w:rPr>
        <w:t>pěstounské péče podle zákona č. </w:t>
      </w:r>
      <w:r w:rsidRPr="00AB1371">
        <w:rPr>
          <w:rFonts w:cs="Tahoma"/>
          <w:bCs/>
        </w:rPr>
        <w:t xml:space="preserve">117/1995 Sb., o státní sociální podpoře, v platném znění. Výplata dávek podle zmíněného zákona </w:t>
      </w:r>
      <w:r>
        <w:rPr>
          <w:rFonts w:cs="Tahoma"/>
          <w:bCs/>
        </w:rPr>
        <w:t xml:space="preserve">byla </w:t>
      </w:r>
      <w:r w:rsidRPr="00AB1371">
        <w:rPr>
          <w:rFonts w:cs="Tahoma"/>
          <w:bCs/>
        </w:rPr>
        <w:t xml:space="preserve">provedena naposledy za měsíc prosinec 2012. </w:t>
      </w:r>
      <w:r w:rsidRPr="00AB1371">
        <w:rPr>
          <w:rFonts w:cs="Tahoma"/>
          <w:b/>
          <w:bCs/>
        </w:rPr>
        <w:t>Dávky pěstounské péče se nyní řídí zákonem</w:t>
      </w:r>
      <w:r w:rsidRPr="00AB1371">
        <w:rPr>
          <w:rFonts w:cs="Tahoma"/>
          <w:bCs/>
        </w:rPr>
        <w:t xml:space="preserve"> </w:t>
      </w:r>
      <w:r w:rsidRPr="00AB1371">
        <w:rPr>
          <w:rFonts w:cs="Tahoma"/>
          <w:b/>
          <w:bCs/>
        </w:rPr>
        <w:t>o sociálně-právní ochraně dětí.</w:t>
      </w:r>
      <w:r w:rsidRPr="00AB1371">
        <w:rPr>
          <w:rFonts w:cs="Tahoma"/>
          <w:bCs/>
        </w:rPr>
        <w:t xml:space="preserve"> O dávkách pěstounské péče rozhodují krajské pobočky Úřadu práce ČR. Místní příslušnost poboček se řídí místem trvalého pobytu žadatele (osoba pečující/v evidenci, zletilé dítě).</w:t>
      </w:r>
      <w:r>
        <w:rPr>
          <w:rFonts w:cs="Tahoma"/>
          <w:bCs/>
        </w:rPr>
        <w:t xml:space="preserve"> </w:t>
      </w:r>
      <w:r w:rsidRPr="00AB1371">
        <w:rPr>
          <w:rFonts w:cs="Tahoma"/>
        </w:rPr>
        <w:t>Jednou ze změn je také to, že od roku 2012 se zrušil například sociální příplatek</w:t>
      </w:r>
      <w:r w:rsidRPr="00AB1371">
        <w:rPr>
          <w:rStyle w:val="Znakapoznpodarou"/>
          <w:rFonts w:cs="Tahoma"/>
        </w:rPr>
        <w:footnoteReference w:id="43"/>
      </w:r>
      <w:r w:rsidRPr="00AB1371">
        <w:rPr>
          <w:rFonts w:cs="Tahoma"/>
        </w:rPr>
        <w:t>.</w:t>
      </w:r>
      <w:r w:rsidRPr="00AB1371">
        <w:rPr>
          <w:rFonts w:cs="Tahoma"/>
          <w:b/>
          <w:u w:val="single"/>
        </w:rPr>
        <w:t xml:space="preserve"> </w:t>
      </w:r>
      <w:r w:rsidRPr="00AB1371">
        <w:rPr>
          <w:rFonts w:cs="Tahoma"/>
        </w:rPr>
        <w:t>Meziročně se výdaje na dávky státní sociální podpory snížily, výrazný je</w:t>
      </w:r>
      <w:r w:rsidR="00B10E0F">
        <w:rPr>
          <w:rFonts w:cs="Tahoma"/>
        </w:rPr>
        <w:t> </w:t>
      </w:r>
      <w:r w:rsidRPr="00AB1371">
        <w:rPr>
          <w:rFonts w:cs="Tahoma"/>
        </w:rPr>
        <w:t xml:space="preserve"> </w:t>
      </w:r>
      <w:r w:rsidRPr="00EF0A46">
        <w:rPr>
          <w:rFonts w:cs="Tahoma"/>
          <w:b/>
        </w:rPr>
        <w:t>nárůst výdajů na příspěvek na bydlení</w:t>
      </w:r>
      <w:r w:rsidRPr="00AB1371">
        <w:rPr>
          <w:rFonts w:cs="Tahoma"/>
        </w:rPr>
        <w:t xml:space="preserve"> o 1,1 mld. Kč v rámci celé republiky. Vzrostl jak průměrný měsíční počet vyplacených příspěvků (cca o 20 tisíc na téměř 163 tisíc), tak průměrná výše vy</w:t>
      </w:r>
      <w:r>
        <w:rPr>
          <w:rFonts w:cs="Tahoma"/>
        </w:rPr>
        <w:t xml:space="preserve">placené dávky (mpsv.cz).  </w:t>
      </w:r>
      <w:r>
        <w:rPr>
          <w:bCs/>
        </w:rPr>
        <w:t>Graf</w:t>
      </w:r>
      <w:r w:rsidR="00AD2D2C">
        <w:rPr>
          <w:bCs/>
        </w:rPr>
        <w:t xml:space="preserve"> č. </w:t>
      </w:r>
      <w:r>
        <w:rPr>
          <w:bCs/>
        </w:rPr>
        <w:t>4</w:t>
      </w:r>
      <w:r w:rsidRPr="00467BE8">
        <w:rPr>
          <w:bCs/>
        </w:rPr>
        <w:t xml:space="preserve"> udává </w:t>
      </w:r>
      <w:r>
        <w:rPr>
          <w:bCs/>
        </w:rPr>
        <w:t>p</w:t>
      </w:r>
      <w:r w:rsidRPr="001A1FA4">
        <w:rPr>
          <w:bCs/>
        </w:rPr>
        <w:t xml:space="preserve">růměrný měsíční počet vyplacených dávek </w:t>
      </w:r>
      <w:r>
        <w:rPr>
          <w:bCs/>
        </w:rPr>
        <w:t>v</w:t>
      </w:r>
      <w:r w:rsidRPr="00467BE8">
        <w:rPr>
          <w:bCs/>
        </w:rPr>
        <w:t> Mora</w:t>
      </w:r>
      <w:r>
        <w:rPr>
          <w:bCs/>
        </w:rPr>
        <w:t xml:space="preserve">vskoslezském kraji v roce 2013. </w:t>
      </w:r>
      <w:r w:rsidRPr="00467BE8">
        <w:rPr>
          <w:bCs/>
        </w:rPr>
        <w:t xml:space="preserve">Nejvíce finančních prostředků </w:t>
      </w:r>
      <w:r>
        <w:rPr>
          <w:bCs/>
        </w:rPr>
        <w:t>je přitom vydáváno v rámci</w:t>
      </w:r>
      <w:r w:rsidRPr="00467BE8">
        <w:rPr>
          <w:bCs/>
        </w:rPr>
        <w:t xml:space="preserve"> vyplácení rodičovského příspěvku a příspěvku na bydlení</w:t>
      </w:r>
      <w:r>
        <w:rPr>
          <w:bCs/>
        </w:rPr>
        <w:t xml:space="preserve">.  </w:t>
      </w:r>
    </w:p>
    <w:p w:rsidR="002B0E85" w:rsidRDefault="002B0E85">
      <w:pPr>
        <w:rPr>
          <w:b/>
          <w:bCs/>
          <w:sz w:val="18"/>
          <w:szCs w:val="18"/>
        </w:rPr>
      </w:pPr>
      <w:r>
        <w:br w:type="page"/>
      </w:r>
    </w:p>
    <w:p w:rsidR="003703AD" w:rsidRPr="000009A5" w:rsidRDefault="00795F22" w:rsidP="00795F22">
      <w:pPr>
        <w:pStyle w:val="Titulek"/>
        <w:rPr>
          <w:bCs w:val="0"/>
        </w:rPr>
      </w:pPr>
      <w:bookmarkStart w:id="142" w:name="_Toc391982179"/>
      <w:r>
        <w:t xml:space="preserve">Graf </w:t>
      </w:r>
      <w:r w:rsidR="00E77046">
        <w:fldChar w:fldCharType="begin"/>
      </w:r>
      <w:r w:rsidR="00E77046">
        <w:instrText xml:space="preserve"> SEQ Graf \* ARABIC </w:instrText>
      </w:r>
      <w:r w:rsidR="00E77046">
        <w:fldChar w:fldCharType="separate"/>
      </w:r>
      <w:r w:rsidR="00BB5A05">
        <w:rPr>
          <w:noProof/>
        </w:rPr>
        <w:t>4</w:t>
      </w:r>
      <w:r w:rsidR="00E77046">
        <w:rPr>
          <w:noProof/>
        </w:rPr>
        <w:fldChar w:fldCharType="end"/>
      </w:r>
      <w:r>
        <w:t xml:space="preserve"> Počet vyplácených dávek v MSK</w:t>
      </w:r>
      <w:bookmarkEnd w:id="142"/>
    </w:p>
    <w:p w:rsidR="009418C3" w:rsidRDefault="009418C3" w:rsidP="002B0E85">
      <w:pPr>
        <w:autoSpaceDE w:val="0"/>
        <w:autoSpaceDN w:val="0"/>
        <w:adjustRightInd w:val="0"/>
        <w:spacing w:after="240" w:line="240" w:lineRule="auto"/>
        <w:rPr>
          <w:rFonts w:cs="MinionPro-BoldCn"/>
          <w:b/>
          <w:bCs/>
          <w:sz w:val="18"/>
          <w:szCs w:val="18"/>
        </w:rPr>
      </w:pPr>
      <w:r>
        <w:rPr>
          <w:noProof/>
          <w:lang w:eastAsia="cs-CZ"/>
        </w:rPr>
        <w:drawing>
          <wp:inline distT="0" distB="0" distL="0" distR="0" wp14:anchorId="54041175" wp14:editId="3B1E872D">
            <wp:extent cx="5762625" cy="2886075"/>
            <wp:effectExtent l="0" t="0" r="0"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b/>
          <w:sz w:val="18"/>
          <w:szCs w:val="18"/>
        </w:rPr>
        <w:t>Zdroj:</w:t>
      </w:r>
      <w:r w:rsidRPr="0005481A">
        <w:rPr>
          <w:b/>
          <w:sz w:val="18"/>
          <w:szCs w:val="18"/>
        </w:rPr>
        <w:t xml:space="preserve"> </w:t>
      </w:r>
      <w:r w:rsidRPr="00F34AE4">
        <w:rPr>
          <w:b/>
          <w:sz w:val="18"/>
          <w:szCs w:val="18"/>
        </w:rPr>
        <w:t xml:space="preserve">MPSV ČR, </w:t>
      </w:r>
      <w:r>
        <w:rPr>
          <w:rFonts w:cs="MinionPro-BoldCn"/>
          <w:b/>
          <w:bCs/>
          <w:i/>
          <w:sz w:val="18"/>
          <w:szCs w:val="18"/>
        </w:rPr>
        <w:t xml:space="preserve">Statistická data </w:t>
      </w:r>
      <w:r w:rsidRPr="00845382">
        <w:rPr>
          <w:rStyle w:val="st"/>
          <w:rFonts w:cs="Arial"/>
          <w:b/>
          <w:i/>
          <w:color w:val="222222"/>
          <w:sz w:val="18"/>
          <w:szCs w:val="18"/>
        </w:rPr>
        <w:t>oddělení statistické metodiky a rozborů</w:t>
      </w:r>
      <w:r>
        <w:rPr>
          <w:rFonts w:cs="MinionPro-BoldCn"/>
          <w:b/>
          <w:bCs/>
          <w:sz w:val="18"/>
          <w:szCs w:val="18"/>
        </w:rPr>
        <w:t>, Praha, 2014</w:t>
      </w:r>
    </w:p>
    <w:p w:rsidR="009418C3" w:rsidRPr="00845382" w:rsidRDefault="009418C3" w:rsidP="009418C3">
      <w:pPr>
        <w:jc w:val="both"/>
        <w:rPr>
          <w:rFonts w:cs="Tahoma"/>
        </w:rPr>
      </w:pPr>
      <w:r>
        <w:rPr>
          <w:rFonts w:cs="Tahoma"/>
        </w:rPr>
        <w:t>Součástí</w:t>
      </w:r>
      <w:r w:rsidRPr="00074085">
        <w:rPr>
          <w:rFonts w:cs="Tahoma"/>
        </w:rPr>
        <w:t xml:space="preserve"> systémem podpory osobám v nepříznivé sociální situaci jsou </w:t>
      </w:r>
      <w:r w:rsidRPr="00FB67DF">
        <w:rPr>
          <w:rFonts w:cs="Tahoma"/>
          <w:b/>
        </w:rPr>
        <w:t>dávky pomoci v hmotné nouzi</w:t>
      </w:r>
      <w:r w:rsidRPr="00074085">
        <w:rPr>
          <w:rFonts w:cs="Tahoma"/>
        </w:rPr>
        <w:t xml:space="preserve">. Nárok na ně má osoba či rodina, která nemá dostatečné příjmy a její celkové sociální a majetkové poměry neumožňují uspokojení základních životních potřeb na úrovni </w:t>
      </w:r>
      <w:r>
        <w:rPr>
          <w:rFonts w:cs="Tahoma"/>
        </w:rPr>
        <w:t>dané normami</w:t>
      </w:r>
      <w:r w:rsidRPr="00074085">
        <w:rPr>
          <w:rFonts w:cs="Tahoma"/>
        </w:rPr>
        <w:t xml:space="preserve"> společnost</w:t>
      </w:r>
      <w:r>
        <w:rPr>
          <w:rFonts w:cs="Tahoma"/>
        </w:rPr>
        <w:t>i</w:t>
      </w:r>
      <w:r w:rsidRPr="00074085">
        <w:rPr>
          <w:rFonts w:cs="Tahoma"/>
        </w:rPr>
        <w:t>. Dávky (</w:t>
      </w:r>
      <w:r w:rsidRPr="00074085">
        <w:rPr>
          <w:rFonts w:cs="Tahoma"/>
          <w:i/>
        </w:rPr>
        <w:t>příspěvek na živobytí, doplatek na bydlení a mimořádná okamžitá pomoc</w:t>
      </w:r>
      <w:r w:rsidRPr="00074085">
        <w:rPr>
          <w:rFonts w:cs="Tahoma"/>
        </w:rPr>
        <w:t xml:space="preserve">) upravuje zákon č. 111/2006 Sb., o pomoci v hmotné nouzi, ve znění pozdějších předpisů a další právní předpisy, dále zákon č. 110/2006 Sb., o životním a existenčním minimu, ve znění pozdějších předpisů a vyhláška č. 389/2011 Sb., o provedení některých ustanovení zákona o pomoci v hmotné nouzi. V Moravskoslezském kraji bylo v letech 2011 a 2012 vypláceno nejvíce příspěvků na živobytí, a to jak z pohledů výdajů, tak také v rámci měsíčního počtu vyplácené dávky. </w:t>
      </w:r>
      <w:r w:rsidRPr="00FB67DF">
        <w:rPr>
          <w:rFonts w:cs="Tahoma"/>
          <w:b/>
        </w:rPr>
        <w:t>Doplatek na bydlení</w:t>
      </w:r>
      <w:r w:rsidRPr="00074085">
        <w:rPr>
          <w:rFonts w:cs="Tahoma"/>
        </w:rPr>
        <w:t xml:space="preserve"> je dávka pomoci v hmotné nouzi, která společně s vlastními příjmy občana a</w:t>
      </w:r>
      <w:r>
        <w:rPr>
          <w:rFonts w:cs="Tahoma"/>
        </w:rPr>
        <w:t> </w:t>
      </w:r>
      <w:r w:rsidRPr="00074085">
        <w:rPr>
          <w:rFonts w:cs="Tahoma"/>
        </w:rPr>
        <w:t>příspěvkem na bydlení ze</w:t>
      </w:r>
      <w:r w:rsidR="000E2BBD">
        <w:rPr>
          <w:rFonts w:cs="Tahoma"/>
        </w:rPr>
        <w:t> </w:t>
      </w:r>
      <w:r w:rsidRPr="00074085">
        <w:rPr>
          <w:rFonts w:cs="Tahoma"/>
        </w:rPr>
        <w:t>systému státní sociální podpory pomáhá uhradit odůvodněné náklady na</w:t>
      </w:r>
      <w:r>
        <w:rPr>
          <w:rFonts w:cs="Tahoma"/>
        </w:rPr>
        <w:t> </w:t>
      </w:r>
      <w:r w:rsidRPr="00074085">
        <w:rPr>
          <w:rFonts w:cs="Tahoma"/>
        </w:rPr>
        <w:t xml:space="preserve">bydlení. </w:t>
      </w:r>
      <w:r w:rsidRPr="00074085">
        <w:rPr>
          <w:rFonts w:cs="Tahoma"/>
          <w:noProof/>
        </w:rPr>
        <w:t>Prvenství ve  vyplácení doplatku na bydlení zaujímá Moravskoslezký kraj.</w:t>
      </w:r>
      <w:r w:rsidRPr="00074085">
        <w:rPr>
          <w:rFonts w:cs="Tahoma"/>
        </w:rPr>
        <w:t xml:space="preserve"> </w:t>
      </w:r>
      <w:r w:rsidR="001337F0">
        <w:rPr>
          <w:rFonts w:cs="Tahoma"/>
        </w:rPr>
        <w:t xml:space="preserve"> </w:t>
      </w:r>
      <w:r w:rsidRPr="00074085">
        <w:rPr>
          <w:rFonts w:cs="Tahoma"/>
        </w:rPr>
        <w:t xml:space="preserve">Prostřednictvím </w:t>
      </w:r>
      <w:r w:rsidRPr="00FB67DF">
        <w:rPr>
          <w:rFonts w:cs="Tahoma"/>
          <w:b/>
        </w:rPr>
        <w:t>mimořádné okamžité pomoci</w:t>
      </w:r>
      <w:r w:rsidRPr="00074085">
        <w:rPr>
          <w:rFonts w:cs="Tahoma"/>
        </w:rPr>
        <w:t xml:space="preserve"> může být poskytnuta pomoc v situacích nepříznivého a mimořádného charakteru, kdy</w:t>
      </w:r>
      <w:r w:rsidR="00B9210D">
        <w:rPr>
          <w:rFonts w:cs="Tahoma"/>
        </w:rPr>
        <w:t> </w:t>
      </w:r>
      <w:r w:rsidRPr="00074085">
        <w:rPr>
          <w:rFonts w:cs="Tahoma"/>
        </w:rPr>
        <w:t xml:space="preserve"> je</w:t>
      </w:r>
      <w:r w:rsidR="00B10E0F">
        <w:rPr>
          <w:rFonts w:cs="Tahoma"/>
        </w:rPr>
        <w:t> </w:t>
      </w:r>
      <w:r w:rsidRPr="00074085">
        <w:rPr>
          <w:rFonts w:cs="Tahoma"/>
        </w:rPr>
        <w:t xml:space="preserve"> potřeba  poskytnout pomoc bezprostředně. Výdaje na vypláce</w:t>
      </w:r>
      <w:r w:rsidR="000E2BBD">
        <w:rPr>
          <w:rFonts w:cs="Tahoma"/>
        </w:rPr>
        <w:t>ní mimořádné okamžité pomoci se </w:t>
      </w:r>
      <w:r w:rsidRPr="00074085">
        <w:rPr>
          <w:rFonts w:cs="Tahoma"/>
        </w:rPr>
        <w:t>v Moravskoslezském kraji v letech 2011</w:t>
      </w:r>
      <w:r w:rsidR="00AD2D2C">
        <w:rPr>
          <w:rFonts w:cs="Tahoma"/>
        </w:rPr>
        <w:t> </w:t>
      </w:r>
      <w:r w:rsidRPr="00074085">
        <w:rPr>
          <w:rFonts w:cs="Tahoma"/>
        </w:rPr>
        <w:t>-</w:t>
      </w:r>
      <w:r w:rsidR="00AD2D2C">
        <w:rPr>
          <w:rFonts w:cs="Tahoma"/>
        </w:rPr>
        <w:t xml:space="preserve"> </w:t>
      </w:r>
      <w:r w:rsidRPr="00074085">
        <w:rPr>
          <w:rFonts w:cs="Tahoma"/>
        </w:rPr>
        <w:t>201</w:t>
      </w:r>
      <w:r>
        <w:rPr>
          <w:rFonts w:cs="Tahoma"/>
        </w:rPr>
        <w:t>3</w:t>
      </w:r>
      <w:r w:rsidRPr="00074085">
        <w:rPr>
          <w:rFonts w:cs="Tahoma"/>
        </w:rPr>
        <w:t xml:space="preserve"> razantně snížily, ovšem stále drží 1. místo, těs</w:t>
      </w:r>
      <w:r>
        <w:rPr>
          <w:rFonts w:cs="Tahoma"/>
        </w:rPr>
        <w:t>ně v závěsu s Olomouckým krajem (mpsv.cz).  Přehled p</w:t>
      </w:r>
      <w:r w:rsidRPr="001A1FA4">
        <w:rPr>
          <w:rFonts w:cs="Tahoma"/>
        </w:rPr>
        <w:t>růměrn</w:t>
      </w:r>
      <w:r>
        <w:rPr>
          <w:rFonts w:cs="Tahoma"/>
        </w:rPr>
        <w:t>ého</w:t>
      </w:r>
      <w:r w:rsidRPr="001A1FA4">
        <w:rPr>
          <w:rFonts w:cs="Tahoma"/>
        </w:rPr>
        <w:t xml:space="preserve"> měsíční</w:t>
      </w:r>
      <w:r>
        <w:rPr>
          <w:rFonts w:cs="Tahoma"/>
        </w:rPr>
        <w:t>ho počtu</w:t>
      </w:r>
      <w:r w:rsidRPr="001A1FA4">
        <w:rPr>
          <w:rFonts w:cs="Tahoma"/>
        </w:rPr>
        <w:t xml:space="preserve"> vyplacených dávek v roce 2013</w:t>
      </w:r>
      <w:r>
        <w:rPr>
          <w:rFonts w:cs="Tahoma"/>
        </w:rPr>
        <w:t xml:space="preserve"> </w:t>
      </w:r>
      <w:r w:rsidR="00AD2D2C">
        <w:rPr>
          <w:rFonts w:cs="Tahoma"/>
        </w:rPr>
        <w:t>je blíže specifikován v graf č. </w:t>
      </w:r>
      <w:r>
        <w:rPr>
          <w:rFonts w:cs="Tahoma"/>
        </w:rPr>
        <w:t>5.</w:t>
      </w:r>
    </w:p>
    <w:p w:rsidR="002B0E85" w:rsidRDefault="002B0E85">
      <w:pPr>
        <w:rPr>
          <w:b/>
          <w:bCs/>
          <w:color w:val="000000" w:themeColor="text1"/>
          <w:sz w:val="18"/>
          <w:szCs w:val="18"/>
        </w:rPr>
      </w:pPr>
      <w:r>
        <w:rPr>
          <w:color w:val="000000" w:themeColor="text1"/>
        </w:rPr>
        <w:br w:type="page"/>
      </w:r>
    </w:p>
    <w:p w:rsidR="009418C3" w:rsidRPr="00A54029" w:rsidRDefault="00795F22" w:rsidP="00795F22">
      <w:pPr>
        <w:pStyle w:val="Titulek"/>
        <w:rPr>
          <w:color w:val="000000" w:themeColor="text1"/>
        </w:rPr>
      </w:pPr>
      <w:bookmarkStart w:id="143" w:name="_Toc391982180"/>
      <w:r>
        <w:t xml:space="preserve">Graf </w:t>
      </w:r>
      <w:r w:rsidR="00E77046">
        <w:fldChar w:fldCharType="begin"/>
      </w:r>
      <w:r w:rsidR="00E77046">
        <w:instrText xml:space="preserve"> SEQ Graf \* ARABIC </w:instrText>
      </w:r>
      <w:r w:rsidR="00E77046">
        <w:fldChar w:fldCharType="separate"/>
      </w:r>
      <w:r w:rsidR="00BB5A05">
        <w:rPr>
          <w:noProof/>
        </w:rPr>
        <w:t>5</w:t>
      </w:r>
      <w:r w:rsidR="00E77046">
        <w:rPr>
          <w:noProof/>
        </w:rPr>
        <w:fldChar w:fldCharType="end"/>
      </w:r>
      <w:r>
        <w:t xml:space="preserve"> Průměrný měsíční počet vyplácených dávek v MSK</w:t>
      </w:r>
      <w:bookmarkEnd w:id="143"/>
    </w:p>
    <w:p w:rsidR="009418C3" w:rsidRDefault="009418C3" w:rsidP="002B0E85">
      <w:pPr>
        <w:autoSpaceDE w:val="0"/>
        <w:autoSpaceDN w:val="0"/>
        <w:adjustRightInd w:val="0"/>
        <w:spacing w:after="240" w:line="240" w:lineRule="auto"/>
        <w:rPr>
          <w:rFonts w:cs="MinionPro-BoldCn"/>
          <w:b/>
          <w:bCs/>
          <w:sz w:val="18"/>
          <w:szCs w:val="18"/>
        </w:rPr>
      </w:pPr>
      <w:r>
        <w:rPr>
          <w:noProof/>
          <w:lang w:eastAsia="cs-CZ"/>
        </w:rPr>
        <w:drawing>
          <wp:inline distT="0" distB="0" distL="0" distR="0" wp14:anchorId="1D34A2BD" wp14:editId="0753FAE4">
            <wp:extent cx="5760720" cy="3237230"/>
            <wp:effectExtent l="0" t="0" r="11430" b="2032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34AE4">
        <w:rPr>
          <w:b/>
          <w:sz w:val="18"/>
          <w:szCs w:val="18"/>
        </w:rPr>
        <w:t xml:space="preserve">Zdroj: MPSV ČR, </w:t>
      </w:r>
      <w:r>
        <w:rPr>
          <w:rFonts w:cs="MinionPro-BoldCn"/>
          <w:b/>
          <w:bCs/>
          <w:i/>
          <w:sz w:val="18"/>
          <w:szCs w:val="18"/>
        </w:rPr>
        <w:t xml:space="preserve">Statistická </w:t>
      </w:r>
      <w:r w:rsidRPr="00845382">
        <w:rPr>
          <w:rFonts w:cs="MinionPro-BoldCn"/>
          <w:b/>
          <w:bCs/>
          <w:i/>
          <w:sz w:val="18"/>
          <w:szCs w:val="18"/>
        </w:rPr>
        <w:t xml:space="preserve">data </w:t>
      </w:r>
      <w:r w:rsidRPr="00845382">
        <w:rPr>
          <w:rStyle w:val="st"/>
          <w:rFonts w:cs="Arial"/>
          <w:b/>
          <w:i/>
          <w:color w:val="222222"/>
          <w:sz w:val="18"/>
          <w:szCs w:val="18"/>
        </w:rPr>
        <w:t>oddělení statistické metodiky a</w:t>
      </w:r>
      <w:r w:rsidRPr="0005481A">
        <w:rPr>
          <w:rStyle w:val="st"/>
          <w:rFonts w:cs="Arial"/>
          <w:b/>
          <w:color w:val="222222"/>
          <w:sz w:val="18"/>
          <w:szCs w:val="18"/>
        </w:rPr>
        <w:t xml:space="preserve"> rozborů</w:t>
      </w:r>
      <w:r>
        <w:rPr>
          <w:rFonts w:cs="MinionPro-BoldCn"/>
          <w:b/>
          <w:bCs/>
          <w:sz w:val="18"/>
          <w:szCs w:val="18"/>
        </w:rPr>
        <w:t>, Praha, 2014</w:t>
      </w:r>
    </w:p>
    <w:p w:rsidR="009418C3" w:rsidRDefault="009418C3" w:rsidP="009418C3">
      <w:pPr>
        <w:jc w:val="both"/>
        <w:rPr>
          <w:rFonts w:cs="Tahoma"/>
        </w:rPr>
      </w:pPr>
      <w:r w:rsidRPr="00A2347B">
        <w:rPr>
          <w:rFonts w:cs="Tahoma"/>
        </w:rPr>
        <w:t xml:space="preserve">Nízká sňatečnost a vysoká rozvodovost </w:t>
      </w:r>
      <w:r>
        <w:rPr>
          <w:rFonts w:cs="Tahoma"/>
        </w:rPr>
        <w:t xml:space="preserve">jsou </w:t>
      </w:r>
      <w:r w:rsidRPr="00A2347B">
        <w:rPr>
          <w:rFonts w:cs="Tahoma"/>
        </w:rPr>
        <w:t>faktory, které</w:t>
      </w:r>
      <w:r>
        <w:rPr>
          <w:rFonts w:cs="Tahoma"/>
        </w:rPr>
        <w:t xml:space="preserve"> mohou mít vliv na vznik</w:t>
      </w:r>
      <w:r w:rsidRPr="00A2347B">
        <w:rPr>
          <w:rFonts w:cs="Tahoma"/>
        </w:rPr>
        <w:t> nepříznivé sociální situac</w:t>
      </w:r>
      <w:r>
        <w:rPr>
          <w:rFonts w:cs="Tahoma"/>
        </w:rPr>
        <w:t>e</w:t>
      </w:r>
      <w:r w:rsidRPr="00A2347B">
        <w:rPr>
          <w:rFonts w:cs="Tahoma"/>
        </w:rPr>
        <w:t>. Průměrný věk osob, vstupujících do manželství je v MSK u mužů</w:t>
      </w:r>
      <w:r w:rsidR="000E2BBD">
        <w:rPr>
          <w:rFonts w:cs="Tahoma"/>
        </w:rPr>
        <w:t xml:space="preserve"> 31 let, u žen 28 let. Vstupují </w:t>
      </w:r>
      <w:r w:rsidRPr="00A2347B">
        <w:rPr>
          <w:rFonts w:cs="Tahoma"/>
        </w:rPr>
        <w:t xml:space="preserve">do něj nejčastěji jako svobodní. Nejvyšší rozvodovost se vyskytuje v oblasti severozápadních, severních a středních Čech. </w:t>
      </w:r>
      <w:r>
        <w:rPr>
          <w:rFonts w:cs="Tahoma"/>
        </w:rPr>
        <w:t xml:space="preserve">Došlo sice k </w:t>
      </w:r>
      <w:r w:rsidRPr="00A2347B">
        <w:rPr>
          <w:rFonts w:cs="Tahoma"/>
        </w:rPr>
        <w:t>meziročnímu snížení úhrnné rozvodovosti ve všech krajích, včetně kraje Moravskoslezského, který však v počtu rozvodů zaujímá druhé místo. V  kraji je největší rozvodovost zaznamenána u manželství dlouhole</w:t>
      </w:r>
      <w:r>
        <w:rPr>
          <w:rFonts w:cs="Tahoma"/>
        </w:rPr>
        <w:t>tých a bezdětných (Sňatečnost a rozvodovost, 2013).</w:t>
      </w:r>
      <w:r w:rsidRPr="00A2347B">
        <w:rPr>
          <w:rFonts w:cs="Tahoma"/>
        </w:rPr>
        <w:t xml:space="preserve"> </w:t>
      </w:r>
      <w:r>
        <w:rPr>
          <w:rFonts w:cs="Tahoma"/>
        </w:rPr>
        <w:t>Vývoj v</w:t>
      </w:r>
      <w:r w:rsidR="00AD2D2C">
        <w:rPr>
          <w:rFonts w:cs="Tahoma"/>
        </w:rPr>
        <w:t> této oblasti zachycuje graf č. </w:t>
      </w:r>
      <w:r>
        <w:rPr>
          <w:rFonts w:cs="Tahoma"/>
        </w:rPr>
        <w:t>6.</w:t>
      </w:r>
    </w:p>
    <w:p w:rsidR="009418C3" w:rsidRPr="00A54029" w:rsidRDefault="00795F22" w:rsidP="00795F22">
      <w:pPr>
        <w:pStyle w:val="Titulek"/>
        <w:rPr>
          <w:color w:val="000000" w:themeColor="text1"/>
        </w:rPr>
      </w:pPr>
      <w:bookmarkStart w:id="144" w:name="_Toc391982181"/>
      <w:r>
        <w:t xml:space="preserve">Graf </w:t>
      </w:r>
      <w:r w:rsidR="00E77046">
        <w:fldChar w:fldCharType="begin"/>
      </w:r>
      <w:r w:rsidR="00E77046">
        <w:instrText xml:space="preserve"> SEQ Graf \* ARABIC </w:instrText>
      </w:r>
      <w:r w:rsidR="00E77046">
        <w:fldChar w:fldCharType="separate"/>
      </w:r>
      <w:r w:rsidR="00BB5A05">
        <w:rPr>
          <w:noProof/>
        </w:rPr>
        <w:t>6</w:t>
      </w:r>
      <w:r w:rsidR="00E77046">
        <w:rPr>
          <w:noProof/>
        </w:rPr>
        <w:fldChar w:fldCharType="end"/>
      </w:r>
      <w:r>
        <w:t xml:space="preserve"> Počet sňatků a rozvodů v MSK</w:t>
      </w:r>
      <w:bookmarkEnd w:id="144"/>
    </w:p>
    <w:p w:rsidR="00AD2D2C" w:rsidRPr="00AD2D2C" w:rsidRDefault="009418C3" w:rsidP="00AD2D2C">
      <w:pPr>
        <w:rPr>
          <w:rFonts w:cs="Tahoma"/>
        </w:rPr>
      </w:pPr>
      <w:r w:rsidRPr="00F11728">
        <w:rPr>
          <w:noProof/>
          <w:lang w:eastAsia="cs-CZ"/>
        </w:rPr>
        <w:drawing>
          <wp:inline distT="0" distB="0" distL="0" distR="0" wp14:anchorId="3BCCA238" wp14:editId="34780A52">
            <wp:extent cx="5762445" cy="2907102"/>
            <wp:effectExtent l="0" t="0" r="10160" b="2667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11728">
        <w:rPr>
          <w:rFonts w:eastAsia="Times New Roman" w:cs="Tahoma"/>
          <w:b/>
          <w:sz w:val="18"/>
          <w:szCs w:val="18"/>
        </w:rPr>
        <w:t xml:space="preserve">Český statistický úřad, </w:t>
      </w:r>
      <w:r w:rsidRPr="00F11728">
        <w:rPr>
          <w:rFonts w:eastAsia="Times New Roman" w:cs="Tahoma"/>
          <w:b/>
          <w:i/>
          <w:sz w:val="18"/>
          <w:szCs w:val="18"/>
        </w:rPr>
        <w:t>Statistický bulletin Mo</w:t>
      </w:r>
      <w:r w:rsidR="00AD2D2C">
        <w:rPr>
          <w:rFonts w:eastAsia="Times New Roman" w:cs="Tahoma"/>
          <w:b/>
          <w:i/>
          <w:sz w:val="18"/>
          <w:szCs w:val="18"/>
        </w:rPr>
        <w:t>ravskoslezského kraje 2014, 1 -   4.</w:t>
      </w:r>
      <w:r w:rsidRPr="00F11728">
        <w:rPr>
          <w:rFonts w:eastAsia="Times New Roman" w:cs="Tahoma"/>
          <w:b/>
          <w:i/>
          <w:sz w:val="18"/>
          <w:szCs w:val="18"/>
        </w:rPr>
        <w:t xml:space="preserve"> čtvrtletí 2013, </w:t>
      </w:r>
      <w:r w:rsidRPr="00F11728">
        <w:rPr>
          <w:rFonts w:eastAsia="Times New Roman" w:cs="Tahoma"/>
          <w:b/>
          <w:sz w:val="18"/>
          <w:szCs w:val="18"/>
        </w:rPr>
        <w:t>Ostrava, 2014</w:t>
      </w:r>
    </w:p>
    <w:p w:rsidR="000171B9" w:rsidRPr="00A72E13" w:rsidRDefault="002B0E85" w:rsidP="002B0E85">
      <w:pPr>
        <w:pStyle w:val="Nadpis1"/>
      </w:pPr>
      <w:bookmarkStart w:id="145" w:name="_Toc395614542"/>
      <w:r>
        <w:t>Závěr</w:t>
      </w:r>
      <w:bookmarkEnd w:id="145"/>
    </w:p>
    <w:p w:rsidR="003975BE" w:rsidRDefault="003975BE" w:rsidP="003975BE">
      <w:pPr>
        <w:jc w:val="both"/>
      </w:pPr>
      <w:r>
        <w:t>Jestliže vycházíme z předpokladu, že klíčem k budování partnerství na místní a regionální úrovni je</w:t>
      </w:r>
      <w:r w:rsidR="00B10E0F">
        <w:t> </w:t>
      </w:r>
      <w:r>
        <w:t xml:space="preserve"> existence společného zájmu či problému a vzájemná vůle všech zúča</w:t>
      </w:r>
      <w:r w:rsidR="000E2BBD">
        <w:t>stněných partnerů podílet se</w:t>
      </w:r>
      <w:r w:rsidR="00B10E0F">
        <w:t> </w:t>
      </w:r>
      <w:r w:rsidR="000E2BBD">
        <w:t xml:space="preserve"> na </w:t>
      </w:r>
      <w:r>
        <w:t>jeho řešení, pak je zřejmé, že právě proces plánování sociálních služeb je jeho důležitou součástí.</w:t>
      </w:r>
    </w:p>
    <w:p w:rsidR="00B92F5E" w:rsidRDefault="007714D8" w:rsidP="00D2676F">
      <w:pPr>
        <w:jc w:val="both"/>
      </w:pPr>
      <w:r>
        <w:t>Zkušenosti získané v procesu střednědobého plánování</w:t>
      </w:r>
      <w:r w:rsidR="00EE684F">
        <w:t xml:space="preserve"> rozvoje</w:t>
      </w:r>
      <w:r>
        <w:t xml:space="preserve"> sociálních služeb v Moravskoslezském kraji ukazují, že plánování je přínosné pro občany v tom případě, kdy se daří vzájemně spolupracovat.</w:t>
      </w:r>
      <w:r w:rsidR="00B928B0">
        <w:t xml:space="preserve"> Podpora procesů plánování je dána jak na úrovni strategického plánování kraje (například prostřednictvím Strategie rozvoje Moravskoslezského, místní Agendy 21 ad.), tak také</w:t>
      </w:r>
      <w:r w:rsidR="00EE684F">
        <w:t xml:space="preserve"> dalšími důležitými aspekty spolupráce. Patří zde například v případě samospráv obcí s pověřeným obecním úřadem otevřená komunikace mezi zadavatelem a poskytovateli sociálních služeb a vůle těchto obcí zapojovat do plánování menší obce. Stejně tak se p</w:t>
      </w:r>
      <w:r>
        <w:t>ři zapojení menších obcí</w:t>
      </w:r>
      <w:r w:rsidR="00EE684F">
        <w:t xml:space="preserve"> </w:t>
      </w:r>
      <w:r>
        <w:t>osvědčuje úzká spolupráce navzájem</w:t>
      </w:r>
      <w:r w:rsidR="00EE684F">
        <w:t xml:space="preserve"> a</w:t>
      </w:r>
      <w:r>
        <w:t xml:space="preserve"> aktivní zapojení představitel</w:t>
      </w:r>
      <w:r w:rsidR="00EE684F">
        <w:t>ů</w:t>
      </w:r>
      <w:r>
        <w:t xml:space="preserve"> samospráv </w:t>
      </w:r>
      <w:r w:rsidR="00EE684F">
        <w:t>těchto</w:t>
      </w:r>
      <w:r>
        <w:t xml:space="preserve"> obcí</w:t>
      </w:r>
      <w:r w:rsidR="00EE684F">
        <w:t xml:space="preserve">. </w:t>
      </w:r>
      <w:r w:rsidR="00D87044">
        <w:t>P</w:t>
      </w:r>
      <w:r w:rsidR="00EE684F">
        <w:t>ři otevřené</w:t>
      </w:r>
      <w:r w:rsidR="007F2DF2">
        <w:t xml:space="preserve"> komunikaci a spolupráci, je plánování sociálních služeb funkčním nástrojem, který </w:t>
      </w:r>
      <w:r w:rsidR="00D87044">
        <w:t xml:space="preserve">reaguje na potřeby v daném území například prostřednictvím individuálních projektů kraje, zaměřením na </w:t>
      </w:r>
      <w:r w:rsidR="007F2DF2">
        <w:t>efektivn</w:t>
      </w:r>
      <w:r w:rsidR="00D87044">
        <w:t>í</w:t>
      </w:r>
      <w:r w:rsidR="007F2DF2">
        <w:t xml:space="preserve"> ekonomické zajištění sítě sociálních služeb</w:t>
      </w:r>
      <w:r w:rsidR="00D87044">
        <w:t xml:space="preserve">, zajištěním podpory prostřednictvím vyhlašovaných dotačních titulů. </w:t>
      </w:r>
      <w:r w:rsidR="00B35C54">
        <w:t>Jenom tak je</w:t>
      </w:r>
      <w:r w:rsidR="00D87044">
        <w:t xml:space="preserve"> možné na celokrajské úrovni </w:t>
      </w:r>
      <w:r w:rsidR="00B35C54">
        <w:t xml:space="preserve">účelně </w:t>
      </w:r>
      <w:r w:rsidR="00D87044">
        <w:t>zajistit podporu při naplnění potřeb lidí, kteří mají velmi specifické potřeby</w:t>
      </w:r>
      <w:r w:rsidR="00D659FF">
        <w:t xml:space="preserve">. Zároveň je tím dána </w:t>
      </w:r>
      <w:r w:rsidR="0091298D">
        <w:t xml:space="preserve">Moravskoslezskému </w:t>
      </w:r>
      <w:r w:rsidR="00D659FF">
        <w:t>kraj</w:t>
      </w:r>
      <w:r w:rsidR="0091298D">
        <w:t>i možnost</w:t>
      </w:r>
      <w:r w:rsidR="00D659FF">
        <w:t>,</w:t>
      </w:r>
      <w:r w:rsidR="00B92F5E">
        <w:t xml:space="preserve"> reagovat</w:t>
      </w:r>
      <w:r w:rsidR="000E2BBD">
        <w:t xml:space="preserve"> ve </w:t>
      </w:r>
      <w:r w:rsidR="00D659FF">
        <w:t>spolupráci s obcemi</w:t>
      </w:r>
      <w:r w:rsidR="00B92F5E">
        <w:t xml:space="preserve"> prostřednictvím aktivit sociální prác</w:t>
      </w:r>
      <w:r w:rsidR="00D659FF">
        <w:t xml:space="preserve">e </w:t>
      </w:r>
      <w:r w:rsidR="00B92F5E">
        <w:t>a služeb při řešení aktuálně identifikované potřebnosti v daném území.</w:t>
      </w:r>
    </w:p>
    <w:p w:rsidR="00021AB6" w:rsidRDefault="003975BE" w:rsidP="00D2676F">
      <w:pPr>
        <w:jc w:val="both"/>
      </w:pPr>
      <w:r>
        <w:t xml:space="preserve">Významně se v Moravskoslezském kraji osvědčuje </w:t>
      </w:r>
      <w:r w:rsidR="00B2365D">
        <w:t xml:space="preserve">činnost </w:t>
      </w:r>
      <w:r w:rsidR="00BB6ECA" w:rsidRPr="0038462E">
        <w:t>pracovních skupin, které</w:t>
      </w:r>
      <w:r w:rsidR="00BB6ECA">
        <w:t> </w:t>
      </w:r>
      <w:r w:rsidR="00BB6ECA" w:rsidRPr="0038462E">
        <w:t xml:space="preserve">jsou </w:t>
      </w:r>
      <w:r w:rsidR="00BB6ECA">
        <w:t>zaměřeny</w:t>
      </w:r>
      <w:r w:rsidR="00BB6ECA" w:rsidRPr="0038462E">
        <w:t xml:space="preserve"> </w:t>
      </w:r>
      <w:r w:rsidR="00BB6ECA">
        <w:t>na</w:t>
      </w:r>
      <w:r w:rsidR="00AE27DC">
        <w:t> </w:t>
      </w:r>
      <w:r w:rsidR="00BB6ECA" w:rsidRPr="0038462E">
        <w:t>úkol a</w:t>
      </w:r>
      <w:r w:rsidR="00BB6ECA">
        <w:t> </w:t>
      </w:r>
      <w:r w:rsidR="00BB6ECA" w:rsidRPr="0038462E">
        <w:t>téma,</w:t>
      </w:r>
      <w:r w:rsidR="00BB6ECA">
        <w:t xml:space="preserve"> a která</w:t>
      </w:r>
      <w:r w:rsidR="00BB6ECA" w:rsidRPr="0038462E">
        <w:t xml:space="preserve"> je </w:t>
      </w:r>
      <w:r w:rsidR="00BB6ECA">
        <w:t>cílena</w:t>
      </w:r>
      <w:r w:rsidR="00BB6ECA" w:rsidRPr="0038462E">
        <w:t xml:space="preserve"> nejen na oblast tvorby střednědobého plánu jako dokumentu</w:t>
      </w:r>
      <w:r w:rsidR="000B21E4">
        <w:t xml:space="preserve">, </w:t>
      </w:r>
      <w:r w:rsidR="003B2C69">
        <w:t>ale</w:t>
      </w:r>
      <w:r w:rsidR="00AE27DC">
        <w:t> </w:t>
      </w:r>
      <w:r w:rsidR="003B2C69">
        <w:t>má další přesahy směrem k uplatňování sociální politiky na území kraje</w:t>
      </w:r>
      <w:r w:rsidR="00BB6ECA" w:rsidRPr="0038462E">
        <w:t xml:space="preserve">. </w:t>
      </w:r>
      <w:r w:rsidR="00BB6ECA">
        <w:t>A</w:t>
      </w:r>
      <w:r w:rsidR="00021AB6">
        <w:t>ktivi</w:t>
      </w:r>
      <w:r w:rsidR="00BB6ECA">
        <w:t>ta</w:t>
      </w:r>
      <w:r w:rsidR="00B2365D">
        <w:t>, odbornost</w:t>
      </w:r>
      <w:r w:rsidR="00BB6ECA">
        <w:t xml:space="preserve"> </w:t>
      </w:r>
      <w:r w:rsidR="00021AB6">
        <w:t>a</w:t>
      </w:r>
      <w:r w:rsidR="00AE27DC">
        <w:t> </w:t>
      </w:r>
      <w:r w:rsidR="00A06ACA">
        <w:t xml:space="preserve">vzájemné sdílení </w:t>
      </w:r>
      <w:r w:rsidR="00BB6ECA">
        <w:t xml:space="preserve">členů </w:t>
      </w:r>
      <w:r w:rsidR="00021AB6">
        <w:t>pracovních skupin</w:t>
      </w:r>
      <w:r w:rsidR="00BB6ECA">
        <w:t xml:space="preserve"> jsou velkým přínosem pro proces plánování</w:t>
      </w:r>
      <w:r w:rsidR="00021AB6">
        <w:t>.</w:t>
      </w:r>
      <w:r w:rsidR="001871D3">
        <w:t xml:space="preserve"> Členům všech pracovních skupin patří poděkování za spolupráci při tvorbě Střednědobého plánu rozvoje sociálních služeb v Moravskoslez</w:t>
      </w:r>
      <w:r w:rsidR="00556012">
        <w:t>s</w:t>
      </w:r>
      <w:r w:rsidR="001871D3">
        <w:t>kém kraji</w:t>
      </w:r>
      <w:r w:rsidR="00AD2D2C">
        <w:t xml:space="preserve"> na léta 2015 - </w:t>
      </w:r>
      <w:r w:rsidR="00556012">
        <w:t>2020</w:t>
      </w:r>
      <w:r w:rsidR="001871D3">
        <w:t>.</w:t>
      </w:r>
    </w:p>
    <w:p w:rsidR="002B0E85" w:rsidRDefault="002B0E85">
      <w:pPr>
        <w:rPr>
          <w:b/>
          <w:sz w:val="28"/>
          <w:szCs w:val="28"/>
        </w:rPr>
      </w:pPr>
      <w:r>
        <w:rPr>
          <w:b/>
          <w:sz w:val="28"/>
          <w:szCs w:val="28"/>
        </w:rPr>
        <w:br w:type="page"/>
      </w:r>
    </w:p>
    <w:p w:rsidR="00A72E13" w:rsidRPr="00A72E13" w:rsidRDefault="00A72E13" w:rsidP="002B0E85">
      <w:pPr>
        <w:pStyle w:val="Nadpis1"/>
      </w:pPr>
      <w:bookmarkStart w:id="146" w:name="_Toc395614543"/>
      <w:r w:rsidRPr="00A72E13">
        <w:t>Přílohy</w:t>
      </w:r>
      <w:bookmarkEnd w:id="146"/>
    </w:p>
    <w:p w:rsidR="00A72E13" w:rsidRPr="00AD2B6D" w:rsidRDefault="00AD2D2C" w:rsidP="00AD2B6D">
      <w:pPr>
        <w:pStyle w:val="Nadpis2"/>
        <w:numPr>
          <w:ilvl w:val="0"/>
          <w:numId w:val="0"/>
        </w:numPr>
        <w:ind w:left="576" w:hanging="576"/>
      </w:pPr>
      <w:bookmarkStart w:id="147" w:name="_Toc395614544"/>
      <w:r w:rsidRPr="00AD2B6D">
        <w:rPr>
          <w:rStyle w:val="Nadpis2Char"/>
          <w:b/>
          <w:bCs/>
        </w:rPr>
        <w:t>Příloha č. </w:t>
      </w:r>
      <w:r w:rsidR="00A72E13" w:rsidRPr="00AD2B6D">
        <w:rPr>
          <w:rStyle w:val="Nadpis2Char"/>
          <w:b/>
          <w:bCs/>
        </w:rPr>
        <w:t>1</w:t>
      </w:r>
      <w:r w:rsidR="00AD2B6D" w:rsidRPr="00AD2B6D">
        <w:t xml:space="preserve"> - </w:t>
      </w:r>
      <w:r w:rsidR="00A72E13" w:rsidRPr="00AD2B6D">
        <w:t>Analýza současného stavu zdrojů sociálních služeb</w:t>
      </w:r>
      <w:bookmarkEnd w:id="147"/>
    </w:p>
    <w:p w:rsidR="007774DE" w:rsidRDefault="007774DE" w:rsidP="007774DE">
      <w:pPr>
        <w:pStyle w:val="Titulek"/>
        <w:keepNext/>
        <w:rPr>
          <w:color w:val="000000" w:themeColor="text1"/>
        </w:rPr>
      </w:pPr>
      <w:bookmarkStart w:id="148" w:name="_Toc395613590"/>
      <w:r>
        <w:rPr>
          <w:color w:val="000000" w:themeColor="text1"/>
        </w:rPr>
        <w:t xml:space="preserve">Tabulka </w:t>
      </w:r>
      <w:r>
        <w:rPr>
          <w:color w:val="000000" w:themeColor="text1"/>
        </w:rPr>
        <w:fldChar w:fldCharType="begin"/>
      </w:r>
      <w:r>
        <w:rPr>
          <w:color w:val="000000" w:themeColor="text1"/>
        </w:rPr>
        <w:instrText xml:space="preserve"> SEQ Tabulka \* ARABIC </w:instrText>
      </w:r>
      <w:r>
        <w:rPr>
          <w:color w:val="000000" w:themeColor="text1"/>
        </w:rPr>
        <w:fldChar w:fldCharType="separate"/>
      </w:r>
      <w:r w:rsidR="00BB5A05">
        <w:rPr>
          <w:noProof/>
          <w:color w:val="000000" w:themeColor="text1"/>
        </w:rPr>
        <w:t>15</w:t>
      </w:r>
      <w:r>
        <w:rPr>
          <w:color w:val="000000" w:themeColor="text1"/>
        </w:rPr>
        <w:fldChar w:fldCharType="end"/>
      </w:r>
      <w:r>
        <w:rPr>
          <w:color w:val="000000" w:themeColor="text1"/>
        </w:rPr>
        <w:t xml:space="preserve"> Sociální služby dle druhu a obce s pověřeným obecním úřadem k 15. 7. 2014</w:t>
      </w:r>
      <w:bookmarkEnd w:id="148"/>
    </w:p>
    <w:tbl>
      <w:tblPr>
        <w:tblW w:w="5000" w:type="pct"/>
        <w:tblCellMar>
          <w:left w:w="70" w:type="dxa"/>
          <w:right w:w="70" w:type="dxa"/>
        </w:tblCellMar>
        <w:tblLook w:val="04A0" w:firstRow="1" w:lastRow="0" w:firstColumn="1" w:lastColumn="0" w:noHBand="0" w:noVBand="1"/>
      </w:tblPr>
      <w:tblGrid>
        <w:gridCol w:w="2043"/>
        <w:gridCol w:w="1572"/>
        <w:gridCol w:w="1701"/>
        <w:gridCol w:w="1713"/>
        <w:gridCol w:w="2183"/>
      </w:tblGrid>
      <w:tr w:rsidR="007774DE" w:rsidTr="00E90274">
        <w:trPr>
          <w:trHeight w:val="315"/>
        </w:trPr>
        <w:tc>
          <w:tcPr>
            <w:tcW w:w="110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74DE" w:rsidRDefault="007774DE">
            <w:pPr>
              <w:spacing w:after="0" w:line="240" w:lineRule="auto"/>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obec s POU</w:t>
            </w:r>
          </w:p>
        </w:tc>
        <w:tc>
          <w:tcPr>
            <w:tcW w:w="2706"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7774DE" w:rsidRDefault="007774DE">
            <w:pPr>
              <w:spacing w:after="0" w:line="240" w:lineRule="auto"/>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Sociální služby</w:t>
            </w:r>
          </w:p>
        </w:tc>
        <w:tc>
          <w:tcPr>
            <w:tcW w:w="118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74DE" w:rsidRDefault="007774DE">
            <w:pPr>
              <w:spacing w:after="0" w:line="240" w:lineRule="auto"/>
              <w:jc w:val="center"/>
              <w:rPr>
                <w:rFonts w:ascii="Calibri" w:eastAsia="Times New Roman" w:hAnsi="Calibri" w:cs="Times New Roman"/>
                <w:b/>
                <w:bCs/>
                <w:color w:val="000000"/>
                <w:sz w:val="20"/>
                <w:szCs w:val="20"/>
                <w:lang w:eastAsia="cs-CZ"/>
              </w:rPr>
            </w:pPr>
            <w:r>
              <w:rPr>
                <w:rFonts w:ascii="Calibri" w:eastAsia="Times New Roman" w:hAnsi="Calibri" w:cs="Times New Roman"/>
                <w:b/>
                <w:bCs/>
                <w:color w:val="000000"/>
                <w:sz w:val="20"/>
                <w:szCs w:val="20"/>
                <w:lang w:eastAsia="cs-CZ"/>
              </w:rPr>
              <w:t>sociální služby v obcích s POU celkem</w:t>
            </w:r>
          </w:p>
        </w:tc>
      </w:tr>
      <w:tr w:rsidR="007774DE" w:rsidTr="00E90274">
        <w:trPr>
          <w:trHeight w:val="1035"/>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b/>
                <w:bCs/>
                <w:color w:val="000000"/>
                <w:sz w:val="20"/>
                <w:szCs w:val="20"/>
                <w:lang w:eastAsia="cs-CZ"/>
              </w:rPr>
            </w:pPr>
          </w:p>
        </w:tc>
        <w:tc>
          <w:tcPr>
            <w:tcW w:w="853" w:type="pct"/>
            <w:tcBorders>
              <w:top w:val="nil"/>
              <w:left w:val="nil"/>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odborné sociální poradenství</w:t>
            </w:r>
          </w:p>
        </w:tc>
        <w:tc>
          <w:tcPr>
            <w:tcW w:w="923" w:type="pct"/>
            <w:tcBorders>
              <w:top w:val="nil"/>
              <w:left w:val="nil"/>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služby sociální péče</w:t>
            </w:r>
          </w:p>
        </w:tc>
        <w:tc>
          <w:tcPr>
            <w:tcW w:w="930" w:type="pct"/>
            <w:tcBorders>
              <w:top w:val="nil"/>
              <w:left w:val="nil"/>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jc w:val="center"/>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služby sociální prevence</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b/>
                <w:bCs/>
                <w:color w:val="000000"/>
                <w:sz w:val="20"/>
                <w:szCs w:val="20"/>
                <w:lang w:eastAsia="cs-CZ"/>
              </w:rPr>
            </w:pP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Bílovec</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Bohumín</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8</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Bruntál</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8</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16</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28</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Český Těšín</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14</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14</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29</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Frenštát p. Radhoštěm</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Frýdek – Místek</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9</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30</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28</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67</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Frýdlant nad Ostravicí</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Fulnek</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Havířov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18</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27</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52</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Hlučín</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11</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Horní Benešov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Jablunkov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Karviná</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18</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29</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50</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Kopřivnice</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8</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15</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Kravaře</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Krnov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16</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Město Albrechtice</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12</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14</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Nový Jičín</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14</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23</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Odry</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Opava</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33</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24</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64</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Orlová</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13</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18</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Osoblaha</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Ostrava</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36</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75</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94</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205</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Příbor</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Rýmařov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5</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9</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Studénka</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Třinec</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16</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21</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41</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Vítkov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6</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8</w:t>
            </w:r>
          </w:p>
        </w:tc>
      </w:tr>
      <w:tr w:rsidR="007774DE" w:rsidTr="00E90274">
        <w:trPr>
          <w:trHeight w:val="20"/>
        </w:trPr>
        <w:tc>
          <w:tcPr>
            <w:tcW w:w="110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Vratimov</w:t>
            </w:r>
          </w:p>
        </w:tc>
        <w:tc>
          <w:tcPr>
            <w:tcW w:w="85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923"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30"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r>
      <w:tr w:rsidR="007774DE" w:rsidTr="00E90274">
        <w:trPr>
          <w:trHeight w:val="20"/>
        </w:trPr>
        <w:tc>
          <w:tcPr>
            <w:tcW w:w="1109" w:type="pct"/>
            <w:tcBorders>
              <w:top w:val="nil"/>
              <w:left w:val="single" w:sz="8" w:space="0" w:color="auto"/>
              <w:bottom w:val="single" w:sz="12"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Vrbno pod Pradědem</w:t>
            </w:r>
          </w:p>
        </w:tc>
        <w:tc>
          <w:tcPr>
            <w:tcW w:w="853" w:type="pct"/>
            <w:tcBorders>
              <w:top w:val="nil"/>
              <w:left w:val="nil"/>
              <w:bottom w:val="single" w:sz="12"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1</w:t>
            </w:r>
          </w:p>
        </w:tc>
        <w:tc>
          <w:tcPr>
            <w:tcW w:w="923" w:type="pct"/>
            <w:tcBorders>
              <w:top w:val="nil"/>
              <w:left w:val="nil"/>
              <w:bottom w:val="single" w:sz="12"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2</w:t>
            </w:r>
          </w:p>
        </w:tc>
        <w:tc>
          <w:tcPr>
            <w:tcW w:w="930" w:type="pct"/>
            <w:tcBorders>
              <w:top w:val="nil"/>
              <w:left w:val="nil"/>
              <w:bottom w:val="single" w:sz="12"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0</w:t>
            </w:r>
          </w:p>
        </w:tc>
        <w:tc>
          <w:tcPr>
            <w:tcW w:w="1185" w:type="pct"/>
            <w:tcBorders>
              <w:top w:val="nil"/>
              <w:left w:val="nil"/>
              <w:bottom w:val="single" w:sz="12"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color w:val="000000"/>
                <w:sz w:val="20"/>
                <w:szCs w:val="20"/>
                <w:lang w:eastAsia="cs-CZ"/>
              </w:rPr>
            </w:pPr>
            <w:r>
              <w:rPr>
                <w:rFonts w:ascii="Calibri" w:eastAsia="Times New Roman" w:hAnsi="Calibri" w:cs="Times New Roman"/>
                <w:color w:val="000000"/>
                <w:sz w:val="20"/>
                <w:szCs w:val="20"/>
                <w:lang w:eastAsia="cs-CZ"/>
              </w:rPr>
              <w:t>3</w:t>
            </w:r>
          </w:p>
        </w:tc>
      </w:tr>
      <w:tr w:rsidR="007774DE" w:rsidTr="00E90274">
        <w:trPr>
          <w:trHeight w:val="20"/>
        </w:trPr>
        <w:tc>
          <w:tcPr>
            <w:tcW w:w="1109" w:type="pct"/>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774DE" w:rsidRDefault="007774DE">
            <w:pPr>
              <w:spacing w:after="0" w:line="240" w:lineRule="auto"/>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CELKEM</w:t>
            </w:r>
          </w:p>
        </w:tc>
        <w:tc>
          <w:tcPr>
            <w:tcW w:w="853" w:type="pct"/>
            <w:tcBorders>
              <w:top w:val="single" w:sz="12" w:space="0" w:color="auto"/>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86</w:t>
            </w:r>
          </w:p>
        </w:tc>
        <w:tc>
          <w:tcPr>
            <w:tcW w:w="923" w:type="pct"/>
            <w:tcBorders>
              <w:top w:val="single" w:sz="12" w:space="0" w:color="auto"/>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336</w:t>
            </w:r>
          </w:p>
        </w:tc>
        <w:tc>
          <w:tcPr>
            <w:tcW w:w="930" w:type="pct"/>
            <w:tcBorders>
              <w:top w:val="single" w:sz="12" w:space="0" w:color="auto"/>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312</w:t>
            </w:r>
          </w:p>
        </w:tc>
        <w:tc>
          <w:tcPr>
            <w:tcW w:w="1185" w:type="pct"/>
            <w:tcBorders>
              <w:top w:val="single" w:sz="12" w:space="0" w:color="auto"/>
              <w:left w:val="nil"/>
              <w:bottom w:val="single" w:sz="8" w:space="0" w:color="auto"/>
              <w:right w:val="single" w:sz="8" w:space="0" w:color="auto"/>
            </w:tcBorders>
            <w:shd w:val="clear" w:color="auto" w:fill="F2F2F2" w:themeFill="background1" w:themeFillShade="F2"/>
            <w:vAlign w:val="center"/>
            <w:hideMark/>
          </w:tcPr>
          <w:p w:rsidR="007774DE" w:rsidRDefault="007774DE">
            <w:pPr>
              <w:spacing w:after="0" w:line="240" w:lineRule="auto"/>
              <w:jc w:val="right"/>
              <w:rPr>
                <w:rFonts w:ascii="Calibri" w:eastAsia="Times New Roman" w:hAnsi="Calibri" w:cs="Times New Roman"/>
                <w:b/>
                <w:color w:val="000000"/>
                <w:sz w:val="20"/>
                <w:szCs w:val="20"/>
                <w:lang w:eastAsia="cs-CZ"/>
              </w:rPr>
            </w:pPr>
            <w:r>
              <w:rPr>
                <w:rFonts w:ascii="Calibri" w:eastAsia="Times New Roman" w:hAnsi="Calibri" w:cs="Times New Roman"/>
                <w:b/>
                <w:color w:val="000000"/>
                <w:sz w:val="20"/>
                <w:szCs w:val="20"/>
                <w:lang w:eastAsia="cs-CZ"/>
              </w:rPr>
              <w:t>734</w:t>
            </w:r>
          </w:p>
        </w:tc>
      </w:tr>
    </w:tbl>
    <w:p w:rsidR="007774DE" w:rsidRDefault="007774DE" w:rsidP="007774DE"/>
    <w:p w:rsidR="004F0E78" w:rsidRDefault="004F0E78" w:rsidP="007774DE"/>
    <w:p w:rsidR="004F0E78" w:rsidRDefault="004F0E78" w:rsidP="007774DE"/>
    <w:p w:rsidR="004F0E78" w:rsidRDefault="004F0E78" w:rsidP="007774DE"/>
    <w:p w:rsidR="004F0E78" w:rsidRDefault="004F0E78" w:rsidP="007774DE"/>
    <w:p w:rsidR="007774DE" w:rsidRDefault="007774DE" w:rsidP="007774DE">
      <w:pPr>
        <w:pStyle w:val="Titulek"/>
        <w:rPr>
          <w:color w:val="000000" w:themeColor="text1"/>
        </w:rPr>
      </w:pPr>
      <w:bookmarkStart w:id="149" w:name="_Toc395613591"/>
      <w:r>
        <w:rPr>
          <w:color w:val="000000" w:themeColor="text1"/>
        </w:rPr>
        <w:t xml:space="preserve">Tabulka </w:t>
      </w:r>
      <w:r>
        <w:rPr>
          <w:color w:val="000000" w:themeColor="text1"/>
        </w:rPr>
        <w:fldChar w:fldCharType="begin"/>
      </w:r>
      <w:r>
        <w:rPr>
          <w:color w:val="000000" w:themeColor="text1"/>
        </w:rPr>
        <w:instrText xml:space="preserve"> SEQ Tabulka \* ARABIC </w:instrText>
      </w:r>
      <w:r>
        <w:rPr>
          <w:color w:val="000000" w:themeColor="text1"/>
        </w:rPr>
        <w:fldChar w:fldCharType="separate"/>
      </w:r>
      <w:r w:rsidR="00BB5A05">
        <w:rPr>
          <w:noProof/>
          <w:color w:val="000000" w:themeColor="text1"/>
        </w:rPr>
        <w:t>16</w:t>
      </w:r>
      <w:r>
        <w:rPr>
          <w:color w:val="000000" w:themeColor="text1"/>
        </w:rPr>
        <w:fldChar w:fldCharType="end"/>
      </w:r>
      <w:r>
        <w:rPr>
          <w:color w:val="000000" w:themeColor="text1"/>
        </w:rPr>
        <w:t xml:space="preserve"> Počet poskytovaných sociálních služeb</w:t>
      </w:r>
      <w:r w:rsidR="00A11F02">
        <w:rPr>
          <w:color w:val="000000" w:themeColor="text1"/>
        </w:rPr>
        <w:t xml:space="preserve"> v okresech</w:t>
      </w:r>
      <w:r>
        <w:rPr>
          <w:color w:val="000000" w:themeColor="text1"/>
        </w:rPr>
        <w:t xml:space="preserve"> v Moravskoslezském kraji dle jejich druhu</w:t>
      </w:r>
      <w:bookmarkEnd w:id="149"/>
    </w:p>
    <w:tbl>
      <w:tblPr>
        <w:tblStyle w:val="Mkatabulky"/>
        <w:tblW w:w="0" w:type="auto"/>
        <w:tblLook w:val="04A0" w:firstRow="1" w:lastRow="0" w:firstColumn="1" w:lastColumn="0" w:noHBand="0" w:noVBand="1"/>
      </w:tblPr>
      <w:tblGrid>
        <w:gridCol w:w="1842"/>
        <w:gridCol w:w="1842"/>
        <w:gridCol w:w="1842"/>
        <w:gridCol w:w="1843"/>
        <w:gridCol w:w="1843"/>
      </w:tblGrid>
      <w:tr w:rsidR="007774DE" w:rsidTr="004416D7">
        <w:trPr>
          <w:trHeight w:val="425"/>
        </w:trPr>
        <w:tc>
          <w:tcPr>
            <w:tcW w:w="18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jc w:val="center"/>
              <w:rPr>
                <w:b/>
                <w:sz w:val="20"/>
                <w:szCs w:val="20"/>
              </w:rPr>
            </w:pPr>
            <w:r>
              <w:rPr>
                <w:b/>
                <w:sz w:val="20"/>
                <w:szCs w:val="20"/>
              </w:rPr>
              <w:t>Okres</w:t>
            </w:r>
          </w:p>
        </w:tc>
        <w:tc>
          <w:tcPr>
            <w:tcW w:w="552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jc w:val="center"/>
              <w:rPr>
                <w:b/>
                <w:sz w:val="20"/>
                <w:szCs w:val="20"/>
              </w:rPr>
            </w:pPr>
            <w:r>
              <w:rPr>
                <w:b/>
                <w:sz w:val="20"/>
                <w:szCs w:val="20"/>
              </w:rPr>
              <w:t>Sociální služby</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jc w:val="center"/>
              <w:rPr>
                <w:b/>
                <w:sz w:val="20"/>
                <w:szCs w:val="20"/>
              </w:rPr>
            </w:pPr>
            <w:r>
              <w:rPr>
                <w:b/>
                <w:sz w:val="20"/>
                <w:szCs w:val="20"/>
              </w:rPr>
              <w:t>sociální služby v okresech celkem</w:t>
            </w:r>
          </w:p>
        </w:tc>
      </w:tr>
      <w:tr w:rsidR="007774DE" w:rsidTr="004416D7">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jc w:val="center"/>
              <w:rPr>
                <w:sz w:val="20"/>
                <w:szCs w:val="20"/>
              </w:rPr>
            </w:pPr>
            <w:r>
              <w:rPr>
                <w:sz w:val="20"/>
                <w:szCs w:val="20"/>
              </w:rPr>
              <w:t>odborné sociální poradenství</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jc w:val="center"/>
              <w:rPr>
                <w:sz w:val="20"/>
                <w:szCs w:val="20"/>
              </w:rPr>
            </w:pPr>
            <w:r>
              <w:rPr>
                <w:sz w:val="20"/>
                <w:szCs w:val="20"/>
              </w:rPr>
              <w:t>služby sociální péče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Default="007774DE">
            <w:pPr>
              <w:jc w:val="center"/>
              <w:rPr>
                <w:sz w:val="20"/>
                <w:szCs w:val="20"/>
              </w:rPr>
            </w:pPr>
            <w:r>
              <w:rPr>
                <w:sz w:val="20"/>
                <w:szCs w:val="20"/>
              </w:rPr>
              <w:t>služby sociální prevence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74DE" w:rsidRDefault="007774DE">
            <w:pPr>
              <w:rPr>
                <w:b/>
                <w:sz w:val="20"/>
                <w:szCs w:val="20"/>
              </w:rPr>
            </w:pPr>
          </w:p>
        </w:tc>
      </w:tr>
      <w:tr w:rsidR="007774DE" w:rsidTr="004416D7">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Bruntál</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10</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46</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42</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98</w:t>
            </w:r>
          </w:p>
        </w:tc>
      </w:tr>
      <w:tr w:rsidR="007774DE" w:rsidTr="004416D7">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Frýdek – Místek</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15</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75</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52</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142</w:t>
            </w:r>
          </w:p>
        </w:tc>
      </w:tr>
      <w:tr w:rsidR="007774DE" w:rsidTr="004416D7">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Karviná</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13</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88</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85</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186</w:t>
            </w:r>
          </w:p>
        </w:tc>
      </w:tr>
      <w:tr w:rsidR="007774DE" w:rsidTr="004416D7">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Nový Jičín</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5</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40</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14</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59</w:t>
            </w:r>
          </w:p>
        </w:tc>
      </w:tr>
      <w:tr w:rsidR="007774DE" w:rsidTr="004416D7">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Opava</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7</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74</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31</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112</w:t>
            </w:r>
          </w:p>
        </w:tc>
      </w:tr>
      <w:tr w:rsidR="007774DE" w:rsidTr="004416D7">
        <w:tc>
          <w:tcPr>
            <w:tcW w:w="1842"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Ostrava - město</w:t>
            </w:r>
          </w:p>
        </w:tc>
        <w:tc>
          <w:tcPr>
            <w:tcW w:w="1842"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36</w:t>
            </w:r>
          </w:p>
        </w:tc>
        <w:tc>
          <w:tcPr>
            <w:tcW w:w="1842"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78</w:t>
            </w:r>
          </w:p>
        </w:tc>
        <w:tc>
          <w:tcPr>
            <w:tcW w:w="1843"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94</w:t>
            </w:r>
          </w:p>
        </w:tc>
        <w:tc>
          <w:tcPr>
            <w:tcW w:w="1843"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center"/>
            <w:hideMark/>
          </w:tcPr>
          <w:p w:rsidR="007774DE" w:rsidRDefault="007774DE">
            <w:pPr>
              <w:jc w:val="right"/>
              <w:rPr>
                <w:sz w:val="20"/>
                <w:szCs w:val="20"/>
              </w:rPr>
            </w:pPr>
            <w:r>
              <w:rPr>
                <w:sz w:val="20"/>
                <w:szCs w:val="20"/>
              </w:rPr>
              <w:t>208</w:t>
            </w:r>
          </w:p>
        </w:tc>
      </w:tr>
      <w:tr w:rsidR="007774DE" w:rsidTr="004416D7">
        <w:tc>
          <w:tcPr>
            <w:tcW w:w="1842" w:type="dxa"/>
            <w:tcBorders>
              <w:top w:val="single" w:sz="12"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b/>
                <w:sz w:val="20"/>
                <w:szCs w:val="20"/>
              </w:rPr>
            </w:pPr>
            <w:r>
              <w:rPr>
                <w:b/>
                <w:sz w:val="20"/>
                <w:szCs w:val="20"/>
              </w:rPr>
              <w:t>CELKEM</w:t>
            </w:r>
          </w:p>
        </w:tc>
        <w:tc>
          <w:tcPr>
            <w:tcW w:w="184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b/>
                <w:sz w:val="20"/>
                <w:szCs w:val="20"/>
              </w:rPr>
            </w:pPr>
            <w:r>
              <w:rPr>
                <w:b/>
                <w:sz w:val="20"/>
                <w:szCs w:val="20"/>
              </w:rPr>
              <w:t>86</w:t>
            </w:r>
          </w:p>
        </w:tc>
        <w:tc>
          <w:tcPr>
            <w:tcW w:w="184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b/>
                <w:sz w:val="20"/>
                <w:szCs w:val="20"/>
              </w:rPr>
            </w:pPr>
            <w:r>
              <w:rPr>
                <w:b/>
                <w:sz w:val="20"/>
                <w:szCs w:val="20"/>
              </w:rPr>
              <w:t>401</w:t>
            </w:r>
          </w:p>
        </w:tc>
        <w:tc>
          <w:tcPr>
            <w:tcW w:w="1843"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b/>
                <w:sz w:val="20"/>
                <w:szCs w:val="20"/>
              </w:rPr>
            </w:pPr>
            <w:r>
              <w:rPr>
                <w:b/>
                <w:sz w:val="20"/>
                <w:szCs w:val="20"/>
              </w:rPr>
              <w:t>318</w:t>
            </w:r>
          </w:p>
        </w:tc>
        <w:tc>
          <w:tcPr>
            <w:tcW w:w="1843"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74DE" w:rsidRDefault="007774DE">
            <w:pPr>
              <w:jc w:val="right"/>
              <w:rPr>
                <w:b/>
                <w:sz w:val="20"/>
                <w:szCs w:val="20"/>
              </w:rPr>
            </w:pPr>
            <w:r>
              <w:rPr>
                <w:b/>
                <w:sz w:val="20"/>
                <w:szCs w:val="20"/>
              </w:rPr>
              <w:t>805</w:t>
            </w:r>
          </w:p>
        </w:tc>
      </w:tr>
    </w:tbl>
    <w:p w:rsidR="007774DE" w:rsidRDefault="007774DE" w:rsidP="007774DE"/>
    <w:p w:rsidR="007774DE" w:rsidRDefault="007774DE" w:rsidP="007774DE">
      <w:pPr>
        <w:pStyle w:val="Titulek"/>
        <w:rPr>
          <w:color w:val="000000" w:themeColor="text1"/>
        </w:rPr>
      </w:pPr>
      <w:bookmarkStart w:id="150" w:name="_Toc395613592"/>
      <w:r>
        <w:rPr>
          <w:color w:val="000000" w:themeColor="text1"/>
        </w:rPr>
        <w:t xml:space="preserve">Tabulka </w:t>
      </w:r>
      <w:r>
        <w:rPr>
          <w:color w:val="000000" w:themeColor="text1"/>
        </w:rPr>
        <w:fldChar w:fldCharType="begin"/>
      </w:r>
      <w:r>
        <w:rPr>
          <w:color w:val="000000" w:themeColor="text1"/>
        </w:rPr>
        <w:instrText xml:space="preserve"> SEQ Tabulka \* ARABIC </w:instrText>
      </w:r>
      <w:r>
        <w:rPr>
          <w:color w:val="000000" w:themeColor="text1"/>
        </w:rPr>
        <w:fldChar w:fldCharType="separate"/>
      </w:r>
      <w:r w:rsidR="00BB5A05">
        <w:rPr>
          <w:noProof/>
          <w:color w:val="000000" w:themeColor="text1"/>
        </w:rPr>
        <w:t>17</w:t>
      </w:r>
      <w:r>
        <w:rPr>
          <w:color w:val="000000" w:themeColor="text1"/>
        </w:rPr>
        <w:fldChar w:fldCharType="end"/>
      </w:r>
      <w:r>
        <w:rPr>
          <w:color w:val="000000" w:themeColor="text1"/>
        </w:rPr>
        <w:t xml:space="preserve"> Sociální služby v Moravskoslezském kraji dle poskytovatele/zřizovatele k 15. 7. 2014</w:t>
      </w:r>
      <w:bookmarkEnd w:id="150"/>
    </w:p>
    <w:tbl>
      <w:tblPr>
        <w:tblStyle w:val="Mkatabulky"/>
        <w:tblW w:w="0" w:type="auto"/>
        <w:tblLook w:val="04A0" w:firstRow="1" w:lastRow="0" w:firstColumn="1" w:lastColumn="0" w:noHBand="0" w:noVBand="1"/>
      </w:tblPr>
      <w:tblGrid>
        <w:gridCol w:w="2127"/>
        <w:gridCol w:w="1016"/>
        <w:gridCol w:w="599"/>
        <w:gridCol w:w="1017"/>
        <w:gridCol w:w="600"/>
        <w:gridCol w:w="1017"/>
        <w:gridCol w:w="600"/>
        <w:gridCol w:w="2312"/>
      </w:tblGrid>
      <w:tr w:rsidR="00177EE0" w:rsidTr="00177EE0">
        <w:tc>
          <w:tcPr>
            <w:tcW w:w="21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Zřizovatel/poskytovatel</w:t>
            </w:r>
          </w:p>
        </w:tc>
        <w:tc>
          <w:tcPr>
            <w:tcW w:w="484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Druh sociální služby</w:t>
            </w:r>
          </w:p>
        </w:tc>
        <w:tc>
          <w:tcPr>
            <w:tcW w:w="231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počet sociálních služeb dle zřizovatele/poskytovatele celkem</w:t>
            </w:r>
          </w:p>
        </w:tc>
      </w:tr>
      <w:tr w:rsidR="00177EE0" w:rsidTr="004416D7">
        <w:tc>
          <w:tcPr>
            <w:tcW w:w="0" w:type="auto"/>
            <w:vMerge/>
            <w:tcBorders>
              <w:top w:val="single" w:sz="4" w:space="0" w:color="auto"/>
              <w:left w:val="single" w:sz="4" w:space="0" w:color="auto"/>
              <w:bottom w:val="single" w:sz="4" w:space="0" w:color="auto"/>
              <w:right w:val="single" w:sz="4" w:space="0" w:color="auto"/>
            </w:tcBorders>
            <w:vAlign w:val="center"/>
            <w:hideMark/>
          </w:tcPr>
          <w:p w:rsidR="00177EE0" w:rsidRDefault="00177EE0">
            <w:pPr>
              <w:rPr>
                <w:sz w:val="20"/>
                <w:szCs w:val="20"/>
              </w:rPr>
            </w:pPr>
          </w:p>
        </w:tc>
        <w:tc>
          <w:tcPr>
            <w:tcW w:w="16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odborné sociální poradenství</w:t>
            </w:r>
          </w:p>
        </w:tc>
        <w:tc>
          <w:tcPr>
            <w:tcW w:w="16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služby sociální péče</w:t>
            </w:r>
          </w:p>
        </w:tc>
        <w:tc>
          <w:tcPr>
            <w:tcW w:w="16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služby sociální prevence</w:t>
            </w:r>
          </w:p>
        </w:tc>
        <w:tc>
          <w:tcPr>
            <w:tcW w:w="2312" w:type="dxa"/>
            <w:vMerge/>
            <w:tcBorders>
              <w:left w:val="single" w:sz="4" w:space="0" w:color="auto"/>
              <w:right w:val="single" w:sz="4" w:space="0" w:color="auto"/>
            </w:tcBorders>
            <w:vAlign w:val="center"/>
          </w:tcPr>
          <w:p w:rsidR="00177EE0" w:rsidRDefault="00177EE0">
            <w:pPr>
              <w:jc w:val="center"/>
              <w:rPr>
                <w:sz w:val="20"/>
                <w:szCs w:val="20"/>
              </w:rPr>
            </w:pPr>
          </w:p>
        </w:tc>
      </w:tr>
      <w:tr w:rsidR="00177EE0" w:rsidTr="004416D7">
        <w:tc>
          <w:tcPr>
            <w:tcW w:w="0" w:type="auto"/>
            <w:vMerge/>
            <w:tcBorders>
              <w:top w:val="single" w:sz="4" w:space="0" w:color="auto"/>
              <w:left w:val="single" w:sz="4" w:space="0" w:color="auto"/>
              <w:bottom w:val="single" w:sz="4" w:space="0" w:color="auto"/>
              <w:right w:val="single" w:sz="4" w:space="0" w:color="auto"/>
            </w:tcBorders>
            <w:vAlign w:val="center"/>
            <w:hideMark/>
          </w:tcPr>
          <w:p w:rsidR="00177EE0" w:rsidRDefault="00177EE0">
            <w:pPr>
              <w:rPr>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počet sociálních služeb</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w:t>
            </w:r>
          </w:p>
        </w:tc>
        <w:tc>
          <w:tcPr>
            <w:tcW w:w="1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počet sociálních služeb</w:t>
            </w:r>
          </w:p>
        </w:tc>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w:t>
            </w:r>
          </w:p>
        </w:tc>
        <w:tc>
          <w:tcPr>
            <w:tcW w:w="1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počet sociálních služeb</w:t>
            </w:r>
          </w:p>
        </w:tc>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7EE0" w:rsidRDefault="00177EE0">
            <w:pPr>
              <w:jc w:val="center"/>
              <w:rPr>
                <w:sz w:val="20"/>
                <w:szCs w:val="20"/>
              </w:rPr>
            </w:pPr>
            <w:r>
              <w:rPr>
                <w:sz w:val="20"/>
                <w:szCs w:val="20"/>
              </w:rPr>
              <w:t>%</w:t>
            </w:r>
          </w:p>
        </w:tc>
        <w:tc>
          <w:tcPr>
            <w:tcW w:w="2312" w:type="dxa"/>
            <w:vMerge/>
            <w:tcBorders>
              <w:left w:val="single" w:sz="4" w:space="0" w:color="auto"/>
              <w:bottom w:val="single" w:sz="4" w:space="0" w:color="auto"/>
              <w:right w:val="single" w:sz="4" w:space="0" w:color="auto"/>
            </w:tcBorders>
          </w:tcPr>
          <w:p w:rsidR="00177EE0" w:rsidRDefault="00177EE0">
            <w:pPr>
              <w:rPr>
                <w:sz w:val="20"/>
                <w:szCs w:val="20"/>
              </w:rPr>
            </w:pPr>
          </w:p>
        </w:tc>
      </w:tr>
      <w:tr w:rsidR="007774DE" w:rsidTr="004416D7">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stát</w:t>
            </w:r>
          </w:p>
        </w:tc>
        <w:tc>
          <w:tcPr>
            <w:tcW w:w="1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1</w:t>
            </w:r>
          </w:p>
        </w:tc>
        <w:tc>
          <w:tcPr>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387865" w:rsidP="00177EE0">
            <w:pPr>
              <w:jc w:val="right"/>
              <w:rPr>
                <w:sz w:val="20"/>
                <w:szCs w:val="20"/>
              </w:rPr>
            </w:pPr>
            <w:r>
              <w:rPr>
                <w:sz w:val="20"/>
                <w:szCs w:val="20"/>
              </w:rPr>
              <w:t>1</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0</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B96543" w:rsidP="00177EE0">
            <w:pPr>
              <w:jc w:val="right"/>
              <w:rPr>
                <w:sz w:val="20"/>
                <w:szCs w:val="20"/>
              </w:rPr>
            </w:pPr>
            <w:r>
              <w:rPr>
                <w:sz w:val="20"/>
                <w:szCs w:val="20"/>
              </w:rPr>
              <w:t>0</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1</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BE1FBE" w:rsidP="00177EE0">
            <w:pPr>
              <w:jc w:val="right"/>
              <w:rPr>
                <w:sz w:val="20"/>
                <w:szCs w:val="20"/>
              </w:rPr>
            </w:pPr>
            <w:r>
              <w:rPr>
                <w:sz w:val="20"/>
                <w:szCs w:val="20"/>
              </w:rPr>
              <w:t>1</w:t>
            </w:r>
          </w:p>
        </w:tc>
        <w:tc>
          <w:tcPr>
            <w:tcW w:w="2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2</w:t>
            </w:r>
          </w:p>
        </w:tc>
      </w:tr>
      <w:tr w:rsidR="007774DE" w:rsidTr="004416D7">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kraj</w:t>
            </w:r>
          </w:p>
        </w:tc>
        <w:tc>
          <w:tcPr>
            <w:tcW w:w="1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387865" w:rsidP="00177EE0">
            <w:pPr>
              <w:jc w:val="right"/>
              <w:rPr>
                <w:sz w:val="20"/>
                <w:szCs w:val="20"/>
              </w:rPr>
            </w:pPr>
            <w:r>
              <w:rPr>
                <w:sz w:val="20"/>
                <w:szCs w:val="20"/>
              </w:rPr>
              <w:t>14</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AD416A" w:rsidP="00177EE0">
            <w:pPr>
              <w:jc w:val="right"/>
              <w:rPr>
                <w:sz w:val="20"/>
                <w:szCs w:val="20"/>
              </w:rPr>
            </w:pPr>
            <w:r>
              <w:rPr>
                <w:sz w:val="20"/>
                <w:szCs w:val="20"/>
              </w:rPr>
              <w:t>6</w:t>
            </w:r>
            <w:r w:rsidR="00177EE0">
              <w:rPr>
                <w:sz w:val="20"/>
                <w:szCs w:val="20"/>
              </w:rPr>
              <w:t>4</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387865" w:rsidP="00177EE0">
            <w:pPr>
              <w:jc w:val="right"/>
              <w:rPr>
                <w:sz w:val="20"/>
                <w:szCs w:val="20"/>
              </w:rPr>
            </w:pPr>
            <w:r>
              <w:rPr>
                <w:sz w:val="20"/>
                <w:szCs w:val="20"/>
              </w:rPr>
              <w:t>47</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28</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BE1FBE" w:rsidP="00177EE0">
            <w:pPr>
              <w:jc w:val="right"/>
              <w:rPr>
                <w:sz w:val="20"/>
                <w:szCs w:val="20"/>
              </w:rPr>
            </w:pPr>
            <w:r>
              <w:rPr>
                <w:sz w:val="20"/>
                <w:szCs w:val="20"/>
              </w:rPr>
              <w:t>9</w:t>
            </w:r>
          </w:p>
        </w:tc>
        <w:tc>
          <w:tcPr>
            <w:tcW w:w="2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224</w:t>
            </w:r>
          </w:p>
        </w:tc>
      </w:tr>
      <w:tr w:rsidR="007774DE" w:rsidTr="004416D7">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obec</w:t>
            </w:r>
          </w:p>
        </w:tc>
        <w:tc>
          <w:tcPr>
            <w:tcW w:w="1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1</w:t>
            </w:r>
          </w:p>
        </w:tc>
        <w:tc>
          <w:tcPr>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4D75D1" w:rsidP="00177EE0">
            <w:pPr>
              <w:jc w:val="right"/>
              <w:rPr>
                <w:sz w:val="20"/>
                <w:szCs w:val="20"/>
              </w:rPr>
            </w:pPr>
            <w:r>
              <w:rPr>
                <w:sz w:val="20"/>
                <w:szCs w:val="20"/>
              </w:rPr>
              <w:t>1</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39</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387865" w:rsidP="00177EE0">
            <w:pPr>
              <w:jc w:val="right"/>
              <w:rPr>
                <w:sz w:val="20"/>
                <w:szCs w:val="20"/>
              </w:rPr>
            </w:pPr>
            <w:r>
              <w:rPr>
                <w:sz w:val="20"/>
                <w:szCs w:val="20"/>
              </w:rPr>
              <w:t>10</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9</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BE1FBE" w:rsidP="00177EE0">
            <w:pPr>
              <w:jc w:val="right"/>
              <w:rPr>
                <w:sz w:val="20"/>
                <w:szCs w:val="20"/>
              </w:rPr>
            </w:pPr>
            <w:r>
              <w:rPr>
                <w:sz w:val="20"/>
                <w:szCs w:val="20"/>
              </w:rPr>
              <w:t>3</w:t>
            </w:r>
          </w:p>
        </w:tc>
        <w:tc>
          <w:tcPr>
            <w:tcW w:w="2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49</w:t>
            </w:r>
          </w:p>
        </w:tc>
      </w:tr>
      <w:tr w:rsidR="007774DE" w:rsidTr="004416D7">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NNO</w:t>
            </w:r>
          </w:p>
        </w:tc>
        <w:tc>
          <w:tcPr>
            <w:tcW w:w="1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73</w:t>
            </w:r>
          </w:p>
        </w:tc>
        <w:tc>
          <w:tcPr>
            <w:tcW w:w="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DB6220" w:rsidP="00177EE0">
            <w:pPr>
              <w:jc w:val="right"/>
              <w:rPr>
                <w:sz w:val="20"/>
                <w:szCs w:val="20"/>
              </w:rPr>
            </w:pPr>
            <w:r>
              <w:rPr>
                <w:sz w:val="20"/>
                <w:szCs w:val="20"/>
              </w:rPr>
              <w:t>84</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151</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B96543" w:rsidP="00177EE0">
            <w:pPr>
              <w:jc w:val="right"/>
              <w:rPr>
                <w:sz w:val="20"/>
                <w:szCs w:val="20"/>
              </w:rPr>
            </w:pPr>
            <w:r>
              <w:rPr>
                <w:sz w:val="20"/>
                <w:szCs w:val="20"/>
              </w:rPr>
              <w:t>38</w:t>
            </w:r>
          </w:p>
        </w:tc>
        <w:tc>
          <w:tcPr>
            <w:tcW w:w="1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264</w:t>
            </w:r>
          </w:p>
        </w:tc>
        <w:tc>
          <w:tcPr>
            <w:tcW w:w="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BE1FBE" w:rsidP="00177EE0">
            <w:pPr>
              <w:jc w:val="right"/>
              <w:rPr>
                <w:sz w:val="20"/>
                <w:szCs w:val="20"/>
              </w:rPr>
            </w:pPr>
            <w:r>
              <w:rPr>
                <w:sz w:val="20"/>
                <w:szCs w:val="20"/>
              </w:rPr>
              <w:t>87</w:t>
            </w:r>
          </w:p>
        </w:tc>
        <w:tc>
          <w:tcPr>
            <w:tcW w:w="23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488</w:t>
            </w:r>
          </w:p>
        </w:tc>
      </w:tr>
      <w:tr w:rsidR="007774DE" w:rsidTr="00E90274">
        <w:tc>
          <w:tcPr>
            <w:tcW w:w="2127"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774DE" w:rsidRDefault="007774DE">
            <w:pPr>
              <w:rPr>
                <w:sz w:val="20"/>
                <w:szCs w:val="20"/>
              </w:rPr>
            </w:pPr>
            <w:r>
              <w:rPr>
                <w:sz w:val="20"/>
                <w:szCs w:val="20"/>
              </w:rPr>
              <w:t>FO, PO</w:t>
            </w:r>
          </w:p>
        </w:tc>
        <w:tc>
          <w:tcPr>
            <w:tcW w:w="1016"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0</w:t>
            </w:r>
          </w:p>
        </w:tc>
        <w:tc>
          <w:tcPr>
            <w:tcW w:w="599"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DB6220" w:rsidP="00177EE0">
            <w:pPr>
              <w:jc w:val="right"/>
              <w:rPr>
                <w:sz w:val="20"/>
                <w:szCs w:val="20"/>
              </w:rPr>
            </w:pPr>
            <w:r>
              <w:rPr>
                <w:sz w:val="20"/>
                <w:szCs w:val="20"/>
              </w:rPr>
              <w:t>0</w:t>
            </w:r>
          </w:p>
        </w:tc>
        <w:tc>
          <w:tcPr>
            <w:tcW w:w="1017"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22</w:t>
            </w:r>
          </w:p>
        </w:tc>
        <w:tc>
          <w:tcPr>
            <w:tcW w:w="60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387865" w:rsidP="00177EE0">
            <w:pPr>
              <w:jc w:val="right"/>
              <w:rPr>
                <w:sz w:val="20"/>
                <w:szCs w:val="20"/>
              </w:rPr>
            </w:pPr>
            <w:r>
              <w:rPr>
                <w:sz w:val="20"/>
                <w:szCs w:val="20"/>
              </w:rPr>
              <w:t>5</w:t>
            </w:r>
          </w:p>
        </w:tc>
        <w:tc>
          <w:tcPr>
            <w:tcW w:w="1017"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0</w:t>
            </w:r>
          </w:p>
        </w:tc>
        <w:tc>
          <w:tcPr>
            <w:tcW w:w="60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BE1FBE" w:rsidP="00177EE0">
            <w:pPr>
              <w:jc w:val="right"/>
              <w:rPr>
                <w:sz w:val="20"/>
                <w:szCs w:val="20"/>
              </w:rPr>
            </w:pPr>
            <w:r>
              <w:rPr>
                <w:sz w:val="20"/>
                <w:szCs w:val="20"/>
              </w:rPr>
              <w:t>0</w:t>
            </w:r>
          </w:p>
        </w:tc>
        <w:tc>
          <w:tcPr>
            <w:tcW w:w="2312"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tcPr>
          <w:p w:rsidR="007774DE" w:rsidRDefault="00177EE0" w:rsidP="00177EE0">
            <w:pPr>
              <w:jc w:val="right"/>
              <w:rPr>
                <w:sz w:val="20"/>
                <w:szCs w:val="20"/>
              </w:rPr>
            </w:pPr>
            <w:r>
              <w:rPr>
                <w:sz w:val="20"/>
                <w:szCs w:val="20"/>
              </w:rPr>
              <w:t>22</w:t>
            </w:r>
          </w:p>
        </w:tc>
      </w:tr>
      <w:tr w:rsidR="007774DE" w:rsidTr="00E90274">
        <w:tc>
          <w:tcPr>
            <w:tcW w:w="2127" w:type="dxa"/>
            <w:tcBorders>
              <w:top w:val="single" w:sz="12" w:space="0" w:color="auto"/>
              <w:left w:val="single" w:sz="4" w:space="0" w:color="auto"/>
              <w:bottom w:val="single" w:sz="4" w:space="0" w:color="auto"/>
              <w:right w:val="single" w:sz="4" w:space="0" w:color="auto"/>
            </w:tcBorders>
            <w:shd w:val="clear" w:color="auto" w:fill="D9D9D9" w:themeFill="background1" w:themeFillShade="D9"/>
            <w:hideMark/>
          </w:tcPr>
          <w:p w:rsidR="007774DE" w:rsidRPr="00E90274" w:rsidRDefault="007774DE">
            <w:pPr>
              <w:rPr>
                <w:b/>
                <w:sz w:val="20"/>
                <w:szCs w:val="20"/>
              </w:rPr>
            </w:pPr>
            <w:r w:rsidRPr="00E90274">
              <w:rPr>
                <w:b/>
                <w:sz w:val="20"/>
                <w:szCs w:val="20"/>
              </w:rPr>
              <w:t>CELKEM</w:t>
            </w:r>
          </w:p>
        </w:tc>
        <w:tc>
          <w:tcPr>
            <w:tcW w:w="1016"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177EE0" w:rsidP="00177EE0">
            <w:pPr>
              <w:jc w:val="right"/>
              <w:rPr>
                <w:b/>
                <w:sz w:val="20"/>
                <w:szCs w:val="20"/>
              </w:rPr>
            </w:pPr>
            <w:r w:rsidRPr="00177EE0">
              <w:rPr>
                <w:b/>
                <w:sz w:val="20"/>
                <w:szCs w:val="20"/>
              </w:rPr>
              <w:t>87</w:t>
            </w:r>
          </w:p>
        </w:tc>
        <w:tc>
          <w:tcPr>
            <w:tcW w:w="599"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DB6220" w:rsidP="00177EE0">
            <w:pPr>
              <w:jc w:val="right"/>
              <w:rPr>
                <w:b/>
                <w:sz w:val="20"/>
                <w:szCs w:val="20"/>
              </w:rPr>
            </w:pPr>
            <w:r>
              <w:rPr>
                <w:b/>
                <w:sz w:val="20"/>
                <w:szCs w:val="20"/>
              </w:rPr>
              <w:t>100</w:t>
            </w:r>
          </w:p>
        </w:tc>
        <w:tc>
          <w:tcPr>
            <w:tcW w:w="101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AD416A" w:rsidP="00AD416A">
            <w:pPr>
              <w:jc w:val="right"/>
              <w:rPr>
                <w:b/>
                <w:sz w:val="20"/>
                <w:szCs w:val="20"/>
              </w:rPr>
            </w:pPr>
            <w:r>
              <w:rPr>
                <w:b/>
                <w:sz w:val="20"/>
                <w:szCs w:val="20"/>
              </w:rPr>
              <w:t>27</w:t>
            </w:r>
            <w:r w:rsidR="00177EE0" w:rsidRPr="00177EE0">
              <w:rPr>
                <w:b/>
                <w:sz w:val="20"/>
                <w:szCs w:val="20"/>
              </w:rPr>
              <w:t>6</w:t>
            </w:r>
          </w:p>
        </w:tc>
        <w:tc>
          <w:tcPr>
            <w:tcW w:w="60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B96543" w:rsidP="00177EE0">
            <w:pPr>
              <w:jc w:val="right"/>
              <w:rPr>
                <w:b/>
                <w:sz w:val="20"/>
                <w:szCs w:val="20"/>
              </w:rPr>
            </w:pPr>
            <w:r>
              <w:rPr>
                <w:b/>
                <w:sz w:val="20"/>
                <w:szCs w:val="20"/>
              </w:rPr>
              <w:t>100</w:t>
            </w:r>
          </w:p>
        </w:tc>
        <w:tc>
          <w:tcPr>
            <w:tcW w:w="101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177EE0" w:rsidP="00177EE0">
            <w:pPr>
              <w:jc w:val="right"/>
              <w:rPr>
                <w:b/>
                <w:sz w:val="20"/>
                <w:szCs w:val="20"/>
              </w:rPr>
            </w:pPr>
            <w:r w:rsidRPr="00177EE0">
              <w:rPr>
                <w:b/>
                <w:sz w:val="20"/>
                <w:szCs w:val="20"/>
              </w:rPr>
              <w:t>302</w:t>
            </w:r>
          </w:p>
        </w:tc>
        <w:tc>
          <w:tcPr>
            <w:tcW w:w="60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BE1FBE" w:rsidP="00177EE0">
            <w:pPr>
              <w:jc w:val="right"/>
              <w:rPr>
                <w:b/>
                <w:sz w:val="20"/>
                <w:szCs w:val="20"/>
              </w:rPr>
            </w:pPr>
            <w:r>
              <w:rPr>
                <w:b/>
                <w:sz w:val="20"/>
                <w:szCs w:val="20"/>
              </w:rPr>
              <w:t>100</w:t>
            </w:r>
          </w:p>
        </w:tc>
        <w:tc>
          <w:tcPr>
            <w:tcW w:w="231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177EE0" w:rsidRDefault="00177EE0" w:rsidP="00177EE0">
            <w:pPr>
              <w:jc w:val="right"/>
              <w:rPr>
                <w:b/>
                <w:sz w:val="20"/>
                <w:szCs w:val="20"/>
              </w:rPr>
            </w:pPr>
            <w:r w:rsidRPr="00177EE0">
              <w:rPr>
                <w:b/>
                <w:sz w:val="20"/>
                <w:szCs w:val="20"/>
              </w:rPr>
              <w:t>785</w:t>
            </w:r>
          </w:p>
        </w:tc>
      </w:tr>
    </w:tbl>
    <w:p w:rsidR="004F0E78" w:rsidRPr="004F0E78" w:rsidRDefault="004F0E78" w:rsidP="004F0E78"/>
    <w:p w:rsidR="007774DE" w:rsidRDefault="007774DE" w:rsidP="007774DE">
      <w:pPr>
        <w:pStyle w:val="Titulek"/>
        <w:rPr>
          <w:sz w:val="20"/>
          <w:szCs w:val="20"/>
        </w:rPr>
      </w:pPr>
      <w:bookmarkStart w:id="151" w:name="_Toc395613593"/>
      <w:r>
        <w:t xml:space="preserve">Tabulka </w:t>
      </w:r>
      <w:r w:rsidR="00E77046">
        <w:fldChar w:fldCharType="begin"/>
      </w:r>
      <w:r w:rsidR="00E77046">
        <w:instrText xml:space="preserve"> SEQ Tabulka \* ARABIC </w:instrText>
      </w:r>
      <w:r w:rsidR="00E77046">
        <w:fldChar w:fldCharType="separate"/>
      </w:r>
      <w:r w:rsidR="00BB5A05">
        <w:rPr>
          <w:noProof/>
        </w:rPr>
        <w:t>18</w:t>
      </w:r>
      <w:r w:rsidR="00E77046">
        <w:rPr>
          <w:noProof/>
        </w:rPr>
        <w:fldChar w:fldCharType="end"/>
      </w:r>
      <w:r>
        <w:t xml:space="preserve"> Počet sociálních služeb a jejich rozdělení dle poskytovatele – porovnání let 2009 a 2014</w:t>
      </w:r>
      <w:bookmarkEnd w:id="151"/>
    </w:p>
    <w:tbl>
      <w:tblPr>
        <w:tblStyle w:val="Mkatabulky"/>
        <w:tblW w:w="0" w:type="auto"/>
        <w:tblLayout w:type="fixed"/>
        <w:tblLook w:val="04A0" w:firstRow="1" w:lastRow="0" w:firstColumn="1" w:lastColumn="0" w:noHBand="0" w:noVBand="1"/>
      </w:tblPr>
      <w:tblGrid>
        <w:gridCol w:w="1384"/>
        <w:gridCol w:w="992"/>
        <w:gridCol w:w="1134"/>
        <w:gridCol w:w="1134"/>
        <w:gridCol w:w="1134"/>
        <w:gridCol w:w="1134"/>
        <w:gridCol w:w="1134"/>
        <w:gridCol w:w="1242"/>
      </w:tblGrid>
      <w:tr w:rsidR="007774DE" w:rsidRPr="004416D7" w:rsidTr="00E90274">
        <w:trPr>
          <w:tblHeader/>
        </w:trPr>
        <w:tc>
          <w:tcPr>
            <w:tcW w:w="13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74DE" w:rsidRPr="004416D7" w:rsidRDefault="007774DE">
            <w:pPr>
              <w:jc w:val="center"/>
              <w:rPr>
                <w:b/>
                <w:sz w:val="20"/>
                <w:szCs w:val="20"/>
              </w:rPr>
            </w:pPr>
            <w:r w:rsidRPr="004416D7">
              <w:rPr>
                <w:b/>
                <w:sz w:val="20"/>
                <w:szCs w:val="20"/>
              </w:rPr>
              <w:t>Sociální služba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jc w:val="center"/>
              <w:rPr>
                <w:b/>
                <w:sz w:val="20"/>
                <w:szCs w:val="20"/>
              </w:rPr>
            </w:pPr>
            <w:r w:rsidRPr="004416D7">
              <w:rPr>
                <w:b/>
                <w:sz w:val="20"/>
                <w:szCs w:val="20"/>
              </w:rPr>
              <w:t xml:space="preserve">Změna </w:t>
            </w:r>
            <w:r w:rsidRPr="004416D7">
              <w:rPr>
                <w:sz w:val="20"/>
                <w:szCs w:val="20"/>
              </w:rPr>
              <w:t xml:space="preserve">stavu </w:t>
            </w:r>
            <w:r w:rsidRPr="004416D7">
              <w:rPr>
                <w:b/>
                <w:sz w:val="20"/>
                <w:szCs w:val="20"/>
              </w:rPr>
              <w:t>od roku 2009 do roku 2014</w:t>
            </w:r>
            <w:r w:rsidRPr="004416D7">
              <w:rPr>
                <w:sz w:val="20"/>
                <w:szCs w:val="20"/>
              </w:rPr>
              <w:t xml:space="preserve"> v počtu služeb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rsidP="004C12DD">
            <w:pPr>
              <w:jc w:val="center"/>
              <w:rPr>
                <w:b/>
                <w:sz w:val="20"/>
                <w:szCs w:val="20"/>
              </w:rPr>
            </w:pPr>
            <w:r w:rsidRPr="004416D7">
              <w:rPr>
                <w:b/>
                <w:sz w:val="20"/>
                <w:szCs w:val="20"/>
              </w:rPr>
              <w:t>Počet služeb v MSK 20</w:t>
            </w:r>
            <w:r w:rsidR="004C12DD" w:rsidRPr="004416D7">
              <w:rPr>
                <w:b/>
                <w:sz w:val="20"/>
                <w:szCs w:val="20"/>
              </w:rPr>
              <w:t>09/</w:t>
            </w:r>
            <w:r w:rsidRPr="004416D7">
              <w:rPr>
                <w:b/>
                <w:sz w:val="20"/>
                <w:szCs w:val="20"/>
              </w:rPr>
              <w:t>2014</w:t>
            </w:r>
          </w:p>
        </w:tc>
        <w:tc>
          <w:tcPr>
            <w:tcW w:w="577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jc w:val="center"/>
              <w:rPr>
                <w:b/>
                <w:sz w:val="20"/>
                <w:szCs w:val="20"/>
              </w:rPr>
            </w:pPr>
            <w:r w:rsidRPr="004416D7">
              <w:rPr>
                <w:b/>
                <w:sz w:val="20"/>
                <w:szCs w:val="20"/>
              </w:rPr>
              <w:t>Zřizovatel/poskytovatel</w:t>
            </w:r>
          </w:p>
        </w:tc>
      </w:tr>
      <w:tr w:rsidR="007774DE" w:rsidRPr="004416D7" w:rsidTr="00E90274">
        <w:trPr>
          <w:tblHead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7774DE" w:rsidRPr="004416D7" w:rsidRDefault="007774DE">
            <w:pPr>
              <w:rPr>
                <w:b/>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74DE" w:rsidRPr="004416D7" w:rsidRDefault="007774DE">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774DE" w:rsidRPr="004416D7" w:rsidRDefault="007774DE">
            <w:pPr>
              <w:rPr>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kraj 2009/2014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obec 2009/2014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NNO 2009/2014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FO0 a PO 2009/2014</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stát 2009/2014</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sociální poradenství</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481AFD" w:rsidP="008123F9">
            <w:pPr>
              <w:jc w:val="right"/>
              <w:rPr>
                <w:b/>
                <w:sz w:val="20"/>
                <w:szCs w:val="20"/>
              </w:rPr>
            </w:pPr>
            <w:r w:rsidRPr="004416D7">
              <w:rPr>
                <w:b/>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74764B" w:rsidP="008123F9">
            <w:pPr>
              <w:jc w:val="right"/>
              <w:rPr>
                <w:b/>
                <w:sz w:val="20"/>
                <w:szCs w:val="20"/>
              </w:rPr>
            </w:pPr>
            <w:r w:rsidRPr="004416D7">
              <w:rPr>
                <w:b/>
                <w:sz w:val="20"/>
                <w:szCs w:val="20"/>
              </w:rPr>
              <w:t>89/87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F15485" w:rsidP="009B7320">
            <w:pPr>
              <w:jc w:val="right"/>
              <w:rPr>
                <w:b/>
                <w:sz w:val="20"/>
                <w:szCs w:val="20"/>
              </w:rPr>
            </w:pPr>
            <w:r w:rsidRPr="004416D7">
              <w:rPr>
                <w:b/>
                <w:sz w:val="20"/>
                <w:szCs w:val="20"/>
              </w:rPr>
              <w:t>6</w:t>
            </w:r>
            <w:r w:rsidR="00541C73" w:rsidRPr="004416D7">
              <w:rPr>
                <w:b/>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783859" w:rsidP="009B7320">
            <w:pPr>
              <w:jc w:val="right"/>
              <w:rPr>
                <w:b/>
                <w:sz w:val="20"/>
                <w:szCs w:val="20"/>
              </w:rPr>
            </w:pPr>
            <w:r w:rsidRPr="004416D7">
              <w:rPr>
                <w:b/>
                <w:sz w:val="20"/>
                <w:szCs w:val="20"/>
              </w:rPr>
              <w:t>7/1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4F3B9F" w:rsidP="009B7320">
            <w:pPr>
              <w:jc w:val="right"/>
              <w:rPr>
                <w:b/>
                <w:sz w:val="20"/>
                <w:szCs w:val="20"/>
              </w:rPr>
            </w:pPr>
            <w:r w:rsidRPr="004416D7">
              <w:rPr>
                <w:b/>
                <w:sz w:val="20"/>
                <w:szCs w:val="20"/>
              </w:rPr>
              <w:t>73/73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6762A3" w:rsidP="009B7320">
            <w:pPr>
              <w:jc w:val="right"/>
              <w:rPr>
                <w:b/>
                <w:sz w:val="20"/>
                <w:szCs w:val="20"/>
              </w:rPr>
            </w:pPr>
            <w:r w:rsidRPr="004416D7">
              <w:rPr>
                <w:b/>
                <w:sz w:val="20"/>
                <w:szCs w:val="20"/>
              </w:rPr>
              <w:t>1/</w:t>
            </w:r>
            <w:r w:rsidR="00F15485" w:rsidRPr="004416D7">
              <w:rPr>
                <w:b/>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F044A8" w:rsidP="009B7320">
            <w:pPr>
              <w:jc w:val="right"/>
              <w:rPr>
                <w:b/>
                <w:sz w:val="20"/>
                <w:szCs w:val="20"/>
              </w:rPr>
            </w:pPr>
            <w:r w:rsidRPr="004416D7">
              <w:rPr>
                <w:b/>
                <w:sz w:val="20"/>
                <w:szCs w:val="20"/>
              </w:rPr>
              <w:t>2/1</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osobní asistence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26/21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0</w:t>
            </w:r>
            <w:r w:rsidR="006309D4"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4</w:t>
            </w:r>
            <w:r w:rsidR="00783859"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19</w:t>
            </w:r>
            <w:r w:rsidR="004F3B9F" w:rsidRPr="004416D7">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3</w:t>
            </w:r>
            <w:r w:rsidR="006762A3"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pečovatelská služba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71/85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6309D4" w:rsidP="009B7320">
            <w:pPr>
              <w:jc w:val="right"/>
              <w:rPr>
                <w:sz w:val="20"/>
                <w:szCs w:val="20"/>
              </w:rPr>
            </w:pPr>
            <w:r w:rsidRPr="004416D7">
              <w:rPr>
                <w:sz w:val="20"/>
                <w:szCs w:val="20"/>
              </w:rPr>
              <w:t>0/</w:t>
            </w:r>
            <w:r w:rsidR="001819DB"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39</w:t>
            </w:r>
            <w:r w:rsidR="00783859" w:rsidRPr="004416D7">
              <w:rPr>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26</w:t>
            </w:r>
            <w:r w:rsidR="004F3B9F" w:rsidRPr="004416D7">
              <w:rPr>
                <w:sz w:val="20"/>
                <w:szCs w:val="20"/>
              </w:rPr>
              <w:t>/29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5</w:t>
            </w:r>
            <w:r w:rsidR="006762A3" w:rsidRPr="004416D7">
              <w:rPr>
                <w:sz w:val="20"/>
                <w:szCs w:val="20"/>
              </w:rPr>
              <w:t>/4</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1</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tísňová péče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0</w:t>
            </w:r>
            <w:r w:rsidR="006309D4"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0</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1</w:t>
            </w:r>
            <w:r w:rsidR="004F3B9F"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819DB" w:rsidP="009B7320">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průvodcovské a předčitatelské služby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6309D4" w:rsidP="009B7320">
            <w:pPr>
              <w:jc w:val="right"/>
              <w:rPr>
                <w:sz w:val="20"/>
                <w:szCs w:val="20"/>
              </w:rPr>
            </w:pPr>
            <w:r w:rsidRPr="004416D7">
              <w:rPr>
                <w:sz w:val="20"/>
                <w:szCs w:val="20"/>
              </w:rPr>
              <w:t>0/</w:t>
            </w:r>
            <w:r w:rsidR="00B16B4D"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0</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2</w:t>
            </w:r>
            <w:r w:rsidR="004F3B9F"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0</w:t>
            </w:r>
            <w:r w:rsidR="00F044A8" w:rsidRPr="004416D7">
              <w:rPr>
                <w:sz w:val="20"/>
                <w:szCs w:val="20"/>
              </w:rPr>
              <w:t>/0</w:t>
            </w:r>
          </w:p>
        </w:tc>
      </w:tr>
      <w:tr w:rsidR="007774DE" w:rsidRPr="004416D7" w:rsidTr="00E90274">
        <w:trPr>
          <w:trHeight w:val="975"/>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podpora samostatného bydlení</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6/13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2</w:t>
            </w:r>
            <w:r w:rsidR="006309D4" w:rsidRPr="004416D7">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83859" w:rsidP="009B7320">
            <w:pPr>
              <w:jc w:val="right"/>
              <w:rPr>
                <w:sz w:val="20"/>
                <w:szCs w:val="20"/>
              </w:rPr>
            </w:pPr>
            <w:r w:rsidRPr="004416D7">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3</w:t>
            </w:r>
            <w:r w:rsidR="004F3B9F" w:rsidRPr="004416D7">
              <w:rPr>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B16B4D" w:rsidP="009B7320">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odlehčovací služby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31/31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1</w:t>
            </w:r>
            <w:r w:rsidR="006309D4"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10</w:t>
            </w:r>
            <w:r w:rsidR="00783859" w:rsidRPr="004416D7">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16</w:t>
            </w:r>
            <w:r w:rsidR="004F3B9F" w:rsidRPr="004416D7">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4</w:t>
            </w:r>
            <w:r w:rsidR="00F044A8" w:rsidRPr="004416D7">
              <w:rPr>
                <w:sz w:val="20"/>
                <w:szCs w:val="20"/>
              </w:rPr>
              <w:t>/1</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centra denních služeb</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14/14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1</w:t>
            </w:r>
            <w:r w:rsidR="006309D4"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4</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9</w:t>
            </w:r>
            <w:r w:rsidR="004F3B9F" w:rsidRPr="004416D7">
              <w:rPr>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8D3BF3" w:rsidP="009B7320">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denní stacionáře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29/30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6309D4"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15</w:t>
            </w:r>
            <w:r w:rsidR="00783859"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14</w:t>
            </w:r>
            <w:r w:rsidR="004F3B9F" w:rsidRPr="004416D7">
              <w:rPr>
                <w:sz w:val="20"/>
                <w:szCs w:val="20"/>
              </w:rPr>
              <w:t>/17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týdenní stacionáře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481AFD"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74764B" w:rsidP="008123F9">
            <w:pPr>
              <w:jc w:val="right"/>
              <w:rPr>
                <w:sz w:val="20"/>
                <w:szCs w:val="20"/>
              </w:rPr>
            </w:pPr>
            <w:r w:rsidRPr="004416D7">
              <w:rPr>
                <w:sz w:val="20"/>
                <w:szCs w:val="20"/>
              </w:rPr>
              <w:t>5/6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6309D4" w:rsidP="00FF7423">
            <w:pPr>
              <w:jc w:val="right"/>
              <w:rPr>
                <w:sz w:val="20"/>
                <w:szCs w:val="20"/>
              </w:rPr>
            </w:pPr>
            <w:r w:rsidRPr="004416D7">
              <w:rPr>
                <w:sz w:val="20"/>
                <w:szCs w:val="20"/>
              </w:rPr>
              <w:t>0/</w:t>
            </w:r>
            <w:r w:rsidR="001476D6"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2</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3</w:t>
            </w:r>
            <w:r w:rsidR="004F3B9F" w:rsidRPr="004416D7">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domovy pro osoby se zdravotním postižením</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F5B19" w:rsidP="008123F9">
            <w:pPr>
              <w:jc w:val="right"/>
              <w:rPr>
                <w:sz w:val="20"/>
                <w:szCs w:val="20"/>
              </w:rPr>
            </w:pPr>
            <w:r w:rsidRPr="004416D7">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919" w:rsidP="008123F9">
            <w:pPr>
              <w:jc w:val="right"/>
              <w:rPr>
                <w:sz w:val="20"/>
                <w:szCs w:val="20"/>
              </w:rPr>
            </w:pPr>
            <w:r w:rsidRPr="004416D7">
              <w:rPr>
                <w:sz w:val="20"/>
                <w:szCs w:val="20"/>
              </w:rPr>
              <w:t>27/27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16</w:t>
            </w:r>
            <w:r w:rsidR="006309D4" w:rsidRPr="004416D7">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7</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4</w:t>
            </w:r>
            <w:r w:rsidR="004F3B9F" w:rsidRPr="004416D7">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/1</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domovy pro seniory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F5B19" w:rsidP="008123F9">
            <w:pPr>
              <w:jc w:val="right"/>
              <w:rPr>
                <w:sz w:val="20"/>
                <w:szCs w:val="20"/>
              </w:rPr>
            </w:pPr>
            <w:r w:rsidRPr="004416D7">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61/70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16</w:t>
            </w:r>
            <w:r w:rsidR="006309D4" w:rsidRPr="004416D7">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23</w:t>
            </w:r>
            <w:r w:rsidR="00783859"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20</w:t>
            </w:r>
            <w:r w:rsidR="004F3B9F" w:rsidRPr="004416D7">
              <w:rPr>
                <w:sz w:val="20"/>
                <w:szCs w:val="20"/>
              </w:rPr>
              <w:t>/24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2</w:t>
            </w:r>
            <w:r w:rsidR="00F044A8" w:rsidRPr="004416D7">
              <w:rPr>
                <w:sz w:val="20"/>
                <w:szCs w:val="20"/>
              </w:rPr>
              <w:t>/3</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domovy se zvláštním režimem</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F5B19" w:rsidP="008123F9">
            <w:pPr>
              <w:jc w:val="right"/>
              <w:rPr>
                <w:sz w:val="20"/>
                <w:szCs w:val="20"/>
              </w:rPr>
            </w:pPr>
            <w:r w:rsidRPr="004416D7">
              <w:rPr>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21/33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8</w:t>
            </w:r>
            <w:r w:rsidR="006309D4" w:rsidRPr="004416D7">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9</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4</w:t>
            </w:r>
            <w:r w:rsidR="004F3B9F" w:rsidRPr="004416D7">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/5</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chráněné bydlení</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F5B19" w:rsidP="008123F9">
            <w:pPr>
              <w:jc w:val="right"/>
              <w:rPr>
                <w:sz w:val="20"/>
                <w:szCs w:val="20"/>
              </w:rPr>
            </w:pPr>
            <w:r w:rsidRPr="004416D7">
              <w:rPr>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12/53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5</w:t>
            </w:r>
            <w:r w:rsidR="006309D4" w:rsidRPr="004416D7">
              <w:rPr>
                <w:sz w:val="20"/>
                <w:szCs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2</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5</w:t>
            </w:r>
            <w:r w:rsidR="004F3B9F" w:rsidRPr="004416D7">
              <w:rPr>
                <w:sz w:val="20"/>
                <w:szCs w:val="20"/>
              </w:rPr>
              <w:t>/16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FF7423">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sociální služby poskytované ve zdrav. Zařízení ústavní péče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F5B19" w:rsidP="008123F9">
            <w:pPr>
              <w:jc w:val="right"/>
              <w:rPr>
                <w:sz w:val="20"/>
                <w:szCs w:val="20"/>
              </w:rPr>
            </w:pPr>
            <w:r w:rsidRPr="004416D7">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13/17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9F0E68">
            <w:pPr>
              <w:jc w:val="right"/>
              <w:rPr>
                <w:sz w:val="20"/>
                <w:szCs w:val="20"/>
              </w:rPr>
            </w:pPr>
            <w:r w:rsidRPr="004416D7">
              <w:rPr>
                <w:sz w:val="20"/>
                <w:szCs w:val="20"/>
              </w:rPr>
              <w:t>0</w:t>
            </w:r>
            <w:r w:rsidR="006309D4"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9F0E68">
            <w:pPr>
              <w:jc w:val="right"/>
              <w:rPr>
                <w:sz w:val="20"/>
                <w:szCs w:val="20"/>
              </w:rPr>
            </w:pPr>
            <w:r w:rsidRPr="004416D7">
              <w:rPr>
                <w:sz w:val="20"/>
                <w:szCs w:val="20"/>
              </w:rPr>
              <w:t>0</w:t>
            </w:r>
            <w:r w:rsidR="00783859"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9F0E68">
            <w:pPr>
              <w:jc w:val="right"/>
              <w:rPr>
                <w:sz w:val="20"/>
                <w:szCs w:val="20"/>
              </w:rPr>
            </w:pPr>
            <w:r w:rsidRPr="004416D7">
              <w:rPr>
                <w:sz w:val="20"/>
                <w:szCs w:val="20"/>
              </w:rPr>
              <w:t>0</w:t>
            </w:r>
            <w:r w:rsidR="004F3B9F"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9F0E68">
            <w:pPr>
              <w:jc w:val="right"/>
              <w:rPr>
                <w:sz w:val="20"/>
                <w:szCs w:val="20"/>
              </w:rPr>
            </w:pPr>
            <w:r w:rsidRPr="004416D7">
              <w:rPr>
                <w:sz w:val="20"/>
                <w:szCs w:val="20"/>
              </w:rPr>
              <w:t>13</w:t>
            </w:r>
            <w:r w:rsidR="00F044A8"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9F0E68">
            <w:pPr>
              <w:jc w:val="right"/>
              <w:rPr>
                <w:sz w:val="20"/>
                <w:szCs w:val="20"/>
              </w:rPr>
            </w:pPr>
            <w:r w:rsidRPr="004416D7">
              <w:rPr>
                <w:sz w:val="20"/>
                <w:szCs w:val="20"/>
              </w:rPr>
              <w:t>0</w:t>
            </w:r>
            <w:r w:rsidR="00F044A8"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služby sociální péče celkem</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C526AB" w:rsidP="008123F9">
            <w:pPr>
              <w:jc w:val="right"/>
              <w:rPr>
                <w:b/>
                <w:sz w:val="20"/>
                <w:szCs w:val="20"/>
              </w:rPr>
            </w:pPr>
            <w:r w:rsidRPr="004416D7">
              <w:rPr>
                <w:b/>
                <w:sz w:val="20"/>
                <w:szCs w:val="20"/>
              </w:rPr>
              <w:t>+</w:t>
            </w:r>
            <w:r w:rsidR="009F333C" w:rsidRPr="004416D7">
              <w:rPr>
                <w:b/>
                <w:sz w:val="20"/>
                <w:szCs w:val="20"/>
              </w:rPr>
              <w:t>83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551E8B" w:rsidP="008123F9">
            <w:pPr>
              <w:jc w:val="right"/>
              <w:rPr>
                <w:b/>
                <w:sz w:val="20"/>
                <w:szCs w:val="20"/>
              </w:rPr>
            </w:pPr>
            <w:r w:rsidRPr="004416D7">
              <w:rPr>
                <w:b/>
                <w:sz w:val="20"/>
                <w:szCs w:val="20"/>
              </w:rPr>
              <w:t>319/</w:t>
            </w:r>
            <w:r w:rsidR="001D6A91" w:rsidRPr="004416D7">
              <w:rPr>
                <w:b/>
                <w:sz w:val="20"/>
                <w:szCs w:val="20"/>
              </w:rPr>
              <w:t>402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1476D6" w:rsidP="00541C73">
            <w:pPr>
              <w:jc w:val="right"/>
              <w:rPr>
                <w:b/>
                <w:sz w:val="20"/>
                <w:szCs w:val="20"/>
              </w:rPr>
            </w:pPr>
            <w:r w:rsidRPr="004416D7">
              <w:rPr>
                <w:b/>
                <w:sz w:val="20"/>
                <w:szCs w:val="20"/>
              </w:rPr>
              <w:t>49</w:t>
            </w:r>
            <w:r w:rsidR="006309D4" w:rsidRPr="004416D7">
              <w:rPr>
                <w:b/>
                <w:sz w:val="20"/>
                <w:szCs w:val="20"/>
              </w:rPr>
              <w:t>/</w:t>
            </w:r>
            <w:r w:rsidR="00541C73" w:rsidRPr="004416D7">
              <w:rPr>
                <w:b/>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1476D6" w:rsidP="009F0E68">
            <w:pPr>
              <w:jc w:val="right"/>
              <w:rPr>
                <w:b/>
                <w:sz w:val="20"/>
                <w:szCs w:val="20"/>
              </w:rPr>
            </w:pPr>
            <w:r w:rsidRPr="004416D7">
              <w:rPr>
                <w:b/>
                <w:sz w:val="20"/>
                <w:szCs w:val="20"/>
              </w:rPr>
              <w:t>116</w:t>
            </w:r>
            <w:r w:rsidR="00783859" w:rsidRPr="004416D7">
              <w:rPr>
                <w:b/>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1476D6" w:rsidP="009F0E68">
            <w:pPr>
              <w:jc w:val="right"/>
              <w:rPr>
                <w:b/>
                <w:sz w:val="20"/>
                <w:szCs w:val="20"/>
              </w:rPr>
            </w:pPr>
            <w:r w:rsidRPr="004416D7">
              <w:rPr>
                <w:b/>
                <w:sz w:val="20"/>
                <w:szCs w:val="20"/>
              </w:rPr>
              <w:t>126</w:t>
            </w:r>
            <w:r w:rsidR="004F3B9F" w:rsidRPr="004416D7">
              <w:rPr>
                <w:b/>
                <w:sz w:val="20"/>
                <w:szCs w:val="20"/>
              </w:rPr>
              <w:t>/223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1476D6" w:rsidP="009F0E68">
            <w:pPr>
              <w:jc w:val="right"/>
              <w:rPr>
                <w:b/>
                <w:sz w:val="20"/>
                <w:szCs w:val="20"/>
              </w:rPr>
            </w:pPr>
            <w:r w:rsidRPr="004416D7">
              <w:rPr>
                <w:b/>
                <w:sz w:val="20"/>
                <w:szCs w:val="20"/>
              </w:rPr>
              <w:t>27</w:t>
            </w:r>
            <w:r w:rsidR="00F044A8" w:rsidRPr="004416D7">
              <w:rPr>
                <w:b/>
                <w:sz w:val="20"/>
                <w:szCs w:val="20"/>
              </w:rPr>
              <w:t>/14</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7774DE" w:rsidRPr="004416D7" w:rsidRDefault="00F044A8" w:rsidP="009F0E68">
            <w:pPr>
              <w:jc w:val="right"/>
              <w:rPr>
                <w:b/>
                <w:sz w:val="20"/>
                <w:szCs w:val="20"/>
              </w:rPr>
            </w:pPr>
            <w:r w:rsidRPr="004416D7">
              <w:rPr>
                <w:b/>
                <w:sz w:val="20"/>
                <w:szCs w:val="20"/>
              </w:rPr>
              <w:t>3/</w:t>
            </w:r>
            <w:r w:rsidR="001476D6" w:rsidRPr="004416D7">
              <w:rPr>
                <w:b/>
                <w:sz w:val="20"/>
                <w:szCs w:val="20"/>
              </w:rPr>
              <w:t>1</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raná péče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5</w:t>
            </w:r>
            <w:r w:rsidR="00E11ABA" w:rsidRPr="004416D7">
              <w:rPr>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telefonická krizová pomoc</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tlumočnické služby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4</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azylové domy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31/49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7</w:t>
            </w:r>
            <w:r w:rsidR="00E11ABA"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24</w:t>
            </w:r>
            <w:r w:rsidR="00E11ABA" w:rsidRPr="004416D7">
              <w:rPr>
                <w:sz w:val="20"/>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domy na půli cesty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4/11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3</w:t>
            </w:r>
            <w:r w:rsidR="00E11ABA" w:rsidRPr="004416D7">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kontaktní centra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5</w:t>
            </w:r>
            <w:r w:rsidR="00E11ABA" w:rsidRPr="004416D7">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krizová pomoc</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6/4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5</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intervenční centra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2</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nízkoprahová denní centra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8/11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7</w:t>
            </w:r>
            <w:r w:rsidR="00E11ABA" w:rsidRPr="004416D7">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nízkoprahová zařízení pro děti a mládež</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37/38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4</w:t>
            </w:r>
            <w:r w:rsidR="00E11ABA" w:rsidRPr="004416D7">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33</w:t>
            </w:r>
            <w:r w:rsidR="00E11ABA" w:rsidRPr="004416D7">
              <w:rPr>
                <w:sz w:val="20"/>
                <w:szCs w:val="20"/>
              </w:rPr>
              <w:t>/33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noclehárny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551E8B" w:rsidP="008123F9">
            <w:pPr>
              <w:jc w:val="right"/>
              <w:rPr>
                <w:sz w:val="20"/>
                <w:szCs w:val="20"/>
              </w:rPr>
            </w:pPr>
            <w:r w:rsidRPr="004416D7">
              <w:rPr>
                <w:sz w:val="20"/>
                <w:szCs w:val="20"/>
              </w:rPr>
              <w:t>12/14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2</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10</w:t>
            </w:r>
            <w:r w:rsidR="00E11ABA" w:rsidRPr="004416D7">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služby následné péče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4/18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4</w:t>
            </w:r>
            <w:r w:rsidR="00E11ABA" w:rsidRPr="004416D7">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sociálně aktivizační služby pro seniory a osoby se zdravotním postižením</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26/18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25</w:t>
            </w:r>
            <w:r w:rsidR="00E11ABA" w:rsidRPr="004416D7">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E11ABA">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sociálně aktivizační služby pro rodiny s dětmi</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30/39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2</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28</w:t>
            </w:r>
            <w:r w:rsidR="00E11ABA" w:rsidRPr="004416D7">
              <w:rPr>
                <w:sz w:val="20"/>
                <w:szCs w:val="20"/>
              </w:rPr>
              <w:t>/36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sociálně terapeutické dílny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10/23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1</w:t>
            </w:r>
            <w:r w:rsidR="00E11ABA" w:rsidRPr="004416D7">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1</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8</w:t>
            </w:r>
            <w:r w:rsidR="00E11ABA" w:rsidRPr="004416D7">
              <w:rPr>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terapeutické komunity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2</w:t>
            </w:r>
            <w:r w:rsidR="00E11ABA" w:rsidRPr="004416D7">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terénní programy</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22/36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3</w:t>
            </w:r>
            <w:r w:rsidR="00E11ABA" w:rsidRPr="004416D7">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19</w:t>
            </w:r>
            <w:r w:rsidR="00E11ABA" w:rsidRPr="004416D7">
              <w:rPr>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774DE" w:rsidRPr="004416D7" w:rsidRDefault="007774DE">
            <w:pPr>
              <w:rPr>
                <w:sz w:val="20"/>
                <w:szCs w:val="20"/>
              </w:rPr>
            </w:pPr>
            <w:r w:rsidRPr="004416D7">
              <w:rPr>
                <w:sz w:val="20"/>
                <w:szCs w:val="20"/>
              </w:rPr>
              <w:t>sociální rehabilitace</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EF7712" w:rsidP="008123F9">
            <w:pPr>
              <w:jc w:val="right"/>
              <w:rPr>
                <w:sz w:val="20"/>
                <w:szCs w:val="20"/>
              </w:rPr>
            </w:pPr>
            <w:r w:rsidRPr="004416D7">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3A5FEB" w:rsidP="008123F9">
            <w:pPr>
              <w:jc w:val="right"/>
              <w:rPr>
                <w:sz w:val="20"/>
                <w:szCs w:val="20"/>
              </w:rPr>
            </w:pPr>
            <w:r w:rsidRPr="004416D7">
              <w:rPr>
                <w:sz w:val="20"/>
                <w:szCs w:val="20"/>
              </w:rPr>
              <w:t>23/37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23</w:t>
            </w:r>
            <w:r w:rsidR="00E11ABA" w:rsidRPr="004416D7">
              <w:rPr>
                <w:sz w:val="20"/>
                <w:szCs w:val="20"/>
              </w:rPr>
              <w:t>/36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4416D7" w:rsidRDefault="001476D6" w:rsidP="00AF0893">
            <w:pPr>
              <w:jc w:val="right"/>
              <w:rPr>
                <w:sz w:val="20"/>
                <w:szCs w:val="20"/>
              </w:rPr>
            </w:pPr>
            <w:r w:rsidRPr="004416D7">
              <w:rPr>
                <w:sz w:val="20"/>
                <w:szCs w:val="20"/>
              </w:rPr>
              <w:t>0</w:t>
            </w:r>
            <w:r w:rsidR="00E11ABA" w:rsidRPr="004416D7">
              <w:rPr>
                <w:sz w:val="20"/>
                <w:szCs w:val="20"/>
              </w:rPr>
              <w:t>/0</w:t>
            </w:r>
          </w:p>
        </w:tc>
      </w:tr>
      <w:tr w:rsidR="007774DE" w:rsidRPr="004416D7" w:rsidTr="00E90274">
        <w:tc>
          <w:tcPr>
            <w:tcW w:w="1384" w:type="dxa"/>
            <w:tcBorders>
              <w:top w:val="single" w:sz="4" w:space="0" w:color="auto"/>
              <w:left w:val="single" w:sz="4" w:space="0" w:color="auto"/>
              <w:bottom w:val="single" w:sz="12" w:space="0" w:color="auto"/>
              <w:right w:val="single" w:sz="4" w:space="0" w:color="auto"/>
            </w:tcBorders>
            <w:shd w:val="clear" w:color="auto" w:fill="D9D9D9" w:themeFill="background1" w:themeFillShade="D9"/>
            <w:hideMark/>
          </w:tcPr>
          <w:p w:rsidR="007774DE" w:rsidRPr="004416D7" w:rsidRDefault="007774DE">
            <w:pPr>
              <w:rPr>
                <w:b/>
                <w:sz w:val="20"/>
                <w:szCs w:val="20"/>
              </w:rPr>
            </w:pPr>
            <w:r w:rsidRPr="004416D7">
              <w:rPr>
                <w:b/>
                <w:sz w:val="20"/>
                <w:szCs w:val="20"/>
              </w:rPr>
              <w:t>služby sociální prevence celkem</w:t>
            </w:r>
          </w:p>
        </w:tc>
        <w:tc>
          <w:tcPr>
            <w:tcW w:w="992"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C526AB" w:rsidP="008123F9">
            <w:pPr>
              <w:jc w:val="right"/>
              <w:rPr>
                <w:b/>
                <w:sz w:val="20"/>
                <w:szCs w:val="20"/>
              </w:rPr>
            </w:pPr>
            <w:r w:rsidRPr="004416D7">
              <w:rPr>
                <w:b/>
                <w:sz w:val="20"/>
                <w:szCs w:val="20"/>
              </w:rPr>
              <w:t>+</w:t>
            </w:r>
            <w:r w:rsidR="001A7E5B" w:rsidRPr="004416D7">
              <w:rPr>
                <w:b/>
                <w:sz w:val="20"/>
                <w:szCs w:val="20"/>
              </w:rPr>
              <w:t>85</w:t>
            </w:r>
          </w:p>
        </w:tc>
        <w:tc>
          <w:tcPr>
            <w:tcW w:w="1134"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3A5FEB" w:rsidP="008123F9">
            <w:pPr>
              <w:jc w:val="right"/>
              <w:rPr>
                <w:b/>
                <w:sz w:val="20"/>
                <w:szCs w:val="20"/>
              </w:rPr>
            </w:pPr>
            <w:r w:rsidRPr="004416D7">
              <w:rPr>
                <w:b/>
                <w:sz w:val="20"/>
                <w:szCs w:val="20"/>
              </w:rPr>
              <w:t>236/</w:t>
            </w:r>
            <w:r w:rsidR="00454ED0" w:rsidRPr="004416D7">
              <w:rPr>
                <w:b/>
                <w:sz w:val="20"/>
                <w:szCs w:val="20"/>
              </w:rPr>
              <w:t>321</w:t>
            </w:r>
          </w:p>
        </w:tc>
        <w:tc>
          <w:tcPr>
            <w:tcW w:w="1134"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1476D6" w:rsidP="00AF0893">
            <w:pPr>
              <w:jc w:val="right"/>
              <w:rPr>
                <w:b/>
                <w:sz w:val="20"/>
                <w:szCs w:val="20"/>
              </w:rPr>
            </w:pPr>
            <w:r w:rsidRPr="004416D7">
              <w:rPr>
                <w:b/>
                <w:sz w:val="20"/>
                <w:szCs w:val="20"/>
              </w:rPr>
              <w:t>2</w:t>
            </w:r>
            <w:r w:rsidR="00E11ABA" w:rsidRPr="004416D7">
              <w:rPr>
                <w:b/>
                <w:sz w:val="20"/>
                <w:szCs w:val="20"/>
              </w:rPr>
              <w:t>/4</w:t>
            </w:r>
          </w:p>
        </w:tc>
        <w:tc>
          <w:tcPr>
            <w:tcW w:w="1134"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1476D6" w:rsidP="00AF0893">
            <w:pPr>
              <w:jc w:val="right"/>
              <w:rPr>
                <w:b/>
                <w:sz w:val="20"/>
                <w:szCs w:val="20"/>
              </w:rPr>
            </w:pPr>
            <w:r w:rsidRPr="004416D7">
              <w:rPr>
                <w:b/>
                <w:sz w:val="20"/>
                <w:szCs w:val="20"/>
              </w:rPr>
              <w:t>26</w:t>
            </w:r>
            <w:r w:rsidR="00E11ABA" w:rsidRPr="004416D7">
              <w:rPr>
                <w:b/>
                <w:sz w:val="20"/>
                <w:szCs w:val="20"/>
              </w:rPr>
              <w:t>/8</w:t>
            </w:r>
          </w:p>
        </w:tc>
        <w:tc>
          <w:tcPr>
            <w:tcW w:w="1134"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1476D6" w:rsidP="00AF0893">
            <w:pPr>
              <w:jc w:val="right"/>
              <w:rPr>
                <w:b/>
                <w:sz w:val="20"/>
                <w:szCs w:val="20"/>
              </w:rPr>
            </w:pPr>
            <w:r w:rsidRPr="004416D7">
              <w:rPr>
                <w:b/>
                <w:sz w:val="20"/>
                <w:szCs w:val="20"/>
              </w:rPr>
              <w:t>208</w:t>
            </w:r>
            <w:r w:rsidR="00E11ABA" w:rsidRPr="004416D7">
              <w:rPr>
                <w:b/>
                <w:sz w:val="20"/>
                <w:szCs w:val="20"/>
              </w:rPr>
              <w:t>/275</w:t>
            </w:r>
          </w:p>
        </w:tc>
        <w:tc>
          <w:tcPr>
            <w:tcW w:w="1134"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1476D6" w:rsidP="00AF0893">
            <w:pPr>
              <w:jc w:val="right"/>
              <w:rPr>
                <w:b/>
                <w:sz w:val="20"/>
                <w:szCs w:val="20"/>
              </w:rPr>
            </w:pPr>
            <w:r w:rsidRPr="004416D7">
              <w:rPr>
                <w:b/>
                <w:sz w:val="20"/>
                <w:szCs w:val="20"/>
              </w:rPr>
              <w:t>0</w:t>
            </w:r>
            <w:r w:rsidR="00172F2E" w:rsidRPr="004416D7">
              <w:rPr>
                <w:b/>
                <w:sz w:val="20"/>
                <w:szCs w:val="20"/>
              </w:rPr>
              <w:t>/0</w:t>
            </w:r>
          </w:p>
        </w:tc>
        <w:tc>
          <w:tcPr>
            <w:tcW w:w="1242"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bottom"/>
          </w:tcPr>
          <w:p w:rsidR="007774DE" w:rsidRPr="004416D7" w:rsidRDefault="001476D6" w:rsidP="00AF0893">
            <w:pPr>
              <w:jc w:val="right"/>
              <w:rPr>
                <w:b/>
                <w:sz w:val="20"/>
                <w:szCs w:val="20"/>
              </w:rPr>
            </w:pPr>
            <w:r w:rsidRPr="004416D7">
              <w:rPr>
                <w:b/>
                <w:sz w:val="20"/>
                <w:szCs w:val="20"/>
              </w:rPr>
              <w:t>0</w:t>
            </w:r>
            <w:r w:rsidR="00172F2E" w:rsidRPr="004416D7">
              <w:rPr>
                <w:b/>
                <w:sz w:val="20"/>
                <w:szCs w:val="20"/>
              </w:rPr>
              <w:t>/0</w:t>
            </w:r>
          </w:p>
        </w:tc>
      </w:tr>
      <w:tr w:rsidR="007774DE" w:rsidRPr="004416D7" w:rsidTr="00E90274">
        <w:tc>
          <w:tcPr>
            <w:tcW w:w="1384" w:type="dxa"/>
            <w:tcBorders>
              <w:top w:val="single" w:sz="12" w:space="0" w:color="auto"/>
              <w:left w:val="single" w:sz="4" w:space="0" w:color="auto"/>
              <w:bottom w:val="single" w:sz="4" w:space="0" w:color="auto"/>
              <w:right w:val="single" w:sz="4" w:space="0" w:color="auto"/>
            </w:tcBorders>
            <w:shd w:val="clear" w:color="auto" w:fill="D9D9D9" w:themeFill="background1" w:themeFillShade="D9"/>
            <w:hideMark/>
          </w:tcPr>
          <w:p w:rsidR="007774DE" w:rsidRPr="00E90274" w:rsidRDefault="007774DE">
            <w:pPr>
              <w:rPr>
                <w:b/>
                <w:sz w:val="20"/>
                <w:szCs w:val="20"/>
              </w:rPr>
            </w:pPr>
            <w:r w:rsidRPr="00E90274">
              <w:rPr>
                <w:b/>
                <w:sz w:val="20"/>
                <w:szCs w:val="20"/>
              </w:rPr>
              <w:t>CELKEM</w:t>
            </w:r>
          </w:p>
        </w:tc>
        <w:tc>
          <w:tcPr>
            <w:tcW w:w="99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27442F" w:rsidP="008123F9">
            <w:pPr>
              <w:jc w:val="right"/>
              <w:rPr>
                <w:b/>
                <w:sz w:val="20"/>
                <w:szCs w:val="20"/>
              </w:rPr>
            </w:pPr>
            <w:r w:rsidRPr="00E90274">
              <w:rPr>
                <w:b/>
                <w:sz w:val="20"/>
                <w:szCs w:val="20"/>
              </w:rPr>
              <w:t>+170</w:t>
            </w:r>
          </w:p>
        </w:tc>
        <w:tc>
          <w:tcPr>
            <w:tcW w:w="113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2849D3" w:rsidP="008123F9">
            <w:pPr>
              <w:jc w:val="right"/>
              <w:rPr>
                <w:b/>
                <w:sz w:val="20"/>
                <w:szCs w:val="20"/>
              </w:rPr>
            </w:pPr>
            <w:r w:rsidRPr="00E90274">
              <w:rPr>
                <w:b/>
                <w:sz w:val="20"/>
                <w:szCs w:val="20"/>
              </w:rPr>
              <w:t>644</w:t>
            </w:r>
            <w:r w:rsidR="00454ED0" w:rsidRPr="00E90274">
              <w:rPr>
                <w:b/>
                <w:sz w:val="20"/>
                <w:szCs w:val="20"/>
              </w:rPr>
              <w:t>/810</w:t>
            </w:r>
          </w:p>
        </w:tc>
        <w:tc>
          <w:tcPr>
            <w:tcW w:w="113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5E66BC" w:rsidP="00AF0893">
            <w:pPr>
              <w:jc w:val="right"/>
              <w:rPr>
                <w:b/>
                <w:sz w:val="20"/>
                <w:szCs w:val="20"/>
              </w:rPr>
            </w:pPr>
            <w:r w:rsidRPr="00E90274">
              <w:rPr>
                <w:b/>
                <w:sz w:val="20"/>
                <w:szCs w:val="20"/>
              </w:rPr>
              <w:t>57</w:t>
            </w:r>
            <w:r w:rsidR="00172F2E" w:rsidRPr="00E90274">
              <w:rPr>
                <w:b/>
                <w:sz w:val="20"/>
                <w:szCs w:val="20"/>
              </w:rPr>
              <w:t>/90</w:t>
            </w:r>
          </w:p>
        </w:tc>
        <w:tc>
          <w:tcPr>
            <w:tcW w:w="113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5E66BC" w:rsidP="00AF0893">
            <w:pPr>
              <w:jc w:val="right"/>
              <w:rPr>
                <w:b/>
                <w:sz w:val="20"/>
                <w:szCs w:val="20"/>
              </w:rPr>
            </w:pPr>
            <w:r w:rsidRPr="00E90274">
              <w:rPr>
                <w:b/>
                <w:sz w:val="20"/>
                <w:szCs w:val="20"/>
              </w:rPr>
              <w:t>149</w:t>
            </w:r>
            <w:r w:rsidR="00172F2E" w:rsidRPr="00E90274">
              <w:rPr>
                <w:b/>
                <w:sz w:val="20"/>
                <w:szCs w:val="20"/>
              </w:rPr>
              <w:t>/49</w:t>
            </w:r>
          </w:p>
        </w:tc>
        <w:tc>
          <w:tcPr>
            <w:tcW w:w="113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5E66BC" w:rsidP="00AF0893">
            <w:pPr>
              <w:jc w:val="right"/>
              <w:rPr>
                <w:b/>
                <w:sz w:val="20"/>
                <w:szCs w:val="20"/>
              </w:rPr>
            </w:pPr>
            <w:r w:rsidRPr="00E90274">
              <w:rPr>
                <w:b/>
                <w:sz w:val="20"/>
                <w:szCs w:val="20"/>
              </w:rPr>
              <w:t>407</w:t>
            </w:r>
            <w:r w:rsidR="00172F2E" w:rsidRPr="00E90274">
              <w:rPr>
                <w:b/>
                <w:sz w:val="20"/>
                <w:szCs w:val="20"/>
              </w:rPr>
              <w:t>/571</w:t>
            </w:r>
          </w:p>
        </w:tc>
        <w:tc>
          <w:tcPr>
            <w:tcW w:w="1134"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5E66BC" w:rsidP="00AF0893">
            <w:pPr>
              <w:jc w:val="right"/>
              <w:rPr>
                <w:b/>
                <w:sz w:val="20"/>
                <w:szCs w:val="20"/>
              </w:rPr>
            </w:pPr>
            <w:r w:rsidRPr="00E90274">
              <w:rPr>
                <w:b/>
                <w:sz w:val="20"/>
                <w:szCs w:val="20"/>
              </w:rPr>
              <w:t>28</w:t>
            </w:r>
            <w:r w:rsidR="00172F2E" w:rsidRPr="00E90274">
              <w:rPr>
                <w:b/>
                <w:sz w:val="20"/>
                <w:szCs w:val="20"/>
              </w:rPr>
              <w:t>/14</w:t>
            </w:r>
          </w:p>
        </w:tc>
        <w:tc>
          <w:tcPr>
            <w:tcW w:w="124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bottom"/>
          </w:tcPr>
          <w:p w:rsidR="007774DE" w:rsidRPr="00E90274" w:rsidRDefault="005E66BC" w:rsidP="00AF0893">
            <w:pPr>
              <w:jc w:val="right"/>
              <w:rPr>
                <w:b/>
                <w:sz w:val="20"/>
                <w:szCs w:val="20"/>
              </w:rPr>
            </w:pPr>
            <w:r w:rsidRPr="00E90274">
              <w:rPr>
                <w:b/>
                <w:sz w:val="20"/>
                <w:szCs w:val="20"/>
              </w:rPr>
              <w:t>3</w:t>
            </w:r>
            <w:r w:rsidR="00172F2E" w:rsidRPr="00E90274">
              <w:rPr>
                <w:b/>
                <w:sz w:val="20"/>
                <w:szCs w:val="20"/>
              </w:rPr>
              <w:t>/2</w:t>
            </w:r>
          </w:p>
        </w:tc>
      </w:tr>
    </w:tbl>
    <w:p w:rsidR="004F0E78" w:rsidRPr="004F0E78" w:rsidRDefault="004F0E78" w:rsidP="004F0E78"/>
    <w:p w:rsidR="000C1F42" w:rsidRPr="000E5F47" w:rsidRDefault="000C1F42" w:rsidP="000C1F42">
      <w:pPr>
        <w:pStyle w:val="Titulek"/>
        <w:rPr>
          <w:color w:val="000000" w:themeColor="text1"/>
        </w:rPr>
      </w:pPr>
      <w:bookmarkStart w:id="152" w:name="_Toc395613594"/>
      <w:r w:rsidRPr="000E5F47">
        <w:rPr>
          <w:color w:val="000000" w:themeColor="text1"/>
        </w:rPr>
        <w:t xml:space="preserve">Tabulka </w:t>
      </w:r>
      <w:r w:rsidRPr="000E5F47">
        <w:rPr>
          <w:color w:val="000000" w:themeColor="text1"/>
        </w:rPr>
        <w:fldChar w:fldCharType="begin"/>
      </w:r>
      <w:r w:rsidRPr="000E5F47">
        <w:rPr>
          <w:color w:val="000000" w:themeColor="text1"/>
        </w:rPr>
        <w:instrText xml:space="preserve"> SEQ Tabulka \* ARABIC </w:instrText>
      </w:r>
      <w:r w:rsidRPr="000E5F47">
        <w:rPr>
          <w:color w:val="000000" w:themeColor="text1"/>
        </w:rPr>
        <w:fldChar w:fldCharType="separate"/>
      </w:r>
      <w:r w:rsidR="00BB5A05">
        <w:rPr>
          <w:noProof/>
          <w:color w:val="000000" w:themeColor="text1"/>
        </w:rPr>
        <w:t>19</w:t>
      </w:r>
      <w:r w:rsidRPr="000E5F47">
        <w:rPr>
          <w:color w:val="000000" w:themeColor="text1"/>
        </w:rPr>
        <w:fldChar w:fldCharType="end"/>
      </w:r>
      <w:r w:rsidRPr="000E5F47">
        <w:rPr>
          <w:color w:val="000000" w:themeColor="text1"/>
        </w:rPr>
        <w:t xml:space="preserve"> Kapacity sociálních služeb v Moravskoslezském kraji k 15. 7. 2014</w:t>
      </w:r>
      <w:bookmarkEnd w:id="152"/>
    </w:p>
    <w:tbl>
      <w:tblPr>
        <w:tblStyle w:val="Mkatabulky"/>
        <w:tblW w:w="5000" w:type="pct"/>
        <w:tblLook w:val="04A0" w:firstRow="1" w:lastRow="0" w:firstColumn="1" w:lastColumn="0" w:noHBand="0" w:noVBand="1"/>
      </w:tblPr>
      <w:tblGrid>
        <w:gridCol w:w="3742"/>
        <w:gridCol w:w="1174"/>
        <w:gridCol w:w="957"/>
        <w:gridCol w:w="1004"/>
        <w:gridCol w:w="2411"/>
      </w:tblGrid>
      <w:tr w:rsidR="008B0EFD" w:rsidRPr="00E90274" w:rsidTr="002807A4">
        <w:trPr>
          <w:trHeight w:val="498"/>
        </w:trPr>
        <w:tc>
          <w:tcPr>
            <w:tcW w:w="2014" w:type="pct"/>
            <w:vMerge w:val="restart"/>
            <w:tcBorders>
              <w:bottom w:val="single" w:sz="4" w:space="0" w:color="auto"/>
            </w:tcBorders>
            <w:shd w:val="clear" w:color="auto" w:fill="D9D9D9" w:themeFill="background1" w:themeFillShade="D9"/>
            <w:vAlign w:val="center"/>
          </w:tcPr>
          <w:p w:rsidR="008B0EFD" w:rsidRPr="00E90274" w:rsidRDefault="008B0EFD" w:rsidP="008B0EFD">
            <w:pPr>
              <w:jc w:val="center"/>
              <w:rPr>
                <w:b/>
                <w:sz w:val="20"/>
                <w:szCs w:val="20"/>
              </w:rPr>
            </w:pPr>
            <w:r w:rsidRPr="00E90274">
              <w:rPr>
                <w:b/>
                <w:sz w:val="20"/>
                <w:szCs w:val="20"/>
              </w:rPr>
              <w:t>Sociální služba - druh</w:t>
            </w:r>
          </w:p>
        </w:tc>
        <w:tc>
          <w:tcPr>
            <w:tcW w:w="1687" w:type="pct"/>
            <w:gridSpan w:val="3"/>
            <w:tcBorders>
              <w:bottom w:val="single" w:sz="4" w:space="0" w:color="auto"/>
            </w:tcBorders>
            <w:shd w:val="clear" w:color="auto" w:fill="D9D9D9" w:themeFill="background1" w:themeFillShade="D9"/>
            <w:vAlign w:val="center"/>
          </w:tcPr>
          <w:p w:rsidR="008B0EFD" w:rsidRPr="00E90274" w:rsidRDefault="008B0EFD" w:rsidP="008B0EFD">
            <w:pPr>
              <w:jc w:val="center"/>
              <w:rPr>
                <w:b/>
                <w:sz w:val="20"/>
                <w:szCs w:val="20"/>
              </w:rPr>
            </w:pPr>
            <w:r w:rsidRPr="00E90274">
              <w:rPr>
                <w:b/>
                <w:sz w:val="20"/>
                <w:szCs w:val="20"/>
              </w:rPr>
              <w:t>kapacita CELKEM</w:t>
            </w:r>
          </w:p>
        </w:tc>
        <w:tc>
          <w:tcPr>
            <w:tcW w:w="1298" w:type="pct"/>
            <w:vMerge w:val="restart"/>
            <w:shd w:val="clear" w:color="auto" w:fill="D9D9D9" w:themeFill="background1" w:themeFillShade="D9"/>
            <w:vAlign w:val="center"/>
          </w:tcPr>
          <w:p w:rsidR="008B0EFD" w:rsidRPr="00E90274" w:rsidRDefault="008B0EFD" w:rsidP="008B0EFD">
            <w:pPr>
              <w:jc w:val="center"/>
              <w:rPr>
                <w:b/>
                <w:sz w:val="20"/>
                <w:szCs w:val="20"/>
              </w:rPr>
            </w:pPr>
            <w:r w:rsidRPr="00E90274">
              <w:rPr>
                <w:b/>
                <w:sz w:val="20"/>
                <w:szCs w:val="20"/>
              </w:rPr>
              <w:t>Počet služeb v MSK 2014</w:t>
            </w:r>
          </w:p>
        </w:tc>
      </w:tr>
      <w:tr w:rsidR="008B0EFD" w:rsidRPr="00E90274" w:rsidTr="00E90274">
        <w:tc>
          <w:tcPr>
            <w:tcW w:w="2014" w:type="pct"/>
            <w:vMerge/>
            <w:shd w:val="clear" w:color="auto" w:fill="F2F2F2" w:themeFill="background1" w:themeFillShade="F2"/>
          </w:tcPr>
          <w:p w:rsidR="008B0EFD" w:rsidRPr="00E90274" w:rsidRDefault="008B0EFD" w:rsidP="008B0EFD">
            <w:pPr>
              <w:rPr>
                <w:b/>
                <w:sz w:val="20"/>
                <w:szCs w:val="20"/>
              </w:rPr>
            </w:pPr>
          </w:p>
        </w:tc>
        <w:tc>
          <w:tcPr>
            <w:tcW w:w="632" w:type="pct"/>
            <w:shd w:val="clear" w:color="auto" w:fill="D9D9D9" w:themeFill="background1" w:themeFillShade="D9"/>
          </w:tcPr>
          <w:p w:rsidR="008B0EFD" w:rsidRPr="00E90274" w:rsidRDefault="008B0EFD" w:rsidP="008B0EFD">
            <w:pPr>
              <w:rPr>
                <w:sz w:val="20"/>
                <w:szCs w:val="20"/>
              </w:rPr>
            </w:pPr>
            <w:r w:rsidRPr="00E90274">
              <w:rPr>
                <w:b/>
                <w:sz w:val="20"/>
                <w:szCs w:val="20"/>
              </w:rPr>
              <w:t>ambulantní</w:t>
            </w:r>
            <w:r w:rsidR="00C30C16" w:rsidRPr="00E90274">
              <w:rPr>
                <w:sz w:val="20"/>
                <w:szCs w:val="20"/>
              </w:rPr>
              <w:t xml:space="preserve"> </w:t>
            </w:r>
            <w:r w:rsidR="0041781A" w:rsidRPr="00E90274">
              <w:rPr>
                <w:sz w:val="20"/>
                <w:szCs w:val="20"/>
              </w:rPr>
              <w:t>okamžitá kapacita</w:t>
            </w:r>
            <w:r w:rsidR="002962ED" w:rsidRPr="00E90274">
              <w:rPr>
                <w:rFonts w:cs="Times New Roman"/>
                <w:sz w:val="20"/>
                <w:szCs w:val="20"/>
              </w:rPr>
              <w:t>*</w:t>
            </w:r>
          </w:p>
        </w:tc>
        <w:tc>
          <w:tcPr>
            <w:tcW w:w="515" w:type="pct"/>
            <w:shd w:val="clear" w:color="auto" w:fill="D9D9D9" w:themeFill="background1" w:themeFillShade="D9"/>
          </w:tcPr>
          <w:p w:rsidR="008B0EFD" w:rsidRPr="00E90274" w:rsidRDefault="008B0EFD" w:rsidP="0041781A">
            <w:pPr>
              <w:rPr>
                <w:sz w:val="20"/>
                <w:szCs w:val="20"/>
              </w:rPr>
            </w:pPr>
            <w:r w:rsidRPr="00E90274">
              <w:rPr>
                <w:b/>
                <w:sz w:val="20"/>
                <w:szCs w:val="20"/>
              </w:rPr>
              <w:t>terénní</w:t>
            </w:r>
            <w:r w:rsidR="0041781A" w:rsidRPr="00E90274">
              <w:rPr>
                <w:b/>
                <w:sz w:val="20"/>
                <w:szCs w:val="20"/>
              </w:rPr>
              <w:t xml:space="preserve"> </w:t>
            </w:r>
            <w:r w:rsidR="0041781A" w:rsidRPr="00E90274">
              <w:rPr>
                <w:sz w:val="20"/>
                <w:szCs w:val="20"/>
              </w:rPr>
              <w:t>okamžitá kapacita</w:t>
            </w:r>
            <w:r w:rsidR="00024C65" w:rsidRPr="00E90274">
              <w:rPr>
                <w:sz w:val="20"/>
                <w:szCs w:val="20"/>
              </w:rPr>
              <w:t xml:space="preserve"> </w:t>
            </w:r>
            <w:r w:rsidR="00024C65" w:rsidRPr="00E90274">
              <w:rPr>
                <w:rFonts w:cs="Times New Roman"/>
                <w:sz w:val="20"/>
                <w:szCs w:val="20"/>
              </w:rPr>
              <w:t>*</w:t>
            </w:r>
          </w:p>
        </w:tc>
        <w:tc>
          <w:tcPr>
            <w:tcW w:w="540" w:type="pct"/>
            <w:shd w:val="clear" w:color="auto" w:fill="D9D9D9" w:themeFill="background1" w:themeFillShade="D9"/>
          </w:tcPr>
          <w:p w:rsidR="008B0EFD" w:rsidRPr="00E90274" w:rsidRDefault="008B0EFD" w:rsidP="008B0EFD">
            <w:pPr>
              <w:rPr>
                <w:b/>
                <w:sz w:val="20"/>
                <w:szCs w:val="20"/>
              </w:rPr>
            </w:pPr>
            <w:r w:rsidRPr="00E90274">
              <w:rPr>
                <w:b/>
                <w:sz w:val="20"/>
                <w:szCs w:val="20"/>
              </w:rPr>
              <w:t>pobytová</w:t>
            </w:r>
          </w:p>
        </w:tc>
        <w:tc>
          <w:tcPr>
            <w:tcW w:w="1298" w:type="pct"/>
            <w:vMerge/>
            <w:shd w:val="clear" w:color="auto" w:fill="F2F2F2" w:themeFill="background1" w:themeFillShade="F2"/>
            <w:vAlign w:val="center"/>
          </w:tcPr>
          <w:p w:rsidR="008B0EFD" w:rsidRPr="00E90274" w:rsidRDefault="008B0EFD" w:rsidP="008B0EFD">
            <w:pPr>
              <w:jc w:val="right"/>
              <w:rPr>
                <w:b/>
                <w:sz w:val="20"/>
                <w:szCs w:val="20"/>
              </w:rPr>
            </w:pPr>
          </w:p>
        </w:tc>
      </w:tr>
      <w:tr w:rsidR="008B0EFD" w:rsidRPr="00E90274" w:rsidTr="00E90274">
        <w:tc>
          <w:tcPr>
            <w:tcW w:w="2014" w:type="pct"/>
            <w:shd w:val="clear" w:color="auto" w:fill="D9D9D9" w:themeFill="background1" w:themeFillShade="D9"/>
          </w:tcPr>
          <w:p w:rsidR="008B0EFD" w:rsidRPr="00E90274" w:rsidRDefault="008B0EFD" w:rsidP="008B0EFD">
            <w:pPr>
              <w:rPr>
                <w:b/>
                <w:sz w:val="20"/>
                <w:szCs w:val="20"/>
              </w:rPr>
            </w:pPr>
            <w:r w:rsidRPr="00E90274">
              <w:rPr>
                <w:b/>
                <w:sz w:val="20"/>
                <w:szCs w:val="20"/>
              </w:rPr>
              <w:t>sociální poradenství</w:t>
            </w:r>
          </w:p>
        </w:tc>
        <w:tc>
          <w:tcPr>
            <w:tcW w:w="632" w:type="pct"/>
            <w:shd w:val="clear" w:color="auto" w:fill="D9D9D9" w:themeFill="background1" w:themeFillShade="D9"/>
            <w:vAlign w:val="center"/>
          </w:tcPr>
          <w:p w:rsidR="008B0EFD" w:rsidRPr="00E90274" w:rsidRDefault="008B0EFD" w:rsidP="005D31EC">
            <w:pPr>
              <w:jc w:val="right"/>
              <w:rPr>
                <w:b/>
                <w:sz w:val="20"/>
                <w:szCs w:val="20"/>
              </w:rPr>
            </w:pPr>
            <w:r w:rsidRPr="00E90274">
              <w:rPr>
                <w:b/>
                <w:sz w:val="20"/>
                <w:szCs w:val="20"/>
              </w:rPr>
              <w:t>197</w:t>
            </w:r>
          </w:p>
        </w:tc>
        <w:tc>
          <w:tcPr>
            <w:tcW w:w="515" w:type="pct"/>
            <w:shd w:val="clear" w:color="auto" w:fill="D9D9D9" w:themeFill="background1" w:themeFillShade="D9"/>
            <w:vAlign w:val="center"/>
          </w:tcPr>
          <w:p w:rsidR="008B0EFD" w:rsidRPr="00E90274" w:rsidRDefault="008B0EFD" w:rsidP="005D31EC">
            <w:pPr>
              <w:jc w:val="right"/>
              <w:rPr>
                <w:b/>
                <w:sz w:val="20"/>
                <w:szCs w:val="20"/>
              </w:rPr>
            </w:pPr>
            <w:r w:rsidRPr="00E90274">
              <w:rPr>
                <w:b/>
                <w:sz w:val="20"/>
                <w:szCs w:val="20"/>
              </w:rPr>
              <w:t>69</w:t>
            </w:r>
          </w:p>
        </w:tc>
        <w:tc>
          <w:tcPr>
            <w:tcW w:w="540" w:type="pct"/>
            <w:shd w:val="clear" w:color="auto" w:fill="D9D9D9" w:themeFill="background1" w:themeFillShade="D9"/>
            <w:vAlign w:val="center"/>
          </w:tcPr>
          <w:p w:rsidR="008B0EFD" w:rsidRPr="00E90274" w:rsidRDefault="008B0EFD" w:rsidP="005D31EC">
            <w:pPr>
              <w:jc w:val="right"/>
              <w:rPr>
                <w:sz w:val="20"/>
                <w:szCs w:val="20"/>
              </w:rPr>
            </w:pPr>
            <w:r w:rsidRPr="00E90274">
              <w:rPr>
                <w:sz w:val="20"/>
                <w:szCs w:val="20"/>
              </w:rPr>
              <w:t>--</w:t>
            </w:r>
          </w:p>
        </w:tc>
        <w:tc>
          <w:tcPr>
            <w:tcW w:w="1298" w:type="pct"/>
            <w:shd w:val="clear" w:color="auto" w:fill="D9D9D9" w:themeFill="background1" w:themeFillShade="D9"/>
            <w:vAlign w:val="center"/>
          </w:tcPr>
          <w:p w:rsidR="008B0EFD" w:rsidRPr="00E90274" w:rsidRDefault="008B0EFD" w:rsidP="008B0EFD">
            <w:pPr>
              <w:jc w:val="right"/>
              <w:rPr>
                <w:b/>
                <w:sz w:val="20"/>
                <w:szCs w:val="20"/>
              </w:rPr>
            </w:pPr>
            <w:r w:rsidRPr="00E90274">
              <w:rPr>
                <w:b/>
                <w:sz w:val="20"/>
                <w:szCs w:val="20"/>
              </w:rPr>
              <w:t>87</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osobní asistence</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272</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24</w:t>
            </w:r>
          </w:p>
        </w:tc>
      </w:tr>
      <w:tr w:rsidR="008B0EFD" w:rsidRPr="00E90274" w:rsidTr="00E90274">
        <w:tc>
          <w:tcPr>
            <w:tcW w:w="2014" w:type="pct"/>
            <w:shd w:val="clear" w:color="auto" w:fill="D9D9D9" w:themeFill="background1" w:themeFillShade="D9"/>
          </w:tcPr>
          <w:p w:rsidR="008B0EFD" w:rsidRPr="00E90274" w:rsidRDefault="008B0EFD" w:rsidP="00D1605A">
            <w:pPr>
              <w:rPr>
                <w:sz w:val="20"/>
                <w:szCs w:val="20"/>
              </w:rPr>
            </w:pPr>
            <w:r w:rsidRPr="00E90274">
              <w:rPr>
                <w:sz w:val="20"/>
                <w:szCs w:val="20"/>
              </w:rPr>
              <w:t>pečovatelská služba</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68</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846</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85</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tísňová péče</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1</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1</w:t>
            </w:r>
          </w:p>
        </w:tc>
        <w:tc>
          <w:tcPr>
            <w:tcW w:w="540" w:type="pct"/>
            <w:shd w:val="clear" w:color="auto" w:fill="F2F2F2" w:themeFill="background1" w:themeFillShade="F2"/>
            <w:vAlign w:val="center"/>
          </w:tcPr>
          <w:p w:rsidR="008B0EFD" w:rsidRPr="00E90274" w:rsidRDefault="00BB5A05"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1</w:t>
            </w:r>
          </w:p>
        </w:tc>
      </w:tr>
      <w:tr w:rsidR="008B0EFD" w:rsidRPr="00E90274" w:rsidTr="00E90274">
        <w:tc>
          <w:tcPr>
            <w:tcW w:w="2014" w:type="pct"/>
            <w:shd w:val="clear" w:color="auto" w:fill="D9D9D9" w:themeFill="background1" w:themeFillShade="D9"/>
          </w:tcPr>
          <w:p w:rsidR="008B0EFD" w:rsidRPr="00E90274" w:rsidRDefault="008B0EFD" w:rsidP="00D1605A">
            <w:pPr>
              <w:rPr>
                <w:sz w:val="20"/>
                <w:szCs w:val="20"/>
              </w:rPr>
            </w:pPr>
            <w:r w:rsidRPr="00E90274">
              <w:rPr>
                <w:sz w:val="20"/>
                <w:szCs w:val="20"/>
              </w:rPr>
              <w:t>průvodcovské a předčitatelské služby</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1</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1</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1</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podpora samostatného bydlení</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81</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13</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odlehčovací služby</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70</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220</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31</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centra denních služeb</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232</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14</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denní stacionáře</w:t>
            </w:r>
          </w:p>
        </w:tc>
        <w:tc>
          <w:tcPr>
            <w:tcW w:w="632"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588</w:t>
            </w:r>
          </w:p>
        </w:tc>
        <w:tc>
          <w:tcPr>
            <w:tcW w:w="515"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30</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týdenní stacionáře</w:t>
            </w:r>
          </w:p>
        </w:tc>
        <w:tc>
          <w:tcPr>
            <w:tcW w:w="632" w:type="pct"/>
            <w:shd w:val="clear" w:color="auto" w:fill="F2F2F2" w:themeFill="background1" w:themeFillShade="F2"/>
            <w:vAlign w:val="center"/>
          </w:tcPr>
          <w:p w:rsidR="008B0EFD" w:rsidRPr="00E90274" w:rsidRDefault="00FA7F5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B0EFD" w:rsidRPr="00E90274" w:rsidRDefault="00FA7F5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B0EFD" w:rsidRPr="00E90274" w:rsidRDefault="008B0EFD" w:rsidP="005D31EC">
            <w:pPr>
              <w:jc w:val="right"/>
              <w:rPr>
                <w:sz w:val="20"/>
                <w:szCs w:val="20"/>
              </w:rPr>
            </w:pPr>
            <w:r w:rsidRPr="00E90274">
              <w:rPr>
                <w:sz w:val="20"/>
                <w:szCs w:val="20"/>
              </w:rPr>
              <w:t>70</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6</w:t>
            </w:r>
          </w:p>
        </w:tc>
      </w:tr>
      <w:tr w:rsidR="008B0EFD" w:rsidRPr="00E90274" w:rsidTr="00E90274">
        <w:tc>
          <w:tcPr>
            <w:tcW w:w="2014" w:type="pct"/>
            <w:shd w:val="clear" w:color="auto" w:fill="D9D9D9" w:themeFill="background1" w:themeFillShade="D9"/>
          </w:tcPr>
          <w:p w:rsidR="008B0EFD" w:rsidRPr="00E90274" w:rsidRDefault="008B0EFD" w:rsidP="008B0EFD">
            <w:pPr>
              <w:rPr>
                <w:sz w:val="20"/>
                <w:szCs w:val="20"/>
              </w:rPr>
            </w:pPr>
            <w:r w:rsidRPr="00E90274">
              <w:rPr>
                <w:sz w:val="20"/>
                <w:szCs w:val="20"/>
              </w:rPr>
              <w:t>domovy pro osoby se zdravotním postižením</w:t>
            </w:r>
          </w:p>
        </w:tc>
        <w:tc>
          <w:tcPr>
            <w:tcW w:w="632" w:type="pct"/>
            <w:shd w:val="clear" w:color="auto" w:fill="F2F2F2" w:themeFill="background1" w:themeFillShade="F2"/>
            <w:vAlign w:val="center"/>
          </w:tcPr>
          <w:p w:rsidR="008B0EFD" w:rsidRPr="00E90274" w:rsidRDefault="00FA7F5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B0EFD" w:rsidRPr="00E90274" w:rsidRDefault="00FA7F5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B0EFD" w:rsidRPr="00E90274" w:rsidRDefault="00FA7F57" w:rsidP="005D31EC">
            <w:pPr>
              <w:jc w:val="right"/>
              <w:rPr>
                <w:sz w:val="20"/>
                <w:szCs w:val="20"/>
              </w:rPr>
            </w:pPr>
            <w:r w:rsidRPr="00E90274">
              <w:rPr>
                <w:sz w:val="20"/>
                <w:szCs w:val="20"/>
              </w:rPr>
              <w:t>1 305</w:t>
            </w:r>
          </w:p>
        </w:tc>
        <w:tc>
          <w:tcPr>
            <w:tcW w:w="1298" w:type="pct"/>
            <w:shd w:val="clear" w:color="auto" w:fill="F2F2F2" w:themeFill="background1" w:themeFillShade="F2"/>
            <w:vAlign w:val="center"/>
          </w:tcPr>
          <w:p w:rsidR="008B0EFD" w:rsidRPr="00E90274" w:rsidRDefault="008B0EFD" w:rsidP="008B0EFD">
            <w:pPr>
              <w:jc w:val="right"/>
              <w:rPr>
                <w:sz w:val="20"/>
                <w:szCs w:val="20"/>
              </w:rPr>
            </w:pPr>
            <w:r w:rsidRPr="00E90274">
              <w:rPr>
                <w:sz w:val="20"/>
                <w:szCs w:val="20"/>
              </w:rPr>
              <w:t>27</w:t>
            </w:r>
          </w:p>
        </w:tc>
      </w:tr>
      <w:tr w:rsidR="00FA7F57" w:rsidRPr="00E90274" w:rsidTr="00E90274">
        <w:tc>
          <w:tcPr>
            <w:tcW w:w="2014" w:type="pct"/>
            <w:shd w:val="clear" w:color="auto" w:fill="D9D9D9" w:themeFill="background1" w:themeFillShade="D9"/>
          </w:tcPr>
          <w:p w:rsidR="00FA7F57" w:rsidRPr="00E90274" w:rsidRDefault="00FA7F57" w:rsidP="008B0EFD">
            <w:pPr>
              <w:rPr>
                <w:sz w:val="20"/>
                <w:szCs w:val="20"/>
              </w:rPr>
            </w:pPr>
            <w:r w:rsidRPr="00E90274">
              <w:rPr>
                <w:sz w:val="20"/>
                <w:szCs w:val="20"/>
              </w:rPr>
              <w:t>domovy pro seniory</w:t>
            </w:r>
          </w:p>
        </w:tc>
        <w:tc>
          <w:tcPr>
            <w:tcW w:w="632"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5 117</w:t>
            </w:r>
          </w:p>
        </w:tc>
        <w:tc>
          <w:tcPr>
            <w:tcW w:w="1298" w:type="pct"/>
            <w:shd w:val="clear" w:color="auto" w:fill="F2F2F2" w:themeFill="background1" w:themeFillShade="F2"/>
            <w:vAlign w:val="center"/>
          </w:tcPr>
          <w:p w:rsidR="00FA7F57" w:rsidRPr="00E90274" w:rsidRDefault="00FA7F57" w:rsidP="008B0EFD">
            <w:pPr>
              <w:jc w:val="right"/>
              <w:rPr>
                <w:sz w:val="20"/>
                <w:szCs w:val="20"/>
              </w:rPr>
            </w:pPr>
            <w:r w:rsidRPr="00E90274">
              <w:rPr>
                <w:sz w:val="20"/>
                <w:szCs w:val="20"/>
              </w:rPr>
              <w:t>70</w:t>
            </w:r>
          </w:p>
        </w:tc>
      </w:tr>
      <w:tr w:rsidR="00FA7F57" w:rsidRPr="00E90274" w:rsidTr="00E90274">
        <w:tc>
          <w:tcPr>
            <w:tcW w:w="2014" w:type="pct"/>
            <w:shd w:val="clear" w:color="auto" w:fill="D9D9D9" w:themeFill="background1" w:themeFillShade="D9"/>
          </w:tcPr>
          <w:p w:rsidR="00FA7F57" w:rsidRPr="00E90274" w:rsidRDefault="00FA7F57" w:rsidP="008B0EFD">
            <w:pPr>
              <w:rPr>
                <w:sz w:val="20"/>
                <w:szCs w:val="20"/>
              </w:rPr>
            </w:pPr>
            <w:r w:rsidRPr="00E90274">
              <w:rPr>
                <w:sz w:val="20"/>
                <w:szCs w:val="20"/>
              </w:rPr>
              <w:t>domovy se zvláštním režimem</w:t>
            </w:r>
          </w:p>
        </w:tc>
        <w:tc>
          <w:tcPr>
            <w:tcW w:w="632"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1 707</w:t>
            </w:r>
          </w:p>
        </w:tc>
        <w:tc>
          <w:tcPr>
            <w:tcW w:w="1298" w:type="pct"/>
            <w:shd w:val="clear" w:color="auto" w:fill="F2F2F2" w:themeFill="background1" w:themeFillShade="F2"/>
            <w:vAlign w:val="center"/>
          </w:tcPr>
          <w:p w:rsidR="00FA7F57" w:rsidRPr="00E90274" w:rsidRDefault="00FA7F57" w:rsidP="008B0EFD">
            <w:pPr>
              <w:jc w:val="right"/>
              <w:rPr>
                <w:sz w:val="20"/>
                <w:szCs w:val="20"/>
              </w:rPr>
            </w:pPr>
            <w:r w:rsidRPr="00E90274">
              <w:rPr>
                <w:sz w:val="20"/>
                <w:szCs w:val="20"/>
              </w:rPr>
              <w:t>33</w:t>
            </w:r>
          </w:p>
        </w:tc>
      </w:tr>
      <w:tr w:rsidR="00FA7F57" w:rsidRPr="00E90274" w:rsidTr="00E90274">
        <w:tc>
          <w:tcPr>
            <w:tcW w:w="2014" w:type="pct"/>
            <w:shd w:val="clear" w:color="auto" w:fill="D9D9D9" w:themeFill="background1" w:themeFillShade="D9"/>
          </w:tcPr>
          <w:p w:rsidR="00FA7F57" w:rsidRPr="00E90274" w:rsidRDefault="00FA7F57" w:rsidP="008B0EFD">
            <w:pPr>
              <w:rPr>
                <w:sz w:val="20"/>
                <w:szCs w:val="20"/>
              </w:rPr>
            </w:pPr>
            <w:r w:rsidRPr="00E90274">
              <w:rPr>
                <w:sz w:val="20"/>
                <w:szCs w:val="20"/>
              </w:rPr>
              <w:t>chráněné bydlení</w:t>
            </w:r>
          </w:p>
        </w:tc>
        <w:tc>
          <w:tcPr>
            <w:tcW w:w="632"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1 511</w:t>
            </w:r>
          </w:p>
        </w:tc>
        <w:tc>
          <w:tcPr>
            <w:tcW w:w="1298" w:type="pct"/>
            <w:shd w:val="clear" w:color="auto" w:fill="F2F2F2" w:themeFill="background1" w:themeFillShade="F2"/>
            <w:vAlign w:val="center"/>
          </w:tcPr>
          <w:p w:rsidR="00FA7F57" w:rsidRPr="00E90274" w:rsidRDefault="00FA7F57" w:rsidP="008B0EFD">
            <w:pPr>
              <w:jc w:val="right"/>
              <w:rPr>
                <w:sz w:val="20"/>
                <w:szCs w:val="20"/>
              </w:rPr>
            </w:pPr>
            <w:r w:rsidRPr="00E90274">
              <w:rPr>
                <w:sz w:val="20"/>
                <w:szCs w:val="20"/>
              </w:rPr>
              <w:t>53</w:t>
            </w:r>
          </w:p>
        </w:tc>
      </w:tr>
      <w:tr w:rsidR="00FA7F57" w:rsidRPr="00E90274" w:rsidTr="00E90274">
        <w:tc>
          <w:tcPr>
            <w:tcW w:w="2014" w:type="pct"/>
            <w:tcBorders>
              <w:bottom w:val="single" w:sz="4" w:space="0" w:color="auto"/>
            </w:tcBorders>
            <w:shd w:val="clear" w:color="auto" w:fill="D9D9D9" w:themeFill="background1" w:themeFillShade="D9"/>
          </w:tcPr>
          <w:p w:rsidR="00FA7F57" w:rsidRPr="00E90274" w:rsidRDefault="00FA7F57" w:rsidP="00FA7F57">
            <w:pPr>
              <w:rPr>
                <w:sz w:val="20"/>
                <w:szCs w:val="20"/>
              </w:rPr>
            </w:pPr>
            <w:r w:rsidRPr="00E90274">
              <w:rPr>
                <w:sz w:val="20"/>
                <w:szCs w:val="20"/>
              </w:rPr>
              <w:t>sociální služby poskytované ve zdrav. zařízení ústavní péče</w:t>
            </w:r>
          </w:p>
        </w:tc>
        <w:tc>
          <w:tcPr>
            <w:tcW w:w="632" w:type="pct"/>
            <w:tcBorders>
              <w:bottom w:val="single" w:sz="4" w:space="0" w:color="auto"/>
            </w:tcBorders>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15" w:type="pct"/>
            <w:tcBorders>
              <w:bottom w:val="single" w:sz="4" w:space="0" w:color="auto"/>
            </w:tcBorders>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w:t>
            </w:r>
          </w:p>
        </w:tc>
        <w:tc>
          <w:tcPr>
            <w:tcW w:w="540" w:type="pct"/>
            <w:tcBorders>
              <w:bottom w:val="single" w:sz="4" w:space="0" w:color="auto"/>
            </w:tcBorders>
            <w:shd w:val="clear" w:color="auto" w:fill="F2F2F2" w:themeFill="background1" w:themeFillShade="F2"/>
            <w:vAlign w:val="center"/>
          </w:tcPr>
          <w:p w:rsidR="00FA7F57" w:rsidRPr="00E90274" w:rsidRDefault="00FA7F57" w:rsidP="005D31EC">
            <w:pPr>
              <w:jc w:val="right"/>
              <w:rPr>
                <w:sz w:val="20"/>
                <w:szCs w:val="20"/>
              </w:rPr>
            </w:pPr>
            <w:r w:rsidRPr="00E90274">
              <w:rPr>
                <w:sz w:val="20"/>
                <w:szCs w:val="20"/>
              </w:rPr>
              <w:t>437</w:t>
            </w:r>
          </w:p>
        </w:tc>
        <w:tc>
          <w:tcPr>
            <w:tcW w:w="1298" w:type="pct"/>
            <w:tcBorders>
              <w:bottom w:val="single" w:sz="4" w:space="0" w:color="auto"/>
            </w:tcBorders>
            <w:shd w:val="clear" w:color="auto" w:fill="F2F2F2" w:themeFill="background1" w:themeFillShade="F2"/>
            <w:vAlign w:val="center"/>
          </w:tcPr>
          <w:p w:rsidR="00FA7F57" w:rsidRPr="00E90274" w:rsidRDefault="00FA7F57" w:rsidP="008B0EFD">
            <w:pPr>
              <w:jc w:val="right"/>
              <w:rPr>
                <w:sz w:val="20"/>
                <w:szCs w:val="20"/>
              </w:rPr>
            </w:pPr>
            <w:r w:rsidRPr="00E90274">
              <w:rPr>
                <w:sz w:val="20"/>
                <w:szCs w:val="20"/>
              </w:rPr>
              <w:t>17</w:t>
            </w:r>
          </w:p>
        </w:tc>
      </w:tr>
      <w:tr w:rsidR="00FA7F57" w:rsidRPr="00E90274" w:rsidTr="00E90274">
        <w:tc>
          <w:tcPr>
            <w:tcW w:w="2014" w:type="pct"/>
            <w:shd w:val="clear" w:color="auto" w:fill="D9D9D9" w:themeFill="background1" w:themeFillShade="D9"/>
          </w:tcPr>
          <w:p w:rsidR="00FA7F57" w:rsidRPr="00E90274" w:rsidRDefault="00FA7F57" w:rsidP="008B0EFD">
            <w:pPr>
              <w:rPr>
                <w:b/>
                <w:sz w:val="20"/>
                <w:szCs w:val="20"/>
              </w:rPr>
            </w:pPr>
            <w:r w:rsidRPr="00E90274">
              <w:rPr>
                <w:b/>
                <w:sz w:val="20"/>
                <w:szCs w:val="20"/>
              </w:rPr>
              <w:t>služby sociální péče celkem</w:t>
            </w:r>
          </w:p>
        </w:tc>
        <w:tc>
          <w:tcPr>
            <w:tcW w:w="632" w:type="pct"/>
            <w:shd w:val="clear" w:color="auto" w:fill="D9D9D9" w:themeFill="background1" w:themeFillShade="D9"/>
            <w:vAlign w:val="center"/>
          </w:tcPr>
          <w:p w:rsidR="00FA7F57" w:rsidRPr="00E90274" w:rsidRDefault="00D1605A" w:rsidP="005D31EC">
            <w:pPr>
              <w:jc w:val="right"/>
              <w:rPr>
                <w:b/>
                <w:sz w:val="20"/>
                <w:szCs w:val="20"/>
              </w:rPr>
            </w:pPr>
            <w:r w:rsidRPr="00E90274">
              <w:rPr>
                <w:b/>
                <w:sz w:val="20"/>
                <w:szCs w:val="20"/>
              </w:rPr>
              <w:t>890</w:t>
            </w:r>
          </w:p>
        </w:tc>
        <w:tc>
          <w:tcPr>
            <w:tcW w:w="515" w:type="pct"/>
            <w:shd w:val="clear" w:color="auto" w:fill="D9D9D9" w:themeFill="background1" w:themeFillShade="D9"/>
            <w:vAlign w:val="center"/>
          </w:tcPr>
          <w:p w:rsidR="00FA7F57" w:rsidRPr="00E90274" w:rsidRDefault="007207EF" w:rsidP="00D1605A">
            <w:pPr>
              <w:jc w:val="right"/>
              <w:rPr>
                <w:b/>
                <w:sz w:val="20"/>
                <w:szCs w:val="20"/>
              </w:rPr>
            </w:pPr>
            <w:r w:rsidRPr="00E90274">
              <w:rPr>
                <w:b/>
                <w:sz w:val="20"/>
                <w:szCs w:val="20"/>
              </w:rPr>
              <w:t>1</w:t>
            </w:r>
            <w:r w:rsidR="0041781A" w:rsidRPr="00E90274">
              <w:rPr>
                <w:b/>
                <w:sz w:val="20"/>
                <w:szCs w:val="20"/>
              </w:rPr>
              <w:t> 1</w:t>
            </w:r>
            <w:r w:rsidRPr="00E90274">
              <w:rPr>
                <w:b/>
                <w:sz w:val="20"/>
                <w:szCs w:val="20"/>
              </w:rPr>
              <w:t>9</w:t>
            </w:r>
            <w:r w:rsidR="0041781A" w:rsidRPr="00E90274">
              <w:rPr>
                <w:b/>
                <w:sz w:val="20"/>
                <w:szCs w:val="20"/>
              </w:rPr>
              <w:t>0</w:t>
            </w:r>
          </w:p>
        </w:tc>
        <w:tc>
          <w:tcPr>
            <w:tcW w:w="540" w:type="pct"/>
            <w:shd w:val="clear" w:color="auto" w:fill="D9D9D9" w:themeFill="background1" w:themeFillShade="D9"/>
            <w:vAlign w:val="center"/>
          </w:tcPr>
          <w:p w:rsidR="00FA7F57" w:rsidRPr="00E90274" w:rsidRDefault="007207EF" w:rsidP="005D31EC">
            <w:pPr>
              <w:jc w:val="right"/>
              <w:rPr>
                <w:b/>
                <w:sz w:val="20"/>
                <w:szCs w:val="20"/>
              </w:rPr>
            </w:pPr>
            <w:r w:rsidRPr="00E90274">
              <w:rPr>
                <w:b/>
                <w:sz w:val="20"/>
                <w:szCs w:val="20"/>
              </w:rPr>
              <w:t>10 448</w:t>
            </w:r>
          </w:p>
        </w:tc>
        <w:tc>
          <w:tcPr>
            <w:tcW w:w="1298" w:type="pct"/>
            <w:shd w:val="clear" w:color="auto" w:fill="D9D9D9" w:themeFill="background1" w:themeFillShade="D9"/>
            <w:vAlign w:val="center"/>
          </w:tcPr>
          <w:p w:rsidR="00FA7F57" w:rsidRPr="00E90274" w:rsidRDefault="00FA7F57" w:rsidP="008B0EFD">
            <w:pPr>
              <w:jc w:val="right"/>
              <w:rPr>
                <w:b/>
                <w:sz w:val="20"/>
                <w:szCs w:val="20"/>
              </w:rPr>
            </w:pPr>
            <w:r w:rsidRPr="00E90274">
              <w:rPr>
                <w:b/>
                <w:sz w:val="20"/>
                <w:szCs w:val="20"/>
              </w:rPr>
              <w:t>405</w:t>
            </w:r>
          </w:p>
        </w:tc>
      </w:tr>
      <w:tr w:rsidR="00E1581A" w:rsidRPr="00E90274" w:rsidTr="00E90274">
        <w:tc>
          <w:tcPr>
            <w:tcW w:w="2014" w:type="pct"/>
            <w:shd w:val="clear" w:color="auto" w:fill="D9D9D9" w:themeFill="background1" w:themeFillShade="D9"/>
          </w:tcPr>
          <w:p w:rsidR="00E1581A" w:rsidRPr="00E90274" w:rsidRDefault="00E1581A" w:rsidP="008B0EFD">
            <w:pPr>
              <w:rPr>
                <w:sz w:val="20"/>
                <w:szCs w:val="20"/>
              </w:rPr>
            </w:pPr>
            <w:r w:rsidRPr="00E90274">
              <w:rPr>
                <w:sz w:val="20"/>
                <w:szCs w:val="20"/>
              </w:rPr>
              <w:t>raná péče</w:t>
            </w:r>
          </w:p>
        </w:tc>
        <w:tc>
          <w:tcPr>
            <w:tcW w:w="632" w:type="pct"/>
            <w:shd w:val="clear" w:color="auto" w:fill="F2F2F2" w:themeFill="background1" w:themeFillShade="F2"/>
            <w:vAlign w:val="center"/>
          </w:tcPr>
          <w:p w:rsidR="00E1581A" w:rsidRPr="00E90274" w:rsidRDefault="00CB5EBD" w:rsidP="005D31EC">
            <w:pPr>
              <w:jc w:val="right"/>
              <w:rPr>
                <w:sz w:val="20"/>
                <w:szCs w:val="20"/>
              </w:rPr>
            </w:pPr>
            <w:r w:rsidRPr="00E90274">
              <w:rPr>
                <w:sz w:val="20"/>
                <w:szCs w:val="20"/>
              </w:rPr>
              <w:t>88</w:t>
            </w:r>
          </w:p>
        </w:tc>
        <w:tc>
          <w:tcPr>
            <w:tcW w:w="515" w:type="pct"/>
            <w:shd w:val="clear" w:color="auto" w:fill="F2F2F2" w:themeFill="background1" w:themeFillShade="F2"/>
            <w:vAlign w:val="center"/>
          </w:tcPr>
          <w:p w:rsidR="00E1581A" w:rsidRPr="00E90274" w:rsidRDefault="00CB5EBD" w:rsidP="005D31EC">
            <w:pPr>
              <w:jc w:val="right"/>
              <w:rPr>
                <w:sz w:val="20"/>
                <w:szCs w:val="20"/>
              </w:rPr>
            </w:pPr>
            <w:r w:rsidRPr="00E90274">
              <w:rPr>
                <w:sz w:val="20"/>
                <w:szCs w:val="20"/>
              </w:rPr>
              <w:t>218</w:t>
            </w:r>
          </w:p>
        </w:tc>
        <w:tc>
          <w:tcPr>
            <w:tcW w:w="540" w:type="pct"/>
            <w:shd w:val="clear" w:color="auto" w:fill="F2F2F2" w:themeFill="background1" w:themeFillShade="F2"/>
            <w:vAlign w:val="center"/>
          </w:tcPr>
          <w:p w:rsidR="00E1581A"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E1581A" w:rsidRPr="00E90274" w:rsidRDefault="00E1581A" w:rsidP="008B0EFD">
            <w:pPr>
              <w:jc w:val="right"/>
              <w:rPr>
                <w:sz w:val="20"/>
                <w:szCs w:val="20"/>
              </w:rPr>
            </w:pPr>
            <w:r w:rsidRPr="00E90274">
              <w:rPr>
                <w:sz w:val="20"/>
                <w:szCs w:val="20"/>
              </w:rPr>
              <w:t>7</w:t>
            </w:r>
          </w:p>
        </w:tc>
      </w:tr>
      <w:tr w:rsidR="00E1581A" w:rsidRPr="00E90274" w:rsidTr="00E90274">
        <w:tc>
          <w:tcPr>
            <w:tcW w:w="2014" w:type="pct"/>
            <w:shd w:val="clear" w:color="auto" w:fill="D9D9D9" w:themeFill="background1" w:themeFillShade="D9"/>
          </w:tcPr>
          <w:p w:rsidR="00E1581A" w:rsidRPr="00E90274" w:rsidRDefault="00E1581A" w:rsidP="008B0EFD">
            <w:pPr>
              <w:rPr>
                <w:sz w:val="20"/>
                <w:szCs w:val="20"/>
              </w:rPr>
            </w:pPr>
            <w:r w:rsidRPr="00E90274">
              <w:rPr>
                <w:sz w:val="20"/>
                <w:szCs w:val="20"/>
              </w:rPr>
              <w:t>telefonická krizová pomoc</w:t>
            </w:r>
          </w:p>
        </w:tc>
        <w:tc>
          <w:tcPr>
            <w:tcW w:w="632" w:type="pct"/>
            <w:shd w:val="clear" w:color="auto" w:fill="F2F2F2" w:themeFill="background1" w:themeFillShade="F2"/>
            <w:vAlign w:val="center"/>
          </w:tcPr>
          <w:p w:rsidR="00E1581A" w:rsidRPr="00E90274" w:rsidRDefault="00E1581A" w:rsidP="005D31EC">
            <w:pPr>
              <w:jc w:val="right"/>
              <w:rPr>
                <w:sz w:val="20"/>
                <w:szCs w:val="20"/>
              </w:rPr>
            </w:pPr>
            <w:r w:rsidRPr="00E90274">
              <w:rPr>
                <w:sz w:val="20"/>
                <w:szCs w:val="20"/>
              </w:rPr>
              <w:t>3</w:t>
            </w:r>
          </w:p>
        </w:tc>
        <w:tc>
          <w:tcPr>
            <w:tcW w:w="515" w:type="pct"/>
            <w:shd w:val="clear" w:color="auto" w:fill="F2F2F2" w:themeFill="background1" w:themeFillShade="F2"/>
            <w:vAlign w:val="center"/>
          </w:tcPr>
          <w:p w:rsidR="00E1581A" w:rsidRPr="00E90274" w:rsidRDefault="008E131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E1581A"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E1581A" w:rsidRPr="00E90274" w:rsidRDefault="00E1581A" w:rsidP="008B0EFD">
            <w:pPr>
              <w:jc w:val="right"/>
              <w:rPr>
                <w:sz w:val="20"/>
                <w:szCs w:val="20"/>
              </w:rPr>
            </w:pPr>
            <w:r w:rsidRPr="00E90274">
              <w:rPr>
                <w:sz w:val="20"/>
                <w:szCs w:val="20"/>
              </w:rPr>
              <w:t>3</w:t>
            </w:r>
          </w:p>
        </w:tc>
      </w:tr>
      <w:tr w:rsidR="00E1581A" w:rsidRPr="00E90274" w:rsidTr="00E90274">
        <w:tc>
          <w:tcPr>
            <w:tcW w:w="2014" w:type="pct"/>
            <w:shd w:val="clear" w:color="auto" w:fill="D9D9D9" w:themeFill="background1" w:themeFillShade="D9"/>
          </w:tcPr>
          <w:p w:rsidR="00E1581A" w:rsidRPr="00E90274" w:rsidRDefault="00E1581A" w:rsidP="008B0EFD">
            <w:pPr>
              <w:rPr>
                <w:sz w:val="20"/>
                <w:szCs w:val="20"/>
              </w:rPr>
            </w:pPr>
            <w:r w:rsidRPr="00E90274">
              <w:rPr>
                <w:sz w:val="20"/>
                <w:szCs w:val="20"/>
              </w:rPr>
              <w:t>tlumočnické služby</w:t>
            </w:r>
          </w:p>
        </w:tc>
        <w:tc>
          <w:tcPr>
            <w:tcW w:w="632" w:type="pct"/>
            <w:shd w:val="clear" w:color="auto" w:fill="F2F2F2" w:themeFill="background1" w:themeFillShade="F2"/>
            <w:vAlign w:val="center"/>
          </w:tcPr>
          <w:p w:rsidR="00E1581A" w:rsidRPr="00E90274" w:rsidRDefault="00B504F4" w:rsidP="005D31EC">
            <w:pPr>
              <w:jc w:val="right"/>
              <w:rPr>
                <w:sz w:val="20"/>
                <w:szCs w:val="20"/>
              </w:rPr>
            </w:pPr>
            <w:r w:rsidRPr="00E90274">
              <w:rPr>
                <w:sz w:val="20"/>
                <w:szCs w:val="20"/>
              </w:rPr>
              <w:t>7</w:t>
            </w:r>
          </w:p>
        </w:tc>
        <w:tc>
          <w:tcPr>
            <w:tcW w:w="515" w:type="pct"/>
            <w:shd w:val="clear" w:color="auto" w:fill="F2F2F2" w:themeFill="background1" w:themeFillShade="F2"/>
            <w:vAlign w:val="center"/>
          </w:tcPr>
          <w:p w:rsidR="00E1581A" w:rsidRPr="00E90274" w:rsidRDefault="00B504F4" w:rsidP="005D31EC">
            <w:pPr>
              <w:jc w:val="right"/>
              <w:rPr>
                <w:sz w:val="20"/>
                <w:szCs w:val="20"/>
              </w:rPr>
            </w:pPr>
            <w:r w:rsidRPr="00E90274">
              <w:rPr>
                <w:sz w:val="20"/>
                <w:szCs w:val="20"/>
              </w:rPr>
              <w:t>6</w:t>
            </w:r>
          </w:p>
        </w:tc>
        <w:tc>
          <w:tcPr>
            <w:tcW w:w="540" w:type="pct"/>
            <w:shd w:val="clear" w:color="auto" w:fill="F2F2F2" w:themeFill="background1" w:themeFillShade="F2"/>
            <w:vAlign w:val="center"/>
          </w:tcPr>
          <w:p w:rsidR="00E1581A"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E1581A" w:rsidRPr="00E90274" w:rsidRDefault="00E1581A" w:rsidP="008B0EFD">
            <w:pPr>
              <w:jc w:val="right"/>
              <w:rPr>
                <w:sz w:val="20"/>
                <w:szCs w:val="20"/>
              </w:rPr>
            </w:pPr>
            <w:r w:rsidRPr="00E90274">
              <w:rPr>
                <w:sz w:val="20"/>
                <w:szCs w:val="20"/>
              </w:rPr>
              <w:t>3</w:t>
            </w:r>
          </w:p>
        </w:tc>
      </w:tr>
      <w:tr w:rsidR="00B504F4" w:rsidRPr="00E90274" w:rsidTr="00E90274">
        <w:tc>
          <w:tcPr>
            <w:tcW w:w="2014" w:type="pct"/>
            <w:shd w:val="clear" w:color="auto" w:fill="D9D9D9" w:themeFill="background1" w:themeFillShade="D9"/>
          </w:tcPr>
          <w:p w:rsidR="00B504F4" w:rsidRPr="00E90274" w:rsidRDefault="00B504F4" w:rsidP="008B0EFD">
            <w:pPr>
              <w:rPr>
                <w:sz w:val="20"/>
                <w:szCs w:val="20"/>
              </w:rPr>
            </w:pPr>
            <w:r w:rsidRPr="00E90274">
              <w:rPr>
                <w:sz w:val="20"/>
                <w:szCs w:val="20"/>
              </w:rPr>
              <w:t>azylové domy</w:t>
            </w:r>
          </w:p>
        </w:tc>
        <w:tc>
          <w:tcPr>
            <w:tcW w:w="632"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B504F4" w:rsidRPr="00E90274" w:rsidRDefault="00B504F4" w:rsidP="005D31EC">
            <w:pPr>
              <w:jc w:val="right"/>
              <w:rPr>
                <w:sz w:val="20"/>
                <w:szCs w:val="20"/>
              </w:rPr>
            </w:pPr>
            <w:r w:rsidRPr="00E90274">
              <w:rPr>
                <w:sz w:val="20"/>
                <w:szCs w:val="20"/>
              </w:rPr>
              <w:t>1874</w:t>
            </w:r>
          </w:p>
        </w:tc>
        <w:tc>
          <w:tcPr>
            <w:tcW w:w="1298" w:type="pct"/>
            <w:shd w:val="clear" w:color="auto" w:fill="F2F2F2" w:themeFill="background1" w:themeFillShade="F2"/>
            <w:vAlign w:val="center"/>
          </w:tcPr>
          <w:p w:rsidR="00B504F4" w:rsidRPr="00E90274" w:rsidRDefault="00B504F4" w:rsidP="008B0EFD">
            <w:pPr>
              <w:jc w:val="right"/>
              <w:rPr>
                <w:sz w:val="20"/>
                <w:szCs w:val="20"/>
              </w:rPr>
            </w:pPr>
            <w:r w:rsidRPr="00E90274">
              <w:rPr>
                <w:sz w:val="20"/>
                <w:szCs w:val="20"/>
              </w:rPr>
              <w:t>49</w:t>
            </w:r>
          </w:p>
        </w:tc>
      </w:tr>
      <w:tr w:rsidR="00B504F4" w:rsidRPr="00E90274" w:rsidTr="00E90274">
        <w:tc>
          <w:tcPr>
            <w:tcW w:w="2014" w:type="pct"/>
            <w:shd w:val="clear" w:color="auto" w:fill="D9D9D9" w:themeFill="background1" w:themeFillShade="D9"/>
          </w:tcPr>
          <w:p w:rsidR="00B504F4" w:rsidRPr="00E90274" w:rsidRDefault="00B504F4" w:rsidP="008B0EFD">
            <w:pPr>
              <w:rPr>
                <w:sz w:val="20"/>
                <w:szCs w:val="20"/>
              </w:rPr>
            </w:pPr>
            <w:r w:rsidRPr="00E90274">
              <w:rPr>
                <w:sz w:val="20"/>
                <w:szCs w:val="20"/>
              </w:rPr>
              <w:t>domy na půli cesty</w:t>
            </w:r>
          </w:p>
        </w:tc>
        <w:tc>
          <w:tcPr>
            <w:tcW w:w="632"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B504F4" w:rsidRPr="00E90274" w:rsidRDefault="00B504F4" w:rsidP="005D31EC">
            <w:pPr>
              <w:jc w:val="right"/>
              <w:rPr>
                <w:sz w:val="20"/>
                <w:szCs w:val="20"/>
              </w:rPr>
            </w:pPr>
            <w:r w:rsidRPr="00E90274">
              <w:rPr>
                <w:sz w:val="20"/>
                <w:szCs w:val="20"/>
              </w:rPr>
              <w:t>151</w:t>
            </w:r>
          </w:p>
        </w:tc>
        <w:tc>
          <w:tcPr>
            <w:tcW w:w="1298" w:type="pct"/>
            <w:shd w:val="clear" w:color="auto" w:fill="F2F2F2" w:themeFill="background1" w:themeFillShade="F2"/>
            <w:vAlign w:val="center"/>
          </w:tcPr>
          <w:p w:rsidR="00B504F4" w:rsidRPr="00E90274" w:rsidRDefault="00B504F4" w:rsidP="008B0EFD">
            <w:pPr>
              <w:jc w:val="right"/>
              <w:rPr>
                <w:sz w:val="20"/>
                <w:szCs w:val="20"/>
              </w:rPr>
            </w:pPr>
            <w:r w:rsidRPr="00E90274">
              <w:rPr>
                <w:sz w:val="20"/>
                <w:szCs w:val="20"/>
              </w:rPr>
              <w:t>11</w:t>
            </w:r>
          </w:p>
        </w:tc>
      </w:tr>
      <w:tr w:rsidR="00B504F4" w:rsidRPr="00E90274" w:rsidTr="00E90274">
        <w:tc>
          <w:tcPr>
            <w:tcW w:w="2014" w:type="pct"/>
            <w:shd w:val="clear" w:color="auto" w:fill="D9D9D9" w:themeFill="background1" w:themeFillShade="D9"/>
          </w:tcPr>
          <w:p w:rsidR="00B504F4" w:rsidRPr="00E90274" w:rsidRDefault="00B504F4" w:rsidP="008B0EFD">
            <w:pPr>
              <w:rPr>
                <w:sz w:val="20"/>
                <w:szCs w:val="20"/>
              </w:rPr>
            </w:pPr>
            <w:r w:rsidRPr="00E90274">
              <w:rPr>
                <w:sz w:val="20"/>
                <w:szCs w:val="20"/>
              </w:rPr>
              <w:t>kontaktní centra</w:t>
            </w:r>
          </w:p>
        </w:tc>
        <w:tc>
          <w:tcPr>
            <w:tcW w:w="632" w:type="pct"/>
            <w:shd w:val="clear" w:color="auto" w:fill="F2F2F2" w:themeFill="background1" w:themeFillShade="F2"/>
            <w:vAlign w:val="center"/>
          </w:tcPr>
          <w:p w:rsidR="00B504F4" w:rsidRPr="00E90274" w:rsidRDefault="00357E77" w:rsidP="005D31EC">
            <w:pPr>
              <w:jc w:val="right"/>
              <w:rPr>
                <w:color w:val="FF0000"/>
                <w:sz w:val="20"/>
                <w:szCs w:val="20"/>
              </w:rPr>
            </w:pPr>
            <w:r w:rsidRPr="00E90274">
              <w:rPr>
                <w:sz w:val="20"/>
                <w:szCs w:val="20"/>
              </w:rPr>
              <w:t>110</w:t>
            </w:r>
          </w:p>
        </w:tc>
        <w:tc>
          <w:tcPr>
            <w:tcW w:w="515" w:type="pct"/>
            <w:shd w:val="clear" w:color="auto" w:fill="F2F2F2" w:themeFill="background1" w:themeFillShade="F2"/>
            <w:vAlign w:val="center"/>
          </w:tcPr>
          <w:p w:rsidR="00B504F4" w:rsidRPr="00E90274" w:rsidRDefault="00357E77" w:rsidP="005D31EC">
            <w:pPr>
              <w:jc w:val="right"/>
              <w:rPr>
                <w:color w:val="FF0000"/>
                <w:sz w:val="20"/>
                <w:szCs w:val="20"/>
              </w:rPr>
            </w:pPr>
            <w:r w:rsidRPr="00E90274">
              <w:rPr>
                <w:sz w:val="20"/>
                <w:szCs w:val="20"/>
              </w:rPr>
              <w:t>18</w:t>
            </w:r>
          </w:p>
        </w:tc>
        <w:tc>
          <w:tcPr>
            <w:tcW w:w="540" w:type="pct"/>
            <w:shd w:val="clear" w:color="auto" w:fill="F2F2F2" w:themeFill="background1" w:themeFillShade="F2"/>
            <w:vAlign w:val="center"/>
          </w:tcPr>
          <w:p w:rsidR="00B504F4" w:rsidRPr="00E90274" w:rsidRDefault="00357E7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B504F4" w:rsidRPr="00E90274" w:rsidRDefault="00B504F4" w:rsidP="008B0EFD">
            <w:pPr>
              <w:jc w:val="right"/>
              <w:rPr>
                <w:sz w:val="20"/>
                <w:szCs w:val="20"/>
              </w:rPr>
            </w:pPr>
            <w:r w:rsidRPr="00E90274">
              <w:rPr>
                <w:sz w:val="20"/>
                <w:szCs w:val="20"/>
              </w:rPr>
              <w:t>7</w:t>
            </w:r>
          </w:p>
        </w:tc>
      </w:tr>
      <w:tr w:rsidR="00B504F4" w:rsidRPr="00E90274" w:rsidTr="00E90274">
        <w:tc>
          <w:tcPr>
            <w:tcW w:w="2014" w:type="pct"/>
            <w:shd w:val="clear" w:color="auto" w:fill="D9D9D9" w:themeFill="background1" w:themeFillShade="D9"/>
          </w:tcPr>
          <w:p w:rsidR="00B504F4" w:rsidRPr="00E90274" w:rsidRDefault="00B504F4" w:rsidP="008B0EFD">
            <w:pPr>
              <w:rPr>
                <w:sz w:val="20"/>
                <w:szCs w:val="20"/>
              </w:rPr>
            </w:pPr>
            <w:r w:rsidRPr="00E90274">
              <w:rPr>
                <w:sz w:val="20"/>
                <w:szCs w:val="20"/>
              </w:rPr>
              <w:t>krizová pomoc</w:t>
            </w:r>
            <w:r w:rsidR="0093436D" w:rsidRPr="00E90274">
              <w:rPr>
                <w:rFonts w:cs="Times New Roman"/>
                <w:sz w:val="20"/>
                <w:szCs w:val="20"/>
              </w:rPr>
              <w:t>*</w:t>
            </w:r>
          </w:p>
        </w:tc>
        <w:tc>
          <w:tcPr>
            <w:tcW w:w="632" w:type="pct"/>
            <w:shd w:val="clear" w:color="auto" w:fill="F2F2F2" w:themeFill="background1" w:themeFillShade="F2"/>
            <w:vAlign w:val="center"/>
          </w:tcPr>
          <w:p w:rsidR="00B504F4" w:rsidRPr="00E90274" w:rsidRDefault="0093436D" w:rsidP="005D31EC">
            <w:pPr>
              <w:jc w:val="right"/>
              <w:rPr>
                <w:sz w:val="20"/>
                <w:szCs w:val="20"/>
              </w:rPr>
            </w:pPr>
            <w:r w:rsidRPr="00E90274">
              <w:rPr>
                <w:sz w:val="20"/>
                <w:szCs w:val="20"/>
              </w:rPr>
              <w:t>6</w:t>
            </w:r>
          </w:p>
        </w:tc>
        <w:tc>
          <w:tcPr>
            <w:tcW w:w="515"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B504F4" w:rsidRPr="00E90274" w:rsidRDefault="0093436D" w:rsidP="005D31EC">
            <w:pPr>
              <w:jc w:val="right"/>
              <w:rPr>
                <w:sz w:val="20"/>
                <w:szCs w:val="20"/>
              </w:rPr>
            </w:pPr>
            <w:r w:rsidRPr="00E90274">
              <w:rPr>
                <w:sz w:val="20"/>
                <w:szCs w:val="20"/>
              </w:rPr>
              <w:t>9</w:t>
            </w:r>
          </w:p>
        </w:tc>
        <w:tc>
          <w:tcPr>
            <w:tcW w:w="1298" w:type="pct"/>
            <w:shd w:val="clear" w:color="auto" w:fill="F2F2F2" w:themeFill="background1" w:themeFillShade="F2"/>
            <w:vAlign w:val="center"/>
          </w:tcPr>
          <w:p w:rsidR="00B504F4" w:rsidRPr="00E90274" w:rsidRDefault="00B504F4" w:rsidP="008B0EFD">
            <w:pPr>
              <w:jc w:val="right"/>
              <w:rPr>
                <w:sz w:val="20"/>
                <w:szCs w:val="20"/>
              </w:rPr>
            </w:pPr>
            <w:r w:rsidRPr="00E90274">
              <w:rPr>
                <w:sz w:val="20"/>
                <w:szCs w:val="20"/>
              </w:rPr>
              <w:t>4</w:t>
            </w:r>
          </w:p>
        </w:tc>
      </w:tr>
      <w:tr w:rsidR="00B504F4" w:rsidRPr="00E90274" w:rsidTr="00E90274">
        <w:tc>
          <w:tcPr>
            <w:tcW w:w="2014" w:type="pct"/>
            <w:shd w:val="clear" w:color="auto" w:fill="D9D9D9" w:themeFill="background1" w:themeFillShade="D9"/>
          </w:tcPr>
          <w:p w:rsidR="00B504F4" w:rsidRPr="00E90274" w:rsidRDefault="00B504F4" w:rsidP="008B0EFD">
            <w:pPr>
              <w:rPr>
                <w:sz w:val="20"/>
                <w:szCs w:val="20"/>
              </w:rPr>
            </w:pPr>
            <w:r w:rsidRPr="00E90274">
              <w:rPr>
                <w:sz w:val="20"/>
                <w:szCs w:val="20"/>
              </w:rPr>
              <w:t>intervenční centra</w:t>
            </w:r>
          </w:p>
        </w:tc>
        <w:tc>
          <w:tcPr>
            <w:tcW w:w="632" w:type="pct"/>
            <w:shd w:val="clear" w:color="auto" w:fill="F2F2F2" w:themeFill="background1" w:themeFillShade="F2"/>
            <w:vAlign w:val="center"/>
          </w:tcPr>
          <w:p w:rsidR="00B504F4" w:rsidRPr="00E90274" w:rsidRDefault="008E1317" w:rsidP="007B2900">
            <w:pPr>
              <w:jc w:val="right"/>
              <w:rPr>
                <w:sz w:val="20"/>
                <w:szCs w:val="20"/>
              </w:rPr>
            </w:pPr>
            <w:r w:rsidRPr="00E90274">
              <w:rPr>
                <w:sz w:val="20"/>
                <w:szCs w:val="20"/>
              </w:rPr>
              <w:t>4</w:t>
            </w:r>
          </w:p>
        </w:tc>
        <w:tc>
          <w:tcPr>
            <w:tcW w:w="515" w:type="pct"/>
            <w:shd w:val="clear" w:color="auto" w:fill="F2F2F2" w:themeFill="background1" w:themeFillShade="F2"/>
            <w:vAlign w:val="center"/>
          </w:tcPr>
          <w:p w:rsidR="00B504F4" w:rsidRPr="00E90274" w:rsidRDefault="0093436D" w:rsidP="007B2900">
            <w:pPr>
              <w:jc w:val="right"/>
              <w:rPr>
                <w:sz w:val="20"/>
                <w:szCs w:val="20"/>
              </w:rPr>
            </w:pPr>
            <w:r w:rsidRPr="00E90274">
              <w:rPr>
                <w:sz w:val="20"/>
                <w:szCs w:val="20"/>
              </w:rPr>
              <w:t>1</w:t>
            </w:r>
            <w:r w:rsidR="008E1317" w:rsidRPr="00E90274">
              <w:rPr>
                <w:sz w:val="20"/>
                <w:szCs w:val="20"/>
              </w:rPr>
              <w:t>1</w:t>
            </w:r>
          </w:p>
        </w:tc>
        <w:tc>
          <w:tcPr>
            <w:tcW w:w="540" w:type="pct"/>
            <w:shd w:val="clear" w:color="auto" w:fill="F2F2F2" w:themeFill="background1" w:themeFillShade="F2"/>
            <w:vAlign w:val="center"/>
          </w:tcPr>
          <w:p w:rsidR="00B504F4" w:rsidRPr="00E90274" w:rsidRDefault="00B80152"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B504F4" w:rsidRPr="00E90274" w:rsidRDefault="00B504F4" w:rsidP="008B0EFD">
            <w:pPr>
              <w:jc w:val="right"/>
              <w:rPr>
                <w:sz w:val="20"/>
                <w:szCs w:val="20"/>
              </w:rPr>
            </w:pPr>
            <w:r w:rsidRPr="00E90274">
              <w:rPr>
                <w:sz w:val="20"/>
                <w:szCs w:val="20"/>
              </w:rPr>
              <w:t>2</w:t>
            </w:r>
          </w:p>
        </w:tc>
      </w:tr>
      <w:tr w:rsidR="00B504F4" w:rsidRPr="00E90274" w:rsidTr="00E90274">
        <w:tc>
          <w:tcPr>
            <w:tcW w:w="2014" w:type="pct"/>
            <w:shd w:val="clear" w:color="auto" w:fill="D9D9D9" w:themeFill="background1" w:themeFillShade="D9"/>
          </w:tcPr>
          <w:p w:rsidR="00B504F4" w:rsidRPr="00E90274" w:rsidRDefault="00B504F4" w:rsidP="008B0EFD">
            <w:pPr>
              <w:rPr>
                <w:sz w:val="20"/>
                <w:szCs w:val="20"/>
              </w:rPr>
            </w:pPr>
            <w:r w:rsidRPr="00E90274">
              <w:rPr>
                <w:sz w:val="20"/>
                <w:szCs w:val="20"/>
              </w:rPr>
              <w:t>nízkoprahová denní centra</w:t>
            </w:r>
          </w:p>
        </w:tc>
        <w:tc>
          <w:tcPr>
            <w:tcW w:w="632"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245</w:t>
            </w:r>
          </w:p>
        </w:tc>
        <w:tc>
          <w:tcPr>
            <w:tcW w:w="515" w:type="pct"/>
            <w:shd w:val="clear" w:color="auto" w:fill="F2F2F2" w:themeFill="background1" w:themeFillShade="F2"/>
            <w:vAlign w:val="center"/>
          </w:tcPr>
          <w:p w:rsidR="00B504F4" w:rsidRPr="00E90274" w:rsidRDefault="008E1317" w:rsidP="005D31EC">
            <w:pPr>
              <w:jc w:val="right"/>
              <w:rPr>
                <w:sz w:val="20"/>
                <w:szCs w:val="20"/>
              </w:rPr>
            </w:pPr>
            <w:r w:rsidRPr="00E90274">
              <w:rPr>
                <w:sz w:val="20"/>
                <w:szCs w:val="20"/>
              </w:rPr>
              <w:t>9</w:t>
            </w:r>
          </w:p>
        </w:tc>
        <w:tc>
          <w:tcPr>
            <w:tcW w:w="540" w:type="pct"/>
            <w:shd w:val="clear" w:color="auto" w:fill="F2F2F2" w:themeFill="background1" w:themeFillShade="F2"/>
            <w:vAlign w:val="center"/>
          </w:tcPr>
          <w:p w:rsidR="00B504F4" w:rsidRPr="00E90274" w:rsidRDefault="00B80152"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B504F4" w:rsidRPr="00E90274" w:rsidRDefault="00B504F4" w:rsidP="008B0EFD">
            <w:pPr>
              <w:jc w:val="right"/>
              <w:rPr>
                <w:sz w:val="20"/>
                <w:szCs w:val="20"/>
              </w:rPr>
            </w:pPr>
            <w:r w:rsidRPr="00E90274">
              <w:rPr>
                <w:sz w:val="20"/>
                <w:szCs w:val="20"/>
              </w:rPr>
              <w:t>11</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nízkoprahová zařízení pro děti a mládež</w:t>
            </w:r>
          </w:p>
        </w:tc>
        <w:tc>
          <w:tcPr>
            <w:tcW w:w="632"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1 424</w:t>
            </w:r>
          </w:p>
        </w:tc>
        <w:tc>
          <w:tcPr>
            <w:tcW w:w="515"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145</w:t>
            </w:r>
          </w:p>
        </w:tc>
        <w:tc>
          <w:tcPr>
            <w:tcW w:w="540"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38</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noclehárny</w:t>
            </w:r>
          </w:p>
        </w:tc>
        <w:tc>
          <w:tcPr>
            <w:tcW w:w="632"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301</w:t>
            </w:r>
          </w:p>
        </w:tc>
        <w:tc>
          <w:tcPr>
            <w:tcW w:w="540"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14</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služby následné péče</w:t>
            </w:r>
          </w:p>
        </w:tc>
        <w:tc>
          <w:tcPr>
            <w:tcW w:w="632"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201</w:t>
            </w:r>
          </w:p>
        </w:tc>
        <w:tc>
          <w:tcPr>
            <w:tcW w:w="515"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18</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sociálně aktivizační služby pro seniory a osoby se zdravotním postižením</w:t>
            </w:r>
          </w:p>
        </w:tc>
        <w:tc>
          <w:tcPr>
            <w:tcW w:w="632"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574</w:t>
            </w:r>
          </w:p>
        </w:tc>
        <w:tc>
          <w:tcPr>
            <w:tcW w:w="515"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104</w:t>
            </w:r>
          </w:p>
        </w:tc>
        <w:tc>
          <w:tcPr>
            <w:tcW w:w="540"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18</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sociálně aktivizační služby pro rodiny s dětmi</w:t>
            </w:r>
          </w:p>
        </w:tc>
        <w:tc>
          <w:tcPr>
            <w:tcW w:w="632"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360</w:t>
            </w:r>
          </w:p>
        </w:tc>
        <w:tc>
          <w:tcPr>
            <w:tcW w:w="515"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271</w:t>
            </w:r>
          </w:p>
        </w:tc>
        <w:tc>
          <w:tcPr>
            <w:tcW w:w="540"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39</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sociálně terapeutické dílny</w:t>
            </w:r>
          </w:p>
        </w:tc>
        <w:tc>
          <w:tcPr>
            <w:tcW w:w="632"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523</w:t>
            </w:r>
          </w:p>
        </w:tc>
        <w:tc>
          <w:tcPr>
            <w:tcW w:w="515"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E1317" w:rsidRPr="00E90274" w:rsidRDefault="008E131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23</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terapeutické komunity</w:t>
            </w:r>
          </w:p>
        </w:tc>
        <w:tc>
          <w:tcPr>
            <w:tcW w:w="632" w:type="pct"/>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w:t>
            </w:r>
          </w:p>
        </w:tc>
        <w:tc>
          <w:tcPr>
            <w:tcW w:w="540" w:type="pct"/>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15</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1</w:t>
            </w:r>
          </w:p>
        </w:tc>
      </w:tr>
      <w:tr w:rsidR="008E1317" w:rsidRPr="00E90274" w:rsidTr="00E90274">
        <w:tc>
          <w:tcPr>
            <w:tcW w:w="2014" w:type="pct"/>
            <w:shd w:val="clear" w:color="auto" w:fill="D9D9D9" w:themeFill="background1" w:themeFillShade="D9"/>
          </w:tcPr>
          <w:p w:rsidR="008E1317" w:rsidRPr="00E90274" w:rsidRDefault="008E1317" w:rsidP="008B0EFD">
            <w:pPr>
              <w:rPr>
                <w:sz w:val="20"/>
                <w:szCs w:val="20"/>
              </w:rPr>
            </w:pPr>
            <w:r w:rsidRPr="00E90274">
              <w:rPr>
                <w:sz w:val="20"/>
                <w:szCs w:val="20"/>
              </w:rPr>
              <w:t>terénní programy</w:t>
            </w:r>
          </w:p>
        </w:tc>
        <w:tc>
          <w:tcPr>
            <w:tcW w:w="632" w:type="pct"/>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w:t>
            </w:r>
          </w:p>
        </w:tc>
        <w:tc>
          <w:tcPr>
            <w:tcW w:w="515" w:type="pct"/>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448</w:t>
            </w:r>
          </w:p>
        </w:tc>
        <w:tc>
          <w:tcPr>
            <w:tcW w:w="540" w:type="pct"/>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w:t>
            </w:r>
          </w:p>
        </w:tc>
        <w:tc>
          <w:tcPr>
            <w:tcW w:w="1298" w:type="pct"/>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36</w:t>
            </w:r>
          </w:p>
        </w:tc>
      </w:tr>
      <w:tr w:rsidR="008E1317" w:rsidRPr="00E90274" w:rsidTr="00E90274">
        <w:tc>
          <w:tcPr>
            <w:tcW w:w="2014" w:type="pct"/>
            <w:tcBorders>
              <w:bottom w:val="single" w:sz="4" w:space="0" w:color="auto"/>
            </w:tcBorders>
            <w:shd w:val="clear" w:color="auto" w:fill="D9D9D9" w:themeFill="background1" w:themeFillShade="D9"/>
          </w:tcPr>
          <w:p w:rsidR="008E1317" w:rsidRPr="00E90274" w:rsidRDefault="008E1317" w:rsidP="008B0EFD">
            <w:pPr>
              <w:rPr>
                <w:sz w:val="20"/>
                <w:szCs w:val="20"/>
              </w:rPr>
            </w:pPr>
            <w:r w:rsidRPr="00E90274">
              <w:rPr>
                <w:sz w:val="20"/>
                <w:szCs w:val="20"/>
              </w:rPr>
              <w:t>sociální rehabilitace</w:t>
            </w:r>
          </w:p>
        </w:tc>
        <w:tc>
          <w:tcPr>
            <w:tcW w:w="632" w:type="pct"/>
            <w:tcBorders>
              <w:bottom w:val="single" w:sz="4" w:space="0" w:color="auto"/>
            </w:tcBorders>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w:t>
            </w:r>
          </w:p>
        </w:tc>
        <w:tc>
          <w:tcPr>
            <w:tcW w:w="515" w:type="pct"/>
            <w:tcBorders>
              <w:bottom w:val="single" w:sz="4" w:space="0" w:color="auto"/>
            </w:tcBorders>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227</w:t>
            </w:r>
          </w:p>
        </w:tc>
        <w:tc>
          <w:tcPr>
            <w:tcW w:w="540" w:type="pct"/>
            <w:tcBorders>
              <w:bottom w:val="single" w:sz="4" w:space="0" w:color="auto"/>
            </w:tcBorders>
            <w:shd w:val="clear" w:color="auto" w:fill="F2F2F2" w:themeFill="background1" w:themeFillShade="F2"/>
            <w:vAlign w:val="center"/>
          </w:tcPr>
          <w:p w:rsidR="008E1317" w:rsidRPr="00E90274" w:rsidRDefault="000A11F7" w:rsidP="005D31EC">
            <w:pPr>
              <w:jc w:val="right"/>
              <w:rPr>
                <w:sz w:val="20"/>
                <w:szCs w:val="20"/>
              </w:rPr>
            </w:pPr>
            <w:r w:rsidRPr="00E90274">
              <w:rPr>
                <w:sz w:val="20"/>
                <w:szCs w:val="20"/>
              </w:rPr>
              <w:t>40</w:t>
            </w:r>
          </w:p>
        </w:tc>
        <w:tc>
          <w:tcPr>
            <w:tcW w:w="1298" w:type="pct"/>
            <w:tcBorders>
              <w:bottom w:val="single" w:sz="4" w:space="0" w:color="auto"/>
            </w:tcBorders>
            <w:shd w:val="clear" w:color="auto" w:fill="F2F2F2" w:themeFill="background1" w:themeFillShade="F2"/>
            <w:vAlign w:val="center"/>
          </w:tcPr>
          <w:p w:rsidR="008E1317" w:rsidRPr="00E90274" w:rsidRDefault="008E1317" w:rsidP="008B0EFD">
            <w:pPr>
              <w:jc w:val="right"/>
              <w:rPr>
                <w:sz w:val="20"/>
                <w:szCs w:val="20"/>
              </w:rPr>
            </w:pPr>
            <w:r w:rsidRPr="00E90274">
              <w:rPr>
                <w:sz w:val="20"/>
                <w:szCs w:val="20"/>
              </w:rPr>
              <w:t>37</w:t>
            </w:r>
          </w:p>
        </w:tc>
      </w:tr>
      <w:tr w:rsidR="008E1317" w:rsidRPr="00E90274" w:rsidTr="00E90274">
        <w:tc>
          <w:tcPr>
            <w:tcW w:w="2014" w:type="pct"/>
            <w:tcBorders>
              <w:bottom w:val="single" w:sz="12" w:space="0" w:color="auto"/>
            </w:tcBorders>
            <w:shd w:val="clear" w:color="auto" w:fill="D9D9D9" w:themeFill="background1" w:themeFillShade="D9"/>
          </w:tcPr>
          <w:p w:rsidR="008E1317" w:rsidRPr="00E90274" w:rsidRDefault="008E1317" w:rsidP="008B0EFD">
            <w:pPr>
              <w:rPr>
                <w:b/>
                <w:sz w:val="20"/>
                <w:szCs w:val="20"/>
              </w:rPr>
            </w:pPr>
            <w:r w:rsidRPr="00E90274">
              <w:rPr>
                <w:b/>
                <w:sz w:val="20"/>
                <w:szCs w:val="20"/>
              </w:rPr>
              <w:t>služby sociální prevence celkem</w:t>
            </w:r>
          </w:p>
        </w:tc>
        <w:tc>
          <w:tcPr>
            <w:tcW w:w="632" w:type="pct"/>
            <w:tcBorders>
              <w:bottom w:val="single" w:sz="12" w:space="0" w:color="auto"/>
            </w:tcBorders>
            <w:shd w:val="clear" w:color="auto" w:fill="D9D9D9" w:themeFill="background1" w:themeFillShade="D9"/>
            <w:vAlign w:val="center"/>
          </w:tcPr>
          <w:p w:rsidR="008E1317" w:rsidRPr="00E90274" w:rsidRDefault="005C6CA6" w:rsidP="00357E77">
            <w:pPr>
              <w:jc w:val="right"/>
              <w:rPr>
                <w:b/>
                <w:sz w:val="20"/>
                <w:szCs w:val="20"/>
              </w:rPr>
            </w:pPr>
            <w:r w:rsidRPr="00E90274">
              <w:rPr>
                <w:b/>
                <w:sz w:val="20"/>
                <w:szCs w:val="20"/>
              </w:rPr>
              <w:t xml:space="preserve">3 </w:t>
            </w:r>
            <w:r w:rsidR="00357E77" w:rsidRPr="00E90274">
              <w:rPr>
                <w:b/>
                <w:sz w:val="20"/>
                <w:szCs w:val="20"/>
              </w:rPr>
              <w:t>54</w:t>
            </w:r>
            <w:r w:rsidRPr="00E90274">
              <w:rPr>
                <w:b/>
                <w:sz w:val="20"/>
                <w:szCs w:val="20"/>
              </w:rPr>
              <w:t>5</w:t>
            </w:r>
          </w:p>
        </w:tc>
        <w:tc>
          <w:tcPr>
            <w:tcW w:w="515" w:type="pct"/>
            <w:tcBorders>
              <w:bottom w:val="single" w:sz="12" w:space="0" w:color="auto"/>
            </w:tcBorders>
            <w:shd w:val="clear" w:color="auto" w:fill="D9D9D9" w:themeFill="background1" w:themeFillShade="D9"/>
            <w:vAlign w:val="center"/>
          </w:tcPr>
          <w:p w:rsidR="008E1317" w:rsidRPr="00E90274" w:rsidRDefault="00226EC1" w:rsidP="00226EC1">
            <w:pPr>
              <w:jc w:val="right"/>
              <w:rPr>
                <w:b/>
                <w:sz w:val="20"/>
                <w:szCs w:val="20"/>
              </w:rPr>
            </w:pPr>
            <w:r w:rsidRPr="00E90274">
              <w:rPr>
                <w:b/>
                <w:sz w:val="20"/>
                <w:szCs w:val="20"/>
              </w:rPr>
              <w:t>1 758</w:t>
            </w:r>
          </w:p>
        </w:tc>
        <w:tc>
          <w:tcPr>
            <w:tcW w:w="540" w:type="pct"/>
            <w:tcBorders>
              <w:bottom w:val="single" w:sz="12" w:space="0" w:color="auto"/>
            </w:tcBorders>
            <w:shd w:val="clear" w:color="auto" w:fill="D9D9D9" w:themeFill="background1" w:themeFillShade="D9"/>
            <w:vAlign w:val="center"/>
          </w:tcPr>
          <w:p w:rsidR="008E1317" w:rsidRPr="00E90274" w:rsidRDefault="002C46FF" w:rsidP="005D31EC">
            <w:pPr>
              <w:jc w:val="right"/>
              <w:rPr>
                <w:b/>
                <w:sz w:val="20"/>
                <w:szCs w:val="20"/>
              </w:rPr>
            </w:pPr>
            <w:r w:rsidRPr="00E90274">
              <w:rPr>
                <w:b/>
                <w:sz w:val="20"/>
                <w:szCs w:val="20"/>
              </w:rPr>
              <w:t>2 089</w:t>
            </w:r>
          </w:p>
        </w:tc>
        <w:tc>
          <w:tcPr>
            <w:tcW w:w="1298" w:type="pct"/>
            <w:tcBorders>
              <w:bottom w:val="single" w:sz="12" w:space="0" w:color="auto"/>
            </w:tcBorders>
            <w:shd w:val="clear" w:color="auto" w:fill="D9D9D9" w:themeFill="background1" w:themeFillShade="D9"/>
            <w:vAlign w:val="center"/>
          </w:tcPr>
          <w:p w:rsidR="008E1317" w:rsidRPr="00E90274" w:rsidRDefault="008E1317" w:rsidP="008B0EFD">
            <w:pPr>
              <w:jc w:val="right"/>
              <w:rPr>
                <w:b/>
                <w:sz w:val="20"/>
                <w:szCs w:val="20"/>
              </w:rPr>
            </w:pPr>
            <w:r w:rsidRPr="00E90274">
              <w:rPr>
                <w:b/>
                <w:sz w:val="20"/>
                <w:szCs w:val="20"/>
              </w:rPr>
              <w:t>321</w:t>
            </w:r>
          </w:p>
        </w:tc>
      </w:tr>
      <w:tr w:rsidR="008E1317" w:rsidRPr="00E90274" w:rsidTr="00E90274">
        <w:tc>
          <w:tcPr>
            <w:tcW w:w="2014" w:type="pct"/>
            <w:tcBorders>
              <w:top w:val="single" w:sz="12" w:space="0" w:color="auto"/>
            </w:tcBorders>
            <w:shd w:val="clear" w:color="auto" w:fill="D9D9D9" w:themeFill="background1" w:themeFillShade="D9"/>
          </w:tcPr>
          <w:p w:rsidR="008E1317" w:rsidRPr="00E90274" w:rsidRDefault="008E1317" w:rsidP="008B0EFD">
            <w:pPr>
              <w:rPr>
                <w:b/>
                <w:sz w:val="20"/>
                <w:szCs w:val="20"/>
              </w:rPr>
            </w:pPr>
            <w:r w:rsidRPr="00E90274">
              <w:rPr>
                <w:b/>
                <w:sz w:val="20"/>
                <w:szCs w:val="20"/>
              </w:rPr>
              <w:t>CELKEM</w:t>
            </w:r>
          </w:p>
        </w:tc>
        <w:tc>
          <w:tcPr>
            <w:tcW w:w="632" w:type="pct"/>
            <w:tcBorders>
              <w:top w:val="single" w:sz="12" w:space="0" w:color="auto"/>
            </w:tcBorders>
            <w:shd w:val="clear" w:color="auto" w:fill="F2F2F2" w:themeFill="background1" w:themeFillShade="F2"/>
            <w:vAlign w:val="center"/>
          </w:tcPr>
          <w:p w:rsidR="008E1317" w:rsidRPr="00E90274" w:rsidRDefault="00B51DE1" w:rsidP="00357E77">
            <w:pPr>
              <w:jc w:val="right"/>
              <w:rPr>
                <w:b/>
                <w:sz w:val="20"/>
                <w:szCs w:val="20"/>
              </w:rPr>
            </w:pPr>
            <w:r w:rsidRPr="00E90274">
              <w:rPr>
                <w:b/>
                <w:sz w:val="20"/>
                <w:szCs w:val="20"/>
              </w:rPr>
              <w:t xml:space="preserve">4 </w:t>
            </w:r>
            <w:r w:rsidR="00357E77" w:rsidRPr="00E90274">
              <w:rPr>
                <w:b/>
                <w:sz w:val="20"/>
                <w:szCs w:val="20"/>
              </w:rPr>
              <w:t>6</w:t>
            </w:r>
            <w:r w:rsidRPr="00E90274">
              <w:rPr>
                <w:b/>
                <w:sz w:val="20"/>
                <w:szCs w:val="20"/>
              </w:rPr>
              <w:t>32</w:t>
            </w:r>
          </w:p>
        </w:tc>
        <w:tc>
          <w:tcPr>
            <w:tcW w:w="515" w:type="pct"/>
            <w:tcBorders>
              <w:top w:val="single" w:sz="12" w:space="0" w:color="auto"/>
            </w:tcBorders>
            <w:shd w:val="clear" w:color="auto" w:fill="F2F2F2" w:themeFill="background1" w:themeFillShade="F2"/>
            <w:vAlign w:val="center"/>
          </w:tcPr>
          <w:p w:rsidR="008E1317" w:rsidRPr="00E90274" w:rsidRDefault="00226EC1" w:rsidP="00226EC1">
            <w:pPr>
              <w:jc w:val="right"/>
              <w:rPr>
                <w:b/>
                <w:sz w:val="20"/>
                <w:szCs w:val="20"/>
              </w:rPr>
            </w:pPr>
            <w:r w:rsidRPr="00E90274">
              <w:rPr>
                <w:b/>
                <w:sz w:val="20"/>
                <w:szCs w:val="20"/>
              </w:rPr>
              <w:t>3 017</w:t>
            </w:r>
          </w:p>
        </w:tc>
        <w:tc>
          <w:tcPr>
            <w:tcW w:w="540" w:type="pct"/>
            <w:tcBorders>
              <w:top w:val="single" w:sz="12" w:space="0" w:color="auto"/>
            </w:tcBorders>
            <w:shd w:val="clear" w:color="auto" w:fill="F2F2F2" w:themeFill="background1" w:themeFillShade="F2"/>
            <w:vAlign w:val="center"/>
          </w:tcPr>
          <w:p w:rsidR="008E1317" w:rsidRPr="00E90274" w:rsidRDefault="002C46FF" w:rsidP="005D31EC">
            <w:pPr>
              <w:jc w:val="right"/>
              <w:rPr>
                <w:b/>
                <w:sz w:val="20"/>
                <w:szCs w:val="20"/>
              </w:rPr>
            </w:pPr>
            <w:r w:rsidRPr="00E90274">
              <w:rPr>
                <w:b/>
                <w:sz w:val="20"/>
                <w:szCs w:val="20"/>
              </w:rPr>
              <w:t>12 537</w:t>
            </w:r>
          </w:p>
        </w:tc>
        <w:tc>
          <w:tcPr>
            <w:tcW w:w="1298" w:type="pct"/>
            <w:tcBorders>
              <w:top w:val="single" w:sz="12" w:space="0" w:color="auto"/>
            </w:tcBorders>
            <w:shd w:val="clear" w:color="auto" w:fill="F2F2F2" w:themeFill="background1" w:themeFillShade="F2"/>
            <w:vAlign w:val="center"/>
          </w:tcPr>
          <w:p w:rsidR="008E1317" w:rsidRPr="00E90274" w:rsidRDefault="008E1317" w:rsidP="008B0EFD">
            <w:pPr>
              <w:jc w:val="right"/>
              <w:rPr>
                <w:b/>
                <w:sz w:val="20"/>
                <w:szCs w:val="20"/>
              </w:rPr>
            </w:pPr>
            <w:r w:rsidRPr="00E90274">
              <w:rPr>
                <w:b/>
                <w:sz w:val="20"/>
                <w:szCs w:val="20"/>
              </w:rPr>
              <w:t>813</w:t>
            </w:r>
          </w:p>
        </w:tc>
      </w:tr>
    </w:tbl>
    <w:p w:rsidR="000C1F42" w:rsidRPr="002962ED" w:rsidRDefault="002962ED" w:rsidP="008A2F24">
      <w:pPr>
        <w:rPr>
          <w:i/>
          <w:sz w:val="18"/>
          <w:szCs w:val="18"/>
        </w:rPr>
      </w:pPr>
      <w:r>
        <w:rPr>
          <w:rFonts w:ascii="Times New Roman" w:hAnsi="Times New Roman" w:cs="Times New Roman"/>
          <w:sz w:val="20"/>
          <w:szCs w:val="20"/>
        </w:rPr>
        <w:t>*</w:t>
      </w:r>
      <w:r w:rsidRPr="002962ED">
        <w:rPr>
          <w:i/>
          <w:sz w:val="18"/>
          <w:szCs w:val="18"/>
        </w:rPr>
        <w:t>okamžitá kapacita - m</w:t>
      </w:r>
      <w:r w:rsidR="00561E24" w:rsidRPr="002962ED">
        <w:rPr>
          <w:i/>
          <w:sz w:val="18"/>
          <w:szCs w:val="18"/>
        </w:rPr>
        <w:t>aximální okamžitá kapacita</w:t>
      </w:r>
      <w:r w:rsidRPr="002962ED">
        <w:rPr>
          <w:i/>
          <w:sz w:val="18"/>
          <w:szCs w:val="18"/>
        </w:rPr>
        <w:t>, tj.</w:t>
      </w:r>
      <w:r w:rsidR="00561E24" w:rsidRPr="002962ED">
        <w:rPr>
          <w:i/>
          <w:sz w:val="18"/>
          <w:szCs w:val="18"/>
        </w:rPr>
        <w:t xml:space="preserve"> maximální počet uživatelů, kterým může být služba poskytnuta v jednom okamžiku</w:t>
      </w:r>
    </w:p>
    <w:p w:rsidR="000C1F42" w:rsidRDefault="000C1F42" w:rsidP="00AD2B6D">
      <w:pPr>
        <w:pStyle w:val="Nadpis2"/>
        <w:numPr>
          <w:ilvl w:val="0"/>
          <w:numId w:val="0"/>
        </w:numPr>
        <w:ind w:left="576" w:hanging="576"/>
        <w:rPr>
          <w:rStyle w:val="Nadpis2Char"/>
          <w:b/>
          <w:bCs/>
        </w:rPr>
      </w:pPr>
    </w:p>
    <w:p w:rsidR="006C4DEF" w:rsidRPr="00AD2B6D" w:rsidRDefault="00AD2D2C" w:rsidP="00AD2B6D">
      <w:pPr>
        <w:pStyle w:val="Nadpis2"/>
        <w:numPr>
          <w:ilvl w:val="0"/>
          <w:numId w:val="0"/>
        </w:numPr>
        <w:ind w:left="576" w:hanging="576"/>
      </w:pPr>
      <w:bookmarkStart w:id="153" w:name="_Toc395614545"/>
      <w:r w:rsidRPr="00AD2B6D">
        <w:rPr>
          <w:rStyle w:val="Nadpis2Char"/>
          <w:b/>
          <w:bCs/>
        </w:rPr>
        <w:t>Příloha č. </w:t>
      </w:r>
      <w:r w:rsidR="006C4DEF" w:rsidRPr="00AD2B6D">
        <w:rPr>
          <w:rStyle w:val="Nadpis2Char"/>
          <w:b/>
          <w:bCs/>
        </w:rPr>
        <w:t>2</w:t>
      </w:r>
      <w:r w:rsidR="00AD2B6D" w:rsidRPr="00AD2B6D">
        <w:t xml:space="preserve"> - </w:t>
      </w:r>
      <w:r w:rsidR="006C4DEF" w:rsidRPr="00AD2B6D">
        <w:t>Přehled individuálních projektů kraje realizovaných v rámci procesu plánování</w:t>
      </w:r>
      <w:bookmarkEnd w:id="153"/>
      <w:r w:rsidR="00944E51" w:rsidRPr="00AD2B6D">
        <w:rPr>
          <w:rStyle w:val="Hypertextovodkaz"/>
          <w:color w:val="auto"/>
          <w:u w:val="none"/>
        </w:rPr>
        <w:t xml:space="preserve"> </w:t>
      </w:r>
    </w:p>
    <w:p w:rsidR="000C3BB6" w:rsidRPr="002B0E85" w:rsidRDefault="000C3BB6" w:rsidP="002B0E85">
      <w:pPr>
        <w:rPr>
          <w:b/>
        </w:rPr>
      </w:pPr>
      <w:r w:rsidRPr="002B0E85">
        <w:rPr>
          <w:b/>
        </w:rPr>
        <w:t>Neinvestiční projekty</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85"/>
        <w:gridCol w:w="1758"/>
        <w:gridCol w:w="2645"/>
      </w:tblGrid>
      <w:tr w:rsidR="00A47D8E" w:rsidRPr="00EF1C3D" w:rsidTr="00A23739">
        <w:tc>
          <w:tcPr>
            <w:tcW w:w="9039" w:type="dxa"/>
            <w:gridSpan w:val="3"/>
            <w:shd w:val="clear" w:color="auto" w:fill="A6A6A6" w:themeFill="background1" w:themeFillShade="A6"/>
          </w:tcPr>
          <w:p w:rsidR="00A47D8E" w:rsidRPr="002B0E85" w:rsidRDefault="00A47D8E" w:rsidP="00944E51">
            <w:pPr>
              <w:spacing w:before="120" w:after="120"/>
              <w:rPr>
                <w:sz w:val="18"/>
                <w:szCs w:val="18"/>
              </w:rPr>
            </w:pPr>
            <w:r w:rsidRPr="002B0E85">
              <w:rPr>
                <w:b/>
                <w:sz w:val="18"/>
                <w:szCs w:val="18"/>
              </w:rPr>
              <w:t>Ukončené projekty</w:t>
            </w:r>
          </w:p>
        </w:tc>
      </w:tr>
      <w:tr w:rsidR="00A47D8E" w:rsidRPr="00EF1C3D" w:rsidTr="00A23739">
        <w:tc>
          <w:tcPr>
            <w:tcW w:w="5211" w:type="dxa"/>
            <w:tcBorders>
              <w:bottom w:val="single" w:sz="4" w:space="0" w:color="FFFFFF" w:themeColor="background1"/>
            </w:tcBorders>
            <w:shd w:val="clear" w:color="auto" w:fill="BFBFBF" w:themeFill="background1" w:themeFillShade="BF"/>
          </w:tcPr>
          <w:p w:rsidR="00A47D8E" w:rsidRPr="002B0E85" w:rsidRDefault="00A47D8E" w:rsidP="00BA7E7B">
            <w:pPr>
              <w:spacing w:before="120" w:after="120"/>
              <w:rPr>
                <w:b/>
                <w:sz w:val="18"/>
                <w:szCs w:val="18"/>
              </w:rPr>
            </w:pPr>
            <w:r w:rsidRPr="002B0E85">
              <w:rPr>
                <w:b/>
                <w:sz w:val="18"/>
                <w:szCs w:val="18"/>
              </w:rPr>
              <w:t>Název projektu</w:t>
            </w:r>
          </w:p>
        </w:tc>
        <w:tc>
          <w:tcPr>
            <w:tcW w:w="1843" w:type="dxa"/>
            <w:tcBorders>
              <w:bottom w:val="single" w:sz="4" w:space="0" w:color="FFFFFF" w:themeColor="background1"/>
            </w:tcBorders>
            <w:shd w:val="clear" w:color="auto" w:fill="BFBFBF" w:themeFill="background1" w:themeFillShade="BF"/>
          </w:tcPr>
          <w:p w:rsidR="00A47D8E" w:rsidRPr="002B0E85" w:rsidRDefault="00A47D8E" w:rsidP="00BA7E7B">
            <w:pPr>
              <w:spacing w:before="120" w:after="120"/>
              <w:rPr>
                <w:b/>
                <w:sz w:val="18"/>
                <w:szCs w:val="18"/>
              </w:rPr>
            </w:pPr>
            <w:r w:rsidRPr="002B0E85">
              <w:rPr>
                <w:b/>
                <w:sz w:val="18"/>
                <w:szCs w:val="18"/>
              </w:rPr>
              <w:t>Doba realizace</w:t>
            </w:r>
          </w:p>
        </w:tc>
        <w:tc>
          <w:tcPr>
            <w:tcW w:w="1985" w:type="dxa"/>
            <w:tcBorders>
              <w:bottom w:val="single" w:sz="4" w:space="0" w:color="FFFFFF" w:themeColor="background1"/>
            </w:tcBorders>
            <w:shd w:val="clear" w:color="auto" w:fill="BFBFBF" w:themeFill="background1" w:themeFillShade="BF"/>
          </w:tcPr>
          <w:p w:rsidR="00A47D8E" w:rsidRPr="002B0E85" w:rsidRDefault="00A47D8E" w:rsidP="00BA7E7B">
            <w:pPr>
              <w:spacing w:before="120" w:after="120"/>
              <w:rPr>
                <w:b/>
                <w:sz w:val="18"/>
                <w:szCs w:val="18"/>
              </w:rPr>
            </w:pPr>
            <w:r w:rsidRPr="002B0E85">
              <w:rPr>
                <w:b/>
                <w:sz w:val="18"/>
                <w:szCs w:val="18"/>
              </w:rPr>
              <w:t xml:space="preserve">Náklady projektu </w:t>
            </w:r>
          </w:p>
        </w:tc>
      </w:tr>
      <w:tr w:rsidR="00944E51" w:rsidRPr="00EF1C3D" w:rsidTr="00A23739">
        <w:tc>
          <w:tcPr>
            <w:tcW w:w="5211" w:type="dxa"/>
            <w:tcBorders>
              <w:bottom w:val="single" w:sz="4" w:space="0" w:color="FFFFFF" w:themeColor="background1"/>
            </w:tcBorders>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47" w:history="1">
              <w:r w:rsidR="00944E51" w:rsidRPr="002B0E85">
                <w:rPr>
                  <w:rStyle w:val="Hypertextovodkaz"/>
                  <w:color w:val="000000" w:themeColor="text1"/>
                  <w:sz w:val="18"/>
                  <w:szCs w:val="18"/>
                </w:rPr>
                <w:t>Plánování sociálních služeb – cesta k vytvoření místně a typově dostupných sociálních služeb na území Moravskoslezského kraje</w:t>
              </w:r>
            </w:hyperlink>
            <w:r w:rsidR="00944E51" w:rsidRPr="002B0E85">
              <w:rPr>
                <w:color w:val="000000" w:themeColor="text1"/>
                <w:sz w:val="18"/>
                <w:szCs w:val="18"/>
                <w:u w:val="single"/>
              </w:rPr>
              <w:t xml:space="preserve"> </w:t>
            </w:r>
          </w:p>
        </w:tc>
        <w:tc>
          <w:tcPr>
            <w:tcW w:w="1843" w:type="dxa"/>
            <w:tcBorders>
              <w:bottom w:val="single" w:sz="4" w:space="0" w:color="FFFFFF" w:themeColor="background1"/>
            </w:tcBorders>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07/2010 - </w:t>
            </w:r>
            <w:r w:rsidR="00944E51" w:rsidRPr="002B0E85">
              <w:rPr>
                <w:sz w:val="18"/>
                <w:szCs w:val="18"/>
              </w:rPr>
              <w:t>06/2012</w:t>
            </w:r>
          </w:p>
        </w:tc>
        <w:tc>
          <w:tcPr>
            <w:tcW w:w="1985" w:type="dxa"/>
            <w:tcBorders>
              <w:bottom w:val="single" w:sz="4" w:space="0" w:color="FFFFFF" w:themeColor="background1"/>
            </w:tcBorders>
            <w:shd w:val="clear" w:color="auto" w:fill="D9D9D9" w:themeFill="background1" w:themeFillShade="D9"/>
          </w:tcPr>
          <w:p w:rsidR="00944E51" w:rsidRPr="002B0E85" w:rsidRDefault="00032778" w:rsidP="00944E51">
            <w:pPr>
              <w:spacing w:before="120" w:after="120"/>
              <w:jc w:val="right"/>
              <w:rPr>
                <w:sz w:val="18"/>
                <w:szCs w:val="18"/>
              </w:rPr>
            </w:pPr>
            <w:r w:rsidRPr="002B0E85">
              <w:rPr>
                <w:sz w:val="18"/>
                <w:szCs w:val="18"/>
              </w:rPr>
              <w:t>10 560 376,89 Kč</w:t>
            </w:r>
          </w:p>
        </w:tc>
      </w:tr>
      <w:tr w:rsidR="00944E51" w:rsidRPr="00EF1C3D" w:rsidTr="00A23739">
        <w:tc>
          <w:tcPr>
            <w:tcW w:w="9039" w:type="dxa"/>
            <w:gridSpan w:val="3"/>
            <w:shd w:val="clear" w:color="auto" w:fill="FFFFFF" w:themeFill="background1"/>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923"/>
              <w:gridCol w:w="6149"/>
            </w:tblGrid>
            <w:tr w:rsidR="003118EB" w:rsidRPr="00791405" w:rsidTr="003116A2">
              <w:trPr>
                <w:trHeight w:val="1205"/>
                <w:tblCellSpacing w:w="0" w:type="dxa"/>
              </w:trPr>
              <w:tc>
                <w:tcPr>
                  <w:tcW w:w="9072" w:type="dxa"/>
                  <w:gridSpan w:val="2"/>
                  <w:hideMark/>
                </w:tcPr>
                <w:p w:rsidR="003118EB" w:rsidRPr="00791405" w:rsidRDefault="003118EB" w:rsidP="00AD2D2C">
                  <w:pPr>
                    <w:spacing w:before="120" w:after="120"/>
                    <w:jc w:val="both"/>
                    <w:rPr>
                      <w:rStyle w:val="Hypertextovodkaz"/>
                      <w:color w:val="000000" w:themeColor="text1"/>
                      <w:u w:val="none"/>
                    </w:rPr>
                  </w:pPr>
                  <w:r w:rsidRPr="00791405">
                    <w:rPr>
                      <w:rStyle w:val="Hypertextovodkaz"/>
                      <w:color w:val="000000" w:themeColor="text1"/>
                      <w:u w:val="none"/>
                    </w:rPr>
                    <w:t>Cílem projektu bylo vytvoření a rozvoj sítě místně i typově dostupných kvalitních sociálních služeb v MSK, prostřednictvím systémových aktivit v systému soc. služeb, posílen</w:t>
                  </w:r>
                  <w:r w:rsidR="00EC6546" w:rsidRPr="00791405">
                    <w:rPr>
                      <w:rStyle w:val="Hypertextovodkaz"/>
                      <w:color w:val="000000" w:themeColor="text1"/>
                      <w:u w:val="none"/>
                    </w:rPr>
                    <w:t>í managementu a řízení subjektů. První klíčovou aktivitou bylo z</w:t>
                  </w:r>
                  <w:r w:rsidRPr="00791405">
                    <w:rPr>
                      <w:rStyle w:val="Hypertextovodkaz"/>
                      <w:color w:val="000000" w:themeColor="text1"/>
                      <w:u w:val="none"/>
                    </w:rPr>
                    <w:t>ajištění procesu plánování rozv</w:t>
                  </w:r>
                  <w:r w:rsidR="00EC6546" w:rsidRPr="00791405">
                    <w:rPr>
                      <w:rStyle w:val="Hypertextovodkaz"/>
                      <w:color w:val="000000" w:themeColor="text1"/>
                      <w:u w:val="none"/>
                    </w:rPr>
                    <w:t>oje soc. služeb na úrovni kraje a druhou klíčovou aktivitou p</w:t>
                  </w:r>
                  <w:r w:rsidRPr="00791405">
                    <w:rPr>
                      <w:rStyle w:val="Hypertextovodkaz"/>
                      <w:color w:val="000000" w:themeColor="text1"/>
                      <w:u w:val="none"/>
                    </w:rPr>
                    <w:t>odpora obcí v realizaci procesu plánová</w:t>
                  </w:r>
                  <w:r w:rsidR="00EC6546" w:rsidRPr="00791405">
                    <w:rPr>
                      <w:rStyle w:val="Hypertextovodkaz"/>
                      <w:color w:val="000000" w:themeColor="text1"/>
                      <w:u w:val="none"/>
                    </w:rPr>
                    <w:t xml:space="preserve">ní soc. služeb jednotnou formou. </w:t>
                  </w:r>
                  <w:r w:rsidR="00B4594D" w:rsidRPr="00791405">
                    <w:rPr>
                      <w:rStyle w:val="Hypertextovodkaz"/>
                      <w:color w:val="000000" w:themeColor="text1"/>
                      <w:u w:val="none"/>
                    </w:rPr>
                    <w:t>Podporovány byly tyto vybrané služby sociální prevence: azylové domy pro jednotlivce/rodiny s dětmi, domy na půl cesty, nízkoprahová denní centra, nízkoprahová zařízení pro děti a mládež (cílová skupina: osoby ve věku 15 – 26 let), intervenční centra, sociální rehabilitace, podpora samostatného bydlení, soc. terapeutické dílny, sociálně aktivizační služby pro rodiny s dětmi, služby následné péče a terénní programy.</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Dotčené cílové skupiny</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 xml:space="preserve">Cílová skupina: Poskytovatelé sociálních služeb a další subjekty poskytující služby napomáhající sociální integraci cílovým skupinám Popis a způsob zapojení cílové skupiny: Cílová skupina bude tvořena z poskytovatelů i uživatelů (jde o realizátory procesu plánování) soc. služeb v obcích. Poskytovatelé soc. služeb soc. služby poskytují, nabízí a prodávají. Z hlediska sociální práce jsou v každodenním přímém kontaktu s uživateli služeb, což napomáhá rozkrývat skutečné potřeby a problémy lidí v nepříznivých sociálních situacích. Poskytovatelé soutěží o získání prostředků na pokrytí provozních nákladů, a to především kvalitou a cenou, za jakou službu provozují. Uživatelem soc. služeb je osoba, které jsou poskytovány soc. služby z důvodu její nepříznivé soc. situace. Cílem uživatelů je vést plnohodnotný a spokojený život, k jehož dosažení potřebují služby, které jsou místně, typově i finančně dostupné, jsou kvalitní a jsou poskytovány s respektem k důstojnosti a jedinečnosti každého člověka. Uživatelé soc. služeb se mohou přímo vyslovit k tomu, co vnímají jako nejpotřebnější. Bez jejich účasti nelze hodnotit efektivitu soc. služeb. Realizátoři procesu plánování soc. služeb v obcích absolvují individuální metodickou podporu, zúčastní se vzdělávání i tématických seminářů na témata týkající se plánování rozvoje soc. služeb. Dále budou zástupci poskytovatelů i zástupci uživatelů aktivně participovat na Dnech soc. služeb v jednotlivých obcích.. Poskytovatelé i uživatelé soc. služeb se budou podílet na zpracování obsahové stránky střednědobých plánů rozvoje soc. služeb v obcích a následně i na sestavování obecních katalogů a map soc. služeb. </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Popis konečného stavu</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Konečným stavem po ukončení projektu bude 1. Zajištěný proces plánování rozvoje soc. služeb na úrovni kraje 2. Zajištěná podpora obcí v realizaci procesu plánování soc. služeb jednotnou formou</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Výstupy projektu</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Počet podpořených osob celkem: -255 osob – účastníci úvodní a závěrečné konference Počet úspěšných absolventů kurzů celkem: -293 osob - účastníci vzdělávacích kurzů a tématických seminářů Počet podpořených organizací celkem: -Moravskoslezský kraj počet nových vytvořených / inovovaných produktů 1. Socio-demografická analýza Moravskoslezského kraje, 2. Popis současného stavu sociálních služeb (včetně finanční analýzy) v Moravskoslezském kraji, 3. Analýza potřeb sociálních služeb v Moravskoslezském kraji, 4. Analýza obecních střednědobých plánů rozvoje sociálních služeb 5. Individuální metodická (konzultační) podpora v procesu plánování rozvoje sociálních služeb pro realizátory plánování rozvoje sociálních služeb v obcích, vycházející z konkrétních výstupů analýz obecních střednědobých plánů rozvoje sociálních služeb 6. Odborné tématické semináře na témata týkající se plánování rozvoje sociálních služeb pro realizátory plánování rozvoje sociálních služeb v obcích, 7. Dny sociálních služeb v obcích s pověřeným obecním úřadem, 8. Vytvoření 5 informačních panelů o sociálních službách, 9. Vydání tištěných materiálů (plány, katalogy a mapy), které jsou výstupy z procesu plánování rozvoje sociálních služeb na úrovni obcí s pověřeným obecním úřadem, 10. Vydání tištěných materiálů (plán a katalog), které jsou výstupy z procesu plánování rozvoje sociálních služeb na úrovni Moravskoslezského kraje,</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Dlouhodobé přínosy</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V Moravskoslezském kraji bude vytvořeny podmínky pro vytvoření sítě místně i typově dostupných sociálních služeb. Vytvoření sítě poskytovatelů sociálních služeb, jež budou mít zaručenu garanci stabilního financování v návaznosti na zjištěné potřeby a možnosti regionu. Stanoveno jedno z kritérií sloužící ke srovnání poskytovatelů v rámci vybraných druhů sociálních služeb –„cena služby“ a nastavení způsobu jejich financování, čehož bude využito při zpracování střednědobého plánu rozvoje sociálních služeb v kraji.</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Zahájení přípravy</w:t>
                  </w:r>
                </w:p>
              </w:tc>
              <w:tc>
                <w:tcPr>
                  <w:tcW w:w="6149" w:type="dxa"/>
                  <w:hideMark/>
                </w:tcPr>
                <w:p w:rsidR="003118EB" w:rsidRPr="002B0E85" w:rsidRDefault="003118EB">
                  <w:pPr>
                    <w:rPr>
                      <w:vanish/>
                      <w:color w:val="676767"/>
                      <w:sz w:val="18"/>
                      <w:szCs w:val="18"/>
                    </w:rPr>
                  </w:pPr>
                  <w:r w:rsidRPr="002B0E85">
                    <w:rPr>
                      <w:vanish/>
                      <w:color w:val="676767"/>
                      <w:sz w:val="18"/>
                      <w:szCs w:val="18"/>
                    </w:rPr>
                    <w:t>2007</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Zahájení realizace</w:t>
                  </w:r>
                </w:p>
              </w:tc>
              <w:tc>
                <w:tcPr>
                  <w:tcW w:w="6149" w:type="dxa"/>
                  <w:hideMark/>
                </w:tcPr>
                <w:p w:rsidR="003118EB" w:rsidRPr="002B0E85" w:rsidRDefault="003118EB">
                  <w:pPr>
                    <w:rPr>
                      <w:vanish/>
                      <w:color w:val="676767"/>
                      <w:sz w:val="18"/>
                      <w:szCs w:val="18"/>
                    </w:rPr>
                  </w:pPr>
                  <w:r w:rsidRPr="002B0E85">
                    <w:rPr>
                      <w:vanish/>
                      <w:color w:val="676767"/>
                      <w:sz w:val="18"/>
                      <w:szCs w:val="18"/>
                    </w:rPr>
                    <w:t>2010</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Ukončení realizace</w:t>
                  </w:r>
                </w:p>
              </w:tc>
              <w:tc>
                <w:tcPr>
                  <w:tcW w:w="6149" w:type="dxa"/>
                  <w:hideMark/>
                </w:tcPr>
                <w:p w:rsidR="003118EB" w:rsidRPr="002B0E85" w:rsidRDefault="003118EB">
                  <w:pPr>
                    <w:rPr>
                      <w:vanish/>
                      <w:color w:val="676767"/>
                      <w:sz w:val="18"/>
                      <w:szCs w:val="18"/>
                    </w:rPr>
                  </w:pPr>
                  <w:r w:rsidRPr="002B0E85">
                    <w:rPr>
                      <w:vanish/>
                      <w:color w:val="676767"/>
                      <w:sz w:val="18"/>
                      <w:szCs w:val="18"/>
                    </w:rPr>
                    <w:t>2012</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Ukončení udržitelnosti</w:t>
                  </w:r>
                </w:p>
              </w:tc>
              <w:tc>
                <w:tcPr>
                  <w:tcW w:w="6149" w:type="dxa"/>
                  <w:hideMark/>
                </w:tcPr>
                <w:p w:rsidR="003118EB" w:rsidRPr="002B0E85" w:rsidRDefault="003118EB">
                  <w:pPr>
                    <w:rPr>
                      <w:vanish/>
                      <w:color w:val="676767"/>
                      <w:sz w:val="18"/>
                      <w:szCs w:val="18"/>
                    </w:rPr>
                  </w:pPr>
                  <w:r w:rsidRPr="002B0E85">
                    <w:rPr>
                      <w:vanish/>
                      <w:color w:val="676767"/>
                      <w:sz w:val="18"/>
                      <w:szCs w:val="18"/>
                    </w:rPr>
                    <w:t>2017</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ORJ</w:t>
                  </w:r>
                </w:p>
              </w:tc>
              <w:tc>
                <w:tcPr>
                  <w:tcW w:w="6149" w:type="dxa"/>
                  <w:hideMark/>
                </w:tcPr>
                <w:p w:rsidR="003118EB" w:rsidRPr="002B0E85" w:rsidRDefault="003118EB">
                  <w:pPr>
                    <w:rPr>
                      <w:vanish/>
                      <w:color w:val="676767"/>
                      <w:sz w:val="18"/>
                      <w:szCs w:val="18"/>
                    </w:rPr>
                  </w:pPr>
                  <w:r w:rsidRPr="002B0E85">
                    <w:rPr>
                      <w:vanish/>
                      <w:color w:val="676767"/>
                      <w:sz w:val="18"/>
                      <w:szCs w:val="18"/>
                    </w:rPr>
                    <w:t>14.00</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Vazba na odvětvové a regionální strategie</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Koncepce sociálních služeb v Moravskoslezském kraji (dále jen „Koncepce“), jejímž cílem je určit směr vývoje v poskytování sociálních služeb v kraji s ohledem na specifika vyplývající z charakteristik regionu. Jeden z okruhů, na něž je v Koncepci zaměřena pozornost, je i oblast komunitního plánování. v kapitole 3. 5 je pak přímo deklarována podpora kraje v zavádění komunitního plánování v obcích a jsou také stanoveny základní cíle i opatření k jejich dosažení: cíle:1. Vytvořit podmínky pro širší zavádění komunitního plánování v obcích na území MSK.2. Na základě komunitních plánů obcí zpracovat komunitní plán kraje.opatření:1. Zvýšit informovanost obcí o možnostech komunitního plánování v oblasti služeb. 2. Podpořit rozšíření komunitního plánování formou vyhlášení dotačního programu pro zavádění komunitních plánů v obcích. 3. V dotačních řízeních na sociální služby prioritně podporovat subjekty, jejichž aktivity budou součástí zpracovaných komunitních plánů obcí. Moravskoslezský krajský plán vyrovnávání příležitostí pro občan se zdravotním postižením, jehož cílem je vytvořit podmínky pro zlepšení kvality života obyvatel kraje, kteří mají zdravotní postižení, včetně zajištění participace organizací a občanů se zdravotním postižením rovněž v oblasti rozvoje sociálních služeb.Program rozvoje územního obvodu Moravskoslezského kraje</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Vazba na jiné aktivity</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Podpora a rozvoj služeb sociální prevence v MSK</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Charakter pořizovaného majetku</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neodpisovaný hmotný majatek - do 40 tis. Kč</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Návrh postupu realizace</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 xml:space="preserve">1. cíl: Zajištění procesu plánování rozvoje soc. služeb na úrovni kraje: - zpracování socio-demografické analýzy MSK - zpracování popisu současného stavu soc. služeb a analýzy potřeb soc. služeb - zpracování analýzy potřeb služeb v MSK - nastavení koordinace a organizace procesu střednědobého plánování - vytvoření 5 informačních panelů o soc. službách - zajištění vydání tištěných materiálů (Střednědobý plán rozvoje na rok 2010 - 2013, katalog soc. služeb v MSK) 2. cíl: Podpora obcí v realizaci procesu plánování soc. služeb jednotnou formou - zpracování analýzy obecních střednědobých plánů rozvoje soc. služeb - zajištění vzdělávacího kurzu zaměřeného na plánování rozvoje soc. služeb, který bude navazovat na výstupy analýzy obecních střednědobých plánů rozvoje soc. služeb - metodická (konzultační) podpora v procesu plánování rozvoje soc. služeb a při zpracování střednědobých plánů na úrovni obcí - realizace odborných tématických seminářů pro realizátory plánování rozvoje soc. služeb v obcích - realizace dnů soc. služeb - zajištění vydání tištěných materiálů, které jsou výstupy z procesu plánování rozvoje soc. služeb (tisk střednědobých plánů obcí) ·nastavení způsobu stanovení ceny sociální služby a mechanismu, způsobu jejich financování </w:t>
                  </w:r>
                </w:p>
              </w:tc>
            </w:tr>
            <w:tr w:rsidR="003118EB" w:rsidRPr="002B0E85" w:rsidTr="003116A2">
              <w:trPr>
                <w:tblCellSpacing w:w="0" w:type="dxa"/>
                <w:hidden/>
              </w:trPr>
              <w:tc>
                <w:tcPr>
                  <w:tcW w:w="2923" w:type="dxa"/>
                  <w:hideMark/>
                </w:tcPr>
                <w:p w:rsidR="003118EB" w:rsidRPr="002B0E85" w:rsidRDefault="003118EB" w:rsidP="002B0E85">
                  <w:pPr>
                    <w:pStyle w:val="Nadpis3"/>
                    <w:numPr>
                      <w:ilvl w:val="0"/>
                      <w:numId w:val="0"/>
                    </w:numPr>
                    <w:spacing w:before="0"/>
                    <w:ind w:left="720" w:hanging="720"/>
                    <w:rPr>
                      <w:b w:val="0"/>
                      <w:bCs w:val="0"/>
                      <w:vanish/>
                      <w:sz w:val="18"/>
                      <w:szCs w:val="18"/>
                    </w:rPr>
                  </w:pPr>
                  <w:r w:rsidRPr="002B0E85">
                    <w:rPr>
                      <w:b w:val="0"/>
                      <w:bCs w:val="0"/>
                      <w:vanish/>
                      <w:sz w:val="18"/>
                      <w:szCs w:val="18"/>
                    </w:rPr>
                    <w:t>Návrh harmonogramu realizace</w:t>
                  </w:r>
                </w:p>
              </w:tc>
              <w:tc>
                <w:tcPr>
                  <w:tcW w:w="6149" w:type="dxa"/>
                  <w:hideMark/>
                </w:tcPr>
                <w:p w:rsidR="003118EB" w:rsidRPr="002B0E85" w:rsidRDefault="003118EB" w:rsidP="00AD2D2C">
                  <w:pPr>
                    <w:jc w:val="both"/>
                    <w:rPr>
                      <w:vanish/>
                      <w:color w:val="676767"/>
                      <w:sz w:val="18"/>
                      <w:szCs w:val="18"/>
                    </w:rPr>
                  </w:pPr>
                  <w:r w:rsidRPr="002B0E85">
                    <w:rPr>
                      <w:vanish/>
                      <w:color w:val="676767"/>
                      <w:sz w:val="18"/>
                      <w:szCs w:val="18"/>
                    </w:rPr>
                    <w:t>Zahájení přípravy : květen 2008 Ukončení přípravy : prosinec 2009 Předložení žádosti : leden 2010 Zahájení realizace : červenec 2010 Ukončení realizace : květen2012</w:t>
                  </w:r>
                </w:p>
              </w:tc>
            </w:tr>
          </w:tbl>
          <w:p w:rsidR="00944E51" w:rsidRPr="002B0E85" w:rsidRDefault="00944E51" w:rsidP="00944E51">
            <w:pPr>
              <w:spacing w:before="120" w:after="120"/>
              <w:jc w:val="right"/>
              <w:rPr>
                <w:rStyle w:val="Hypertextovodkaz"/>
                <w:color w:val="000000" w:themeColor="text1"/>
                <w:sz w:val="18"/>
                <w:szCs w:val="18"/>
                <w:u w:val="none"/>
              </w:rPr>
            </w:pPr>
          </w:p>
        </w:tc>
      </w:tr>
      <w:tr w:rsidR="00944E51" w:rsidRPr="00EF1C3D" w:rsidTr="00A23739">
        <w:tc>
          <w:tcPr>
            <w:tcW w:w="5211" w:type="dxa"/>
            <w:tcBorders>
              <w:bottom w:val="single" w:sz="4" w:space="0" w:color="FFFFFF" w:themeColor="background1"/>
            </w:tcBorders>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48" w:history="1">
              <w:r w:rsidR="00944E51" w:rsidRPr="002B0E85">
                <w:rPr>
                  <w:rStyle w:val="Hypertextovodkaz"/>
                  <w:color w:val="000000" w:themeColor="text1"/>
                  <w:sz w:val="18"/>
                  <w:szCs w:val="18"/>
                </w:rPr>
                <w:t>Podpora a rozvoj služeb sociální prevence v Moravskoslezském kraji</w:t>
              </w:r>
            </w:hyperlink>
          </w:p>
        </w:tc>
        <w:tc>
          <w:tcPr>
            <w:tcW w:w="1843" w:type="dxa"/>
            <w:tcBorders>
              <w:bottom w:val="single" w:sz="4" w:space="0" w:color="FFFFFF" w:themeColor="background1"/>
            </w:tcBorders>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9/2008 – </w:t>
            </w:r>
            <w:r w:rsidR="00944E51" w:rsidRPr="002B0E85">
              <w:rPr>
                <w:sz w:val="18"/>
                <w:szCs w:val="18"/>
              </w:rPr>
              <w:t>12/ 2011</w:t>
            </w:r>
          </w:p>
        </w:tc>
        <w:tc>
          <w:tcPr>
            <w:tcW w:w="1985" w:type="dxa"/>
            <w:tcBorders>
              <w:bottom w:val="single" w:sz="4" w:space="0" w:color="FFFFFF" w:themeColor="background1"/>
            </w:tcBorders>
            <w:shd w:val="clear" w:color="auto" w:fill="D9D9D9" w:themeFill="background1" w:themeFillShade="D9"/>
          </w:tcPr>
          <w:p w:rsidR="00944E51" w:rsidRPr="002B0E85" w:rsidRDefault="00944E51" w:rsidP="00944E51">
            <w:pPr>
              <w:spacing w:before="120" w:after="120"/>
              <w:jc w:val="right"/>
              <w:rPr>
                <w:rStyle w:val="Hypertextovodkaz"/>
                <w:color w:val="000000" w:themeColor="text1"/>
                <w:sz w:val="18"/>
                <w:szCs w:val="18"/>
                <w:u w:val="none"/>
              </w:rPr>
            </w:pPr>
            <w:r w:rsidRPr="002B0E85">
              <w:rPr>
                <w:rStyle w:val="Hypertextovodkaz"/>
                <w:color w:val="000000" w:themeColor="text1"/>
                <w:sz w:val="18"/>
                <w:szCs w:val="18"/>
                <w:u w:val="none"/>
              </w:rPr>
              <w:t>552 445 618,23 Kč</w:t>
            </w:r>
          </w:p>
        </w:tc>
      </w:tr>
      <w:tr w:rsidR="00944E51" w:rsidRPr="00EF1C3D" w:rsidTr="00A23739">
        <w:tc>
          <w:tcPr>
            <w:tcW w:w="9039" w:type="dxa"/>
            <w:gridSpan w:val="3"/>
            <w:shd w:val="clear" w:color="auto" w:fill="FFFFFF" w:themeFill="background1"/>
          </w:tcPr>
          <w:p w:rsidR="00944E51" w:rsidRPr="00791405" w:rsidRDefault="00944E51" w:rsidP="00944E51">
            <w:pPr>
              <w:spacing w:before="120" w:after="120"/>
            </w:pPr>
            <w:r w:rsidRPr="00791405">
              <w:rPr>
                <w:rStyle w:val="Hypertextovodkaz"/>
                <w:color w:val="000000" w:themeColor="text1"/>
                <w:u w:val="none"/>
              </w:rPr>
              <w:t>Projekt byl realizován za účelem zajištění dostupnosti sociálních služeb cílovým skupinám osob na území Moravskoslezského kraje s cílem dosáhnout propojenosti a návaznosti sociálních služeb na území kraje a vytvoření komplexní sítě sociálních služeb.</w:t>
            </w:r>
          </w:p>
        </w:tc>
      </w:tr>
      <w:tr w:rsidR="00944E51" w:rsidRPr="00EF1C3D" w:rsidTr="00A23739">
        <w:tc>
          <w:tcPr>
            <w:tcW w:w="5211" w:type="dxa"/>
            <w:tcBorders>
              <w:bottom w:val="single" w:sz="4" w:space="0" w:color="FFFFFF" w:themeColor="background1"/>
            </w:tcBorders>
            <w:shd w:val="clear" w:color="auto" w:fill="D9D9D9" w:themeFill="background1" w:themeFillShade="D9"/>
          </w:tcPr>
          <w:p w:rsidR="00944E51" w:rsidRPr="002B0E85" w:rsidRDefault="00944E51" w:rsidP="00944E51">
            <w:pPr>
              <w:spacing w:before="120" w:after="120"/>
              <w:rPr>
                <w:color w:val="000000" w:themeColor="text1"/>
                <w:sz w:val="18"/>
                <w:szCs w:val="18"/>
                <w:u w:val="single"/>
              </w:rPr>
            </w:pPr>
            <w:r w:rsidRPr="002B0E85">
              <w:rPr>
                <w:sz w:val="18"/>
                <w:szCs w:val="18"/>
                <w:u w:val="single"/>
              </w:rPr>
              <w:t>Podpora a rozvoj služeb v sociálně vyloučených lokalitách Moravskoslezského kraje</w:t>
            </w:r>
          </w:p>
        </w:tc>
        <w:tc>
          <w:tcPr>
            <w:tcW w:w="1843" w:type="dxa"/>
            <w:tcBorders>
              <w:bottom w:val="single" w:sz="4" w:space="0" w:color="FFFFFF" w:themeColor="background1"/>
            </w:tcBorders>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1/2012 – </w:t>
            </w:r>
            <w:r w:rsidR="00944E51" w:rsidRPr="002B0E85">
              <w:rPr>
                <w:sz w:val="18"/>
                <w:szCs w:val="18"/>
              </w:rPr>
              <w:t>12/2013</w:t>
            </w:r>
          </w:p>
        </w:tc>
        <w:tc>
          <w:tcPr>
            <w:tcW w:w="1985" w:type="dxa"/>
            <w:tcBorders>
              <w:bottom w:val="single" w:sz="4" w:space="0" w:color="FFFFFF" w:themeColor="background1"/>
            </w:tcBorders>
            <w:shd w:val="clear" w:color="auto" w:fill="D9D9D9" w:themeFill="background1" w:themeFillShade="D9"/>
          </w:tcPr>
          <w:p w:rsidR="00944E51" w:rsidRPr="002B0E85" w:rsidRDefault="00935FE0" w:rsidP="00935FE0">
            <w:pPr>
              <w:spacing w:before="120" w:after="120"/>
              <w:jc w:val="right"/>
              <w:rPr>
                <w:sz w:val="18"/>
                <w:szCs w:val="18"/>
              </w:rPr>
            </w:pPr>
            <w:r w:rsidRPr="002B0E85">
              <w:rPr>
                <w:sz w:val="18"/>
                <w:szCs w:val="18"/>
              </w:rPr>
              <w:t>32 400 000 Kč</w:t>
            </w:r>
          </w:p>
        </w:tc>
      </w:tr>
      <w:tr w:rsidR="00A47D8E" w:rsidRPr="00EF1C3D" w:rsidTr="00A23739">
        <w:tc>
          <w:tcPr>
            <w:tcW w:w="9039" w:type="dxa"/>
            <w:gridSpan w:val="3"/>
            <w:shd w:val="clear" w:color="auto" w:fill="FFFFFF" w:themeFill="background1"/>
          </w:tcPr>
          <w:p w:rsidR="00A47D8E" w:rsidRPr="00791405" w:rsidRDefault="00A47D8E" w:rsidP="00A47D8E">
            <w:pPr>
              <w:spacing w:before="120" w:after="120"/>
              <w:rPr>
                <w:rStyle w:val="Hypertextovodkaz"/>
                <w:color w:val="000000" w:themeColor="text1"/>
                <w:u w:val="none"/>
              </w:rPr>
            </w:pPr>
            <w:r w:rsidRPr="00791405">
              <w:rPr>
                <w:rStyle w:val="Hypertextovodkaz"/>
                <w:color w:val="000000" w:themeColor="text1"/>
                <w:u w:val="none"/>
              </w:rPr>
              <w:t>Projekt byl zaměřen na zajištění dostupnosti sociálních služeb cílovým skupinám v</w:t>
            </w:r>
            <w:r w:rsidR="00935FE0" w:rsidRPr="00791405">
              <w:rPr>
                <w:rStyle w:val="Hypertextovodkaz"/>
                <w:color w:val="000000" w:themeColor="text1"/>
                <w:u w:val="none"/>
              </w:rPr>
              <w:t> </w:t>
            </w:r>
            <w:r w:rsidRPr="00791405">
              <w:rPr>
                <w:rStyle w:val="Hypertextovodkaz"/>
                <w:color w:val="000000" w:themeColor="text1"/>
                <w:u w:val="none"/>
              </w:rPr>
              <w:t>sociálně vyloučených lokalitách na území Moravskoslezského kraje s</w:t>
            </w:r>
            <w:r w:rsidR="00935FE0" w:rsidRPr="00791405">
              <w:rPr>
                <w:rStyle w:val="Hypertextovodkaz"/>
                <w:color w:val="000000" w:themeColor="text1"/>
                <w:u w:val="none"/>
              </w:rPr>
              <w:t> </w:t>
            </w:r>
            <w:r w:rsidRPr="00791405">
              <w:rPr>
                <w:rStyle w:val="Hypertextovodkaz"/>
                <w:color w:val="000000" w:themeColor="text1"/>
                <w:u w:val="none"/>
              </w:rPr>
              <w:t>cílem zmírnit důsledky sociální exkluze a zabezpečit efektivní prevenci sociálního vyloučení v</w:t>
            </w:r>
            <w:r w:rsidR="00935FE0" w:rsidRPr="00791405">
              <w:rPr>
                <w:rStyle w:val="Hypertextovodkaz"/>
                <w:color w:val="000000" w:themeColor="text1"/>
                <w:u w:val="none"/>
              </w:rPr>
              <w:t> </w:t>
            </w:r>
            <w:r w:rsidRPr="00791405">
              <w:rPr>
                <w:rStyle w:val="Hypertextovodkaz"/>
                <w:color w:val="000000" w:themeColor="text1"/>
                <w:u w:val="none"/>
              </w:rPr>
              <w:t>MSK.</w:t>
            </w:r>
          </w:p>
        </w:tc>
      </w:tr>
      <w:tr w:rsidR="00944E51" w:rsidRPr="00EF1C3D" w:rsidTr="00A23739">
        <w:tc>
          <w:tcPr>
            <w:tcW w:w="5211" w:type="dxa"/>
            <w:tcBorders>
              <w:bottom w:val="single" w:sz="4" w:space="0" w:color="FFFFFF" w:themeColor="background1"/>
            </w:tcBorders>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49" w:history="1">
              <w:r w:rsidR="00944E51" w:rsidRPr="002B0E85">
                <w:rPr>
                  <w:rStyle w:val="Hypertextovodkaz"/>
                  <w:color w:val="000000" w:themeColor="text1"/>
                  <w:sz w:val="18"/>
                  <w:szCs w:val="18"/>
                </w:rPr>
                <w:t>Podpora procesu transformace pobytových sociálních služeb v</w:t>
              </w:r>
              <w:r w:rsidR="00935FE0" w:rsidRPr="002B0E85">
                <w:rPr>
                  <w:rStyle w:val="Hypertextovodkaz"/>
                  <w:color w:val="000000" w:themeColor="text1"/>
                  <w:sz w:val="18"/>
                  <w:szCs w:val="18"/>
                </w:rPr>
                <w:t> </w:t>
              </w:r>
              <w:r w:rsidR="00944E51" w:rsidRPr="002B0E85">
                <w:rPr>
                  <w:rStyle w:val="Hypertextovodkaz"/>
                  <w:color w:val="000000" w:themeColor="text1"/>
                  <w:sz w:val="18"/>
                  <w:szCs w:val="18"/>
                </w:rPr>
                <w:t>Moravskoslezském kraji</w:t>
              </w:r>
            </w:hyperlink>
          </w:p>
        </w:tc>
        <w:tc>
          <w:tcPr>
            <w:tcW w:w="1843" w:type="dxa"/>
            <w:tcBorders>
              <w:bottom w:val="single" w:sz="4" w:space="0" w:color="FFFFFF" w:themeColor="background1"/>
            </w:tcBorders>
            <w:shd w:val="clear" w:color="auto" w:fill="D9D9D9" w:themeFill="background1" w:themeFillShade="D9"/>
          </w:tcPr>
          <w:p w:rsidR="00944E51" w:rsidRPr="002B0E85" w:rsidRDefault="00944E51" w:rsidP="00944E51">
            <w:pPr>
              <w:spacing w:before="120" w:after="120"/>
              <w:jc w:val="center"/>
              <w:rPr>
                <w:sz w:val="18"/>
                <w:szCs w:val="18"/>
              </w:rPr>
            </w:pPr>
            <w:r w:rsidRPr="002B0E85">
              <w:rPr>
                <w:sz w:val="18"/>
                <w:szCs w:val="18"/>
              </w:rPr>
              <w:t>3/</w:t>
            </w:r>
            <w:r w:rsidR="00AD2D2C" w:rsidRPr="002B0E85">
              <w:rPr>
                <w:sz w:val="18"/>
                <w:szCs w:val="18"/>
              </w:rPr>
              <w:t>2011 – </w:t>
            </w:r>
            <w:r w:rsidRPr="002B0E85">
              <w:rPr>
                <w:sz w:val="18"/>
                <w:szCs w:val="18"/>
              </w:rPr>
              <w:t>2/2013</w:t>
            </w:r>
          </w:p>
        </w:tc>
        <w:tc>
          <w:tcPr>
            <w:tcW w:w="1985" w:type="dxa"/>
            <w:tcBorders>
              <w:bottom w:val="single" w:sz="4" w:space="0" w:color="FFFFFF" w:themeColor="background1"/>
            </w:tcBorders>
            <w:shd w:val="clear" w:color="auto" w:fill="D9D9D9" w:themeFill="background1" w:themeFillShade="D9"/>
          </w:tcPr>
          <w:p w:rsidR="00944E51" w:rsidRPr="002B0E85" w:rsidRDefault="00944E51" w:rsidP="00944E51">
            <w:pPr>
              <w:spacing w:before="120" w:after="120"/>
              <w:jc w:val="right"/>
              <w:rPr>
                <w:sz w:val="18"/>
                <w:szCs w:val="18"/>
              </w:rPr>
            </w:pPr>
            <w:r w:rsidRPr="002B0E85">
              <w:rPr>
                <w:sz w:val="18"/>
                <w:szCs w:val="18"/>
              </w:rPr>
              <w:t>8 223 466,54 Kč</w:t>
            </w:r>
          </w:p>
        </w:tc>
      </w:tr>
      <w:tr w:rsidR="00A47D8E" w:rsidRPr="00EF1C3D" w:rsidTr="00A23739">
        <w:tc>
          <w:tcPr>
            <w:tcW w:w="9039" w:type="dxa"/>
            <w:gridSpan w:val="3"/>
            <w:shd w:val="clear" w:color="auto" w:fill="FFFFFF" w:themeFill="background1"/>
          </w:tcPr>
          <w:p w:rsidR="00A47D8E" w:rsidRPr="00791405" w:rsidRDefault="00A47D8E" w:rsidP="00B4594D">
            <w:pPr>
              <w:spacing w:before="120" w:after="120"/>
              <w:jc w:val="both"/>
              <w:rPr>
                <w:rStyle w:val="Hypertextovodkaz"/>
                <w:color w:val="000000" w:themeColor="text1"/>
                <w:u w:val="none"/>
              </w:rPr>
            </w:pPr>
            <w:r w:rsidRPr="00791405">
              <w:rPr>
                <w:rStyle w:val="Hypertextovodkaz"/>
                <w:color w:val="000000" w:themeColor="text1"/>
                <w:u w:val="none"/>
              </w:rPr>
              <w:t>Projekt byl realizován za účelem podpory procesu transformace pobytových sociálních služeb v</w:t>
            </w:r>
            <w:r w:rsidR="00935FE0" w:rsidRPr="00791405">
              <w:rPr>
                <w:rStyle w:val="Hypertextovodkaz"/>
                <w:color w:val="000000" w:themeColor="text1"/>
                <w:u w:val="none"/>
              </w:rPr>
              <w:t> </w:t>
            </w:r>
            <w:r w:rsidRPr="00791405">
              <w:rPr>
                <w:rStyle w:val="Hypertextovodkaz"/>
                <w:color w:val="000000" w:themeColor="text1"/>
                <w:u w:val="none"/>
              </w:rPr>
              <w:t>Moravskoslezském kraji a to</w:t>
            </w:r>
            <w:r w:rsidR="00EE0FA2" w:rsidRPr="00791405">
              <w:rPr>
                <w:rStyle w:val="Hypertextovodkaz"/>
                <w:color w:val="000000" w:themeColor="text1"/>
                <w:u w:val="none"/>
              </w:rPr>
              <w:t> </w:t>
            </w:r>
            <w:r w:rsidRPr="00791405">
              <w:rPr>
                <w:rStyle w:val="Hypertextovodkaz"/>
                <w:color w:val="000000" w:themeColor="text1"/>
                <w:u w:val="none"/>
              </w:rPr>
              <w:t xml:space="preserve"> prostřednictvím následujících specifických cílů:</w:t>
            </w:r>
          </w:p>
          <w:p w:rsidR="00A47D8E" w:rsidRPr="00791405" w:rsidRDefault="00A47D8E" w:rsidP="00534459">
            <w:pPr>
              <w:numPr>
                <w:ilvl w:val="0"/>
                <w:numId w:val="26"/>
              </w:numPr>
              <w:tabs>
                <w:tab w:val="clear" w:pos="720"/>
                <w:tab w:val="num" w:pos="284"/>
              </w:tabs>
              <w:spacing w:before="120" w:after="120"/>
              <w:ind w:left="284" w:hanging="284"/>
              <w:jc w:val="both"/>
              <w:rPr>
                <w:rStyle w:val="Hypertextovodkaz"/>
                <w:color w:val="000000" w:themeColor="text1"/>
                <w:u w:val="none"/>
              </w:rPr>
            </w:pPr>
            <w:r w:rsidRPr="00791405">
              <w:rPr>
                <w:rStyle w:val="Hypertextovodkaz"/>
                <w:color w:val="000000" w:themeColor="text1"/>
                <w:u w:val="none"/>
              </w:rPr>
              <w:t>nastavení jednoznačné struktury řízení procesu transformace, koordinace a organizace transformace, zajištění kvality, vyhodnocení efektivity a zavedení inovativního přístupu k</w:t>
            </w:r>
            <w:r w:rsidR="00935FE0" w:rsidRPr="00791405">
              <w:rPr>
                <w:rStyle w:val="Hypertextovodkaz"/>
                <w:color w:val="000000" w:themeColor="text1"/>
                <w:u w:val="none"/>
              </w:rPr>
              <w:t> </w:t>
            </w:r>
            <w:r w:rsidRPr="00791405">
              <w:rPr>
                <w:rStyle w:val="Hypertextovodkaz"/>
                <w:color w:val="000000" w:themeColor="text1"/>
                <w:u w:val="none"/>
              </w:rPr>
              <w:t>poskytování sociálních služeb</w:t>
            </w:r>
          </w:p>
          <w:p w:rsidR="00A47D8E" w:rsidRPr="00791405" w:rsidRDefault="00A47D8E" w:rsidP="00534459">
            <w:pPr>
              <w:numPr>
                <w:ilvl w:val="0"/>
                <w:numId w:val="26"/>
              </w:numPr>
              <w:tabs>
                <w:tab w:val="clear" w:pos="720"/>
                <w:tab w:val="num" w:pos="284"/>
              </w:tabs>
              <w:spacing w:before="120" w:after="120"/>
              <w:ind w:left="284" w:hanging="284"/>
              <w:jc w:val="both"/>
              <w:rPr>
                <w:rStyle w:val="Hypertextovodkaz"/>
                <w:color w:val="000000" w:themeColor="text1"/>
                <w:u w:val="none"/>
              </w:rPr>
            </w:pPr>
            <w:r w:rsidRPr="00791405">
              <w:rPr>
                <w:rStyle w:val="Hypertextovodkaz"/>
                <w:color w:val="000000" w:themeColor="text1"/>
                <w:u w:val="none"/>
              </w:rPr>
              <w:t>předávání informací a zkušeností mezi organizacemi podílejícími se na transformaci a využití zkušeností a výstupů z</w:t>
            </w:r>
            <w:r w:rsidR="00935FE0" w:rsidRPr="00791405">
              <w:rPr>
                <w:rStyle w:val="Hypertextovodkaz"/>
                <w:color w:val="000000" w:themeColor="text1"/>
                <w:u w:val="none"/>
              </w:rPr>
              <w:t> </w:t>
            </w:r>
            <w:r w:rsidRPr="00791405">
              <w:rPr>
                <w:rStyle w:val="Hypertextovodkaz"/>
                <w:color w:val="000000" w:themeColor="text1"/>
                <w:u w:val="none"/>
              </w:rPr>
              <w:t>procesu transformace pro poskytovatele pobytových sociálních služeb na území celého kraje</w:t>
            </w:r>
          </w:p>
          <w:p w:rsidR="00A47D8E" w:rsidRPr="002B0E85" w:rsidRDefault="00A47D8E" w:rsidP="00534459">
            <w:pPr>
              <w:numPr>
                <w:ilvl w:val="0"/>
                <w:numId w:val="26"/>
              </w:numPr>
              <w:tabs>
                <w:tab w:val="clear" w:pos="720"/>
                <w:tab w:val="num" w:pos="284"/>
              </w:tabs>
              <w:spacing w:before="120" w:after="120"/>
              <w:ind w:left="284" w:hanging="284"/>
              <w:jc w:val="both"/>
              <w:rPr>
                <w:color w:val="000000" w:themeColor="text1"/>
                <w:sz w:val="18"/>
                <w:szCs w:val="18"/>
              </w:rPr>
            </w:pPr>
            <w:r w:rsidRPr="00791405">
              <w:rPr>
                <w:rStyle w:val="Hypertextovodkaz"/>
                <w:color w:val="000000" w:themeColor="text1"/>
                <w:u w:val="none"/>
              </w:rPr>
              <w:t>medializace procesu transformace – posun ve vnímání postižených lidí jako někoho, koho je třeba izolovat za zdmi ústavů.</w:t>
            </w:r>
          </w:p>
        </w:tc>
      </w:tr>
      <w:tr w:rsidR="00944E51" w:rsidRPr="00EF1C3D" w:rsidTr="00A23739">
        <w:tc>
          <w:tcPr>
            <w:tcW w:w="5211" w:type="dxa"/>
            <w:tcBorders>
              <w:bottom w:val="single" w:sz="4" w:space="0" w:color="FFFFFF" w:themeColor="background1"/>
            </w:tcBorders>
            <w:shd w:val="clear" w:color="auto" w:fill="D9D9D9" w:themeFill="background1" w:themeFillShade="D9"/>
          </w:tcPr>
          <w:p w:rsidR="00944E51" w:rsidRPr="00A944E8" w:rsidRDefault="00E77046" w:rsidP="00A944E8">
            <w:pPr>
              <w:rPr>
                <w:color w:val="000000" w:themeColor="text1"/>
                <w:u w:val="single"/>
              </w:rPr>
            </w:pPr>
            <w:hyperlink r:id="rId50" w:history="1">
              <w:r w:rsidR="00944E51" w:rsidRPr="00A944E8">
                <w:rPr>
                  <w:rStyle w:val="Hypertextovodkaz"/>
                  <w:color w:val="000000" w:themeColor="text1"/>
                  <w:sz w:val="18"/>
                  <w:szCs w:val="18"/>
                </w:rPr>
                <w:t>Podpora vzdělávání a supervize u pracovníků v</w:t>
              </w:r>
              <w:r w:rsidR="00680079" w:rsidRPr="00A944E8">
                <w:rPr>
                  <w:rStyle w:val="Hypertextovodkaz"/>
                  <w:color w:val="000000" w:themeColor="text1"/>
                  <w:sz w:val="18"/>
                  <w:szCs w:val="18"/>
                </w:rPr>
                <w:t xml:space="preserve"> oblasti </w:t>
              </w:r>
              <w:r w:rsidR="00944E51" w:rsidRPr="00A944E8">
                <w:rPr>
                  <w:rStyle w:val="Hypertextovodkaz"/>
                  <w:color w:val="000000" w:themeColor="text1"/>
                  <w:sz w:val="18"/>
                  <w:szCs w:val="18"/>
                </w:rPr>
                <w:t>sociálních služeb a pracovníků v</w:t>
              </w:r>
              <w:r w:rsidR="00935FE0" w:rsidRPr="00A944E8">
                <w:rPr>
                  <w:rStyle w:val="Hypertextovodkaz"/>
                  <w:color w:val="000000" w:themeColor="text1"/>
                  <w:sz w:val="18"/>
                  <w:szCs w:val="18"/>
                </w:rPr>
                <w:t> </w:t>
              </w:r>
              <w:r w:rsidR="00944E51" w:rsidRPr="00A944E8">
                <w:rPr>
                  <w:rStyle w:val="Hypertextovodkaz"/>
                  <w:color w:val="000000" w:themeColor="text1"/>
                  <w:sz w:val="18"/>
                  <w:szCs w:val="18"/>
                </w:rPr>
                <w:t>sociální oblasti zařazených do úřadů v</w:t>
              </w:r>
              <w:r w:rsidR="00935FE0" w:rsidRPr="00A944E8">
                <w:rPr>
                  <w:rStyle w:val="Hypertextovodkaz"/>
                  <w:color w:val="000000" w:themeColor="text1"/>
                  <w:sz w:val="18"/>
                  <w:szCs w:val="18"/>
                </w:rPr>
                <w:t> </w:t>
              </w:r>
              <w:r w:rsidR="00944E51" w:rsidRPr="00A944E8">
                <w:rPr>
                  <w:rStyle w:val="Hypertextovodkaz"/>
                  <w:color w:val="000000" w:themeColor="text1"/>
                  <w:sz w:val="18"/>
                  <w:szCs w:val="18"/>
                </w:rPr>
                <w:t>MS kraji</w:t>
              </w:r>
            </w:hyperlink>
          </w:p>
        </w:tc>
        <w:tc>
          <w:tcPr>
            <w:tcW w:w="1843" w:type="dxa"/>
            <w:tcBorders>
              <w:bottom w:val="single" w:sz="4" w:space="0" w:color="FFFFFF" w:themeColor="background1"/>
            </w:tcBorders>
            <w:shd w:val="clear" w:color="auto" w:fill="D9D9D9" w:themeFill="background1" w:themeFillShade="D9"/>
          </w:tcPr>
          <w:p w:rsidR="00944E51" w:rsidRPr="002B0E85" w:rsidRDefault="004E3DAD" w:rsidP="004E3DAD">
            <w:pPr>
              <w:spacing w:before="120" w:after="120"/>
              <w:jc w:val="center"/>
              <w:rPr>
                <w:sz w:val="18"/>
                <w:szCs w:val="18"/>
              </w:rPr>
            </w:pPr>
            <w:r w:rsidRPr="002B0E85">
              <w:rPr>
                <w:sz w:val="18"/>
                <w:szCs w:val="18"/>
              </w:rPr>
              <w:t>1/</w:t>
            </w:r>
            <w:r w:rsidR="00AD2D2C" w:rsidRPr="002B0E85">
              <w:rPr>
                <w:sz w:val="18"/>
                <w:szCs w:val="18"/>
              </w:rPr>
              <w:t>2011 – </w:t>
            </w:r>
            <w:r w:rsidRPr="002B0E85">
              <w:rPr>
                <w:sz w:val="18"/>
                <w:szCs w:val="18"/>
              </w:rPr>
              <w:t>1/2013</w:t>
            </w:r>
          </w:p>
        </w:tc>
        <w:tc>
          <w:tcPr>
            <w:tcW w:w="1985" w:type="dxa"/>
            <w:tcBorders>
              <w:bottom w:val="single" w:sz="4" w:space="0" w:color="FFFFFF" w:themeColor="background1"/>
            </w:tcBorders>
            <w:shd w:val="clear" w:color="auto" w:fill="D9D9D9" w:themeFill="background1" w:themeFillShade="D9"/>
          </w:tcPr>
          <w:p w:rsidR="00944E51" w:rsidRPr="002B0E85" w:rsidRDefault="00A50594" w:rsidP="00935FE0">
            <w:pPr>
              <w:spacing w:before="120" w:after="120"/>
              <w:jc w:val="right"/>
              <w:rPr>
                <w:sz w:val="18"/>
                <w:szCs w:val="18"/>
              </w:rPr>
            </w:pPr>
            <w:r w:rsidRPr="002B0E85">
              <w:rPr>
                <w:sz w:val="18"/>
                <w:szCs w:val="18"/>
              </w:rPr>
              <w:t xml:space="preserve">12 693 129,04 </w:t>
            </w:r>
            <w:r w:rsidR="00935FE0" w:rsidRPr="002B0E85">
              <w:rPr>
                <w:sz w:val="18"/>
                <w:szCs w:val="18"/>
              </w:rPr>
              <w:t>Kč</w:t>
            </w:r>
          </w:p>
        </w:tc>
      </w:tr>
      <w:tr w:rsidR="00A47D8E" w:rsidRPr="00EF1C3D" w:rsidTr="00B4594D">
        <w:tc>
          <w:tcPr>
            <w:tcW w:w="9039" w:type="dxa"/>
            <w:gridSpan w:val="3"/>
            <w:tcBorders>
              <w:bottom w:val="single" w:sz="4" w:space="0" w:color="FFFFFF" w:themeColor="background1"/>
            </w:tcBorders>
            <w:shd w:val="clear" w:color="auto" w:fill="FFFFFF" w:themeFill="background1"/>
          </w:tcPr>
          <w:p w:rsidR="00A47D8E" w:rsidRPr="00791405" w:rsidRDefault="00A47D8E" w:rsidP="00AD2D2C">
            <w:pPr>
              <w:spacing w:before="120" w:after="120" w:line="276" w:lineRule="auto"/>
              <w:jc w:val="both"/>
            </w:pPr>
            <w:r w:rsidRPr="00791405">
              <w:rPr>
                <w:rStyle w:val="Hypertextovodkaz"/>
                <w:color w:val="000000" w:themeColor="text1"/>
                <w:u w:val="none"/>
              </w:rPr>
              <w:t xml:space="preserve">Cílem projektu bylo zajištění vzdělávání a supervize pro pracovníky v oblasti sociálních službách a dále pro sociální pracovníky zařazené do obecních úřadů v Moravskoslezském kraji a pracovníky zařazené do Krajského úřadu Moravskoslezského kraje. </w:t>
            </w:r>
          </w:p>
        </w:tc>
      </w:tr>
      <w:tr w:rsidR="00A47D8E" w:rsidRPr="00EF1C3D" w:rsidTr="00B4594D">
        <w:tc>
          <w:tcPr>
            <w:tcW w:w="9039" w:type="dxa"/>
            <w:gridSpan w:val="3"/>
            <w:shd w:val="clear" w:color="auto" w:fill="A6A6A6" w:themeFill="background1" w:themeFillShade="A6"/>
          </w:tcPr>
          <w:p w:rsidR="00A47D8E" w:rsidRPr="002B0E85" w:rsidRDefault="00A47D8E" w:rsidP="00BA7E7B">
            <w:pPr>
              <w:spacing w:before="120" w:after="120"/>
              <w:rPr>
                <w:sz w:val="18"/>
                <w:szCs w:val="18"/>
              </w:rPr>
            </w:pPr>
            <w:r w:rsidRPr="002B0E85">
              <w:rPr>
                <w:b/>
                <w:sz w:val="18"/>
                <w:szCs w:val="18"/>
              </w:rPr>
              <w:t>Probíhající projekty</w:t>
            </w:r>
          </w:p>
        </w:tc>
      </w:tr>
      <w:tr w:rsidR="00A47D8E" w:rsidRPr="00EF1C3D" w:rsidTr="00B4594D">
        <w:tc>
          <w:tcPr>
            <w:tcW w:w="5211" w:type="dxa"/>
            <w:tcBorders>
              <w:bottom w:val="single" w:sz="4" w:space="0" w:color="FFFFFF" w:themeColor="background1"/>
            </w:tcBorders>
            <w:shd w:val="clear" w:color="auto" w:fill="BFBFBF" w:themeFill="background1" w:themeFillShade="BF"/>
          </w:tcPr>
          <w:p w:rsidR="00A47D8E" w:rsidRPr="002B0E85" w:rsidRDefault="00A47D8E" w:rsidP="00BA7E7B">
            <w:pPr>
              <w:spacing w:before="120" w:after="120"/>
              <w:rPr>
                <w:b/>
                <w:sz w:val="18"/>
                <w:szCs w:val="18"/>
              </w:rPr>
            </w:pPr>
            <w:r w:rsidRPr="002B0E85">
              <w:rPr>
                <w:b/>
                <w:sz w:val="18"/>
                <w:szCs w:val="18"/>
              </w:rPr>
              <w:t>Název projektu</w:t>
            </w:r>
          </w:p>
        </w:tc>
        <w:tc>
          <w:tcPr>
            <w:tcW w:w="1843" w:type="dxa"/>
            <w:tcBorders>
              <w:bottom w:val="single" w:sz="4" w:space="0" w:color="FFFFFF" w:themeColor="background1"/>
            </w:tcBorders>
            <w:shd w:val="clear" w:color="auto" w:fill="BFBFBF" w:themeFill="background1" w:themeFillShade="BF"/>
          </w:tcPr>
          <w:p w:rsidR="00A47D8E" w:rsidRPr="002B0E85" w:rsidRDefault="00A47D8E" w:rsidP="00BA7E7B">
            <w:pPr>
              <w:spacing w:before="120" w:after="120"/>
              <w:rPr>
                <w:b/>
                <w:sz w:val="18"/>
                <w:szCs w:val="18"/>
              </w:rPr>
            </w:pPr>
            <w:r w:rsidRPr="002B0E85">
              <w:rPr>
                <w:b/>
                <w:sz w:val="18"/>
                <w:szCs w:val="18"/>
              </w:rPr>
              <w:t>Doba realizace</w:t>
            </w:r>
          </w:p>
        </w:tc>
        <w:tc>
          <w:tcPr>
            <w:tcW w:w="1985" w:type="dxa"/>
            <w:tcBorders>
              <w:bottom w:val="single" w:sz="4" w:space="0" w:color="FFFFFF" w:themeColor="background1"/>
            </w:tcBorders>
            <w:shd w:val="clear" w:color="auto" w:fill="BFBFBF" w:themeFill="background1" w:themeFillShade="BF"/>
          </w:tcPr>
          <w:p w:rsidR="00A47D8E" w:rsidRPr="002B0E85" w:rsidRDefault="00A47D8E" w:rsidP="00BA7E7B">
            <w:pPr>
              <w:spacing w:before="120" w:after="120"/>
              <w:rPr>
                <w:b/>
                <w:sz w:val="18"/>
                <w:szCs w:val="18"/>
              </w:rPr>
            </w:pPr>
            <w:r w:rsidRPr="002B0E85">
              <w:rPr>
                <w:b/>
                <w:sz w:val="18"/>
                <w:szCs w:val="18"/>
              </w:rPr>
              <w:t xml:space="preserve">Náklady projektu </w:t>
            </w:r>
          </w:p>
        </w:tc>
      </w:tr>
      <w:tr w:rsidR="00944E51" w:rsidRPr="00EF1C3D" w:rsidTr="00B4594D">
        <w:tc>
          <w:tcPr>
            <w:tcW w:w="5211" w:type="dxa"/>
            <w:tcBorders>
              <w:bottom w:val="single" w:sz="4" w:space="0" w:color="FFFFFF" w:themeColor="background1"/>
            </w:tcBorders>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1" w:history="1">
              <w:r w:rsidR="00944E51" w:rsidRPr="002B0E85">
                <w:rPr>
                  <w:rStyle w:val="Hypertextovodkaz"/>
                  <w:color w:val="000000" w:themeColor="text1"/>
                  <w:sz w:val="18"/>
                  <w:szCs w:val="18"/>
                </w:rPr>
                <w:t>Optimalizace sítě služeb sociální prevence v Moravskoslezském kraji</w:t>
              </w:r>
            </w:hyperlink>
          </w:p>
        </w:tc>
        <w:tc>
          <w:tcPr>
            <w:tcW w:w="1843" w:type="dxa"/>
            <w:tcBorders>
              <w:bottom w:val="single" w:sz="4" w:space="0" w:color="FFFFFF" w:themeColor="background1"/>
            </w:tcBorders>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2/2013 – </w:t>
            </w:r>
            <w:r w:rsidR="00B4594D" w:rsidRPr="002B0E85">
              <w:rPr>
                <w:sz w:val="18"/>
                <w:szCs w:val="18"/>
              </w:rPr>
              <w:t>3/2015</w:t>
            </w:r>
          </w:p>
        </w:tc>
        <w:tc>
          <w:tcPr>
            <w:tcW w:w="1985" w:type="dxa"/>
            <w:tcBorders>
              <w:bottom w:val="single" w:sz="4" w:space="0" w:color="FFFFFF" w:themeColor="background1"/>
            </w:tcBorders>
            <w:shd w:val="clear" w:color="auto" w:fill="D9D9D9" w:themeFill="background1" w:themeFillShade="D9"/>
          </w:tcPr>
          <w:p w:rsidR="00944E51" w:rsidRPr="002B0E85" w:rsidRDefault="00556EE2" w:rsidP="00556EE2">
            <w:pPr>
              <w:spacing w:before="120" w:after="120"/>
              <w:jc w:val="right"/>
              <w:rPr>
                <w:sz w:val="18"/>
                <w:szCs w:val="18"/>
              </w:rPr>
            </w:pPr>
            <w:r w:rsidRPr="002B0E85">
              <w:rPr>
                <w:sz w:val="18"/>
                <w:szCs w:val="18"/>
              </w:rPr>
              <w:t>213 587 110 Kč</w:t>
            </w:r>
          </w:p>
        </w:tc>
      </w:tr>
      <w:tr w:rsidR="00B4594D" w:rsidRPr="00B4594D" w:rsidTr="00B4594D">
        <w:tc>
          <w:tcPr>
            <w:tcW w:w="9039" w:type="dxa"/>
            <w:gridSpan w:val="3"/>
            <w:shd w:val="clear" w:color="auto" w:fill="FFFFFF" w:themeFill="background1"/>
          </w:tcPr>
          <w:p w:rsidR="00B4594D" w:rsidRPr="00791405" w:rsidRDefault="00B4594D" w:rsidP="00AD2D2C">
            <w:pPr>
              <w:spacing w:before="120" w:after="120"/>
              <w:jc w:val="both"/>
              <w:rPr>
                <w:rStyle w:val="Hypertextovodkaz"/>
                <w:color w:val="000000" w:themeColor="text1"/>
                <w:u w:val="none"/>
              </w:rPr>
            </w:pPr>
            <w:r w:rsidRPr="00791405">
              <w:rPr>
                <w:rStyle w:val="Hypertextovodkaz"/>
                <w:color w:val="000000" w:themeColor="text1"/>
                <w:u w:val="none"/>
              </w:rPr>
              <w:t>Cílem projektu je udržení stávající sítě služeb sociální prevence a zajištění jejich dostupnosti cílovým skupinám osob na</w:t>
            </w:r>
            <w:r w:rsidR="00EE0FA2" w:rsidRPr="00791405">
              <w:rPr>
                <w:rStyle w:val="Hypertextovodkaz"/>
                <w:color w:val="000000" w:themeColor="text1"/>
                <w:u w:val="none"/>
              </w:rPr>
              <w:t> </w:t>
            </w:r>
            <w:r w:rsidRPr="00791405">
              <w:rPr>
                <w:rStyle w:val="Hypertextovodkaz"/>
                <w:color w:val="000000" w:themeColor="text1"/>
                <w:u w:val="none"/>
              </w:rPr>
              <w:t xml:space="preserve"> území MSK. Zároveň je v souladu s prioritami vybraných strategických dokumentů kraje, upravujících sociální oblast, podporován vznik/rozvoj nových sociálních služeb, jejichž potřeba byla identifikována na základě zpracovaných obecních střednědobých plánů rozvoje sociálních služeb. Podporovány jsou tyto vybrané služby sociální prevence: azylové domy pro jednotlivce/rodiny s dětmi, domy na půl cesty, nízkoprahová denní centra, nízkoprahová zařízení pro děti a mládež (cílová skupina: osoby ve věku 15 – 26 let), sociální rehabilitace, podpora samostatného bydlení, soc. terapeutické dílny, sociálně aktivizační služby pro rodiny s</w:t>
            </w:r>
            <w:r w:rsidR="00F1795F" w:rsidRPr="00791405">
              <w:rPr>
                <w:rStyle w:val="Hypertextovodkaz"/>
                <w:color w:val="000000" w:themeColor="text1"/>
                <w:u w:val="none"/>
              </w:rPr>
              <w:t> </w:t>
            </w:r>
            <w:r w:rsidRPr="00791405">
              <w:rPr>
                <w:rStyle w:val="Hypertextovodkaz"/>
                <w:color w:val="000000" w:themeColor="text1"/>
                <w:u w:val="none"/>
              </w:rPr>
              <w:t>dětmi</w:t>
            </w:r>
            <w:r w:rsidR="00F1795F" w:rsidRPr="00791405">
              <w:rPr>
                <w:rStyle w:val="Hypertextovodkaz"/>
                <w:color w:val="000000" w:themeColor="text1"/>
                <w:u w:val="none"/>
              </w:rPr>
              <w:t xml:space="preserve"> </w:t>
            </w:r>
            <w:r w:rsidRPr="00791405">
              <w:rPr>
                <w:rStyle w:val="Hypertextovodkaz"/>
                <w:color w:val="000000" w:themeColor="text1"/>
                <w:u w:val="none"/>
              </w:rPr>
              <w:t>a terénní programy.</w:t>
            </w:r>
          </w:p>
        </w:tc>
      </w:tr>
      <w:tr w:rsidR="00944E51" w:rsidRPr="00EF1C3D" w:rsidTr="00B4594D">
        <w:tc>
          <w:tcPr>
            <w:tcW w:w="5211" w:type="dxa"/>
            <w:tcBorders>
              <w:bottom w:val="single" w:sz="4" w:space="0" w:color="FFFFFF" w:themeColor="background1"/>
            </w:tcBorders>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2" w:history="1">
              <w:r w:rsidR="00944E51" w:rsidRPr="002B0E85">
                <w:rPr>
                  <w:rStyle w:val="Hypertextovodkaz"/>
                  <w:color w:val="000000" w:themeColor="text1"/>
                  <w:sz w:val="18"/>
                  <w:szCs w:val="18"/>
                </w:rPr>
                <w:t>Evaluace poskytování sociálních služeb v Moravskoslezském kraji</w:t>
              </w:r>
            </w:hyperlink>
          </w:p>
        </w:tc>
        <w:tc>
          <w:tcPr>
            <w:tcW w:w="1843" w:type="dxa"/>
            <w:tcBorders>
              <w:bottom w:val="single" w:sz="4" w:space="0" w:color="FFFFFF" w:themeColor="background1"/>
            </w:tcBorders>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3/2014 – </w:t>
            </w:r>
            <w:r w:rsidR="008B451F" w:rsidRPr="002B0E85">
              <w:rPr>
                <w:sz w:val="18"/>
                <w:szCs w:val="18"/>
              </w:rPr>
              <w:t>5/2015</w:t>
            </w:r>
          </w:p>
        </w:tc>
        <w:tc>
          <w:tcPr>
            <w:tcW w:w="1985" w:type="dxa"/>
            <w:tcBorders>
              <w:bottom w:val="single" w:sz="4" w:space="0" w:color="FFFFFF" w:themeColor="background1"/>
            </w:tcBorders>
            <w:shd w:val="clear" w:color="auto" w:fill="D9D9D9" w:themeFill="background1" w:themeFillShade="D9"/>
          </w:tcPr>
          <w:p w:rsidR="00944E51" w:rsidRPr="002B0E85" w:rsidRDefault="008B451F" w:rsidP="008B451F">
            <w:pPr>
              <w:spacing w:before="120" w:after="120"/>
              <w:jc w:val="right"/>
              <w:rPr>
                <w:sz w:val="18"/>
                <w:szCs w:val="18"/>
              </w:rPr>
            </w:pPr>
            <w:r w:rsidRPr="002B0E85">
              <w:rPr>
                <w:sz w:val="18"/>
                <w:szCs w:val="18"/>
              </w:rPr>
              <w:t>7 581 920 Kč</w:t>
            </w:r>
          </w:p>
        </w:tc>
      </w:tr>
      <w:tr w:rsidR="00B4594D" w:rsidRPr="00EF1C3D" w:rsidTr="00B4594D">
        <w:tc>
          <w:tcPr>
            <w:tcW w:w="9039" w:type="dxa"/>
            <w:gridSpan w:val="3"/>
            <w:shd w:val="clear" w:color="auto" w:fill="FFFFFF" w:themeFill="background1"/>
          </w:tcPr>
          <w:p w:rsidR="00B4594D" w:rsidRPr="00791405" w:rsidRDefault="008B451F" w:rsidP="00AD2D2C">
            <w:pPr>
              <w:spacing w:before="120" w:after="120"/>
              <w:jc w:val="both"/>
            </w:pPr>
            <w:r w:rsidRPr="00791405">
              <w:rPr>
                <w:rStyle w:val="Hypertextovodkaz"/>
                <w:color w:val="000000" w:themeColor="text1"/>
                <w:u w:val="none"/>
              </w:rPr>
              <w:t>Cílem projektu je vytvořit nástroj pro měření efektivity sociálních služeb v Moravskoslezském kraji. Výstupy tohoto projektu budou použity v rámci procesu střednědobého plánování sociálních služeb v Moravskoslezském kraji a pro efektivní a</w:t>
            </w:r>
            <w:r w:rsidR="00EE0FA2" w:rsidRPr="00791405">
              <w:rPr>
                <w:rStyle w:val="Hypertextovodkaz"/>
                <w:color w:val="000000" w:themeColor="text1"/>
                <w:u w:val="none"/>
              </w:rPr>
              <w:t> </w:t>
            </w:r>
            <w:r w:rsidRPr="00791405">
              <w:rPr>
                <w:rStyle w:val="Hypertextovodkaz"/>
                <w:color w:val="000000" w:themeColor="text1"/>
                <w:u w:val="none"/>
              </w:rPr>
              <w:t xml:space="preserve"> flexibilní zajištění sociálních služeb v kraji.</w:t>
            </w:r>
          </w:p>
        </w:tc>
      </w:tr>
      <w:tr w:rsidR="00944E51" w:rsidRPr="00EF1C3D" w:rsidTr="00B4594D">
        <w:tc>
          <w:tcPr>
            <w:tcW w:w="5211" w:type="dxa"/>
            <w:tcBorders>
              <w:bottom w:val="single" w:sz="4" w:space="0" w:color="FFFFFF" w:themeColor="background1"/>
            </w:tcBorders>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3" w:history="1">
              <w:r w:rsidR="00944E51" w:rsidRPr="002B0E85">
                <w:rPr>
                  <w:rStyle w:val="Hypertextovodkaz"/>
                  <w:color w:val="000000" w:themeColor="text1"/>
                  <w:sz w:val="18"/>
                  <w:szCs w:val="18"/>
                </w:rPr>
                <w:t>Partnerství Moravskoslezského kraje v projektu "Podpora procesu transformace pobytového zařízení Domov Jistoty, Bohumín"</w:t>
              </w:r>
            </w:hyperlink>
          </w:p>
        </w:tc>
        <w:tc>
          <w:tcPr>
            <w:tcW w:w="1843" w:type="dxa"/>
            <w:tcBorders>
              <w:bottom w:val="single" w:sz="4" w:space="0" w:color="FFFFFF" w:themeColor="background1"/>
            </w:tcBorders>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3/2013 – </w:t>
            </w:r>
            <w:r w:rsidR="007F32B0" w:rsidRPr="002B0E85">
              <w:rPr>
                <w:sz w:val="18"/>
                <w:szCs w:val="18"/>
              </w:rPr>
              <w:t>6/2014</w:t>
            </w:r>
          </w:p>
        </w:tc>
        <w:tc>
          <w:tcPr>
            <w:tcW w:w="1985" w:type="dxa"/>
            <w:tcBorders>
              <w:bottom w:val="single" w:sz="4" w:space="0" w:color="FFFFFF" w:themeColor="background1"/>
            </w:tcBorders>
            <w:shd w:val="clear" w:color="auto" w:fill="D9D9D9" w:themeFill="background1" w:themeFillShade="D9"/>
          </w:tcPr>
          <w:p w:rsidR="007F32B0" w:rsidRPr="002B0E85" w:rsidRDefault="007F32B0" w:rsidP="007F32B0">
            <w:pPr>
              <w:spacing w:before="120" w:after="120"/>
              <w:jc w:val="right"/>
              <w:rPr>
                <w:sz w:val="18"/>
                <w:szCs w:val="18"/>
              </w:rPr>
            </w:pPr>
            <w:r w:rsidRPr="002B0E85">
              <w:rPr>
                <w:sz w:val="18"/>
                <w:szCs w:val="18"/>
              </w:rPr>
              <w:t>880 280 Kč</w:t>
            </w:r>
          </w:p>
          <w:p w:rsidR="00944E51" w:rsidRPr="002B0E85" w:rsidRDefault="00944E51" w:rsidP="00944E51">
            <w:pPr>
              <w:spacing w:before="120" w:after="120"/>
              <w:rPr>
                <w:sz w:val="18"/>
                <w:szCs w:val="18"/>
              </w:rPr>
            </w:pPr>
          </w:p>
        </w:tc>
      </w:tr>
      <w:tr w:rsidR="00B4594D" w:rsidRPr="00EF1C3D" w:rsidTr="00B4594D">
        <w:tc>
          <w:tcPr>
            <w:tcW w:w="9039" w:type="dxa"/>
            <w:gridSpan w:val="3"/>
            <w:shd w:val="clear" w:color="auto" w:fill="FFFFFF" w:themeFill="background1"/>
          </w:tcPr>
          <w:p w:rsidR="00B4594D" w:rsidRPr="00791405" w:rsidRDefault="00CF74BB" w:rsidP="00AD2D2C">
            <w:pPr>
              <w:spacing w:before="120" w:after="120"/>
              <w:jc w:val="both"/>
              <w:rPr>
                <w:color w:val="000000" w:themeColor="text1"/>
              </w:rPr>
            </w:pPr>
            <w:r w:rsidRPr="00791405">
              <w:rPr>
                <w:rStyle w:val="Hypertextovodkaz"/>
                <w:color w:val="000000" w:themeColor="text1"/>
                <w:u w:val="none"/>
              </w:rPr>
              <w:t>Hlavním cílem projektu je podpořit probíhající proces realizace transformace pobytových sociálních služeb zajištěním podpory uživatelů v přechodu do transformovaných služeb v souladu s individuálními potřebami a naplňujícími znaky samostatného způsobu života a současně prostřednictvím supervizí a konzultační podporou nezávislých odborníků podpořit nastavení vnitřních pravidel, metodik a pracovních postupů a tím posilovat schopnosti a dovednosti pracovníků pobytových služeb v přímém kontaktu s klientem a zvyšovat tak kvalitu poskytovaných služeb směřujících k integraci skupin obyvatelstva ohrožených sociálním vyloučením. Předkládaný projekt transformace procesu se bude realizovat v celkem dvou sociálních službách Domova Jistoty, a to v domově se zvláštním režimem a chráněném bydlení s vysokou mírou podpory.</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4" w:history="1">
              <w:r w:rsidR="00944E51" w:rsidRPr="002B0E85">
                <w:rPr>
                  <w:rStyle w:val="Hypertextovodkaz"/>
                  <w:color w:val="000000" w:themeColor="text1"/>
                  <w:sz w:val="18"/>
                  <w:szCs w:val="18"/>
                </w:rPr>
                <w:t>Plánování sociálních služeb II</w:t>
              </w:r>
            </w:hyperlink>
          </w:p>
        </w:tc>
        <w:tc>
          <w:tcPr>
            <w:tcW w:w="1843" w:type="dxa"/>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1/2014 – </w:t>
            </w:r>
            <w:r w:rsidR="008B451F" w:rsidRPr="002B0E85">
              <w:rPr>
                <w:sz w:val="18"/>
                <w:szCs w:val="18"/>
              </w:rPr>
              <w:t>6/2015</w:t>
            </w:r>
          </w:p>
        </w:tc>
        <w:tc>
          <w:tcPr>
            <w:tcW w:w="1985" w:type="dxa"/>
            <w:shd w:val="clear" w:color="auto" w:fill="D9D9D9" w:themeFill="background1" w:themeFillShade="D9"/>
          </w:tcPr>
          <w:p w:rsidR="00944E51" w:rsidRPr="002B0E85" w:rsidRDefault="00AD2D2C" w:rsidP="008B451F">
            <w:pPr>
              <w:spacing w:before="120" w:after="120"/>
              <w:jc w:val="right"/>
              <w:rPr>
                <w:sz w:val="18"/>
                <w:szCs w:val="18"/>
              </w:rPr>
            </w:pPr>
            <w:r w:rsidRPr="002B0E85">
              <w:rPr>
                <w:sz w:val="18"/>
                <w:szCs w:val="18"/>
              </w:rPr>
              <w:t>4 200 </w:t>
            </w:r>
            <w:r w:rsidR="008B451F" w:rsidRPr="002B0E85">
              <w:rPr>
                <w:sz w:val="18"/>
                <w:szCs w:val="18"/>
              </w:rPr>
              <w:t>760 Kč</w:t>
            </w:r>
          </w:p>
        </w:tc>
      </w:tr>
      <w:tr w:rsidR="00B4594D" w:rsidRPr="00EF1C3D" w:rsidTr="00B4594D">
        <w:tc>
          <w:tcPr>
            <w:tcW w:w="9039" w:type="dxa"/>
            <w:gridSpan w:val="3"/>
            <w:shd w:val="clear" w:color="auto" w:fill="auto"/>
          </w:tcPr>
          <w:p w:rsidR="00B4594D" w:rsidRPr="00791405" w:rsidRDefault="008B451F" w:rsidP="00AD2D2C">
            <w:pPr>
              <w:spacing w:before="120" w:after="120"/>
              <w:jc w:val="both"/>
            </w:pPr>
            <w:r w:rsidRPr="00791405">
              <w:rPr>
                <w:rStyle w:val="Hypertextovodkaz"/>
                <w:color w:val="000000" w:themeColor="text1"/>
                <w:u w:val="none"/>
              </w:rPr>
              <w:t>Cílem projektu je podpora a posílení dostupnosti a kvality sociálních služeb a to prostřednictvím podpory procesu plánování rozvoje sociálních služeb v Moravskoslezském kraji, podpory obcí v procesu plánování sociálních služeb a analýzou služeb</w:t>
            </w:r>
            <w:r w:rsidR="004F0AA6" w:rsidRPr="00791405">
              <w:rPr>
                <w:rStyle w:val="Hypertextovodkaz"/>
                <w:color w:val="000000" w:themeColor="text1"/>
                <w:u w:val="none"/>
              </w:rPr>
              <w:t xml:space="preserve"> sociální péče</w:t>
            </w:r>
            <w:r w:rsidRPr="00791405">
              <w:rPr>
                <w:rStyle w:val="Hypertextovodkaz"/>
                <w:color w:val="000000" w:themeColor="text1"/>
                <w:u w:val="none"/>
              </w:rPr>
              <w:t xml:space="preserve"> v Moravskoslezském kraji</w:t>
            </w:r>
            <w:r w:rsidR="00E16B05" w:rsidRPr="00791405">
              <w:rPr>
                <w:rStyle w:val="Hypertextovodkaz"/>
                <w:color w:val="000000" w:themeColor="text1"/>
                <w:u w:val="none"/>
              </w:rPr>
              <w:t>.</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5" w:history="1">
              <w:r w:rsidR="00944E51" w:rsidRPr="002B0E85">
                <w:rPr>
                  <w:rStyle w:val="Hypertextovodkaz"/>
                  <w:color w:val="000000" w:themeColor="text1"/>
                  <w:sz w:val="18"/>
                  <w:szCs w:val="18"/>
                </w:rPr>
                <w:t>Podpora péče o ohrožené děti</w:t>
              </w:r>
            </w:hyperlink>
          </w:p>
        </w:tc>
        <w:tc>
          <w:tcPr>
            <w:tcW w:w="1843" w:type="dxa"/>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2/2014 – </w:t>
            </w:r>
            <w:r w:rsidR="008B451F" w:rsidRPr="002B0E85">
              <w:rPr>
                <w:sz w:val="18"/>
                <w:szCs w:val="18"/>
              </w:rPr>
              <w:t>6/2015</w:t>
            </w:r>
          </w:p>
        </w:tc>
        <w:tc>
          <w:tcPr>
            <w:tcW w:w="1985" w:type="dxa"/>
            <w:shd w:val="clear" w:color="auto" w:fill="D9D9D9" w:themeFill="background1" w:themeFillShade="D9"/>
          </w:tcPr>
          <w:p w:rsidR="00944E51" w:rsidRPr="002B0E85" w:rsidRDefault="008B451F" w:rsidP="008B451F">
            <w:pPr>
              <w:spacing w:before="120" w:after="120"/>
              <w:jc w:val="right"/>
              <w:rPr>
                <w:sz w:val="18"/>
                <w:szCs w:val="18"/>
              </w:rPr>
            </w:pPr>
            <w:r w:rsidRPr="002B0E85">
              <w:rPr>
                <w:sz w:val="18"/>
                <w:szCs w:val="18"/>
              </w:rPr>
              <w:t>8 117 553 Kč</w:t>
            </w:r>
          </w:p>
        </w:tc>
      </w:tr>
      <w:tr w:rsidR="00B4594D" w:rsidRPr="00297738" w:rsidTr="00B4594D">
        <w:tc>
          <w:tcPr>
            <w:tcW w:w="9039" w:type="dxa"/>
            <w:gridSpan w:val="3"/>
            <w:shd w:val="clear" w:color="auto" w:fill="auto"/>
          </w:tcPr>
          <w:p w:rsidR="00B4594D" w:rsidRPr="00791405" w:rsidRDefault="00297738" w:rsidP="00AD2D2C">
            <w:pPr>
              <w:spacing w:before="120" w:after="120"/>
              <w:jc w:val="both"/>
              <w:rPr>
                <w:rStyle w:val="Hypertextovodkaz"/>
                <w:color w:val="000000" w:themeColor="text1"/>
                <w:u w:val="none"/>
              </w:rPr>
            </w:pPr>
            <w:r w:rsidRPr="00791405">
              <w:rPr>
                <w:rStyle w:val="Hypertextovodkaz"/>
                <w:color w:val="000000" w:themeColor="text1"/>
                <w:u w:val="none"/>
              </w:rPr>
              <w:t>Cílem projektu je personální posílení a rozvoj vzájemné spolupráce pracovníků kraje a obcí s rozšířenou působností a jejich profesní podpora. Prostřednictvím workshopů vedených odborníky v dané oblasti chceme umožnit pracovníkům orgánů sociálně-právní ochrany seznámit se s novými postupy a metodami sociální práce, které by následně mohli aplikovat v praxi. V oblasti náhradní rodinné péče je projekt zaměřen na větší podporu žadatelů v procesu zprostředkování náhradní rodinné péče a inovaci dosavadních postupů krajského úřadu, včetně vytvoření metodiky. V oblasti péče a ochrany dětí týraných, zanedbávaných a zneužívaných dojde k sestavení pracovní skupiny, jejímž cílem bude prostřednictvím odborných konzultantů vytvořit metodiku doporučených postupů včetně kontaktů na odbornou pomoc v našem kraji.</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6" w:history="1">
              <w:r w:rsidR="00944E51" w:rsidRPr="002B0E85">
                <w:rPr>
                  <w:rStyle w:val="Hypertextovodkaz"/>
                  <w:color w:val="000000" w:themeColor="text1"/>
                  <w:sz w:val="18"/>
                  <w:szCs w:val="18"/>
                </w:rPr>
                <w:t>Podpora procesu transformace pobytových sociálních služeb v Moravskoslezském kraji II</w:t>
              </w:r>
            </w:hyperlink>
          </w:p>
        </w:tc>
        <w:tc>
          <w:tcPr>
            <w:tcW w:w="1843" w:type="dxa"/>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9/2013 – </w:t>
            </w:r>
            <w:r w:rsidR="001358F9" w:rsidRPr="002B0E85">
              <w:rPr>
                <w:sz w:val="18"/>
                <w:szCs w:val="18"/>
              </w:rPr>
              <w:t>6/2015</w:t>
            </w:r>
          </w:p>
        </w:tc>
        <w:tc>
          <w:tcPr>
            <w:tcW w:w="1985" w:type="dxa"/>
            <w:shd w:val="clear" w:color="auto" w:fill="D9D9D9" w:themeFill="background1" w:themeFillShade="D9"/>
          </w:tcPr>
          <w:p w:rsidR="00944E51" w:rsidRPr="002B0E85" w:rsidRDefault="00AD2D2C" w:rsidP="00534459">
            <w:pPr>
              <w:pStyle w:val="Odstavecseseznamem"/>
              <w:numPr>
                <w:ilvl w:val="0"/>
                <w:numId w:val="27"/>
              </w:numPr>
              <w:spacing w:before="120" w:after="120"/>
              <w:jc w:val="center"/>
              <w:rPr>
                <w:sz w:val="18"/>
                <w:szCs w:val="18"/>
              </w:rPr>
            </w:pPr>
            <w:r w:rsidRPr="002B0E85">
              <w:rPr>
                <w:sz w:val="18"/>
                <w:szCs w:val="18"/>
              </w:rPr>
              <w:t> 905 </w:t>
            </w:r>
            <w:r w:rsidR="001358F9" w:rsidRPr="002B0E85">
              <w:rPr>
                <w:sz w:val="18"/>
                <w:szCs w:val="18"/>
              </w:rPr>
              <w:t>710 Kč</w:t>
            </w:r>
          </w:p>
        </w:tc>
      </w:tr>
      <w:tr w:rsidR="00B4594D" w:rsidRPr="00EF1C3D" w:rsidTr="00B4594D">
        <w:tc>
          <w:tcPr>
            <w:tcW w:w="9039" w:type="dxa"/>
            <w:gridSpan w:val="3"/>
            <w:shd w:val="clear" w:color="auto" w:fill="auto"/>
          </w:tcPr>
          <w:p w:rsidR="00B4594D" w:rsidRPr="00791405" w:rsidRDefault="001358F9" w:rsidP="00AD2D2C">
            <w:pPr>
              <w:spacing w:before="120" w:after="120"/>
              <w:jc w:val="both"/>
              <w:rPr>
                <w:color w:val="000000" w:themeColor="text1"/>
              </w:rPr>
            </w:pPr>
            <w:r w:rsidRPr="00791405">
              <w:rPr>
                <w:rStyle w:val="Hypertextovodkaz"/>
                <w:color w:val="000000" w:themeColor="text1"/>
                <w:u w:val="none"/>
              </w:rPr>
              <w:t>Cílem projektu je podpora transformačních procesů u organizací, které se připravují, začínají či realizují transformační proces, podpora inkluze lidí s postižením do společnosti a řízení a koordinace procesu transformace n</w:t>
            </w:r>
            <w:r w:rsidR="00791405">
              <w:rPr>
                <w:rStyle w:val="Hypertextovodkaz"/>
                <w:color w:val="000000" w:themeColor="text1"/>
                <w:u w:val="none"/>
              </w:rPr>
              <w:t>a území Moravskoslezského kraje.</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7" w:history="1">
              <w:r w:rsidR="00944E51" w:rsidRPr="002B0E85">
                <w:rPr>
                  <w:rStyle w:val="Hypertextovodkaz"/>
                  <w:color w:val="000000" w:themeColor="text1"/>
                  <w:sz w:val="18"/>
                  <w:szCs w:val="18"/>
                </w:rPr>
                <w:t>Podpora sociálních služeb v sociálně vyloučených lokalitách Moravskoslezského kraje II</w:t>
              </w:r>
            </w:hyperlink>
          </w:p>
        </w:tc>
        <w:tc>
          <w:tcPr>
            <w:tcW w:w="1843" w:type="dxa"/>
            <w:shd w:val="clear" w:color="auto" w:fill="D9D9D9" w:themeFill="background1" w:themeFillShade="D9"/>
          </w:tcPr>
          <w:p w:rsidR="00944E51" w:rsidRPr="002B0E85" w:rsidRDefault="00AD2D2C" w:rsidP="00944E51">
            <w:pPr>
              <w:spacing w:before="120" w:after="120"/>
              <w:jc w:val="center"/>
              <w:rPr>
                <w:sz w:val="18"/>
                <w:szCs w:val="18"/>
              </w:rPr>
            </w:pPr>
            <w:r w:rsidRPr="002B0E85">
              <w:rPr>
                <w:sz w:val="18"/>
                <w:szCs w:val="18"/>
              </w:rPr>
              <w:t>9/2013 – </w:t>
            </w:r>
            <w:r w:rsidR="002F1D24" w:rsidRPr="002B0E85">
              <w:rPr>
                <w:sz w:val="18"/>
                <w:szCs w:val="18"/>
              </w:rPr>
              <w:t>6/2015</w:t>
            </w:r>
          </w:p>
        </w:tc>
        <w:tc>
          <w:tcPr>
            <w:tcW w:w="1985" w:type="dxa"/>
            <w:shd w:val="clear" w:color="auto" w:fill="D9D9D9" w:themeFill="background1" w:themeFillShade="D9"/>
          </w:tcPr>
          <w:p w:rsidR="00944E51" w:rsidRPr="002B0E85" w:rsidRDefault="002F1D24" w:rsidP="002F1D24">
            <w:pPr>
              <w:spacing w:before="120" w:after="120"/>
              <w:jc w:val="right"/>
              <w:rPr>
                <w:sz w:val="18"/>
                <w:szCs w:val="18"/>
              </w:rPr>
            </w:pPr>
            <w:r w:rsidRPr="002B0E85">
              <w:rPr>
                <w:sz w:val="18"/>
                <w:szCs w:val="18"/>
              </w:rPr>
              <w:t>33</w:t>
            </w:r>
            <w:r w:rsidR="00AD2D2C" w:rsidRPr="002B0E85">
              <w:rPr>
                <w:sz w:val="18"/>
                <w:szCs w:val="18"/>
              </w:rPr>
              <w:t> </w:t>
            </w:r>
            <w:r w:rsidRPr="002B0E85">
              <w:rPr>
                <w:sz w:val="18"/>
                <w:szCs w:val="18"/>
              </w:rPr>
              <w:t>194</w:t>
            </w:r>
            <w:r w:rsidR="00AD2D2C" w:rsidRPr="002B0E85">
              <w:rPr>
                <w:sz w:val="18"/>
                <w:szCs w:val="18"/>
              </w:rPr>
              <w:t> </w:t>
            </w:r>
            <w:r w:rsidRPr="002B0E85">
              <w:rPr>
                <w:sz w:val="18"/>
                <w:szCs w:val="18"/>
              </w:rPr>
              <w:t>728 Kč</w:t>
            </w:r>
          </w:p>
        </w:tc>
      </w:tr>
      <w:tr w:rsidR="00B4594D" w:rsidRPr="00EF1C3D" w:rsidTr="00B4594D">
        <w:tc>
          <w:tcPr>
            <w:tcW w:w="9039" w:type="dxa"/>
            <w:gridSpan w:val="3"/>
            <w:shd w:val="clear" w:color="auto" w:fill="auto"/>
          </w:tcPr>
          <w:p w:rsidR="00B4594D" w:rsidRPr="00791405" w:rsidRDefault="002F1D24" w:rsidP="00AD2D2C">
            <w:pPr>
              <w:spacing w:before="120" w:after="120"/>
              <w:jc w:val="both"/>
              <w:rPr>
                <w:color w:val="000000" w:themeColor="text1"/>
              </w:rPr>
            </w:pPr>
            <w:r w:rsidRPr="00791405">
              <w:rPr>
                <w:rStyle w:val="Hypertextovodkaz"/>
                <w:color w:val="000000" w:themeColor="text1"/>
                <w:u w:val="none"/>
              </w:rPr>
              <w:t>Specifickým cílem projektu je podpora sociálních služeb zaměřených na příslušníky romských komunit, kteří žijí v sociálně vyloučených lokalitách na území Moravskoslezského kraje. Jedná se o podporu těchto druhů sociálních služeb: nízkoprahové zařízení pro děti a mládež, sociálně aktivizační služby pro rodiny s dětmi a terénní programy. Prostřednictvím těchto služeb je cílové skupině projektu poskytována individuálně cílená podpora, která se pokusí přispět k jejich vymanění ze sociálního vyloučení. Proces poskytování služeb bude po celou dobu kontrolován tak, aby bylo dosaženo jejich co nejvyšší kvality.</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8" w:history="1">
              <w:r w:rsidR="00944E51" w:rsidRPr="002B0E85">
                <w:rPr>
                  <w:rStyle w:val="Hypertextovodkaz"/>
                  <w:color w:val="000000" w:themeColor="text1"/>
                  <w:sz w:val="18"/>
                  <w:szCs w:val="18"/>
                </w:rPr>
                <w:t>Podpora sociálních služeb v sociálně vyloučených lokalitách Moravskoslezského kraje III</w:t>
              </w:r>
            </w:hyperlink>
          </w:p>
        </w:tc>
        <w:tc>
          <w:tcPr>
            <w:tcW w:w="1843" w:type="dxa"/>
            <w:shd w:val="clear" w:color="auto" w:fill="D9D9D9" w:themeFill="background1" w:themeFillShade="D9"/>
          </w:tcPr>
          <w:p w:rsidR="00944E51" w:rsidRPr="002B0E85" w:rsidRDefault="005E37B4" w:rsidP="00944E51">
            <w:pPr>
              <w:spacing w:before="120" w:after="120"/>
              <w:jc w:val="center"/>
              <w:rPr>
                <w:sz w:val="18"/>
                <w:szCs w:val="18"/>
              </w:rPr>
            </w:pPr>
            <w:r w:rsidRPr="002B0E85">
              <w:rPr>
                <w:sz w:val="18"/>
                <w:szCs w:val="18"/>
              </w:rPr>
              <w:t>2/2014 – 6/2015</w:t>
            </w:r>
          </w:p>
        </w:tc>
        <w:tc>
          <w:tcPr>
            <w:tcW w:w="1985" w:type="dxa"/>
            <w:shd w:val="clear" w:color="auto" w:fill="D9D9D9" w:themeFill="background1" w:themeFillShade="D9"/>
          </w:tcPr>
          <w:p w:rsidR="00944E51" w:rsidRPr="002B0E85" w:rsidRDefault="005E37B4" w:rsidP="005E37B4">
            <w:pPr>
              <w:spacing w:before="120" w:after="120"/>
              <w:jc w:val="right"/>
              <w:rPr>
                <w:sz w:val="18"/>
                <w:szCs w:val="18"/>
              </w:rPr>
            </w:pPr>
            <w:r w:rsidRPr="002B0E85">
              <w:rPr>
                <w:sz w:val="18"/>
                <w:szCs w:val="18"/>
              </w:rPr>
              <w:t>14 634 580 Kč</w:t>
            </w:r>
          </w:p>
        </w:tc>
      </w:tr>
      <w:tr w:rsidR="00B4594D" w:rsidRPr="00EF1C3D" w:rsidTr="00B4594D">
        <w:tc>
          <w:tcPr>
            <w:tcW w:w="9039" w:type="dxa"/>
            <w:gridSpan w:val="3"/>
            <w:shd w:val="clear" w:color="auto" w:fill="auto"/>
          </w:tcPr>
          <w:p w:rsidR="00B4594D" w:rsidRPr="00791405" w:rsidRDefault="005E37B4" w:rsidP="00AD2D2C">
            <w:pPr>
              <w:spacing w:before="120" w:after="120"/>
              <w:jc w:val="both"/>
              <w:rPr>
                <w:color w:val="000000" w:themeColor="text1"/>
              </w:rPr>
            </w:pPr>
            <w:r w:rsidRPr="00791405">
              <w:rPr>
                <w:rStyle w:val="Hypertextovodkaz"/>
                <w:color w:val="000000" w:themeColor="text1"/>
                <w:u w:val="none"/>
              </w:rPr>
              <w:t>Specifickým cílem projektu je podpora sociálních služeb zaměřených na příslušníky romských komunit, kteří žijí v sociálně vyloučených lokalitách na území Moravskoslezského kraje. Novým prvkem je vytvoření mobilních terénních týmu, které působí  v oblastech, kde zaznamenáváme riziko zvyšujícího se sociálního napětí či zvýšenou migraci obyvatel, kteří jsou sociálně vyloučení nebo jim sociální vyloučení hrozí. Jejich úkolem je provést depistáž ve výše jmenovaných oblastech, zprostředkovat odbornou pomoc formou terénní práce v přirozeném prostředí klientů za účelem zlepšit jejich sociální situaci, snížit míru jejich sociálního vyloučení, v případě, že v okolí existují vhodné sociální služby, napojit tyto obyvatele na</w:t>
            </w:r>
            <w:r w:rsidR="00EE0FA2" w:rsidRPr="00791405">
              <w:rPr>
                <w:rStyle w:val="Hypertextovodkaz"/>
                <w:color w:val="000000" w:themeColor="text1"/>
                <w:u w:val="none"/>
              </w:rPr>
              <w:t> </w:t>
            </w:r>
            <w:r w:rsidRPr="00791405">
              <w:rPr>
                <w:rStyle w:val="Hypertextovodkaz"/>
                <w:color w:val="000000" w:themeColor="text1"/>
                <w:u w:val="none"/>
              </w:rPr>
              <w:t xml:space="preserve"> dané sociální služby a v případě zájmu místní samosprávy jí poskytnout odbornou pomoc s nastavením opatření, která povedou ke stabilizaci oblasti. Dalším inovativním prvkem projektu je pilotní běh programu aktivizačních činností s komunitními prvky ve třech vybraných lokalitách: Bruntál, Frýdek-Místek a Ostrava. Tento program se zaměřuje na aktivní zapojení obyvatel vybraných sociálně vyloučených lokalit s cílem zvýšit jejich participaci na zlepšení vzájemného soužití v dané lokalitě.</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color w:val="000000" w:themeColor="text1"/>
                <w:sz w:val="18"/>
                <w:szCs w:val="18"/>
                <w:u w:val="single"/>
              </w:rPr>
            </w:pPr>
            <w:hyperlink r:id="rId59" w:history="1">
              <w:r w:rsidR="00944E51" w:rsidRPr="002B0E85">
                <w:rPr>
                  <w:rStyle w:val="Hypertextovodkaz"/>
                  <w:color w:val="000000" w:themeColor="text1"/>
                  <w:sz w:val="18"/>
                  <w:szCs w:val="18"/>
                </w:rPr>
                <w:t>Podpora vzdělávání a supervize v sociální oblasti v MSK II</w:t>
              </w:r>
            </w:hyperlink>
          </w:p>
        </w:tc>
        <w:tc>
          <w:tcPr>
            <w:tcW w:w="1843" w:type="dxa"/>
            <w:shd w:val="clear" w:color="auto" w:fill="D9D9D9" w:themeFill="background1" w:themeFillShade="D9"/>
          </w:tcPr>
          <w:p w:rsidR="00944E51" w:rsidRPr="002B0E85" w:rsidRDefault="00BF514B" w:rsidP="00944E51">
            <w:pPr>
              <w:spacing w:before="120" w:after="120"/>
              <w:jc w:val="center"/>
              <w:rPr>
                <w:sz w:val="18"/>
                <w:szCs w:val="18"/>
              </w:rPr>
            </w:pPr>
            <w:r w:rsidRPr="002B0E85">
              <w:rPr>
                <w:sz w:val="18"/>
                <w:szCs w:val="18"/>
              </w:rPr>
              <w:t>9/2013 – 6/2015</w:t>
            </w:r>
          </w:p>
        </w:tc>
        <w:tc>
          <w:tcPr>
            <w:tcW w:w="1985" w:type="dxa"/>
            <w:shd w:val="clear" w:color="auto" w:fill="D9D9D9" w:themeFill="background1" w:themeFillShade="D9"/>
          </w:tcPr>
          <w:p w:rsidR="00944E51" w:rsidRPr="002B0E85" w:rsidRDefault="00BF514B" w:rsidP="00BF514B">
            <w:pPr>
              <w:spacing w:before="120" w:after="120"/>
              <w:jc w:val="right"/>
              <w:rPr>
                <w:sz w:val="18"/>
                <w:szCs w:val="18"/>
              </w:rPr>
            </w:pPr>
            <w:r w:rsidRPr="002B0E85">
              <w:rPr>
                <w:sz w:val="18"/>
                <w:szCs w:val="18"/>
              </w:rPr>
              <w:t xml:space="preserve">12 537 189 Kč </w:t>
            </w:r>
          </w:p>
        </w:tc>
      </w:tr>
      <w:tr w:rsidR="00B4594D" w:rsidRPr="00EF1C3D" w:rsidTr="00B4594D">
        <w:tc>
          <w:tcPr>
            <w:tcW w:w="9039" w:type="dxa"/>
            <w:gridSpan w:val="3"/>
            <w:shd w:val="clear" w:color="auto" w:fill="auto"/>
          </w:tcPr>
          <w:p w:rsidR="00B4594D" w:rsidRPr="00791405" w:rsidRDefault="00BF514B" w:rsidP="00AD2D2C">
            <w:pPr>
              <w:spacing w:before="120" w:after="120"/>
              <w:jc w:val="both"/>
            </w:pPr>
            <w:r w:rsidRPr="00791405">
              <w:rPr>
                <w:rStyle w:val="Hypertextovodkaz"/>
                <w:color w:val="000000" w:themeColor="text1"/>
                <w:u w:val="none"/>
              </w:rPr>
              <w:t xml:space="preserve">Projekt je zaměřen na podporu vzdělávání a supervize u poskytovatelů a zadavatelů sociálních služeb působících na území Moravskoslezského kraje. Cílem projektu je zajistit vzdělávání pracovníků v různých oblastech sociální práce a realizovat supervizi pro pracovníky zadavatelů sociálních služeb. </w:t>
            </w:r>
          </w:p>
        </w:tc>
      </w:tr>
      <w:tr w:rsidR="00944E51" w:rsidRPr="00EF1C3D" w:rsidTr="00B4594D">
        <w:tc>
          <w:tcPr>
            <w:tcW w:w="5211" w:type="dxa"/>
            <w:shd w:val="clear" w:color="auto" w:fill="D9D9D9" w:themeFill="background1" w:themeFillShade="D9"/>
          </w:tcPr>
          <w:p w:rsidR="00944E51" w:rsidRPr="002B0E85" w:rsidRDefault="00E77046" w:rsidP="00944E51">
            <w:pPr>
              <w:spacing w:before="120" w:after="120"/>
              <w:rPr>
                <w:rStyle w:val="Hypertextovodkaz"/>
                <w:color w:val="000000" w:themeColor="text1"/>
                <w:sz w:val="18"/>
                <w:szCs w:val="18"/>
              </w:rPr>
            </w:pPr>
            <w:hyperlink r:id="rId60" w:history="1">
              <w:r w:rsidR="00944E51" w:rsidRPr="002B0E85">
                <w:rPr>
                  <w:rStyle w:val="Hypertextovodkaz"/>
                  <w:color w:val="000000" w:themeColor="text1"/>
                  <w:sz w:val="18"/>
                  <w:szCs w:val="18"/>
                </w:rPr>
                <w:t>Podpora vzdělávání v sociální oblasti v MSK III</w:t>
              </w:r>
            </w:hyperlink>
          </w:p>
        </w:tc>
        <w:tc>
          <w:tcPr>
            <w:tcW w:w="1843" w:type="dxa"/>
            <w:shd w:val="clear" w:color="auto" w:fill="D9D9D9" w:themeFill="background1" w:themeFillShade="D9"/>
          </w:tcPr>
          <w:p w:rsidR="00944E51" w:rsidRPr="002B0E85" w:rsidRDefault="008461B6" w:rsidP="00944E51">
            <w:pPr>
              <w:spacing w:before="120" w:after="120"/>
              <w:jc w:val="center"/>
              <w:rPr>
                <w:sz w:val="18"/>
                <w:szCs w:val="18"/>
              </w:rPr>
            </w:pPr>
            <w:r w:rsidRPr="002B0E85">
              <w:rPr>
                <w:sz w:val="18"/>
                <w:szCs w:val="18"/>
              </w:rPr>
              <w:t>4/2014 – 6/2015</w:t>
            </w:r>
          </w:p>
        </w:tc>
        <w:tc>
          <w:tcPr>
            <w:tcW w:w="1985" w:type="dxa"/>
            <w:shd w:val="clear" w:color="auto" w:fill="D9D9D9" w:themeFill="background1" w:themeFillShade="D9"/>
          </w:tcPr>
          <w:p w:rsidR="00944E51" w:rsidRPr="002B0E85" w:rsidRDefault="008461B6" w:rsidP="008461B6">
            <w:pPr>
              <w:spacing w:before="120" w:after="120"/>
              <w:jc w:val="right"/>
              <w:rPr>
                <w:sz w:val="18"/>
                <w:szCs w:val="18"/>
              </w:rPr>
            </w:pPr>
            <w:r w:rsidRPr="002B0E85">
              <w:rPr>
                <w:sz w:val="18"/>
                <w:szCs w:val="18"/>
              </w:rPr>
              <w:t>8 931 187 Kč</w:t>
            </w:r>
          </w:p>
        </w:tc>
      </w:tr>
      <w:tr w:rsidR="00B4594D" w:rsidRPr="00EF1C3D" w:rsidTr="00B4594D">
        <w:tc>
          <w:tcPr>
            <w:tcW w:w="9039" w:type="dxa"/>
            <w:gridSpan w:val="3"/>
            <w:shd w:val="clear" w:color="auto" w:fill="auto"/>
          </w:tcPr>
          <w:p w:rsidR="00B4594D" w:rsidRPr="00791405" w:rsidRDefault="006B1BD4" w:rsidP="00AD2D2C">
            <w:pPr>
              <w:spacing w:before="120" w:after="120"/>
              <w:jc w:val="both"/>
              <w:rPr>
                <w:color w:val="000000" w:themeColor="text1"/>
              </w:rPr>
            </w:pPr>
            <w:r w:rsidRPr="00791405">
              <w:rPr>
                <w:rStyle w:val="Hypertextovodkaz"/>
                <w:color w:val="000000" w:themeColor="text1"/>
                <w:u w:val="none"/>
              </w:rPr>
              <w:t>Projekt si klade za cíl podpořit vzdělávání pracovníků ve specifických oblastech sociální práce, a to poskytovatelů sociálních služeb (vedoucí pracovníci, sociální pracovníci, pracovníci v sociálních službách) a zadavatelů sociálních služeb (pracovníci odborů sociálních věcí úřadů obcí) působících na území Moravskoslezského kraje. Projekt nabídne specificky zaměřené klíčové aktivity, které jsou vždy tématicky zaměřeny na konkrétní cílovou skupinu a specifika její práce. Projektem bude nově vytvořeno 5 ucelených vzdělávacích programů – intenzivních výcviků, dále bude realizováno 34 akreditovaných vzdělávacích kurzů z oblasti sociálně právní ochrany dětí. Projekt rovněž cíleně podpoří  pečující osoby, a to konkrétně rodiče dětí s postižení žijící v Moravskoslezském kraji. Projekt je součástí celoživotního vzdělávání pracovníků v sociální oblasti. Získané znalosti a dovednosti absolventi vzdělávání zúročí přímo v praxi při práci a v jednání s klienty. Aktivity projektu přispějí rovněž k sebepoznání jejich vlastní osobnosti. Projekt v konečném důsledku přispěje ke zvýšení kvality sociálních služeb poskytovaných v Moravskoslezském kraji.</w:t>
            </w:r>
          </w:p>
        </w:tc>
      </w:tr>
      <w:tr w:rsidR="00944E51" w:rsidRPr="00EF1C3D" w:rsidTr="00B4594D">
        <w:tc>
          <w:tcPr>
            <w:tcW w:w="5211" w:type="dxa"/>
            <w:shd w:val="clear" w:color="auto" w:fill="D9D9D9" w:themeFill="background1" w:themeFillShade="D9"/>
          </w:tcPr>
          <w:p w:rsidR="00944E51" w:rsidRPr="002B0E85" w:rsidRDefault="00944E51" w:rsidP="00944E51">
            <w:pPr>
              <w:spacing w:before="120" w:after="120"/>
              <w:rPr>
                <w:color w:val="000000" w:themeColor="text1"/>
                <w:sz w:val="18"/>
                <w:szCs w:val="18"/>
                <w:u w:val="single"/>
              </w:rPr>
            </w:pPr>
            <w:r w:rsidRPr="002B0E85">
              <w:rPr>
                <w:rStyle w:val="Hypertextovodkaz"/>
                <w:color w:val="000000" w:themeColor="text1"/>
                <w:sz w:val="18"/>
                <w:szCs w:val="18"/>
              </w:rPr>
              <w:t>Specifické intervence pro mladistvé závislé na návykových látkách</w:t>
            </w:r>
          </w:p>
        </w:tc>
        <w:tc>
          <w:tcPr>
            <w:tcW w:w="1843" w:type="dxa"/>
            <w:shd w:val="clear" w:color="auto" w:fill="D9D9D9" w:themeFill="background1" w:themeFillShade="D9"/>
          </w:tcPr>
          <w:p w:rsidR="00944E51" w:rsidRPr="002B0E85" w:rsidRDefault="006B1BD4" w:rsidP="00944E51">
            <w:pPr>
              <w:spacing w:before="120" w:after="120"/>
              <w:jc w:val="center"/>
              <w:rPr>
                <w:sz w:val="18"/>
                <w:szCs w:val="18"/>
              </w:rPr>
            </w:pPr>
            <w:r w:rsidRPr="002B0E85">
              <w:rPr>
                <w:sz w:val="18"/>
                <w:szCs w:val="18"/>
              </w:rPr>
              <w:t>6/2014 – 6/2015</w:t>
            </w:r>
          </w:p>
        </w:tc>
        <w:tc>
          <w:tcPr>
            <w:tcW w:w="1985" w:type="dxa"/>
            <w:shd w:val="clear" w:color="auto" w:fill="D9D9D9" w:themeFill="background1" w:themeFillShade="D9"/>
          </w:tcPr>
          <w:p w:rsidR="00944E51" w:rsidRPr="002B0E85" w:rsidRDefault="006B1BD4" w:rsidP="006B1BD4">
            <w:pPr>
              <w:spacing w:before="120" w:after="120"/>
              <w:jc w:val="right"/>
              <w:rPr>
                <w:sz w:val="18"/>
                <w:szCs w:val="18"/>
              </w:rPr>
            </w:pPr>
            <w:r w:rsidRPr="002B0E85">
              <w:rPr>
                <w:sz w:val="18"/>
                <w:szCs w:val="18"/>
              </w:rPr>
              <w:t>8 382 625 Kč</w:t>
            </w:r>
          </w:p>
        </w:tc>
      </w:tr>
      <w:tr w:rsidR="00B4594D" w:rsidRPr="00EF1C3D" w:rsidTr="00B4594D">
        <w:tc>
          <w:tcPr>
            <w:tcW w:w="9039" w:type="dxa"/>
            <w:gridSpan w:val="3"/>
            <w:shd w:val="clear" w:color="auto" w:fill="auto"/>
          </w:tcPr>
          <w:p w:rsidR="00B4594D" w:rsidRPr="00791405" w:rsidRDefault="006B1BD4" w:rsidP="00AD2D2C">
            <w:pPr>
              <w:spacing w:before="120" w:after="120"/>
              <w:jc w:val="both"/>
            </w:pPr>
            <w:r w:rsidRPr="00791405">
              <w:rPr>
                <w:rStyle w:val="Hypertextovodkaz"/>
                <w:color w:val="000000" w:themeColor="text1"/>
                <w:u w:val="none"/>
              </w:rPr>
              <w:t>Cílem projektu je zajistit sociální práci a odpovídající pomoc dětem a mladistvým užívajícím návykové látky, popř. těm, jež jsou tímto jevem ohrožené a dětem a mladistvým se sklony k technologickým závislostem (internet, gambling, videohry) a</w:t>
            </w:r>
            <w:r w:rsidR="00EE0FA2" w:rsidRPr="00791405">
              <w:rPr>
                <w:rStyle w:val="Hypertextovodkaz"/>
                <w:color w:val="000000" w:themeColor="text1"/>
                <w:u w:val="none"/>
              </w:rPr>
              <w:t> </w:t>
            </w:r>
            <w:r w:rsidRPr="00791405">
              <w:rPr>
                <w:rStyle w:val="Hypertextovodkaz"/>
                <w:color w:val="000000" w:themeColor="text1"/>
                <w:u w:val="none"/>
              </w:rPr>
              <w:t xml:space="preserve"> zajistit odpovídající pomoc jejich rodinám v případě, že jsou ochotni na daném problému spolupracovat. Propojením spolupráce mezi obcemi, poskytovateli sociálních služeb, segmentem školství a segmentem sociálně právní ochrany dětí je</w:t>
            </w:r>
            <w:r w:rsidR="00EE0FA2" w:rsidRPr="00791405">
              <w:rPr>
                <w:rStyle w:val="Hypertextovodkaz"/>
                <w:color w:val="000000" w:themeColor="text1"/>
                <w:u w:val="none"/>
              </w:rPr>
              <w:t> </w:t>
            </w:r>
            <w:r w:rsidRPr="00791405">
              <w:rPr>
                <w:rStyle w:val="Hypertextovodkaz"/>
                <w:color w:val="000000" w:themeColor="text1"/>
                <w:u w:val="none"/>
              </w:rPr>
              <w:t xml:space="preserve"> práce s klíčovou cílovou skupinou komplexnější, celistvější a jednotnější. Nabídka služeb aktivně reaguje na vyvstalou potřebu, služby jsou flexibilnější a jejich dopad je tak účinnější. </w:t>
            </w:r>
          </w:p>
        </w:tc>
      </w:tr>
    </w:tbl>
    <w:p w:rsidR="003116A2" w:rsidRDefault="003116A2">
      <w:pPr>
        <w:rPr>
          <w:sz w:val="24"/>
          <w:szCs w:val="24"/>
        </w:rPr>
      </w:pPr>
      <w:r>
        <w:rPr>
          <w:sz w:val="24"/>
          <w:szCs w:val="24"/>
        </w:rPr>
        <w:br w:type="page"/>
      </w:r>
    </w:p>
    <w:p w:rsidR="00E05D0F" w:rsidRPr="00AD2B6D" w:rsidRDefault="00AD2D2C" w:rsidP="00AD2B6D">
      <w:pPr>
        <w:pStyle w:val="Nadpis2"/>
        <w:numPr>
          <w:ilvl w:val="0"/>
          <w:numId w:val="0"/>
        </w:numPr>
        <w:ind w:left="576" w:hanging="576"/>
      </w:pPr>
      <w:bookmarkStart w:id="154" w:name="_Toc395614546"/>
      <w:r w:rsidRPr="00AD2B6D">
        <w:rPr>
          <w:rStyle w:val="Nadpis2Char"/>
          <w:b/>
          <w:bCs/>
        </w:rPr>
        <w:t>Příloha č. </w:t>
      </w:r>
      <w:r w:rsidR="006C4DEF" w:rsidRPr="00AD2B6D">
        <w:rPr>
          <w:rStyle w:val="Nadpis2Char"/>
          <w:b/>
          <w:bCs/>
        </w:rPr>
        <w:t>3</w:t>
      </w:r>
      <w:r w:rsidR="006C4DEF" w:rsidRPr="00AD2B6D">
        <w:t xml:space="preserve"> </w:t>
      </w:r>
      <w:r w:rsidR="00AD2B6D">
        <w:t xml:space="preserve">- </w:t>
      </w:r>
      <w:r w:rsidR="006C4DEF" w:rsidRPr="00AD2B6D">
        <w:t>Výstupy z jednání Pracovní skupiny pro plánování sociálních služeb obcí s pověřeným obecním úřadem</w:t>
      </w:r>
      <w:bookmarkEnd w:id="154"/>
    </w:p>
    <w:p w:rsidR="00E05D0F" w:rsidRPr="001A0B72" w:rsidRDefault="00E05D0F" w:rsidP="00534459">
      <w:pPr>
        <w:pStyle w:val="Odstavecseseznamem"/>
        <w:numPr>
          <w:ilvl w:val="0"/>
          <w:numId w:val="25"/>
        </w:numPr>
        <w:jc w:val="both"/>
        <w:rPr>
          <w:rFonts w:cs="Tahoma"/>
          <w:u w:val="single"/>
        </w:rPr>
      </w:pPr>
      <w:r w:rsidRPr="00E05D0F">
        <w:rPr>
          <w:rFonts w:cs="Tahoma"/>
          <w:b/>
        </w:rPr>
        <w:t>Záznam z</w:t>
      </w:r>
      <w:r>
        <w:rPr>
          <w:rFonts w:cs="Tahoma"/>
          <w:b/>
        </w:rPr>
        <w:t> </w:t>
      </w:r>
      <w:r w:rsidRPr="00E05D0F">
        <w:rPr>
          <w:rFonts w:cs="Tahoma"/>
          <w:b/>
        </w:rPr>
        <w:t>brainstormingu</w:t>
      </w:r>
      <w:r>
        <w:rPr>
          <w:rFonts w:cs="Tahoma"/>
          <w:b/>
        </w:rPr>
        <w:t xml:space="preserve"> </w:t>
      </w:r>
      <w:r w:rsidR="00AD2D2C">
        <w:rPr>
          <w:rFonts w:cs="Tahoma"/>
          <w:b/>
        </w:rPr>
        <w:t>z 24. </w:t>
      </w:r>
      <w:r w:rsidRPr="00E05D0F">
        <w:rPr>
          <w:rFonts w:cs="Tahoma"/>
          <w:b/>
        </w:rPr>
        <w:t>jednání</w:t>
      </w:r>
      <w:r w:rsidRPr="00E05D0F">
        <w:rPr>
          <w:rFonts w:ascii="Tahoma" w:hAnsi="Tahoma" w:cs="Tahoma"/>
          <w:b/>
          <w:sz w:val="20"/>
          <w:szCs w:val="20"/>
        </w:rPr>
        <w:t xml:space="preserve"> </w:t>
      </w:r>
      <w:r w:rsidRPr="001A0B72">
        <w:rPr>
          <w:rStyle w:val="Siln"/>
          <w:rFonts w:cs="Tahoma"/>
          <w:szCs w:val="20"/>
        </w:rPr>
        <w:t>P</w:t>
      </w:r>
      <w:r w:rsidR="006B6207">
        <w:rPr>
          <w:rStyle w:val="Siln"/>
          <w:rFonts w:cs="Tahoma"/>
          <w:szCs w:val="20"/>
        </w:rPr>
        <w:t>racovní skupiny</w:t>
      </w:r>
      <w:r w:rsidRPr="001A0B72">
        <w:rPr>
          <w:rStyle w:val="Siln"/>
          <w:rFonts w:cs="Tahoma"/>
          <w:szCs w:val="20"/>
        </w:rPr>
        <w:t xml:space="preserve"> pro plánování sociálních služeb obcí s pověřeným obecním úřadem</w:t>
      </w:r>
      <w:r w:rsidR="00AD2D2C">
        <w:rPr>
          <w:rStyle w:val="Siln"/>
          <w:rFonts w:cs="Tahoma"/>
          <w:szCs w:val="20"/>
        </w:rPr>
        <w:t xml:space="preserve"> ze dne 24. 1 </w:t>
      </w:r>
      <w:r w:rsidR="006B6207">
        <w:rPr>
          <w:rStyle w:val="Siln"/>
          <w:rFonts w:cs="Tahoma"/>
          <w:szCs w:val="20"/>
        </w:rPr>
        <w:t>2014</w:t>
      </w:r>
      <w:r w:rsidR="00C73B3C">
        <w:rPr>
          <w:rStyle w:val="Siln"/>
          <w:rFonts w:cs="Tahoma"/>
          <w:szCs w:val="20"/>
        </w:rPr>
        <w:t>:</w:t>
      </w:r>
    </w:p>
    <w:p w:rsidR="00E05D0F" w:rsidRPr="006B6207" w:rsidRDefault="00E05D0F" w:rsidP="00534459">
      <w:pPr>
        <w:numPr>
          <w:ilvl w:val="0"/>
          <w:numId w:val="23"/>
        </w:numPr>
        <w:spacing w:before="240" w:after="0"/>
        <w:ind w:left="714" w:hanging="357"/>
        <w:jc w:val="both"/>
        <w:rPr>
          <w:rFonts w:cs="Tahoma"/>
          <w:i/>
        </w:rPr>
      </w:pPr>
      <w:r w:rsidRPr="006B6207">
        <w:rPr>
          <w:rFonts w:cs="Tahoma"/>
          <w:i/>
        </w:rPr>
        <w:t>Jaké jsou nejčastější situace, které v sociální oblasti ve Vaš</w:t>
      </w:r>
      <w:r w:rsidR="00EE0FA2">
        <w:rPr>
          <w:rFonts w:cs="Tahoma"/>
          <w:i/>
        </w:rPr>
        <w:t>í obci řešíte – pokud se jedná o </w:t>
      </w:r>
      <w:r w:rsidRPr="006B6207">
        <w:rPr>
          <w:rFonts w:cs="Tahoma"/>
          <w:i/>
        </w:rPr>
        <w:t xml:space="preserve"> konkrétní potřeby občanů?</w:t>
      </w:r>
    </w:p>
    <w:p w:rsidR="00E05D0F" w:rsidRPr="00E05D0F" w:rsidRDefault="00E05D0F" w:rsidP="00534459">
      <w:pPr>
        <w:numPr>
          <w:ilvl w:val="0"/>
          <w:numId w:val="24"/>
        </w:numPr>
        <w:spacing w:after="0"/>
        <w:jc w:val="both"/>
        <w:rPr>
          <w:rFonts w:cs="Tahoma"/>
        </w:rPr>
      </w:pPr>
      <w:r w:rsidRPr="00E05D0F">
        <w:rPr>
          <w:rFonts w:cs="Tahoma"/>
        </w:rPr>
        <w:t xml:space="preserve">sociální bydlení </w:t>
      </w:r>
      <w:r w:rsidRPr="00E05D0F">
        <w:t>→</w:t>
      </w:r>
      <w:r w:rsidRPr="00E05D0F">
        <w:rPr>
          <w:rFonts w:cs="Tahoma"/>
        </w:rPr>
        <w:t xml:space="preserve"> otázka bydlení</w:t>
      </w:r>
    </w:p>
    <w:p w:rsidR="00E05D0F" w:rsidRPr="00E05D0F" w:rsidRDefault="00E05D0F" w:rsidP="00534459">
      <w:pPr>
        <w:numPr>
          <w:ilvl w:val="0"/>
          <w:numId w:val="24"/>
        </w:numPr>
        <w:spacing w:after="0"/>
        <w:jc w:val="both"/>
        <w:rPr>
          <w:rFonts w:cs="Tahoma"/>
        </w:rPr>
      </w:pPr>
      <w:r w:rsidRPr="00E05D0F">
        <w:rPr>
          <w:rFonts w:cs="Tahoma"/>
        </w:rPr>
        <w:t>ubytovny (problémy hlavně se soukromými ubytovnami)</w:t>
      </w:r>
    </w:p>
    <w:p w:rsidR="00E05D0F" w:rsidRPr="00E05D0F" w:rsidRDefault="00E05D0F" w:rsidP="00534459">
      <w:pPr>
        <w:numPr>
          <w:ilvl w:val="0"/>
          <w:numId w:val="24"/>
        </w:numPr>
        <w:spacing w:after="0"/>
        <w:jc w:val="both"/>
        <w:rPr>
          <w:rFonts w:cs="Tahoma"/>
        </w:rPr>
      </w:pPr>
      <w:r w:rsidRPr="00E05D0F">
        <w:rPr>
          <w:rFonts w:cs="Tahoma"/>
        </w:rPr>
        <w:t>zadluženost</w:t>
      </w:r>
    </w:p>
    <w:p w:rsidR="00E05D0F" w:rsidRPr="00E05D0F" w:rsidRDefault="00E05D0F" w:rsidP="00534459">
      <w:pPr>
        <w:numPr>
          <w:ilvl w:val="0"/>
          <w:numId w:val="24"/>
        </w:numPr>
        <w:spacing w:after="0"/>
        <w:jc w:val="both"/>
        <w:rPr>
          <w:rFonts w:cs="Tahoma"/>
        </w:rPr>
      </w:pPr>
      <w:r w:rsidRPr="00E05D0F">
        <w:rPr>
          <w:rFonts w:cs="Tahoma"/>
        </w:rPr>
        <w:t>zaměstnávání lidí s postižením (zdr</w:t>
      </w:r>
      <w:r w:rsidR="006A16FD">
        <w:rPr>
          <w:rFonts w:cs="Tahoma"/>
        </w:rPr>
        <w:t>avotním</w:t>
      </w:r>
      <w:r w:rsidRPr="00E05D0F">
        <w:rPr>
          <w:rFonts w:cs="Tahoma"/>
        </w:rPr>
        <w:t>,</w:t>
      </w:r>
      <w:r w:rsidR="006A16FD">
        <w:rPr>
          <w:rFonts w:cs="Tahoma"/>
        </w:rPr>
        <w:t xml:space="preserve"> duševním</w:t>
      </w:r>
      <w:r w:rsidRPr="00E05D0F">
        <w:rPr>
          <w:rFonts w:cs="Tahoma"/>
        </w:rPr>
        <w:t>)</w:t>
      </w:r>
    </w:p>
    <w:p w:rsidR="00E05D0F" w:rsidRPr="00E05D0F" w:rsidRDefault="00E05D0F" w:rsidP="00534459">
      <w:pPr>
        <w:numPr>
          <w:ilvl w:val="0"/>
          <w:numId w:val="24"/>
        </w:numPr>
        <w:spacing w:after="0"/>
        <w:jc w:val="both"/>
        <w:rPr>
          <w:rFonts w:cs="Tahoma"/>
        </w:rPr>
      </w:pPr>
      <w:r w:rsidRPr="00E05D0F">
        <w:rPr>
          <w:rFonts w:cs="Tahoma"/>
        </w:rPr>
        <w:t>opatrovnictví v návaznosti na zvýšenou poptávku po veřejných opatrovnících</w:t>
      </w:r>
    </w:p>
    <w:p w:rsidR="00E05D0F" w:rsidRPr="00E05D0F" w:rsidRDefault="00E05D0F" w:rsidP="00534459">
      <w:pPr>
        <w:numPr>
          <w:ilvl w:val="0"/>
          <w:numId w:val="24"/>
        </w:numPr>
        <w:spacing w:after="0"/>
        <w:jc w:val="both"/>
        <w:rPr>
          <w:rFonts w:cs="Tahoma"/>
        </w:rPr>
      </w:pPr>
      <w:r w:rsidRPr="00E05D0F">
        <w:rPr>
          <w:rFonts w:cs="Tahoma"/>
        </w:rPr>
        <w:t>zhoršování zdr</w:t>
      </w:r>
      <w:r w:rsidR="006A16FD">
        <w:rPr>
          <w:rFonts w:cs="Tahoma"/>
        </w:rPr>
        <w:t>avotního</w:t>
      </w:r>
      <w:r w:rsidRPr="00E05D0F">
        <w:rPr>
          <w:rFonts w:cs="Tahoma"/>
        </w:rPr>
        <w:t xml:space="preserve"> stavu osob bez přístřeší (bez příjmů) </w:t>
      </w:r>
      <w:r w:rsidRPr="00E05D0F">
        <w:t>→</w:t>
      </w:r>
      <w:r w:rsidRPr="00E05D0F">
        <w:rPr>
          <w:rFonts w:cs="Tahoma"/>
        </w:rPr>
        <w:t xml:space="preserve"> chybění možnosti, jak situaci řešit, v některých obcích nově v této souvislosti zavádějí fond sociální pomoci</w:t>
      </w:r>
    </w:p>
    <w:p w:rsidR="00E05D0F" w:rsidRPr="00E05D0F" w:rsidRDefault="00E05D0F" w:rsidP="00534459">
      <w:pPr>
        <w:numPr>
          <w:ilvl w:val="0"/>
          <w:numId w:val="24"/>
        </w:numPr>
        <w:spacing w:after="0"/>
        <w:jc w:val="both"/>
        <w:rPr>
          <w:rFonts w:cs="Tahoma"/>
        </w:rPr>
      </w:pPr>
      <w:r w:rsidRPr="00E05D0F">
        <w:rPr>
          <w:rFonts w:cs="Tahoma"/>
        </w:rPr>
        <w:t>složitá a těžká situace matek - samoživitelek</w:t>
      </w:r>
    </w:p>
    <w:p w:rsidR="00E05D0F" w:rsidRPr="00E05D0F" w:rsidRDefault="006A16FD" w:rsidP="00534459">
      <w:pPr>
        <w:numPr>
          <w:ilvl w:val="0"/>
          <w:numId w:val="24"/>
        </w:numPr>
        <w:spacing w:after="0"/>
        <w:jc w:val="both"/>
        <w:rPr>
          <w:rFonts w:cs="Tahoma"/>
        </w:rPr>
      </w:pPr>
      <w:r>
        <w:rPr>
          <w:rFonts w:cs="Tahoma"/>
        </w:rPr>
        <w:t>podpora pečujících osob (</w:t>
      </w:r>
      <w:r w:rsidR="00E05D0F" w:rsidRPr="00E05D0F">
        <w:rPr>
          <w:rFonts w:cs="Tahoma"/>
        </w:rPr>
        <w:t xml:space="preserve">nejen rodičů, ale také pečujících o seniory, </w:t>
      </w:r>
      <w:r>
        <w:rPr>
          <w:rFonts w:cs="Tahoma"/>
        </w:rPr>
        <w:t>osoby s </w:t>
      </w:r>
      <w:r w:rsidR="00E05D0F" w:rsidRPr="00E05D0F">
        <w:rPr>
          <w:rFonts w:cs="Tahoma"/>
        </w:rPr>
        <w:t>duš</w:t>
      </w:r>
      <w:r>
        <w:rPr>
          <w:rFonts w:cs="Tahoma"/>
        </w:rPr>
        <w:t>evním onemocněním</w:t>
      </w:r>
      <w:r w:rsidR="00E05D0F" w:rsidRPr="00E05D0F">
        <w:rPr>
          <w:rFonts w:cs="Tahoma"/>
        </w:rPr>
        <w:t xml:space="preserve"> aj.)</w:t>
      </w:r>
    </w:p>
    <w:p w:rsidR="00E05D0F" w:rsidRPr="00E05D0F" w:rsidRDefault="00E05D0F" w:rsidP="00534459">
      <w:pPr>
        <w:numPr>
          <w:ilvl w:val="0"/>
          <w:numId w:val="24"/>
        </w:numPr>
        <w:spacing w:after="0"/>
        <w:jc w:val="both"/>
        <w:rPr>
          <w:rFonts w:cs="Tahoma"/>
        </w:rPr>
      </w:pPr>
      <w:r w:rsidRPr="00E05D0F">
        <w:rPr>
          <w:rFonts w:cs="Tahoma"/>
        </w:rPr>
        <w:t xml:space="preserve"> „nepřizpůsobivost“ služeb vůči potřebám uživatelů (cílové skupiny -  problematické hl</w:t>
      </w:r>
      <w:r w:rsidR="006A16FD">
        <w:rPr>
          <w:rFonts w:cs="Tahoma"/>
        </w:rPr>
        <w:t>avně</w:t>
      </w:r>
      <w:r w:rsidR="000E2BBD">
        <w:rPr>
          <w:rFonts w:cs="Tahoma"/>
        </w:rPr>
        <w:t xml:space="preserve"> u </w:t>
      </w:r>
      <w:r w:rsidRPr="00E05D0F">
        <w:rPr>
          <w:rFonts w:cs="Tahoma"/>
        </w:rPr>
        <w:t>osob se závislostí –</w:t>
      </w:r>
      <w:r w:rsidR="006A16FD">
        <w:rPr>
          <w:rFonts w:cs="Tahoma"/>
        </w:rPr>
        <w:t xml:space="preserve"> </w:t>
      </w:r>
      <w:r w:rsidRPr="00E05D0F">
        <w:rPr>
          <w:rFonts w:cs="Tahoma"/>
        </w:rPr>
        <w:t>alkohol</w:t>
      </w:r>
      <w:r w:rsidR="006A16FD">
        <w:rPr>
          <w:rFonts w:cs="Tahoma"/>
        </w:rPr>
        <w:t>ovou</w:t>
      </w:r>
      <w:r w:rsidRPr="00E05D0F">
        <w:rPr>
          <w:rFonts w:cs="Tahoma"/>
        </w:rPr>
        <w:t xml:space="preserve"> i nealkohol</w:t>
      </w:r>
      <w:r w:rsidR="006A16FD">
        <w:rPr>
          <w:rFonts w:cs="Tahoma"/>
        </w:rPr>
        <w:t>ovou</w:t>
      </w:r>
      <w:r w:rsidRPr="00E05D0F">
        <w:rPr>
          <w:rFonts w:cs="Tahoma"/>
        </w:rPr>
        <w:t>,</w:t>
      </w:r>
      <w:r w:rsidR="006A16FD">
        <w:rPr>
          <w:rFonts w:cs="Tahoma"/>
        </w:rPr>
        <w:t xml:space="preserve"> u</w:t>
      </w:r>
      <w:r w:rsidRPr="00E05D0F">
        <w:rPr>
          <w:rFonts w:cs="Tahoma"/>
        </w:rPr>
        <w:t xml:space="preserve"> lidí bez přístřeší ad.)</w:t>
      </w:r>
    </w:p>
    <w:p w:rsidR="00E05D0F" w:rsidRPr="00E05D0F" w:rsidRDefault="00E05D0F" w:rsidP="00534459">
      <w:pPr>
        <w:numPr>
          <w:ilvl w:val="0"/>
          <w:numId w:val="24"/>
        </w:numPr>
        <w:spacing w:after="0"/>
        <w:jc w:val="both"/>
        <w:rPr>
          <w:rFonts w:cs="Tahoma"/>
        </w:rPr>
      </w:pPr>
      <w:r w:rsidRPr="00E05D0F">
        <w:rPr>
          <w:rFonts w:cs="Tahoma"/>
        </w:rPr>
        <w:t>beznaděj soc</w:t>
      </w:r>
      <w:r w:rsidR="006A16FD">
        <w:rPr>
          <w:rFonts w:cs="Tahoma"/>
        </w:rPr>
        <w:t>iálních</w:t>
      </w:r>
      <w:r w:rsidRPr="00E05D0F">
        <w:rPr>
          <w:rFonts w:cs="Tahoma"/>
        </w:rPr>
        <w:t xml:space="preserve"> pracovníků na obcích – nedostatek zaměstnanců a nedostatek financí (dotace na výkon v přenesené působnosti)</w:t>
      </w:r>
    </w:p>
    <w:p w:rsidR="00E05D0F" w:rsidRPr="006B6207" w:rsidRDefault="00E05D0F" w:rsidP="00534459">
      <w:pPr>
        <w:numPr>
          <w:ilvl w:val="0"/>
          <w:numId w:val="23"/>
        </w:numPr>
        <w:spacing w:before="240" w:after="0"/>
        <w:ind w:left="714" w:hanging="357"/>
        <w:jc w:val="both"/>
        <w:rPr>
          <w:rFonts w:cs="Tahoma"/>
          <w:i/>
        </w:rPr>
      </w:pPr>
      <w:r w:rsidRPr="006B6207">
        <w:rPr>
          <w:rFonts w:cs="Tahoma"/>
          <w:i/>
        </w:rPr>
        <w:t>Ve kterých oblastech sociální práce zaznamenáváte zvýšenou „poptávku“ po konkrét</w:t>
      </w:r>
      <w:r w:rsidR="00AD2D2C">
        <w:rPr>
          <w:rFonts w:cs="Tahoma"/>
          <w:i/>
        </w:rPr>
        <w:t>ním typu pomoci, podpory, péče.</w:t>
      </w:r>
      <w:r w:rsidRPr="006B6207">
        <w:rPr>
          <w:rFonts w:cs="Tahoma"/>
          <w:i/>
        </w:rPr>
        <w:t>?</w:t>
      </w:r>
    </w:p>
    <w:p w:rsidR="00E05D0F" w:rsidRPr="00E05D0F" w:rsidRDefault="00E05D0F" w:rsidP="00534459">
      <w:pPr>
        <w:numPr>
          <w:ilvl w:val="0"/>
          <w:numId w:val="24"/>
        </w:numPr>
        <w:spacing w:after="0"/>
        <w:jc w:val="both"/>
        <w:rPr>
          <w:rFonts w:cs="Tahoma"/>
        </w:rPr>
      </w:pPr>
      <w:r w:rsidRPr="00E05D0F">
        <w:rPr>
          <w:rFonts w:cs="Tahoma"/>
        </w:rPr>
        <w:t>bydlení, soc. bydlení – neexistence zákona (jsou „trestáni“ klienti, nikoliv majitelé ubytoven)</w:t>
      </w:r>
    </w:p>
    <w:p w:rsidR="00E05D0F" w:rsidRPr="00E05D0F" w:rsidRDefault="00E05D0F" w:rsidP="00534459">
      <w:pPr>
        <w:numPr>
          <w:ilvl w:val="0"/>
          <w:numId w:val="24"/>
        </w:numPr>
        <w:spacing w:after="0"/>
        <w:jc w:val="both"/>
        <w:rPr>
          <w:rFonts w:cs="Tahoma"/>
        </w:rPr>
      </w:pPr>
      <w:r w:rsidRPr="00E05D0F">
        <w:rPr>
          <w:rFonts w:cs="Tahoma"/>
        </w:rPr>
        <w:t>dluhové poradenství</w:t>
      </w:r>
    </w:p>
    <w:p w:rsidR="00E05D0F" w:rsidRPr="00E05D0F" w:rsidRDefault="00E05D0F" w:rsidP="00534459">
      <w:pPr>
        <w:numPr>
          <w:ilvl w:val="0"/>
          <w:numId w:val="24"/>
        </w:numPr>
        <w:spacing w:after="0"/>
        <w:jc w:val="both"/>
        <w:rPr>
          <w:rFonts w:cs="Tahoma"/>
        </w:rPr>
      </w:pPr>
      <w:r w:rsidRPr="00E05D0F">
        <w:rPr>
          <w:rFonts w:cs="Tahoma"/>
        </w:rPr>
        <w:t>lidé propuštění z psychiatrických léčeben a nemocnic (LDN aj.) – co dál???</w:t>
      </w:r>
    </w:p>
    <w:p w:rsidR="00E05D0F" w:rsidRPr="00E05D0F" w:rsidRDefault="00E05D0F" w:rsidP="00534459">
      <w:pPr>
        <w:numPr>
          <w:ilvl w:val="0"/>
          <w:numId w:val="24"/>
        </w:numPr>
        <w:spacing w:after="0"/>
        <w:jc w:val="both"/>
        <w:rPr>
          <w:rFonts w:cs="Tahoma"/>
        </w:rPr>
      </w:pPr>
      <w:r w:rsidRPr="00E05D0F">
        <w:rPr>
          <w:rFonts w:cs="Tahoma"/>
        </w:rPr>
        <w:t>doprava osob se zdrav</w:t>
      </w:r>
      <w:r w:rsidR="00B12420">
        <w:rPr>
          <w:rFonts w:cs="Tahoma"/>
        </w:rPr>
        <w:t>otním</w:t>
      </w:r>
      <w:r w:rsidRPr="00E05D0F">
        <w:rPr>
          <w:rFonts w:cs="Tahoma"/>
        </w:rPr>
        <w:t xml:space="preserve"> postižením do služeb v malých obcích</w:t>
      </w:r>
    </w:p>
    <w:p w:rsidR="00E05D0F" w:rsidRPr="00E05D0F" w:rsidRDefault="00E05D0F" w:rsidP="00534459">
      <w:pPr>
        <w:numPr>
          <w:ilvl w:val="0"/>
          <w:numId w:val="24"/>
        </w:numPr>
        <w:spacing w:after="0"/>
        <w:jc w:val="both"/>
        <w:rPr>
          <w:rFonts w:cs="Tahoma"/>
        </w:rPr>
      </w:pPr>
      <w:r w:rsidRPr="00E05D0F">
        <w:rPr>
          <w:rFonts w:cs="Tahoma"/>
        </w:rPr>
        <w:t xml:space="preserve">v menších obcích péči v domácím prostředí </w:t>
      </w:r>
      <w:r w:rsidRPr="00E05D0F">
        <w:t xml:space="preserve">→ </w:t>
      </w:r>
      <w:r w:rsidRPr="00E05D0F">
        <w:rPr>
          <w:rFonts w:cs="Tahoma"/>
        </w:rPr>
        <w:t>málo služeb, jejich velká vytíženost</w:t>
      </w:r>
    </w:p>
    <w:p w:rsidR="00E05D0F" w:rsidRPr="00E05D0F" w:rsidRDefault="00E05D0F" w:rsidP="00534459">
      <w:pPr>
        <w:numPr>
          <w:ilvl w:val="0"/>
          <w:numId w:val="24"/>
        </w:numPr>
        <w:spacing w:after="0"/>
        <w:jc w:val="both"/>
        <w:rPr>
          <w:rFonts w:cs="Tahoma"/>
        </w:rPr>
      </w:pPr>
      <w:r w:rsidRPr="00E05D0F">
        <w:rPr>
          <w:rFonts w:cs="Tahoma"/>
        </w:rPr>
        <w:t>v menších obcích na území schází často služby pobytového charakteru</w:t>
      </w:r>
    </w:p>
    <w:p w:rsidR="00E05D0F" w:rsidRPr="00E05D0F" w:rsidRDefault="00E05D0F" w:rsidP="00534459">
      <w:pPr>
        <w:numPr>
          <w:ilvl w:val="0"/>
          <w:numId w:val="24"/>
        </w:numPr>
        <w:spacing w:after="0"/>
        <w:jc w:val="both"/>
        <w:rPr>
          <w:rFonts w:cs="Tahoma"/>
        </w:rPr>
      </w:pPr>
      <w:r w:rsidRPr="00E05D0F">
        <w:rPr>
          <w:rFonts w:cs="Tahoma"/>
        </w:rPr>
        <w:t>nedostatečné pokrytí služby SAS na malých městech a obcích</w:t>
      </w:r>
    </w:p>
    <w:p w:rsidR="00E05D0F" w:rsidRPr="00E05D0F" w:rsidRDefault="00E05D0F" w:rsidP="00534459">
      <w:pPr>
        <w:numPr>
          <w:ilvl w:val="0"/>
          <w:numId w:val="24"/>
        </w:numPr>
        <w:spacing w:after="0"/>
        <w:jc w:val="both"/>
        <w:rPr>
          <w:rFonts w:cs="Tahoma"/>
        </w:rPr>
      </w:pPr>
      <w:r w:rsidRPr="00E05D0F">
        <w:rPr>
          <w:rFonts w:cs="Tahoma"/>
        </w:rPr>
        <w:t>pracovní příležitosti pro osoby s duševním onemocněním</w:t>
      </w:r>
    </w:p>
    <w:p w:rsidR="00E05D0F" w:rsidRPr="00E05D0F" w:rsidRDefault="00E05D0F" w:rsidP="00534459">
      <w:pPr>
        <w:numPr>
          <w:ilvl w:val="0"/>
          <w:numId w:val="24"/>
        </w:numPr>
        <w:spacing w:after="0"/>
        <w:jc w:val="both"/>
        <w:rPr>
          <w:rFonts w:cs="Tahoma"/>
        </w:rPr>
      </w:pPr>
      <w:r w:rsidRPr="00E05D0F">
        <w:rPr>
          <w:rFonts w:cs="Tahoma"/>
        </w:rPr>
        <w:t>poradenství v oblasti zneužívání návykových látek + terapeuti pr</w:t>
      </w:r>
      <w:r w:rsidR="00C73B3C">
        <w:rPr>
          <w:rFonts w:cs="Tahoma"/>
        </w:rPr>
        <w:t>o</w:t>
      </w:r>
      <w:r w:rsidRPr="00E05D0F">
        <w:rPr>
          <w:rFonts w:cs="Tahoma"/>
        </w:rPr>
        <w:t xml:space="preserve"> pomoc rodině</w:t>
      </w:r>
    </w:p>
    <w:p w:rsidR="00E05D0F" w:rsidRPr="00E05D0F" w:rsidRDefault="00E05D0F" w:rsidP="00534459">
      <w:pPr>
        <w:numPr>
          <w:ilvl w:val="0"/>
          <w:numId w:val="24"/>
        </w:numPr>
        <w:spacing w:after="0"/>
        <w:jc w:val="both"/>
        <w:rPr>
          <w:rFonts w:cs="Tahoma"/>
        </w:rPr>
      </w:pPr>
      <w:r w:rsidRPr="00E05D0F">
        <w:rPr>
          <w:rFonts w:cs="Tahoma"/>
        </w:rPr>
        <w:t>provázení pro vyřizování na úřadech – hl. senioři</w:t>
      </w:r>
    </w:p>
    <w:p w:rsidR="00E05D0F" w:rsidRPr="00E05D0F" w:rsidRDefault="00E05D0F" w:rsidP="00534459">
      <w:pPr>
        <w:numPr>
          <w:ilvl w:val="0"/>
          <w:numId w:val="24"/>
        </w:numPr>
        <w:spacing w:after="0"/>
        <w:jc w:val="both"/>
        <w:rPr>
          <w:rFonts w:cs="Tahoma"/>
        </w:rPr>
      </w:pPr>
      <w:r w:rsidRPr="00E05D0F">
        <w:rPr>
          <w:rFonts w:cs="Tahoma"/>
        </w:rPr>
        <w:t>krátkodobá respitní péče</w:t>
      </w:r>
    </w:p>
    <w:p w:rsidR="00E05D0F" w:rsidRPr="00E05D0F" w:rsidRDefault="00E05D0F" w:rsidP="00534459">
      <w:pPr>
        <w:numPr>
          <w:ilvl w:val="0"/>
          <w:numId w:val="24"/>
        </w:numPr>
        <w:spacing w:after="0"/>
        <w:jc w:val="both"/>
        <w:rPr>
          <w:rFonts w:cs="Tahoma"/>
        </w:rPr>
      </w:pPr>
      <w:r w:rsidRPr="00E05D0F">
        <w:rPr>
          <w:rFonts w:cs="Tahoma"/>
        </w:rPr>
        <w:t>krátkodobá osobní asistence</w:t>
      </w:r>
    </w:p>
    <w:p w:rsidR="00E05D0F" w:rsidRPr="00E05D0F" w:rsidRDefault="00E05D0F" w:rsidP="00534459">
      <w:pPr>
        <w:numPr>
          <w:ilvl w:val="0"/>
          <w:numId w:val="24"/>
        </w:numPr>
        <w:spacing w:after="0"/>
        <w:jc w:val="both"/>
        <w:rPr>
          <w:rFonts w:cs="Tahoma"/>
        </w:rPr>
      </w:pPr>
      <w:r w:rsidRPr="00E05D0F">
        <w:rPr>
          <w:rFonts w:cs="Tahoma"/>
        </w:rPr>
        <w:t>nárůst opatrovanců obcí</w:t>
      </w:r>
    </w:p>
    <w:p w:rsidR="00E05D0F" w:rsidRPr="00E05D0F" w:rsidRDefault="00E05D0F" w:rsidP="00534459">
      <w:pPr>
        <w:numPr>
          <w:ilvl w:val="0"/>
          <w:numId w:val="24"/>
        </w:numPr>
        <w:spacing w:after="0"/>
        <w:jc w:val="both"/>
        <w:rPr>
          <w:rFonts w:cs="Tahoma"/>
        </w:rPr>
      </w:pPr>
      <w:r w:rsidRPr="00E05D0F">
        <w:rPr>
          <w:rFonts w:cs="Tahoma"/>
        </w:rPr>
        <w:t>zabezpečit odpovídající podporu, pomoc a péči lidem s autismem (napříč rezorty)</w:t>
      </w:r>
    </w:p>
    <w:p w:rsidR="00E05D0F" w:rsidRPr="00E05D0F" w:rsidRDefault="00E05D0F" w:rsidP="00534459">
      <w:pPr>
        <w:numPr>
          <w:ilvl w:val="0"/>
          <w:numId w:val="24"/>
        </w:numPr>
        <w:spacing w:after="0"/>
        <w:jc w:val="both"/>
        <w:rPr>
          <w:rFonts w:cs="Tahoma"/>
        </w:rPr>
      </w:pPr>
      <w:r w:rsidRPr="00E05D0F">
        <w:rPr>
          <w:rFonts w:cs="Tahoma"/>
        </w:rPr>
        <w:t>pomoc, podpora a péče lidem s demencí</w:t>
      </w:r>
    </w:p>
    <w:p w:rsidR="00E05D0F" w:rsidRPr="00E05D0F" w:rsidRDefault="00E05D0F" w:rsidP="00534459">
      <w:pPr>
        <w:numPr>
          <w:ilvl w:val="0"/>
          <w:numId w:val="24"/>
        </w:numPr>
        <w:spacing w:after="0"/>
        <w:jc w:val="both"/>
        <w:rPr>
          <w:rFonts w:cs="Tahoma"/>
        </w:rPr>
      </w:pPr>
      <w:r w:rsidRPr="00E05D0F">
        <w:rPr>
          <w:rFonts w:cs="Tahoma"/>
        </w:rPr>
        <w:t>zvýšená poptávka po malých bytech (nejen pro tzv. s</w:t>
      </w:r>
      <w:r w:rsidR="00B12420">
        <w:rPr>
          <w:rFonts w:cs="Tahoma"/>
        </w:rPr>
        <w:t xml:space="preserve">ociálním </w:t>
      </w:r>
      <w:r w:rsidR="000E2BBD">
        <w:rPr>
          <w:rFonts w:cs="Tahoma"/>
        </w:rPr>
        <w:t>bydlení, ale také např. pro </w:t>
      </w:r>
      <w:r w:rsidRPr="00E05D0F">
        <w:rPr>
          <w:rFonts w:cs="Tahoma"/>
        </w:rPr>
        <w:t>podporu samostatného bydlení, pro matky samoživitelky apod.)</w:t>
      </w:r>
    </w:p>
    <w:p w:rsidR="00E05D0F" w:rsidRPr="00E05D0F" w:rsidRDefault="00E05D0F" w:rsidP="00534459">
      <w:pPr>
        <w:numPr>
          <w:ilvl w:val="0"/>
          <w:numId w:val="24"/>
        </w:numPr>
        <w:spacing w:after="0"/>
        <w:jc w:val="both"/>
        <w:rPr>
          <w:rFonts w:cs="Tahoma"/>
        </w:rPr>
      </w:pPr>
      <w:r w:rsidRPr="00E05D0F">
        <w:rPr>
          <w:rFonts w:cs="Tahoma"/>
        </w:rPr>
        <w:t>podpora pečujících osob „na startu“ péče (diskuse a srovnání s OSPOD – profesionální pěstouni; nevyužitý institut asistentů soc. péče – legislativně nejasné ad.)</w:t>
      </w:r>
    </w:p>
    <w:p w:rsidR="00E05D0F" w:rsidRPr="00E05D0F" w:rsidRDefault="00E05D0F" w:rsidP="00534459">
      <w:pPr>
        <w:numPr>
          <w:ilvl w:val="0"/>
          <w:numId w:val="24"/>
        </w:numPr>
        <w:spacing w:after="0"/>
        <w:jc w:val="both"/>
        <w:rPr>
          <w:rFonts w:cs="Tahoma"/>
        </w:rPr>
      </w:pPr>
      <w:r w:rsidRPr="00E05D0F">
        <w:rPr>
          <w:rFonts w:cs="Tahoma"/>
        </w:rPr>
        <w:t>poptávka po pracovnících VPP (znovu zavést „bývalý“ model)</w:t>
      </w:r>
    </w:p>
    <w:p w:rsidR="00E05D0F" w:rsidRDefault="00E05D0F" w:rsidP="00534459">
      <w:pPr>
        <w:numPr>
          <w:ilvl w:val="0"/>
          <w:numId w:val="24"/>
        </w:numPr>
        <w:spacing w:after="0"/>
        <w:jc w:val="both"/>
        <w:rPr>
          <w:rFonts w:cs="Tahoma"/>
        </w:rPr>
      </w:pPr>
      <w:r w:rsidRPr="00E05D0F">
        <w:rPr>
          <w:rFonts w:cs="Tahoma"/>
        </w:rPr>
        <w:t>poptávka po možnostech kdy je pečováno o lidi nevyléčitelně nemocné – paliativní péče (složité v malých obcích, diskuse o zkušenosti propojení terénní zdr. služby a soc.služby, která zajišťuje provázení…)</w:t>
      </w:r>
    </w:p>
    <w:p w:rsidR="00E05D0F" w:rsidRPr="006B6207" w:rsidRDefault="00E05D0F" w:rsidP="00534459">
      <w:pPr>
        <w:numPr>
          <w:ilvl w:val="0"/>
          <w:numId w:val="23"/>
        </w:numPr>
        <w:spacing w:before="240" w:after="0"/>
        <w:ind w:left="714" w:hanging="357"/>
        <w:jc w:val="both"/>
        <w:rPr>
          <w:rFonts w:cs="Tahoma"/>
          <w:i/>
        </w:rPr>
      </w:pPr>
      <w:r w:rsidRPr="006B6207">
        <w:rPr>
          <w:rFonts w:cs="Tahoma"/>
          <w:i/>
        </w:rPr>
        <w:t>Které informace, údaje  - vnímáte jako stěžejní ve struktuře krajského SPRSS – s ohledem na</w:t>
      </w:r>
      <w:r w:rsidR="00EE0FA2">
        <w:t> </w:t>
      </w:r>
      <w:r w:rsidRPr="006B6207">
        <w:rPr>
          <w:rFonts w:cs="Tahoma"/>
          <w:i/>
        </w:rPr>
        <w:t xml:space="preserve"> jejich praktickou využitelnost ze strany obcí?</w:t>
      </w:r>
    </w:p>
    <w:p w:rsidR="00E05D0F" w:rsidRPr="00E05D0F" w:rsidRDefault="00E05D0F" w:rsidP="00534459">
      <w:pPr>
        <w:numPr>
          <w:ilvl w:val="0"/>
          <w:numId w:val="24"/>
        </w:numPr>
        <w:spacing w:after="0"/>
        <w:jc w:val="both"/>
        <w:rPr>
          <w:rFonts w:cs="Tahoma"/>
        </w:rPr>
      </w:pPr>
      <w:r w:rsidRPr="00E05D0F">
        <w:rPr>
          <w:rFonts w:cs="Tahoma"/>
        </w:rPr>
        <w:t>struktura ano – ale jednodušší, přehlednější</w:t>
      </w:r>
    </w:p>
    <w:p w:rsidR="00E05D0F" w:rsidRPr="00E05D0F" w:rsidRDefault="008F39C4" w:rsidP="00534459">
      <w:pPr>
        <w:numPr>
          <w:ilvl w:val="0"/>
          <w:numId w:val="24"/>
        </w:numPr>
        <w:spacing w:after="0"/>
        <w:jc w:val="both"/>
        <w:rPr>
          <w:rFonts w:cs="Tahoma"/>
        </w:rPr>
      </w:pPr>
      <w:r>
        <w:rPr>
          <w:rFonts w:cs="Tahoma"/>
        </w:rPr>
        <w:t>r</w:t>
      </w:r>
      <w:r w:rsidR="00E05D0F" w:rsidRPr="00E05D0F">
        <w:rPr>
          <w:rFonts w:cs="Tahoma"/>
        </w:rPr>
        <w:t>ozložení služeb a jejich dostupnost</w:t>
      </w:r>
    </w:p>
    <w:p w:rsidR="00E05D0F" w:rsidRPr="00E05D0F" w:rsidRDefault="008F39C4" w:rsidP="00534459">
      <w:pPr>
        <w:numPr>
          <w:ilvl w:val="0"/>
          <w:numId w:val="24"/>
        </w:numPr>
        <w:spacing w:after="0"/>
        <w:jc w:val="both"/>
        <w:rPr>
          <w:rFonts w:cs="Tahoma"/>
        </w:rPr>
      </w:pPr>
      <w:r>
        <w:rPr>
          <w:rFonts w:cs="Tahoma"/>
        </w:rPr>
        <w:t>z</w:t>
      </w:r>
      <w:r w:rsidR="00E05D0F" w:rsidRPr="00E05D0F">
        <w:rPr>
          <w:rFonts w:cs="Tahoma"/>
        </w:rPr>
        <w:t>ajištění sítě soc</w:t>
      </w:r>
      <w:r>
        <w:rPr>
          <w:rFonts w:cs="Tahoma"/>
        </w:rPr>
        <w:t>iálních</w:t>
      </w:r>
      <w:r w:rsidR="00E05D0F" w:rsidRPr="00E05D0F">
        <w:rPr>
          <w:rFonts w:cs="Tahoma"/>
        </w:rPr>
        <w:t xml:space="preserve"> sl</w:t>
      </w:r>
      <w:r>
        <w:rPr>
          <w:rFonts w:cs="Tahoma"/>
        </w:rPr>
        <w:t>užeb</w:t>
      </w:r>
      <w:r w:rsidR="00E05D0F" w:rsidRPr="00E05D0F">
        <w:rPr>
          <w:rFonts w:cs="Tahoma"/>
        </w:rPr>
        <w:t xml:space="preserve"> → způsob zapojení MSK do zajištění a koordinace sítě</w:t>
      </w:r>
    </w:p>
    <w:p w:rsidR="00E05D0F" w:rsidRPr="00E05D0F" w:rsidRDefault="008F39C4" w:rsidP="00534459">
      <w:pPr>
        <w:numPr>
          <w:ilvl w:val="0"/>
          <w:numId w:val="24"/>
        </w:numPr>
        <w:spacing w:after="0"/>
        <w:jc w:val="both"/>
        <w:rPr>
          <w:rFonts w:cs="Tahoma"/>
        </w:rPr>
      </w:pPr>
      <w:r>
        <w:rPr>
          <w:rFonts w:cs="Tahoma"/>
        </w:rPr>
        <w:t>financování sociálních služeb</w:t>
      </w:r>
      <w:r w:rsidR="00E05D0F" w:rsidRPr="00E05D0F">
        <w:rPr>
          <w:rFonts w:cs="Tahoma"/>
        </w:rPr>
        <w:t>: způsob zajištění financování, příp. model financování, „představa“ kraje k jeho příspěvku na běžný pr</w:t>
      </w:r>
      <w:r w:rsidR="00C73B3C">
        <w:rPr>
          <w:rFonts w:cs="Tahoma"/>
        </w:rPr>
        <w:t>o</w:t>
      </w:r>
      <w:r w:rsidR="00E05D0F" w:rsidRPr="00E05D0F">
        <w:rPr>
          <w:rFonts w:cs="Tahoma"/>
        </w:rPr>
        <w:t>voz služeb – spoluúčast kraje na financování, diskuse k tzv. „normativu“ (cena služby – min. pro zajištění adekvátní péče)</w:t>
      </w:r>
    </w:p>
    <w:p w:rsidR="00E05D0F" w:rsidRPr="00E05D0F" w:rsidRDefault="008F39C4" w:rsidP="00534459">
      <w:pPr>
        <w:numPr>
          <w:ilvl w:val="0"/>
          <w:numId w:val="24"/>
        </w:numPr>
        <w:spacing w:after="0"/>
        <w:jc w:val="both"/>
        <w:rPr>
          <w:rFonts w:cs="Tahoma"/>
        </w:rPr>
      </w:pPr>
      <w:r>
        <w:rPr>
          <w:rFonts w:cs="Tahoma"/>
        </w:rPr>
        <w:t xml:space="preserve">otázka </w:t>
      </w:r>
      <w:r w:rsidR="00E05D0F" w:rsidRPr="00E05D0F">
        <w:rPr>
          <w:rFonts w:cs="Tahoma"/>
        </w:rPr>
        <w:t>vyjednávání veřejného závazku obcí – pro obce velmi důležité, jak bude realizováno směrem k obcím I.</w:t>
      </w:r>
      <w:r>
        <w:rPr>
          <w:rFonts w:cs="Tahoma"/>
        </w:rPr>
        <w:t xml:space="preserve"> </w:t>
      </w:r>
      <w:r w:rsidR="00E05D0F" w:rsidRPr="00E05D0F">
        <w:rPr>
          <w:rFonts w:cs="Tahoma"/>
        </w:rPr>
        <w:t>typu, bude realizováno i letos?, „plánovači“ neznají výstup</w:t>
      </w:r>
    </w:p>
    <w:p w:rsidR="00E05D0F" w:rsidRPr="00E05D0F" w:rsidRDefault="00E05D0F" w:rsidP="00534459">
      <w:pPr>
        <w:numPr>
          <w:ilvl w:val="0"/>
          <w:numId w:val="24"/>
        </w:numPr>
        <w:spacing w:after="0"/>
        <w:jc w:val="both"/>
        <w:rPr>
          <w:rFonts w:cs="Tahoma"/>
        </w:rPr>
      </w:pPr>
      <w:r w:rsidRPr="00E05D0F">
        <w:rPr>
          <w:rFonts w:cs="Tahoma"/>
        </w:rPr>
        <w:t>v některých obcích se osvědčil stanovený spolupodíl na financování soc</w:t>
      </w:r>
      <w:r w:rsidR="008F39C4">
        <w:rPr>
          <w:rFonts w:cs="Tahoma"/>
        </w:rPr>
        <w:t>iální</w:t>
      </w:r>
      <w:r w:rsidRPr="00E05D0F">
        <w:rPr>
          <w:rFonts w:cs="Tahoma"/>
        </w:rPr>
        <w:t>služby ze strany obce v případě „vstupu“ do sítě (zkušenost s nedůvěryhodnými poskytovateli aj.)</w:t>
      </w:r>
    </w:p>
    <w:p w:rsidR="00E05D0F" w:rsidRPr="00E05D0F" w:rsidRDefault="005217A9" w:rsidP="00534459">
      <w:pPr>
        <w:numPr>
          <w:ilvl w:val="0"/>
          <w:numId w:val="24"/>
        </w:numPr>
        <w:spacing w:after="0"/>
        <w:jc w:val="both"/>
        <w:rPr>
          <w:rFonts w:cs="Tahoma"/>
        </w:rPr>
      </w:pPr>
      <w:r>
        <w:rPr>
          <w:rFonts w:cs="Tahoma"/>
        </w:rPr>
        <w:t>návrh</w:t>
      </w:r>
      <w:r w:rsidR="00E05D0F" w:rsidRPr="00E05D0F">
        <w:rPr>
          <w:rFonts w:cs="Tahoma"/>
        </w:rPr>
        <w:t xml:space="preserve"> deklarovat v plánu ze strany kraje ocenění práce soc. pracovníků</w:t>
      </w:r>
    </w:p>
    <w:p w:rsidR="00E05D0F" w:rsidRPr="00E05D0F" w:rsidRDefault="005217A9" w:rsidP="00534459">
      <w:pPr>
        <w:numPr>
          <w:ilvl w:val="0"/>
          <w:numId w:val="24"/>
        </w:numPr>
        <w:spacing w:after="0"/>
        <w:jc w:val="both"/>
        <w:rPr>
          <w:rFonts w:cs="Tahoma"/>
        </w:rPr>
      </w:pPr>
      <w:r>
        <w:rPr>
          <w:rFonts w:cs="Tahoma"/>
        </w:rPr>
        <w:t>d</w:t>
      </w:r>
      <w:r w:rsidR="00E05D0F" w:rsidRPr="00E05D0F">
        <w:rPr>
          <w:rFonts w:cs="Tahoma"/>
        </w:rPr>
        <w:t>iskuse k obcím I. typu – problematika plánování, financování, spoluúčasti na úhradě nákladů spojených s poskytováním služeb (stanovení „mechanismu“?, legislativní iniciativa?)</w:t>
      </w:r>
    </w:p>
    <w:p w:rsidR="001C3308" w:rsidRPr="00E05D0F" w:rsidRDefault="001C3308" w:rsidP="00534459">
      <w:pPr>
        <w:pStyle w:val="Odstavecseseznamem"/>
        <w:numPr>
          <w:ilvl w:val="0"/>
          <w:numId w:val="25"/>
        </w:numPr>
        <w:spacing w:before="360"/>
        <w:ind w:left="714" w:hanging="357"/>
        <w:jc w:val="both"/>
        <w:rPr>
          <w:rFonts w:cs="Tahoma"/>
        </w:rPr>
      </w:pPr>
      <w:r w:rsidRPr="00505A35">
        <w:rPr>
          <w:rFonts w:cs="Tahoma"/>
          <w:b/>
        </w:rPr>
        <w:t xml:space="preserve">SWOT analýza </w:t>
      </w:r>
      <w:r w:rsidR="00505A35">
        <w:rPr>
          <w:rFonts w:cs="Tahoma"/>
          <w:b/>
        </w:rPr>
        <w:t>z</w:t>
      </w:r>
      <w:r w:rsidR="00AD2D2C">
        <w:rPr>
          <w:rFonts w:cs="Tahoma"/>
          <w:b/>
        </w:rPr>
        <w:t xml:space="preserve"> 26. </w:t>
      </w:r>
      <w:r w:rsidRPr="00505A35">
        <w:rPr>
          <w:rFonts w:cs="Tahoma"/>
          <w:b/>
        </w:rPr>
        <w:t xml:space="preserve">jednání </w:t>
      </w:r>
      <w:r w:rsidRPr="00505A35">
        <w:rPr>
          <w:rFonts w:cs="Tahoma"/>
          <w:b/>
          <w:bCs/>
        </w:rPr>
        <w:t>Pracovní skupiny pro plánování sociálních služeb obcí s pověřeným obecním úřadem (dále jen „pracovní skupina obcí“)</w:t>
      </w:r>
      <w:r w:rsidR="006B6207">
        <w:rPr>
          <w:rFonts w:cs="Tahoma"/>
          <w:b/>
          <w:bCs/>
        </w:rPr>
        <w:t xml:space="preserve"> ze dne</w:t>
      </w:r>
      <w:r w:rsidR="00AD2D2C">
        <w:rPr>
          <w:rFonts w:cs="Tahoma"/>
          <w:b/>
          <w:bCs/>
        </w:rPr>
        <w:t xml:space="preserve"> 12. 5 </w:t>
      </w:r>
      <w:r w:rsidR="001B4216">
        <w:rPr>
          <w:rFonts w:cs="Tahoma"/>
          <w:b/>
          <w:bCs/>
        </w:rPr>
        <w:t xml:space="preserve"> 2014</w:t>
      </w:r>
    </w:p>
    <w:p w:rsidR="001C3308" w:rsidRPr="00A07004" w:rsidRDefault="001C3308" w:rsidP="001C3308">
      <w:pPr>
        <w:jc w:val="both"/>
        <w:rPr>
          <w:rFonts w:ascii="Calibri" w:hAnsi="Calibri" w:cs="Tahoma"/>
        </w:rPr>
      </w:pPr>
      <w:r w:rsidRPr="00A07004">
        <w:rPr>
          <w:rFonts w:ascii="Calibri" w:hAnsi="Calibri" w:cs="Tahoma"/>
        </w:rPr>
        <w:t xml:space="preserve">Zakázka: </w:t>
      </w:r>
    </w:p>
    <w:p w:rsidR="001C3308" w:rsidRPr="00A07004" w:rsidRDefault="001C3308" w:rsidP="001C3308">
      <w:pPr>
        <w:jc w:val="both"/>
        <w:rPr>
          <w:rFonts w:ascii="Calibri" w:hAnsi="Calibri" w:cs="Tahoma"/>
          <w:u w:val="single"/>
        </w:rPr>
      </w:pPr>
      <w:r w:rsidRPr="00A07004">
        <w:rPr>
          <w:rFonts w:ascii="Calibri" w:hAnsi="Calibri" w:cs="Tahoma"/>
          <w:u w:val="single"/>
        </w:rPr>
        <w:t>SWOT analýza k zapojení obcí v procesu střednědobého plánování rozvoje sociálních služeb v Moravskoslezském kraji</w:t>
      </w:r>
    </w:p>
    <w:p w:rsidR="001C3308" w:rsidRPr="00A07004" w:rsidRDefault="001C3308" w:rsidP="001C3308">
      <w:pPr>
        <w:jc w:val="both"/>
        <w:rPr>
          <w:rFonts w:ascii="Calibri" w:hAnsi="Calibri" w:cs="Tahoma"/>
        </w:rPr>
      </w:pPr>
      <w:r w:rsidRPr="00A07004">
        <w:rPr>
          <w:rFonts w:ascii="Calibri" w:hAnsi="Calibri" w:cs="Tahoma"/>
        </w:rPr>
        <w:t>Metody – kroky:</w:t>
      </w:r>
    </w:p>
    <w:p w:rsidR="001C3308" w:rsidRPr="00491103" w:rsidRDefault="001C3308" w:rsidP="00534459">
      <w:pPr>
        <w:numPr>
          <w:ilvl w:val="0"/>
          <w:numId w:val="20"/>
        </w:numPr>
        <w:spacing w:after="0"/>
        <w:ind w:left="714" w:hanging="357"/>
        <w:jc w:val="both"/>
        <w:rPr>
          <w:rFonts w:ascii="Calibri" w:hAnsi="Calibri" w:cs="Arial"/>
          <w:b/>
        </w:rPr>
      </w:pPr>
      <w:r w:rsidRPr="00491103">
        <w:rPr>
          <w:rFonts w:ascii="Calibri" w:hAnsi="Calibri" w:cs="Tahoma"/>
        </w:rPr>
        <w:t>týmová práce, do SWOT analýzy se zapojili členové pracovní skupiny</w:t>
      </w:r>
      <w:r w:rsidRPr="00491103">
        <w:rPr>
          <w:rStyle w:val="Znakapoznpodarou"/>
          <w:rFonts w:ascii="Calibri" w:hAnsi="Calibri"/>
        </w:rPr>
        <w:t xml:space="preserve"> </w:t>
      </w:r>
      <w:r w:rsidRPr="00491103">
        <w:rPr>
          <w:rStyle w:val="Siln"/>
          <w:rFonts w:ascii="Calibri" w:hAnsi="Calibri"/>
          <w:b w:val="0"/>
        </w:rPr>
        <w:t>obcí – zástupci těchto obcí: Bílovec, Bruntál, Český Těšín, Frenštát p. Radhoště</w:t>
      </w:r>
      <w:r w:rsidR="000E2BBD">
        <w:rPr>
          <w:rStyle w:val="Siln"/>
          <w:rFonts w:ascii="Calibri" w:hAnsi="Calibri"/>
          <w:b w:val="0"/>
        </w:rPr>
        <w:t>m, Frýdek – Místek, Frýdlant n. </w:t>
      </w:r>
      <w:r w:rsidRPr="00491103">
        <w:rPr>
          <w:rStyle w:val="Siln"/>
          <w:rFonts w:ascii="Calibri" w:hAnsi="Calibri"/>
          <w:b w:val="0"/>
        </w:rPr>
        <w:t xml:space="preserve">Ostravicí, Fulnek, Havířov, Jablunkov, Karviná, Kopřivnice, Krnov, Nový Jičín, Opava, Orlová, Příbor, Rýmařov, Třinec, Vítkov, Vratimov, Odry. </w:t>
      </w:r>
    </w:p>
    <w:p w:rsidR="001C3308" w:rsidRPr="00491103" w:rsidRDefault="001C3308" w:rsidP="00534459">
      <w:pPr>
        <w:numPr>
          <w:ilvl w:val="0"/>
          <w:numId w:val="20"/>
        </w:numPr>
        <w:spacing w:after="0"/>
        <w:ind w:left="714" w:hanging="357"/>
        <w:jc w:val="both"/>
        <w:rPr>
          <w:rFonts w:ascii="Calibri" w:hAnsi="Calibri" w:cs="Arial"/>
        </w:rPr>
      </w:pPr>
      <w:r w:rsidRPr="00491103">
        <w:rPr>
          <w:rFonts w:ascii="Calibri" w:hAnsi="Calibri" w:cs="Tahoma"/>
        </w:rPr>
        <w:t xml:space="preserve">brainstorming jednotlivých oblastí SWOT – vnějších i vnitřních, které byly zaznamenány </w:t>
      </w:r>
    </w:p>
    <w:p w:rsidR="001C3308" w:rsidRPr="00491103" w:rsidRDefault="001C3308" w:rsidP="00534459">
      <w:pPr>
        <w:numPr>
          <w:ilvl w:val="0"/>
          <w:numId w:val="20"/>
        </w:numPr>
        <w:spacing w:after="0"/>
        <w:ind w:left="714" w:hanging="357"/>
        <w:jc w:val="both"/>
        <w:rPr>
          <w:rFonts w:ascii="Calibri" w:hAnsi="Calibri" w:cs="Tahoma"/>
          <w:i/>
        </w:rPr>
      </w:pPr>
      <w:r w:rsidRPr="00491103">
        <w:rPr>
          <w:rFonts w:ascii="Calibri" w:hAnsi="Calibri" w:cs="Tahoma"/>
        </w:rPr>
        <w:t xml:space="preserve">následně proběhlo preferenční bodování, kdy každý zúčastněný měl k dispozici 3 preferenční body pro každou ze čtyř oblastí, pozn. součet preferenčních hlasů je označen </w:t>
      </w:r>
      <w:r w:rsidRPr="00491103">
        <w:rPr>
          <w:rFonts w:ascii="Calibri" w:hAnsi="Calibri" w:cs="Tahoma"/>
          <w:b/>
        </w:rPr>
        <w:t>číslem</w:t>
      </w:r>
      <w:r w:rsidR="000E2BBD">
        <w:rPr>
          <w:rFonts w:ascii="Calibri" w:hAnsi="Calibri" w:cs="Tahoma"/>
        </w:rPr>
        <w:t xml:space="preserve"> za </w:t>
      </w:r>
      <w:r w:rsidRPr="00491103">
        <w:rPr>
          <w:rFonts w:ascii="Calibri" w:hAnsi="Calibri" w:cs="Tahoma"/>
        </w:rPr>
        <w:t xml:space="preserve">položkou; body mohl využít jak jednotlivě pro různé položky v dané oblasti </w:t>
      </w:r>
      <w:r w:rsidRPr="00491103">
        <w:rPr>
          <w:rFonts w:ascii="Calibri" w:hAnsi="Calibri" w:cs="Tahoma"/>
          <w:i/>
        </w:rPr>
        <w:t>( př.: po 1 bodu ke 3 položkám)</w:t>
      </w:r>
      <w:r w:rsidRPr="00491103">
        <w:rPr>
          <w:rFonts w:ascii="Calibri" w:hAnsi="Calibri" w:cs="Tahoma"/>
        </w:rPr>
        <w:t xml:space="preserve">, tak ve variantách  součtů bodů </w:t>
      </w:r>
      <w:r w:rsidRPr="00491103">
        <w:rPr>
          <w:rFonts w:ascii="Calibri" w:hAnsi="Calibri" w:cs="Tahoma"/>
          <w:i/>
        </w:rPr>
        <w:t>(př.: 2body 1 položka + 1 bod 1 položka, 3</w:t>
      </w:r>
      <w:r w:rsidR="00EE0FA2">
        <w:rPr>
          <w:rFonts w:ascii="Calibri" w:hAnsi="Calibri" w:cs="Tahoma"/>
          <w:i/>
        </w:rPr>
        <w:t> </w:t>
      </w:r>
      <w:r w:rsidRPr="00491103">
        <w:rPr>
          <w:rFonts w:ascii="Calibri" w:hAnsi="Calibri" w:cs="Tahoma"/>
          <w:i/>
        </w:rPr>
        <w:t xml:space="preserve"> body 1 položka aj.)</w:t>
      </w:r>
    </w:p>
    <w:p w:rsidR="003116A2" w:rsidRDefault="003116A2">
      <w:pPr>
        <w:rPr>
          <w:rFonts w:ascii="Calibri" w:hAnsi="Calibri" w:cs="Tahoma"/>
          <w:b/>
        </w:rPr>
      </w:pPr>
      <w:r>
        <w:rPr>
          <w:rFonts w:ascii="Calibri" w:hAnsi="Calibri" w:cs="Tahoma"/>
          <w:b/>
        </w:rPr>
        <w:br w:type="page"/>
      </w:r>
    </w:p>
    <w:p w:rsidR="001C3308" w:rsidRPr="00A07004" w:rsidRDefault="00A07004" w:rsidP="003116A2">
      <w:pPr>
        <w:rPr>
          <w:rFonts w:ascii="Calibri" w:hAnsi="Calibri" w:cs="Tahoma"/>
          <w:b/>
        </w:rPr>
      </w:pPr>
      <w:r>
        <w:rPr>
          <w:rFonts w:ascii="Calibri" w:hAnsi="Calibri" w:cs="Tahoma"/>
          <w:b/>
        </w:rPr>
        <w:t>TABULKA 1 – souhrn priorit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4136"/>
        <w:gridCol w:w="4218"/>
      </w:tblGrid>
      <w:tr w:rsidR="001C3308" w:rsidRPr="003116A2" w:rsidTr="003116A2">
        <w:trPr>
          <w:trHeight w:val="397"/>
        </w:trPr>
        <w:tc>
          <w:tcPr>
            <w:tcW w:w="0" w:type="auto"/>
            <w:shd w:val="clear" w:color="auto" w:fill="BFBFBF" w:themeFill="background1" w:themeFillShade="BF"/>
          </w:tcPr>
          <w:p w:rsidR="001C3308" w:rsidRPr="003116A2" w:rsidRDefault="001C3308" w:rsidP="001A0B72">
            <w:pPr>
              <w:jc w:val="both"/>
              <w:rPr>
                <w:rFonts w:ascii="Calibri" w:hAnsi="Calibri" w:cs="Tahoma"/>
                <w:sz w:val="18"/>
                <w:szCs w:val="18"/>
              </w:rPr>
            </w:pPr>
          </w:p>
        </w:tc>
        <w:tc>
          <w:tcPr>
            <w:tcW w:w="4136" w:type="dxa"/>
            <w:shd w:val="clear" w:color="auto" w:fill="BFBFBF" w:themeFill="background1" w:themeFillShade="BF"/>
          </w:tcPr>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Silné stránky (S)</w:t>
            </w:r>
          </w:p>
        </w:tc>
        <w:tc>
          <w:tcPr>
            <w:tcW w:w="4218" w:type="dxa"/>
            <w:shd w:val="clear" w:color="auto" w:fill="BFBFBF" w:themeFill="background1" w:themeFillShade="BF"/>
          </w:tcPr>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Slabé stránky (W)</w:t>
            </w:r>
          </w:p>
        </w:tc>
      </w:tr>
      <w:tr w:rsidR="001C3308" w:rsidRPr="003116A2" w:rsidTr="003116A2">
        <w:tc>
          <w:tcPr>
            <w:tcW w:w="0" w:type="auto"/>
            <w:shd w:val="clear" w:color="auto" w:fill="BFBFBF" w:themeFill="background1" w:themeFillShade="BF"/>
          </w:tcPr>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Vnitřní faktory</w:t>
            </w:r>
          </w:p>
        </w:tc>
        <w:tc>
          <w:tcPr>
            <w:tcW w:w="4136" w:type="dxa"/>
            <w:shd w:val="clear" w:color="auto" w:fill="auto"/>
          </w:tcPr>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Metodická podpora v procesu plánování + Individuální projekty kraje v návaznosti na metodickou podporu obcí v plánování (podpora aktivit obcí, Dny soc. služeb, katalogy, vzdělávání atd.)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Více informací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Sdílení příkladů dobré praxe pro plánování </w:t>
            </w:r>
          </w:p>
        </w:tc>
        <w:tc>
          <w:tcPr>
            <w:tcW w:w="4218" w:type="dxa"/>
            <w:shd w:val="clear" w:color="auto" w:fill="auto"/>
          </w:tcPr>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Chybějící data o poskytovatelích vztahující se k výkaznictví MPSV</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Chybějící data od poskytovatelů vztahující se k nákladovosti a cenám služeb (? kolik služby stojí? )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Náročnost zapojení s ohledem na personální zajištění</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 Změny v záměrech samospráv obcí (změny ve vedení obce)</w:t>
            </w:r>
          </w:p>
        </w:tc>
      </w:tr>
      <w:tr w:rsidR="001C3308" w:rsidRPr="003116A2" w:rsidTr="003116A2">
        <w:trPr>
          <w:trHeight w:val="270"/>
        </w:trPr>
        <w:tc>
          <w:tcPr>
            <w:tcW w:w="0" w:type="auto"/>
            <w:vMerge w:val="restart"/>
            <w:shd w:val="clear" w:color="auto" w:fill="BFBFBF" w:themeFill="background1" w:themeFillShade="BF"/>
          </w:tcPr>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Vnější faktory</w:t>
            </w:r>
          </w:p>
        </w:tc>
        <w:tc>
          <w:tcPr>
            <w:tcW w:w="4136" w:type="dxa"/>
            <w:shd w:val="clear" w:color="auto" w:fill="auto"/>
          </w:tcPr>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Příležitosti (O)</w:t>
            </w:r>
          </w:p>
        </w:tc>
        <w:tc>
          <w:tcPr>
            <w:tcW w:w="4218" w:type="dxa"/>
            <w:shd w:val="clear" w:color="auto" w:fill="auto"/>
          </w:tcPr>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Hrozby (T)</w:t>
            </w:r>
          </w:p>
        </w:tc>
      </w:tr>
      <w:tr w:rsidR="001C3308" w:rsidRPr="003116A2" w:rsidTr="003116A2">
        <w:trPr>
          <w:trHeight w:val="135"/>
        </w:trPr>
        <w:tc>
          <w:tcPr>
            <w:tcW w:w="0" w:type="auto"/>
            <w:vMerge/>
            <w:shd w:val="clear" w:color="auto" w:fill="BFBFBF" w:themeFill="background1" w:themeFillShade="BF"/>
          </w:tcPr>
          <w:p w:rsidR="001C3308" w:rsidRPr="003116A2" w:rsidRDefault="001C3308" w:rsidP="001A0B72">
            <w:pPr>
              <w:jc w:val="both"/>
              <w:rPr>
                <w:rFonts w:ascii="Calibri" w:hAnsi="Calibri" w:cs="Tahoma"/>
                <w:sz w:val="18"/>
                <w:szCs w:val="18"/>
              </w:rPr>
            </w:pPr>
          </w:p>
        </w:tc>
        <w:tc>
          <w:tcPr>
            <w:tcW w:w="4136" w:type="dxa"/>
            <w:shd w:val="clear" w:color="auto" w:fill="auto"/>
          </w:tcPr>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Ucelená analýza potřeb v MSK</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 Lepší komunikace kraje s politickými reprezentacemi obcí</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Provázání financování na plánování (systém sítí v plánu na léta 2015 – 2020) →v návaznosti na „nový“ plán </w:t>
            </w:r>
          </w:p>
        </w:tc>
        <w:tc>
          <w:tcPr>
            <w:tcW w:w="4218" w:type="dxa"/>
            <w:shd w:val="clear" w:color="auto" w:fill="auto"/>
          </w:tcPr>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Neustálé a často nesystémové změny legislativy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Omezené finance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Změny v záměrech státu, kraje (změny ve vedení státu, kraje)</w:t>
            </w:r>
          </w:p>
        </w:tc>
      </w:tr>
    </w:tbl>
    <w:p w:rsidR="001C3308" w:rsidRPr="00A07004" w:rsidRDefault="001C3308" w:rsidP="003116A2">
      <w:pPr>
        <w:spacing w:before="240"/>
        <w:rPr>
          <w:rFonts w:ascii="Calibri" w:hAnsi="Calibri" w:cs="Tahoma"/>
          <w:b/>
        </w:rPr>
      </w:pPr>
      <w:r w:rsidRPr="00491103">
        <w:rPr>
          <w:rFonts w:ascii="Calibri" w:hAnsi="Calibri" w:cs="Tahoma"/>
          <w:b/>
        </w:rPr>
        <w:t>T</w:t>
      </w:r>
      <w:r w:rsidR="00A07004">
        <w:rPr>
          <w:rFonts w:ascii="Calibri" w:hAnsi="Calibri" w:cs="Tahoma"/>
          <w:b/>
        </w:rPr>
        <w:t>ABULKA 2 – AKČNÍ PLÁN SWOT 2014</w:t>
      </w:r>
    </w:p>
    <w:tbl>
      <w:tblPr>
        <w:tblW w:w="92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6"/>
        <w:gridCol w:w="3544"/>
        <w:gridCol w:w="4394"/>
      </w:tblGrid>
      <w:tr w:rsidR="001C3308" w:rsidRPr="003116A2" w:rsidTr="001C3308">
        <w:tc>
          <w:tcPr>
            <w:tcW w:w="1276" w:type="dxa"/>
            <w:tcBorders>
              <w:bottom w:val="single" w:sz="4" w:space="0" w:color="auto"/>
              <w:right w:val="single" w:sz="4" w:space="0" w:color="auto"/>
            </w:tcBorders>
            <w:shd w:val="pct25" w:color="auto" w:fill="FFFFFF"/>
          </w:tcPr>
          <w:p w:rsidR="001C3308" w:rsidRPr="003116A2" w:rsidRDefault="001C3308" w:rsidP="001A0B72">
            <w:pPr>
              <w:spacing w:before="120" w:after="120"/>
              <w:ind w:left="113" w:right="113"/>
              <w:jc w:val="both"/>
              <w:rPr>
                <w:rFonts w:ascii="Calibri" w:hAnsi="Calibri" w:cs="Tahoma"/>
                <w:b/>
                <w:sz w:val="18"/>
                <w:szCs w:val="18"/>
              </w:rPr>
            </w:pPr>
          </w:p>
        </w:tc>
        <w:tc>
          <w:tcPr>
            <w:tcW w:w="3544" w:type="dxa"/>
            <w:tcBorders>
              <w:left w:val="single" w:sz="4" w:space="0" w:color="auto"/>
              <w:right w:val="nil"/>
            </w:tcBorders>
            <w:shd w:val="pct25" w:color="auto" w:fill="FFFFFF"/>
          </w:tcPr>
          <w:p w:rsidR="001C3308" w:rsidRPr="003116A2" w:rsidRDefault="001C3308" w:rsidP="001A0B72">
            <w:pPr>
              <w:spacing w:before="120" w:after="120"/>
              <w:ind w:left="113" w:right="113"/>
              <w:jc w:val="both"/>
              <w:rPr>
                <w:rFonts w:ascii="Calibri" w:hAnsi="Calibri" w:cs="Tahoma"/>
                <w:b/>
                <w:sz w:val="18"/>
                <w:szCs w:val="18"/>
              </w:rPr>
            </w:pPr>
            <w:r w:rsidRPr="003116A2">
              <w:rPr>
                <w:rFonts w:ascii="Calibri" w:hAnsi="Calibri" w:cs="Tahoma"/>
                <w:b/>
                <w:sz w:val="18"/>
                <w:szCs w:val="18"/>
              </w:rPr>
              <w:t>Silné stránky</w:t>
            </w:r>
          </w:p>
        </w:tc>
        <w:tc>
          <w:tcPr>
            <w:tcW w:w="4394" w:type="dxa"/>
            <w:tcBorders>
              <w:left w:val="nil"/>
            </w:tcBorders>
            <w:shd w:val="pct25" w:color="auto" w:fill="FFFFFF"/>
          </w:tcPr>
          <w:p w:rsidR="001C3308" w:rsidRPr="003116A2" w:rsidRDefault="001C3308" w:rsidP="001A0B72">
            <w:pPr>
              <w:spacing w:before="120" w:after="120"/>
              <w:ind w:left="113" w:right="113"/>
              <w:jc w:val="both"/>
              <w:rPr>
                <w:rFonts w:ascii="Calibri" w:hAnsi="Calibri" w:cs="Tahoma"/>
                <w:b/>
                <w:sz w:val="18"/>
                <w:szCs w:val="18"/>
              </w:rPr>
            </w:pPr>
            <w:r w:rsidRPr="003116A2">
              <w:rPr>
                <w:rFonts w:ascii="Calibri" w:hAnsi="Calibri" w:cs="Tahoma"/>
                <w:b/>
                <w:sz w:val="18"/>
                <w:szCs w:val="18"/>
              </w:rPr>
              <w:t>Slabé stránky</w:t>
            </w:r>
          </w:p>
        </w:tc>
      </w:tr>
      <w:tr w:rsidR="001C3308" w:rsidRPr="003116A2" w:rsidTr="001C3308">
        <w:trPr>
          <w:trHeight w:val="822"/>
        </w:trPr>
        <w:tc>
          <w:tcPr>
            <w:tcW w:w="1276" w:type="dxa"/>
            <w:tcBorders>
              <w:top w:val="nil"/>
              <w:bottom w:val="nil"/>
            </w:tcBorders>
            <w:shd w:val="pct25" w:color="auto" w:fill="FFFFFF"/>
          </w:tcPr>
          <w:p w:rsidR="001C3308" w:rsidRPr="003116A2" w:rsidRDefault="001C3308" w:rsidP="001A0B72">
            <w:pPr>
              <w:jc w:val="both"/>
              <w:rPr>
                <w:rFonts w:ascii="Calibri" w:hAnsi="Calibri" w:cs="Tahoma"/>
                <w:b/>
                <w:sz w:val="18"/>
                <w:szCs w:val="18"/>
              </w:rPr>
            </w:pPr>
          </w:p>
          <w:p w:rsidR="001C3308" w:rsidRPr="003116A2" w:rsidRDefault="001C3308" w:rsidP="001A0B72">
            <w:pPr>
              <w:jc w:val="both"/>
              <w:rPr>
                <w:rFonts w:ascii="Calibri" w:hAnsi="Calibri" w:cs="Tahoma"/>
                <w:b/>
                <w:sz w:val="18"/>
                <w:szCs w:val="18"/>
              </w:rPr>
            </w:pPr>
          </w:p>
          <w:p w:rsidR="001C3308" w:rsidRPr="003116A2" w:rsidRDefault="001C3308" w:rsidP="001A0B72">
            <w:pPr>
              <w:jc w:val="both"/>
              <w:rPr>
                <w:rFonts w:ascii="Calibri" w:hAnsi="Calibri" w:cs="Tahoma"/>
                <w:b/>
                <w:sz w:val="18"/>
                <w:szCs w:val="18"/>
              </w:rPr>
            </w:pPr>
            <w:r w:rsidRPr="003116A2">
              <w:rPr>
                <w:rFonts w:ascii="Calibri" w:hAnsi="Calibri" w:cs="Tahoma"/>
                <w:b/>
                <w:sz w:val="18"/>
                <w:szCs w:val="18"/>
              </w:rPr>
              <w:t>Příležitosti</w:t>
            </w:r>
          </w:p>
        </w:tc>
        <w:tc>
          <w:tcPr>
            <w:tcW w:w="3544" w:type="dxa"/>
          </w:tcPr>
          <w:p w:rsidR="001C3308" w:rsidRPr="003116A2" w:rsidRDefault="001C3308" w:rsidP="001A0B72">
            <w:pPr>
              <w:spacing w:before="120"/>
              <w:jc w:val="both"/>
              <w:rPr>
                <w:rFonts w:ascii="Calibri" w:hAnsi="Calibri" w:cs="Tahoma"/>
                <w:b/>
                <w:sz w:val="18"/>
                <w:szCs w:val="18"/>
              </w:rPr>
            </w:pPr>
            <w:r w:rsidRPr="003116A2">
              <w:rPr>
                <w:rFonts w:ascii="Calibri" w:hAnsi="Calibri" w:cs="Tahoma"/>
                <w:b/>
                <w:sz w:val="18"/>
                <w:szCs w:val="18"/>
              </w:rPr>
              <w:t>Vytěžit z těchto položek:</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Ucelená analýza potřeb v MSK</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 Lepší komunikace kraje s politickými reprezentacemi obcí</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Provázání financování na plánování (systém sítí v plánu na léta 2015 – 2020) →v návaznosti na „nový“ plán </w:t>
            </w:r>
          </w:p>
        </w:tc>
        <w:tc>
          <w:tcPr>
            <w:tcW w:w="4394" w:type="dxa"/>
          </w:tcPr>
          <w:p w:rsidR="001C3308" w:rsidRPr="003116A2" w:rsidRDefault="001C3308" w:rsidP="001A0B72">
            <w:pPr>
              <w:spacing w:before="120"/>
              <w:jc w:val="both"/>
              <w:rPr>
                <w:rFonts w:ascii="Calibri" w:hAnsi="Calibri" w:cs="Tahoma"/>
                <w:b/>
                <w:sz w:val="18"/>
                <w:szCs w:val="18"/>
              </w:rPr>
            </w:pPr>
            <w:r w:rsidRPr="003116A2">
              <w:rPr>
                <w:rFonts w:ascii="Calibri" w:hAnsi="Calibri" w:cs="Tahoma"/>
                <w:b/>
                <w:sz w:val="18"/>
                <w:szCs w:val="18"/>
              </w:rPr>
              <w:t>Tyto položky zlepšit:</w:t>
            </w:r>
          </w:p>
          <w:p w:rsidR="001C3308" w:rsidRPr="003116A2" w:rsidRDefault="001C3308" w:rsidP="00534459">
            <w:pPr>
              <w:numPr>
                <w:ilvl w:val="0"/>
                <w:numId w:val="21"/>
              </w:numPr>
              <w:spacing w:after="0"/>
              <w:jc w:val="both"/>
              <w:rPr>
                <w:rFonts w:ascii="Calibri" w:hAnsi="Calibri" w:cs="Tahoma"/>
                <w:sz w:val="18"/>
                <w:szCs w:val="18"/>
              </w:rPr>
            </w:pPr>
            <w:r w:rsidRPr="003116A2">
              <w:rPr>
                <w:rFonts w:ascii="Calibri" w:hAnsi="Calibri" w:cs="Tahoma"/>
                <w:sz w:val="18"/>
                <w:szCs w:val="18"/>
              </w:rPr>
              <w:t>Chybějící data o poskytovatelích vztahující se k výkaznictví MPSV</w:t>
            </w:r>
          </w:p>
          <w:p w:rsidR="001C3308" w:rsidRPr="003116A2" w:rsidRDefault="001C3308" w:rsidP="00534459">
            <w:pPr>
              <w:numPr>
                <w:ilvl w:val="0"/>
                <w:numId w:val="21"/>
              </w:numPr>
              <w:spacing w:after="0"/>
              <w:jc w:val="both"/>
              <w:rPr>
                <w:rFonts w:ascii="Calibri" w:hAnsi="Calibri" w:cs="Tahoma"/>
                <w:sz w:val="18"/>
                <w:szCs w:val="18"/>
              </w:rPr>
            </w:pPr>
            <w:r w:rsidRPr="003116A2">
              <w:rPr>
                <w:rFonts w:ascii="Calibri" w:hAnsi="Calibri" w:cs="Tahoma"/>
                <w:sz w:val="18"/>
                <w:szCs w:val="18"/>
              </w:rPr>
              <w:t xml:space="preserve">Chybějící data od poskytovatelů vztahující se k nákladovosti a cenám služeb (? kolik služby stojí? ) </w:t>
            </w:r>
          </w:p>
          <w:p w:rsidR="001C3308" w:rsidRPr="003116A2" w:rsidRDefault="001C3308" w:rsidP="00534459">
            <w:pPr>
              <w:numPr>
                <w:ilvl w:val="0"/>
                <w:numId w:val="21"/>
              </w:numPr>
              <w:spacing w:after="0"/>
              <w:jc w:val="both"/>
              <w:rPr>
                <w:rFonts w:ascii="Calibri" w:hAnsi="Calibri" w:cs="Tahoma"/>
                <w:sz w:val="18"/>
                <w:szCs w:val="18"/>
              </w:rPr>
            </w:pPr>
            <w:r w:rsidRPr="003116A2">
              <w:rPr>
                <w:rFonts w:ascii="Calibri" w:hAnsi="Calibri" w:cs="Tahoma"/>
                <w:sz w:val="18"/>
                <w:szCs w:val="18"/>
              </w:rPr>
              <w:t>Náročnost zapojení s ohledem na personální zajištění</w:t>
            </w:r>
          </w:p>
          <w:p w:rsidR="001C3308" w:rsidRPr="003116A2" w:rsidRDefault="001C3308" w:rsidP="00534459">
            <w:pPr>
              <w:numPr>
                <w:ilvl w:val="0"/>
                <w:numId w:val="21"/>
              </w:numPr>
              <w:spacing w:after="0"/>
              <w:jc w:val="both"/>
              <w:rPr>
                <w:rFonts w:ascii="Calibri" w:hAnsi="Calibri" w:cs="Tahoma"/>
                <w:sz w:val="18"/>
                <w:szCs w:val="18"/>
              </w:rPr>
            </w:pPr>
            <w:r w:rsidRPr="003116A2">
              <w:rPr>
                <w:rFonts w:ascii="Calibri" w:hAnsi="Calibri" w:cs="Tahoma"/>
                <w:sz w:val="18"/>
                <w:szCs w:val="18"/>
              </w:rPr>
              <w:t xml:space="preserve"> Změny v záměrech samospráv obcí (změny ve vedení obce)</w:t>
            </w:r>
          </w:p>
        </w:tc>
      </w:tr>
      <w:tr w:rsidR="001C3308" w:rsidRPr="003116A2" w:rsidTr="001C3308">
        <w:trPr>
          <w:trHeight w:val="539"/>
        </w:trPr>
        <w:tc>
          <w:tcPr>
            <w:tcW w:w="1276" w:type="dxa"/>
            <w:tcBorders>
              <w:top w:val="nil"/>
            </w:tcBorders>
            <w:shd w:val="pct25" w:color="auto" w:fill="FFFFFF"/>
          </w:tcPr>
          <w:p w:rsidR="001C3308" w:rsidRPr="003116A2" w:rsidRDefault="001C3308" w:rsidP="001A0B72">
            <w:pPr>
              <w:jc w:val="both"/>
              <w:rPr>
                <w:rFonts w:ascii="Calibri" w:hAnsi="Calibri" w:cs="Tahoma"/>
                <w:b/>
                <w:sz w:val="18"/>
                <w:szCs w:val="18"/>
              </w:rPr>
            </w:pPr>
          </w:p>
          <w:p w:rsidR="001C3308" w:rsidRPr="003116A2" w:rsidRDefault="001C3308" w:rsidP="003116A2">
            <w:pPr>
              <w:pStyle w:val="Nadpis5"/>
              <w:numPr>
                <w:ilvl w:val="0"/>
                <w:numId w:val="0"/>
              </w:numPr>
              <w:ind w:left="1008" w:hanging="1008"/>
              <w:jc w:val="both"/>
              <w:rPr>
                <w:rFonts w:ascii="Calibri" w:hAnsi="Calibri" w:cs="Tahoma"/>
                <w:b/>
                <w:color w:val="000000" w:themeColor="text1"/>
                <w:sz w:val="18"/>
                <w:szCs w:val="18"/>
              </w:rPr>
            </w:pPr>
            <w:r w:rsidRPr="003116A2">
              <w:rPr>
                <w:rFonts w:ascii="Calibri" w:hAnsi="Calibri" w:cs="Tahoma"/>
                <w:b/>
                <w:color w:val="000000" w:themeColor="text1"/>
                <w:sz w:val="18"/>
                <w:szCs w:val="18"/>
              </w:rPr>
              <w:t>Rizika</w:t>
            </w:r>
          </w:p>
        </w:tc>
        <w:tc>
          <w:tcPr>
            <w:tcW w:w="3544" w:type="dxa"/>
          </w:tcPr>
          <w:p w:rsidR="001C3308" w:rsidRPr="003116A2" w:rsidRDefault="001C3308" w:rsidP="001A0B72">
            <w:pPr>
              <w:spacing w:before="120"/>
              <w:jc w:val="both"/>
              <w:rPr>
                <w:rFonts w:ascii="Calibri" w:hAnsi="Calibri" w:cs="Tahoma"/>
                <w:b/>
                <w:sz w:val="18"/>
                <w:szCs w:val="18"/>
              </w:rPr>
            </w:pPr>
            <w:r w:rsidRPr="003116A2">
              <w:rPr>
                <w:rFonts w:ascii="Calibri" w:hAnsi="Calibri" w:cs="Tahoma"/>
                <w:b/>
                <w:sz w:val="18"/>
                <w:szCs w:val="18"/>
              </w:rPr>
              <w:t>Sledovat tyto položky:</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Metodická podpora v procesu plánování + Individuální projekty kraje v návaznosti na metodickou podporu obcí v plánování (podpora aktivit obcí, Dny soc. služeb, katalogy, vzdělávání atd.)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Více informací </w:t>
            </w:r>
          </w:p>
          <w:p w:rsidR="001C3308" w:rsidRPr="003116A2" w:rsidRDefault="001C3308" w:rsidP="00534459">
            <w:pPr>
              <w:numPr>
                <w:ilvl w:val="0"/>
                <w:numId w:val="22"/>
              </w:numPr>
              <w:spacing w:after="0"/>
              <w:jc w:val="both"/>
              <w:rPr>
                <w:rFonts w:ascii="Calibri" w:hAnsi="Calibri" w:cs="Tahoma"/>
                <w:i/>
                <w:sz w:val="18"/>
                <w:szCs w:val="18"/>
              </w:rPr>
            </w:pPr>
            <w:r w:rsidRPr="003116A2">
              <w:rPr>
                <w:rFonts w:ascii="Calibri" w:hAnsi="Calibri" w:cs="Tahoma"/>
                <w:sz w:val="18"/>
                <w:szCs w:val="18"/>
              </w:rPr>
              <w:t xml:space="preserve">Sdílení příkladů dobré praxe pro plánování </w:t>
            </w:r>
          </w:p>
        </w:tc>
        <w:tc>
          <w:tcPr>
            <w:tcW w:w="4394" w:type="dxa"/>
          </w:tcPr>
          <w:p w:rsidR="001C3308" w:rsidRPr="003116A2" w:rsidRDefault="001C3308" w:rsidP="001A0B72">
            <w:pPr>
              <w:spacing w:before="120"/>
              <w:jc w:val="both"/>
              <w:rPr>
                <w:rFonts w:ascii="Calibri" w:hAnsi="Calibri" w:cs="Tahoma"/>
                <w:b/>
                <w:sz w:val="18"/>
                <w:szCs w:val="18"/>
              </w:rPr>
            </w:pPr>
            <w:r w:rsidRPr="003116A2">
              <w:rPr>
                <w:rFonts w:ascii="Calibri" w:hAnsi="Calibri" w:cs="Tahoma"/>
                <w:b/>
                <w:sz w:val="18"/>
                <w:szCs w:val="18"/>
              </w:rPr>
              <w:t>Tyto položky eliminovat:</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Neustálé a často nesystémové změny legislativy </w:t>
            </w:r>
          </w:p>
          <w:p w:rsidR="001C3308" w:rsidRPr="003116A2" w:rsidRDefault="001C3308" w:rsidP="00534459">
            <w:pPr>
              <w:numPr>
                <w:ilvl w:val="0"/>
                <w:numId w:val="22"/>
              </w:numPr>
              <w:spacing w:after="0"/>
              <w:ind w:left="714" w:hanging="357"/>
              <w:jc w:val="both"/>
              <w:rPr>
                <w:rFonts w:ascii="Calibri" w:hAnsi="Calibri" w:cs="Tahoma"/>
                <w:sz w:val="18"/>
                <w:szCs w:val="18"/>
              </w:rPr>
            </w:pPr>
            <w:r w:rsidRPr="003116A2">
              <w:rPr>
                <w:rFonts w:ascii="Calibri" w:hAnsi="Calibri" w:cs="Tahoma"/>
                <w:sz w:val="18"/>
                <w:szCs w:val="18"/>
              </w:rPr>
              <w:t xml:space="preserve">Omezené finance </w:t>
            </w:r>
          </w:p>
          <w:p w:rsidR="001C3308" w:rsidRPr="003116A2" w:rsidRDefault="001C3308" w:rsidP="00534459">
            <w:pPr>
              <w:numPr>
                <w:ilvl w:val="0"/>
                <w:numId w:val="22"/>
              </w:numPr>
              <w:spacing w:after="0"/>
              <w:jc w:val="both"/>
              <w:rPr>
                <w:rFonts w:ascii="Calibri" w:hAnsi="Calibri" w:cs="Tahoma"/>
                <w:sz w:val="18"/>
                <w:szCs w:val="18"/>
              </w:rPr>
            </w:pPr>
            <w:r w:rsidRPr="003116A2">
              <w:rPr>
                <w:rFonts w:ascii="Calibri" w:hAnsi="Calibri" w:cs="Tahoma"/>
                <w:sz w:val="18"/>
                <w:szCs w:val="18"/>
              </w:rPr>
              <w:t>Změny v záměrech státu, kraje (změny ve vedení státu, kraje)</w:t>
            </w:r>
          </w:p>
        </w:tc>
      </w:tr>
    </w:tbl>
    <w:p w:rsidR="00D57C83" w:rsidRDefault="00D57C83" w:rsidP="00B305F5">
      <w:pPr>
        <w:jc w:val="both"/>
        <w:rPr>
          <w:rStyle w:val="Nadpis2Char"/>
        </w:rPr>
        <w:sectPr w:rsidR="00D57C83" w:rsidSect="00944E51">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pPr>
    </w:p>
    <w:p w:rsidR="00B305F5" w:rsidRPr="00AD2B6D" w:rsidRDefault="00AD2D2C" w:rsidP="00AD2B6D">
      <w:pPr>
        <w:pStyle w:val="Nadpis2"/>
        <w:numPr>
          <w:ilvl w:val="0"/>
          <w:numId w:val="0"/>
        </w:numPr>
        <w:ind w:left="576" w:hanging="576"/>
      </w:pPr>
      <w:bookmarkStart w:id="155" w:name="_Toc395614547"/>
      <w:r w:rsidRPr="00AD2B6D">
        <w:rPr>
          <w:rStyle w:val="Nadpis2Char"/>
          <w:b/>
          <w:bCs/>
        </w:rPr>
        <w:t>Příloha č. </w:t>
      </w:r>
      <w:r w:rsidR="006C4DEF" w:rsidRPr="00AD2B6D">
        <w:rPr>
          <w:rStyle w:val="Nadpis2Char"/>
          <w:b/>
          <w:bCs/>
        </w:rPr>
        <w:t>4</w:t>
      </w:r>
      <w:r w:rsidR="00AD2B6D">
        <w:t xml:space="preserve"> - </w:t>
      </w:r>
      <w:r w:rsidR="006C4DEF" w:rsidRPr="00AD2B6D">
        <w:t>Podrobný rozpis výnosů</w:t>
      </w:r>
      <w:r w:rsidR="00715624" w:rsidRPr="00AD2B6D">
        <w:t xml:space="preserve"> v Kč</w:t>
      </w:r>
      <w:r w:rsidR="006C4DEF" w:rsidRPr="00AD2B6D">
        <w:t xml:space="preserve"> dle území a typologie</w:t>
      </w:r>
      <w:r w:rsidR="00715624" w:rsidRPr="00AD2B6D">
        <w:t xml:space="preserve"> sociálních služeb</w:t>
      </w:r>
      <w:bookmarkEnd w:id="155"/>
    </w:p>
    <w:tbl>
      <w:tblPr>
        <w:tblW w:w="5000" w:type="pct"/>
        <w:tblCellMar>
          <w:left w:w="70" w:type="dxa"/>
          <w:right w:w="70" w:type="dxa"/>
        </w:tblCellMar>
        <w:tblLook w:val="04A0" w:firstRow="1" w:lastRow="0" w:firstColumn="1" w:lastColumn="0" w:noHBand="0" w:noVBand="1"/>
      </w:tblPr>
      <w:tblGrid>
        <w:gridCol w:w="2193"/>
        <w:gridCol w:w="1299"/>
        <w:gridCol w:w="1379"/>
        <w:gridCol w:w="1384"/>
        <w:gridCol w:w="1299"/>
        <w:gridCol w:w="1299"/>
        <w:gridCol w:w="1298"/>
        <w:gridCol w:w="1298"/>
        <w:gridCol w:w="1397"/>
        <w:gridCol w:w="1298"/>
      </w:tblGrid>
      <w:tr w:rsidR="00832B30" w:rsidRPr="00D57C83" w:rsidTr="00D57C83">
        <w:trPr>
          <w:trHeight w:val="555"/>
          <w:tblHeader/>
        </w:trPr>
        <w:tc>
          <w:tcPr>
            <w:tcW w:w="775"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Obce s pověřeným obecním úřadem</w:t>
            </w:r>
          </w:p>
        </w:tc>
        <w:tc>
          <w:tcPr>
            <w:tcW w:w="45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Úhrady od uživatelů</w:t>
            </w:r>
          </w:p>
        </w:tc>
        <w:tc>
          <w:tcPr>
            <w:tcW w:w="487"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 xml:space="preserve"> Fondy zdravotních pojišťoven</w:t>
            </w:r>
          </w:p>
        </w:tc>
        <w:tc>
          <w:tcPr>
            <w:tcW w:w="48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Individuální projekt</w:t>
            </w:r>
          </w:p>
        </w:tc>
        <w:tc>
          <w:tcPr>
            <w:tcW w:w="45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MPSV dotace</w:t>
            </w:r>
          </w:p>
        </w:tc>
        <w:tc>
          <w:tcPr>
            <w:tcW w:w="45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Úřad práce</w:t>
            </w:r>
          </w:p>
        </w:tc>
        <w:tc>
          <w:tcPr>
            <w:tcW w:w="45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Kraj</w:t>
            </w:r>
          </w:p>
        </w:tc>
        <w:tc>
          <w:tcPr>
            <w:tcW w:w="45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Obec</w:t>
            </w:r>
          </w:p>
        </w:tc>
        <w:tc>
          <w:tcPr>
            <w:tcW w:w="494"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Strukturální fondy</w:t>
            </w:r>
          </w:p>
        </w:tc>
        <w:tc>
          <w:tcPr>
            <w:tcW w:w="459" w:type="pct"/>
            <w:tcBorders>
              <w:top w:val="single" w:sz="8" w:space="0" w:color="auto"/>
              <w:left w:val="nil"/>
              <w:bottom w:val="single" w:sz="8" w:space="0" w:color="auto"/>
              <w:right w:val="single" w:sz="8" w:space="0" w:color="auto"/>
            </w:tcBorders>
            <w:shd w:val="clear" w:color="000000" w:fill="BFBFBF"/>
            <w:vAlign w:val="center"/>
            <w:hideMark/>
          </w:tcPr>
          <w:p w:rsidR="00832B30" w:rsidRPr="00D57C83" w:rsidRDefault="00832B30" w:rsidP="00832B30">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Výnosy celkem</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služby sociální péče</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1 460 409 916</w:t>
            </w:r>
          </w:p>
        </w:tc>
        <w:tc>
          <w:tcPr>
            <w:tcW w:w="487"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94 918 651</w:t>
            </w:r>
          </w:p>
        </w:tc>
        <w:tc>
          <w:tcPr>
            <w:tcW w:w="48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638 829 830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8 185 820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21 990 394</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518 652 275</w:t>
            </w:r>
          </w:p>
        </w:tc>
        <w:tc>
          <w:tcPr>
            <w:tcW w:w="494"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2 464 677</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2 942 002 464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Bílovec</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6 301 969</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1 529 000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7 835 469</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Bohumín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26 779 710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2 493 542</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22 312 000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192 244</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5 988 584</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64 160 714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Bruntál</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28 342 343</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608 748</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18 836 000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247 327</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1 359 895</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57 544 279</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Český Těšín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35 910 314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1 670 904</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16 003 000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438 720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34 450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11 281 976</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39 735</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69 866 869</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Frenštát pod Radhoštěm</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18 125 261</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748 777</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10 491 677</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4 208 570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1 607 900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36 257 724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Frýdek-Místek</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122 110 430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4 517 370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44 316 000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549 691</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57 131 579</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244 963 451</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Frýdlant nad Ostravicí</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38 445 327</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1 070 879</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27 722 000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43 797</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7 450 000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82 558 097</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Havířov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57 663 799</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4 635 385</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20 417 000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204 722</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56 320 070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149 969 992</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Hlučín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47 191 143</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2 721 635</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19 077 000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423 000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1 074 762</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2 828 829</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76 104 907</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Jablunkov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15 015 119</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1 213 596</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5 072 000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290 000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22 990 653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Karviná</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66 875 018</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7 139 936</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39 529 000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77 632</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4 184 449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19 595 178</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142 222 970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Kopřivnice</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4 600 856</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4 338 585</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1 921 000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159 108</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4 482 295</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16 183 431</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Kravaře</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9 036 362</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739 307</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3 206 000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735 590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14 329 793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Krnov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52 178 858</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2 897 640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38 893 000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121 972</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442 279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11 818 697</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110 524 101</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Město Albrechtice</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13 801 584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551 501</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10 229 000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275 000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500 000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28 400 821</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Nový Jičín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53 113 812</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2 926 736</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20 785 000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20 600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2 204 736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5 732 865</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87 448 093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Odry</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18 062 534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902 418</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7 754 000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490 000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1 754 941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30 152 260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Opava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178 261 023</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7 280 939</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123 019 000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357 356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3 758 225</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6 264 176</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355 014 458</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Orlová</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69 276 939</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5 030 825</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25 413 070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332 631</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1 520 000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9 602 636</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-6 836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117 197 289</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Osoblaha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10 945 909</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237 286</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4 080 000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15 876 580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Ostrava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422 373 120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35 003 987</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115 363 083</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990 311</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288 452 743</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2 415 778</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928 768 050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Příbor</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17 839 346</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1 923 616</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4 973 000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3 043 283</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360 000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650 000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30 049 308</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Rýmařov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10 015 183</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28 549</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5 575 000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241 856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1 575 000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18 072 303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Studénka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12 406 764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1 389 639</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6 731 000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664 264</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1 280 011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23 774 824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Třinec</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84 557 116</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3 585 373</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27 437 000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550 611</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119 618</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19 539 808</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144 586 123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Vítkov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30 593 726</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1 091 950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13 217 000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1 843 000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47 858 474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Vratimov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409 502</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566 295</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Vrbno pod Pradědem</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10 586 351</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169 528</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4 862 000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2 500 000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18 725 136</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služby sociální prevence</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46 477 196</w:t>
            </w:r>
          </w:p>
        </w:tc>
        <w:tc>
          <w:tcPr>
            <w:tcW w:w="487"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10 499 126</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210 022 808</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1 077 351</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12 883 120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78 409 787</w:t>
            </w:r>
          </w:p>
        </w:tc>
        <w:tc>
          <w:tcPr>
            <w:tcW w:w="494"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11 187 719</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434 539 868</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Bohumín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220 352</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1 957 524</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7 258 800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480 000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2 052 000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12 352 043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Bruntál</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1 027 530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1 039 428</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9 007 000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364 200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932 985</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14 007 932</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Český Těšín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982 749</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9 267 000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1 645 411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13 371 014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Frenštát pod Radhoštěm</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222 000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650 000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881 000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1 833 000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Frýdek-Místek</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2 954 615</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18 651 724</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571 700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5 598 951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46 616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32 505 802</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Frýdlant nad Ostravicí</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857 540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2 743 000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1 171 277</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105 569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8 685 717</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Havířov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3 906 242</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16 024 000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930 000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7 106 672</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30 329 642</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Hlučín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663 716</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2 766 000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1 073 697</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13 873 677</w:t>
            </w:r>
          </w:p>
        </w:tc>
      </w:tr>
      <w:tr w:rsidR="00832B30" w:rsidRPr="00D57C83" w:rsidTr="003938DD">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Jablunkov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Karviná</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6 836 733</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26 020 000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101 799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945 530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4 261 491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41 209 776</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Kopřivnice</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800 135</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3 169 697</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323 700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2 516 655</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19 469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7 553 371</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Krnov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2 452 614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17 726 000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1 492 600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2 554 572</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27 433 760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Nový Jičín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1 357 554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4 404 000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50 993</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750 000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2 258 095</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9 014 272</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Odry</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290 000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23 250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453 094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Opava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2 573 565</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15 481 536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498 784</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1 319 200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5 575 572</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30 742 217</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Orlová</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569 643</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4 086 000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2 630 750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2 736 863</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10 804 423</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Osoblaha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26 000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Ostrava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15 896 234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7 280 174</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58 385 051</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421 775</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3 914 190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35 425 671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8 279 202</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155 746 809</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Rýmařov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1 987 830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3 564 000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518 000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251 411</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6 920 404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Studénka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68 520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88 000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182 785</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Třinec</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3 321 624</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10 441 000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2 425 327</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17 494 130</w:t>
            </w:r>
          </w:p>
        </w:tc>
      </w:tr>
      <w:tr w:rsidR="00832B30" w:rsidRPr="00D57C83" w:rsidTr="003938DD">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Vítkov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3938DD">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 </w:t>
            </w:r>
            <w:r w:rsidR="003938DD">
              <w:rPr>
                <w:rFonts w:eastAsia="Times New Roman" w:cs="Times New Roman"/>
                <w:color w:val="000000"/>
                <w:sz w:val="18"/>
                <w:szCs w:val="18"/>
                <w:lang w:eastAsia="cs-CZ"/>
              </w:rPr>
              <w:t>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sociální poradenství</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2 528</w:t>
            </w:r>
          </w:p>
        </w:tc>
        <w:tc>
          <w:tcPr>
            <w:tcW w:w="487"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26 014 985</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172 439</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2 536 200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9 131 680</w:t>
            </w:r>
          </w:p>
        </w:tc>
        <w:tc>
          <w:tcPr>
            <w:tcW w:w="494"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3 666 274</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49 524 555</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Bohumín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500 000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80 000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669 807</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Bruntál</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1 486 000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227 700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260 779</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2 115 074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Český Těšín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335 000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62 500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810 185</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Frýdek-Místek</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1 134 000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738 028</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3 126 277</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Frýdlant nad Ostravicí</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500 000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157 000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756 004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Havířov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2 200 919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6 140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1 940 666</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1 343 305</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5 630 679</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Jablunkov</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275 000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91 000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367 800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Karviná</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1 933 000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297 600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136 500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2 950 204</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Nový Jičín</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1 611 000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50 993</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345 300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445 000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2 658 948</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Opava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2 764 000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26 599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545 900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876 500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4 961 906</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Orlová</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329 000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329 000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Ostrava</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2 528</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11 899 066</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88 707</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832 300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4 147 707</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1 993 969</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23 208 950</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BFBFBF"/>
            <w:noWrap/>
            <w:vAlign w:val="center"/>
            <w:hideMark/>
          </w:tcPr>
          <w:p w:rsidR="00832B30" w:rsidRPr="00D57C83" w:rsidRDefault="00832B30" w:rsidP="00D57C83">
            <w:pPr>
              <w:spacing w:after="0" w:line="240" w:lineRule="auto"/>
              <w:ind w:firstLineChars="100" w:firstLine="180"/>
              <w:rPr>
                <w:rFonts w:eastAsia="Times New Roman" w:cs="Times New Roman"/>
                <w:color w:val="000000"/>
                <w:sz w:val="18"/>
                <w:szCs w:val="18"/>
                <w:lang w:eastAsia="cs-CZ"/>
              </w:rPr>
            </w:pPr>
            <w:r w:rsidRPr="00D57C83">
              <w:rPr>
                <w:rFonts w:eastAsia="Times New Roman" w:cs="Times New Roman"/>
                <w:color w:val="000000"/>
                <w:sz w:val="18"/>
                <w:szCs w:val="18"/>
                <w:lang w:eastAsia="cs-CZ"/>
              </w:rPr>
              <w:t>Třinec</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7"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8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1 377 000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287 400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196 000</w:t>
            </w:r>
          </w:p>
        </w:tc>
        <w:tc>
          <w:tcPr>
            <w:tcW w:w="494"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459" w:type="pct"/>
            <w:tcBorders>
              <w:top w:val="nil"/>
              <w:left w:val="nil"/>
              <w:bottom w:val="single" w:sz="8" w:space="0" w:color="auto"/>
              <w:right w:val="single" w:sz="8" w:space="0" w:color="auto"/>
            </w:tcBorders>
            <w:shd w:val="clear" w:color="000000" w:fill="F2F2F2"/>
            <w:noWrap/>
            <w:vAlign w:val="center"/>
            <w:hideMark/>
          </w:tcPr>
          <w:p w:rsidR="00832B30" w:rsidRPr="00D57C83" w:rsidRDefault="00832B30" w:rsidP="00832B30">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1 939 721</w:t>
            </w:r>
          </w:p>
        </w:tc>
      </w:tr>
      <w:tr w:rsidR="00832B30" w:rsidRPr="00D57C83" w:rsidTr="00D57C83">
        <w:trPr>
          <w:trHeight w:val="315"/>
        </w:trPr>
        <w:tc>
          <w:tcPr>
            <w:tcW w:w="775" w:type="pct"/>
            <w:tcBorders>
              <w:top w:val="nil"/>
              <w:left w:val="single" w:sz="8" w:space="0" w:color="auto"/>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Celkový součet</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1 506 889 640</w:t>
            </w:r>
          </w:p>
        </w:tc>
        <w:tc>
          <w:tcPr>
            <w:tcW w:w="487"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94 918 651</w:t>
            </w:r>
          </w:p>
        </w:tc>
        <w:tc>
          <w:tcPr>
            <w:tcW w:w="48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10 499 126</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874 867 623</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9 435 610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37 409 714</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606 193 742</w:t>
            </w:r>
          </w:p>
        </w:tc>
        <w:tc>
          <w:tcPr>
            <w:tcW w:w="494"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17 318 670</w:t>
            </w:r>
          </w:p>
        </w:tc>
        <w:tc>
          <w:tcPr>
            <w:tcW w:w="459" w:type="pct"/>
            <w:tcBorders>
              <w:top w:val="nil"/>
              <w:left w:val="nil"/>
              <w:bottom w:val="single" w:sz="8" w:space="0" w:color="auto"/>
              <w:right w:val="single" w:sz="8" w:space="0" w:color="auto"/>
            </w:tcBorders>
            <w:shd w:val="clear" w:color="000000" w:fill="D9D9D9"/>
            <w:noWrap/>
            <w:vAlign w:val="center"/>
            <w:hideMark/>
          </w:tcPr>
          <w:p w:rsidR="00832B30" w:rsidRPr="00D57C83" w:rsidRDefault="00832B30" w:rsidP="00832B30">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3 426 066 887</w:t>
            </w:r>
          </w:p>
        </w:tc>
      </w:tr>
    </w:tbl>
    <w:p w:rsidR="00D57C83" w:rsidRDefault="00B305F5" w:rsidP="006D6B23">
      <w:pPr>
        <w:rPr>
          <w:b/>
          <w:sz w:val="18"/>
          <w:szCs w:val="18"/>
        </w:rPr>
        <w:sectPr w:rsidR="00D57C83" w:rsidSect="00D57C83">
          <w:pgSz w:w="16838" w:h="11906" w:orient="landscape"/>
          <w:pgMar w:top="1417" w:right="1417" w:bottom="1417" w:left="1417" w:header="708" w:footer="708" w:gutter="0"/>
          <w:cols w:space="708"/>
          <w:docGrid w:linePitch="360"/>
        </w:sectPr>
      </w:pPr>
      <w:r w:rsidRPr="006D6B23">
        <w:rPr>
          <w:b/>
          <w:sz w:val="18"/>
          <w:szCs w:val="18"/>
        </w:rPr>
        <w:t>Zdroj dat: Výkaznictví MPSV 2012</w:t>
      </w:r>
    </w:p>
    <w:p w:rsidR="006C4DEF" w:rsidRPr="00AD2B6D" w:rsidRDefault="00AD2D2C" w:rsidP="00AD2B6D">
      <w:pPr>
        <w:pStyle w:val="Nadpis2"/>
        <w:numPr>
          <w:ilvl w:val="0"/>
          <w:numId w:val="0"/>
        </w:numPr>
        <w:ind w:left="576" w:hanging="576"/>
      </w:pPr>
      <w:bookmarkStart w:id="156" w:name="_Toc395614548"/>
      <w:r w:rsidRPr="00AD2B6D">
        <w:rPr>
          <w:rStyle w:val="Nadpis2Char"/>
          <w:b/>
          <w:bCs/>
        </w:rPr>
        <w:t>Příloha č. </w:t>
      </w:r>
      <w:r w:rsidR="006C4DEF" w:rsidRPr="00AD2B6D">
        <w:rPr>
          <w:rStyle w:val="Nadpis2Char"/>
          <w:b/>
          <w:bCs/>
        </w:rPr>
        <w:t>5</w:t>
      </w:r>
      <w:r w:rsidRPr="00AD2B6D">
        <w:t xml:space="preserve"> </w:t>
      </w:r>
      <w:r w:rsidR="00AD2B6D" w:rsidRPr="00AD2B6D">
        <w:t xml:space="preserve">- </w:t>
      </w:r>
      <w:r w:rsidRPr="00AD2B6D">
        <w:t>Přehled dotací MPSV 2012 – </w:t>
      </w:r>
      <w:r w:rsidR="006C4DEF" w:rsidRPr="00AD2B6D">
        <w:t>2014</w:t>
      </w:r>
      <w:r w:rsidR="00715624" w:rsidRPr="00AD2B6D">
        <w:t xml:space="preserve"> (v Kč)</w:t>
      </w:r>
      <w:bookmarkEnd w:id="156"/>
    </w:p>
    <w:tbl>
      <w:tblPr>
        <w:tblW w:w="5000" w:type="pct"/>
        <w:tblCellMar>
          <w:left w:w="70" w:type="dxa"/>
          <w:right w:w="70" w:type="dxa"/>
        </w:tblCellMar>
        <w:tblLook w:val="04A0" w:firstRow="1" w:lastRow="0" w:firstColumn="1" w:lastColumn="0" w:noHBand="0" w:noVBand="1"/>
      </w:tblPr>
      <w:tblGrid>
        <w:gridCol w:w="2353"/>
        <w:gridCol w:w="1715"/>
        <w:gridCol w:w="1715"/>
        <w:gridCol w:w="1717"/>
        <w:gridCol w:w="1712"/>
      </w:tblGrid>
      <w:tr w:rsidR="00CB1C63" w:rsidRPr="00D57C83" w:rsidTr="00D57C83">
        <w:trPr>
          <w:trHeight w:val="318"/>
          <w:tblHeader/>
        </w:trPr>
        <w:tc>
          <w:tcPr>
            <w:tcW w:w="1277" w:type="pct"/>
            <w:tcBorders>
              <w:top w:val="single" w:sz="8" w:space="0" w:color="auto"/>
              <w:left w:val="single" w:sz="8" w:space="0" w:color="auto"/>
              <w:bottom w:val="single" w:sz="8" w:space="0" w:color="auto"/>
              <w:right w:val="single" w:sz="8" w:space="0" w:color="auto"/>
            </w:tcBorders>
            <w:shd w:val="clear" w:color="000000" w:fill="BFBFBF"/>
            <w:vAlign w:val="center"/>
            <w:hideMark/>
          </w:tcPr>
          <w:p w:rsidR="00CB1C63" w:rsidRPr="00D57C83" w:rsidRDefault="00CB1C63" w:rsidP="00CB1C63">
            <w:pPr>
              <w:spacing w:after="0" w:line="240" w:lineRule="auto"/>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Druh služby</w:t>
            </w:r>
          </w:p>
        </w:tc>
        <w:tc>
          <w:tcPr>
            <w:tcW w:w="931" w:type="pct"/>
            <w:tcBorders>
              <w:top w:val="single" w:sz="8" w:space="0" w:color="auto"/>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Dotace 2011</w:t>
            </w:r>
          </w:p>
        </w:tc>
        <w:tc>
          <w:tcPr>
            <w:tcW w:w="931" w:type="pct"/>
            <w:tcBorders>
              <w:top w:val="single" w:sz="8" w:space="0" w:color="auto"/>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Dotace 2012</w:t>
            </w:r>
          </w:p>
        </w:tc>
        <w:tc>
          <w:tcPr>
            <w:tcW w:w="932" w:type="pct"/>
            <w:tcBorders>
              <w:top w:val="single" w:sz="8" w:space="0" w:color="auto"/>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Dotace 2013</w:t>
            </w:r>
          </w:p>
        </w:tc>
        <w:tc>
          <w:tcPr>
            <w:tcW w:w="929" w:type="pct"/>
            <w:tcBorders>
              <w:top w:val="single" w:sz="8" w:space="0" w:color="auto"/>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center"/>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Dotace 2014</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BFBFBF"/>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služby sociální péče</w:t>
            </w:r>
          </w:p>
        </w:tc>
        <w:tc>
          <w:tcPr>
            <w:tcW w:w="931"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604 829 000</w:t>
            </w:r>
          </w:p>
        </w:tc>
        <w:tc>
          <w:tcPr>
            <w:tcW w:w="931"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590 784 546</w:t>
            </w:r>
          </w:p>
        </w:tc>
        <w:tc>
          <w:tcPr>
            <w:tcW w:w="932"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566 760 333</w:t>
            </w:r>
          </w:p>
        </w:tc>
        <w:tc>
          <w:tcPr>
            <w:tcW w:w="929"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635 412 000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centra denních služeb</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6 030 000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6 898 000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6 522 000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7 242 000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denní stacionáře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32 960 000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35 553 066</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37 103 800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39 872 000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domovy pro osoby se zdravotním postižením</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145 400 000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136 355 934</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124 993 800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143 760 000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domovy pro seniory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258 518 000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235 842 000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217 186 600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240 917 000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domovy se zvláštním režimem</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78 015 000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74 486 000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78 262 400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89 346 000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chráněné bydlení</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22 933 000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25 231 000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29 674 000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35 092 000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odlehčovací služby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5 300 000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6 792 546</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10 134 000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10 865 000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osobní asistence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14 474 000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16 410 000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16 474 000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18 938 000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pečovatelská služba</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21 988 000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27 120 000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25 172 400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28 265 000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podpora samostatného bydlení</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97 000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7 883 000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4 901 333</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4 182 000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průvodcovské a předčitatelské služby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184 000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184 000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149 000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157 000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sociální služby poskytované ve zdravotnických zařízeních lůžkové péče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14 758 000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13 868 000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12 086 000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12 272 000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tísňová péče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1 055 000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1 055 000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1 053 000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1 156 000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týdenní stacionáře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3 117 000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3 106 000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3 048 000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3 348 000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BFBFBF"/>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služby sociální prevence</w:t>
            </w:r>
          </w:p>
        </w:tc>
        <w:tc>
          <w:tcPr>
            <w:tcW w:w="931"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59 544 750</w:t>
            </w:r>
          </w:p>
        </w:tc>
        <w:tc>
          <w:tcPr>
            <w:tcW w:w="931"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212 389 319</w:t>
            </w:r>
          </w:p>
        </w:tc>
        <w:tc>
          <w:tcPr>
            <w:tcW w:w="932"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167 351 711</w:t>
            </w:r>
          </w:p>
        </w:tc>
        <w:tc>
          <w:tcPr>
            <w:tcW w:w="929" w:type="pct"/>
            <w:tcBorders>
              <w:top w:val="nil"/>
              <w:left w:val="nil"/>
              <w:bottom w:val="single" w:sz="8" w:space="0" w:color="auto"/>
              <w:right w:val="single" w:sz="8" w:space="0" w:color="auto"/>
            </w:tcBorders>
            <w:shd w:val="clear" w:color="000000" w:fill="D9D9D9"/>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158 045 000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azylové domy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65 786 000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46 381 400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42 853 000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domy na půl cesty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5 693 000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3 518 999</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3 359 000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intervenční centra</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1 759 000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2 114 000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2 114 000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kontaktní centra</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1 803 000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2 350 000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2 483 000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2 371 000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krizová pomoc</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3 837 000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4 009 000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3 898 000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4 327 000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nízkoprahová denní centra</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8 426 000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3 701 533</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1 646 000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nízkoprahová zařízení pro děti a mládež</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17 765 000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19 602 117</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17 242 600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17 340 000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noclehárny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10 875 000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12 144 000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12 941 000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14 243 000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raná péče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3 354 000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3 777 000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4 130 000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5 691 000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služby následné péče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1 480 000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5 841 000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4 724 000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5 055 000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sociálně aktivizační služby pro rodiny s dětmi</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6 340 000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19 865 236</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16 659 000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16 427 000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sociálně aktivizační služby pro seniory a osoby se zdravotním postižením</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6 837 750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6 935 000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9 546 000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7 732 000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sociálně terapeutické dílny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125 000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19 953 000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13 267 000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7 711 000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sociální rehabilitace</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1 753 000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22 102 000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13 222 734</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11 103 000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telefonická krizová pomoc</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1 128 000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1 128 000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1 052 000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1 310 000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terapeutické komunity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250 000</w:t>
            </w:r>
          </w:p>
        </w:tc>
        <w:tc>
          <w:tcPr>
            <w:tcW w:w="931" w:type="pct"/>
            <w:tcBorders>
              <w:top w:val="nil"/>
              <w:left w:val="nil"/>
              <w:bottom w:val="nil"/>
              <w:right w:val="nil"/>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932" w:type="pct"/>
            <w:tcBorders>
              <w:top w:val="nil"/>
              <w:left w:val="single" w:sz="8" w:space="0" w:color="auto"/>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terénní programy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3 537 000</w:t>
            </w:r>
          </w:p>
        </w:tc>
        <w:tc>
          <w:tcPr>
            <w:tcW w:w="931" w:type="pct"/>
            <w:tcBorders>
              <w:top w:val="single" w:sz="8" w:space="0" w:color="auto"/>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12 586 966</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11 903 445</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14 191 000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tlumočnické služby</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360 000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432 000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475 000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572 000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BFBFBF"/>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sociální poradenství</w:t>
            </w:r>
          </w:p>
        </w:tc>
        <w:tc>
          <w:tcPr>
            <w:tcW w:w="931"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25 546 000</w:t>
            </w:r>
          </w:p>
        </w:tc>
        <w:tc>
          <w:tcPr>
            <w:tcW w:w="931"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24 911 700</w:t>
            </w:r>
          </w:p>
        </w:tc>
        <w:tc>
          <w:tcPr>
            <w:tcW w:w="932"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22 643 000</w:t>
            </w:r>
          </w:p>
        </w:tc>
        <w:tc>
          <w:tcPr>
            <w:tcW w:w="929"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27 054 000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D9D9D9"/>
            <w:vAlign w:val="center"/>
            <w:hideMark/>
          </w:tcPr>
          <w:p w:rsidR="00CB1C63" w:rsidRPr="00D57C83" w:rsidRDefault="00CB1C63" w:rsidP="00CB1C63">
            <w:pPr>
              <w:spacing w:after="0" w:line="240" w:lineRule="auto"/>
              <w:rPr>
                <w:rFonts w:eastAsia="Times New Roman" w:cs="Times New Roman"/>
                <w:color w:val="000000"/>
                <w:sz w:val="18"/>
                <w:szCs w:val="18"/>
                <w:lang w:eastAsia="cs-CZ"/>
              </w:rPr>
            </w:pPr>
            <w:r w:rsidRPr="00D57C83">
              <w:rPr>
                <w:rFonts w:eastAsia="Times New Roman" w:cs="Times New Roman"/>
                <w:color w:val="000000"/>
                <w:sz w:val="18"/>
                <w:szCs w:val="18"/>
                <w:lang w:eastAsia="cs-CZ"/>
              </w:rPr>
              <w:t>odborné sociální poradenství</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25 546 000</w:t>
            </w:r>
          </w:p>
        </w:tc>
        <w:tc>
          <w:tcPr>
            <w:tcW w:w="931"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24 911 700</w:t>
            </w:r>
          </w:p>
        </w:tc>
        <w:tc>
          <w:tcPr>
            <w:tcW w:w="932"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22 643 000</w:t>
            </w:r>
          </w:p>
        </w:tc>
        <w:tc>
          <w:tcPr>
            <w:tcW w:w="929" w:type="pct"/>
            <w:tcBorders>
              <w:top w:val="nil"/>
              <w:left w:val="nil"/>
              <w:bottom w:val="single" w:sz="8" w:space="0" w:color="auto"/>
              <w:right w:val="single" w:sz="8" w:space="0" w:color="auto"/>
            </w:tcBorders>
            <w:shd w:val="clear" w:color="000000" w:fill="F2F2F2"/>
            <w:noWrap/>
            <w:vAlign w:val="center"/>
            <w:hideMark/>
          </w:tcPr>
          <w:p w:rsidR="00CB1C63" w:rsidRPr="00D57C83" w:rsidRDefault="00CB1C63" w:rsidP="00CB1C63">
            <w:pPr>
              <w:spacing w:after="0" w:line="240" w:lineRule="auto"/>
              <w:jc w:val="right"/>
              <w:rPr>
                <w:rFonts w:eastAsia="Times New Roman" w:cs="Times New Roman"/>
                <w:color w:val="000000"/>
                <w:sz w:val="18"/>
                <w:szCs w:val="18"/>
                <w:lang w:eastAsia="cs-CZ"/>
              </w:rPr>
            </w:pPr>
            <w:r w:rsidRPr="00D57C83">
              <w:rPr>
                <w:rFonts w:eastAsia="Times New Roman" w:cs="Times New Roman"/>
                <w:color w:val="000000"/>
                <w:sz w:val="18"/>
                <w:szCs w:val="18"/>
                <w:lang w:eastAsia="cs-CZ"/>
              </w:rPr>
              <w:t>27 054 000</w:t>
            </w:r>
          </w:p>
        </w:tc>
      </w:tr>
      <w:tr w:rsidR="00CB1C63" w:rsidRPr="00D57C83" w:rsidTr="00D57C83">
        <w:trPr>
          <w:trHeight w:val="318"/>
        </w:trPr>
        <w:tc>
          <w:tcPr>
            <w:tcW w:w="1277" w:type="pct"/>
            <w:tcBorders>
              <w:top w:val="nil"/>
              <w:left w:val="single" w:sz="8" w:space="0" w:color="auto"/>
              <w:bottom w:val="single" w:sz="8" w:space="0" w:color="auto"/>
              <w:right w:val="single" w:sz="8" w:space="0" w:color="auto"/>
            </w:tcBorders>
            <w:shd w:val="clear" w:color="000000" w:fill="BFBFBF"/>
            <w:vAlign w:val="center"/>
            <w:hideMark/>
          </w:tcPr>
          <w:p w:rsidR="00CB1C63" w:rsidRPr="00D57C83" w:rsidRDefault="00CB1C63" w:rsidP="00CB1C63">
            <w:pPr>
              <w:spacing w:after="0" w:line="240" w:lineRule="auto"/>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Celkový součet</w:t>
            </w:r>
          </w:p>
        </w:tc>
        <w:tc>
          <w:tcPr>
            <w:tcW w:w="931"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689 919 750</w:t>
            </w:r>
          </w:p>
        </w:tc>
        <w:tc>
          <w:tcPr>
            <w:tcW w:w="931"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828 085 565</w:t>
            </w:r>
          </w:p>
        </w:tc>
        <w:tc>
          <w:tcPr>
            <w:tcW w:w="932"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756 755 044</w:t>
            </w:r>
          </w:p>
        </w:tc>
        <w:tc>
          <w:tcPr>
            <w:tcW w:w="929" w:type="pct"/>
            <w:tcBorders>
              <w:top w:val="nil"/>
              <w:left w:val="nil"/>
              <w:bottom w:val="single" w:sz="8" w:space="0" w:color="auto"/>
              <w:right w:val="single" w:sz="8" w:space="0" w:color="auto"/>
            </w:tcBorders>
            <w:shd w:val="clear" w:color="000000" w:fill="BFBFBF"/>
            <w:noWrap/>
            <w:vAlign w:val="center"/>
            <w:hideMark/>
          </w:tcPr>
          <w:p w:rsidR="00CB1C63" w:rsidRPr="00D57C83" w:rsidRDefault="00CB1C63" w:rsidP="00CB1C63">
            <w:pPr>
              <w:spacing w:after="0" w:line="240" w:lineRule="auto"/>
              <w:jc w:val="right"/>
              <w:rPr>
                <w:rFonts w:eastAsia="Times New Roman" w:cs="Times New Roman"/>
                <w:b/>
                <w:bCs/>
                <w:color w:val="000000"/>
                <w:sz w:val="18"/>
                <w:szCs w:val="18"/>
                <w:lang w:eastAsia="cs-CZ"/>
              </w:rPr>
            </w:pPr>
            <w:r w:rsidRPr="00D57C83">
              <w:rPr>
                <w:rFonts w:eastAsia="Times New Roman" w:cs="Times New Roman"/>
                <w:b/>
                <w:bCs/>
                <w:color w:val="000000"/>
                <w:sz w:val="18"/>
                <w:szCs w:val="18"/>
                <w:lang w:eastAsia="cs-CZ"/>
              </w:rPr>
              <w:t>820 511 000</w:t>
            </w:r>
          </w:p>
        </w:tc>
      </w:tr>
    </w:tbl>
    <w:p w:rsidR="00D57C83" w:rsidRDefault="00D57C83" w:rsidP="00D57C83">
      <w:pPr>
        <w:jc w:val="both"/>
        <w:rPr>
          <w:b/>
          <w:sz w:val="24"/>
          <w:szCs w:val="24"/>
        </w:rPr>
      </w:pPr>
      <w:r w:rsidRPr="00D57C83">
        <w:rPr>
          <w:rFonts w:eastAsia="Times New Roman" w:cs="Times New Roman"/>
          <w:b/>
          <w:bCs/>
          <w:color w:val="000000"/>
          <w:sz w:val="18"/>
          <w:szCs w:val="18"/>
          <w:lang w:eastAsia="cs-CZ"/>
        </w:rPr>
        <w:t>Zdroj dat: Data za období 2012 - 2013 z Finančního vypořádání dotací MPSV, dat z roku 2014 z webových stránek MPSV k 2. 5. 2014</w:t>
      </w:r>
      <w:r>
        <w:rPr>
          <w:b/>
          <w:sz w:val="24"/>
          <w:szCs w:val="24"/>
        </w:rPr>
        <w:br w:type="page"/>
      </w:r>
    </w:p>
    <w:p w:rsidR="006C4DEF" w:rsidRDefault="006C4DEF" w:rsidP="00AD2B6D">
      <w:pPr>
        <w:pStyle w:val="Nadpis1"/>
      </w:pPr>
      <w:bookmarkStart w:id="157" w:name="_Toc395614549"/>
      <w:r w:rsidRPr="006C4DEF">
        <w:t>Slovník pojmů</w:t>
      </w:r>
      <w:bookmarkEnd w:id="157"/>
    </w:p>
    <w:p w:rsidR="00250ADB" w:rsidRPr="00686D9F" w:rsidRDefault="00250ADB" w:rsidP="006C4DEF">
      <w:pPr>
        <w:jc w:val="both"/>
        <w:rPr>
          <w:b/>
          <w:u w:val="single"/>
        </w:rPr>
      </w:pPr>
      <w:r w:rsidRPr="00686D9F">
        <w:rPr>
          <w:rFonts w:cs="Arial"/>
          <w:u w:val="single"/>
        </w:rPr>
        <w:t>Pro účely tohoto dokumentu se pod níže uvedenými pojmy rozumí:</w:t>
      </w:r>
    </w:p>
    <w:p w:rsidR="009E0632" w:rsidRPr="000B61D5" w:rsidRDefault="009E0632" w:rsidP="000B61D5">
      <w:pPr>
        <w:autoSpaceDE w:val="0"/>
        <w:autoSpaceDN w:val="0"/>
        <w:adjustRightInd w:val="0"/>
        <w:spacing w:after="0" w:line="240" w:lineRule="auto"/>
        <w:jc w:val="both"/>
      </w:pPr>
      <w:r w:rsidRPr="00686D9F">
        <w:rPr>
          <w:b/>
        </w:rPr>
        <w:t>Deinstitucionalizace</w:t>
      </w:r>
      <w:r w:rsidR="000B61D5" w:rsidRPr="000B61D5">
        <w:t xml:space="preserve"> - </w:t>
      </w:r>
      <w:r w:rsidR="000B61D5" w:rsidRPr="000B61D5">
        <w:rPr>
          <w:rFonts w:cs="ArialMT"/>
        </w:rPr>
        <w:t>Pojem deinstitucionalizace je v rámci Evropské unie užíván jako termín charakterizující</w:t>
      </w:r>
      <w:r w:rsidR="000B61D5">
        <w:rPr>
          <w:rFonts w:cs="ArialMT"/>
        </w:rPr>
        <w:t xml:space="preserve"> </w:t>
      </w:r>
      <w:r w:rsidR="000B61D5" w:rsidRPr="000B61D5">
        <w:rPr>
          <w:rFonts w:cs="ArialMT"/>
        </w:rPr>
        <w:t>manažerský proces změny systému, během kterého dochází k nahrazování institucionální péče za péčí poskytovanou v rámci přirozeného prostředí. Jedná se o komplexní proces, který kromě samotné transformace zařízení ústavní pé</w:t>
      </w:r>
      <w:r w:rsidR="00D55934">
        <w:rPr>
          <w:rFonts w:cs="ArialMT"/>
        </w:rPr>
        <w:t>če na poskytovatele terénních a </w:t>
      </w:r>
      <w:r w:rsidR="000B61D5" w:rsidRPr="000B61D5">
        <w:rPr>
          <w:rFonts w:cs="ArialMT"/>
        </w:rPr>
        <w:t>ambulantních služeb, zahrnuje celou řadu</w:t>
      </w:r>
      <w:r w:rsidR="000B61D5">
        <w:rPr>
          <w:rFonts w:cs="ArialMT"/>
        </w:rPr>
        <w:t xml:space="preserve"> </w:t>
      </w:r>
      <w:r w:rsidR="000B61D5" w:rsidRPr="000B61D5">
        <w:rPr>
          <w:rFonts w:cs="ArialMT"/>
        </w:rPr>
        <w:t>dalších doprovodných a</w:t>
      </w:r>
      <w:r w:rsidR="00D55934">
        <w:rPr>
          <w:rFonts w:cs="ArialMT"/>
        </w:rPr>
        <w:t>ktivit, jejichž naplnění je pro </w:t>
      </w:r>
      <w:r w:rsidR="000B61D5" w:rsidRPr="000B61D5">
        <w:rPr>
          <w:rFonts w:cs="ArialMT"/>
        </w:rPr>
        <w:t>adekvátní realizaci procesu deinstitucionalizace</w:t>
      </w:r>
      <w:r w:rsidR="000B61D5">
        <w:rPr>
          <w:rFonts w:cs="ArialMT"/>
        </w:rPr>
        <w:t xml:space="preserve"> </w:t>
      </w:r>
      <w:r w:rsidR="000B61D5" w:rsidRPr="000B61D5">
        <w:rPr>
          <w:rFonts w:cs="ArialMT"/>
        </w:rPr>
        <w:t>nezbytné. Je třeba, aby změna koncepce zařízení pobytového typu</w:t>
      </w:r>
      <w:r w:rsidR="000B61D5">
        <w:rPr>
          <w:rFonts w:cs="ArialMT"/>
        </w:rPr>
        <w:t xml:space="preserve"> </w:t>
      </w:r>
      <w:r w:rsidR="000B61D5" w:rsidRPr="000B61D5">
        <w:rPr>
          <w:rFonts w:cs="ArialMT"/>
        </w:rPr>
        <w:t>byla doprovázena vytvořením sítě kvalitních</w:t>
      </w:r>
      <w:r w:rsidR="000B61D5">
        <w:rPr>
          <w:rFonts w:cs="ArialMT"/>
        </w:rPr>
        <w:t>,</w:t>
      </w:r>
      <w:r w:rsidR="000B61D5" w:rsidRPr="000B61D5">
        <w:rPr>
          <w:rFonts w:cs="ArialMT"/>
        </w:rPr>
        <w:t xml:space="preserve"> individualizovaných služeb</w:t>
      </w:r>
      <w:r w:rsidR="000B61D5">
        <w:rPr>
          <w:rFonts w:cs="ArialMT"/>
        </w:rPr>
        <w:t xml:space="preserve">. </w:t>
      </w:r>
      <w:r w:rsidR="000B61D5" w:rsidRPr="000B61D5">
        <w:rPr>
          <w:rFonts w:cs="ArialMT"/>
        </w:rPr>
        <w:t>S tímto krokem souvisí nutný přesun finančních prostředků z oblasti institucionální</w:t>
      </w:r>
      <w:r w:rsidR="000B61D5">
        <w:rPr>
          <w:rFonts w:cs="ArialMT"/>
        </w:rPr>
        <w:t xml:space="preserve"> </w:t>
      </w:r>
      <w:r w:rsidR="000B61D5" w:rsidRPr="000B61D5">
        <w:rPr>
          <w:rFonts w:cs="ArialMT"/>
        </w:rPr>
        <w:t>péče do nově poskytovaných služeb</w:t>
      </w:r>
    </w:p>
    <w:p w:rsidR="000B61D5" w:rsidRDefault="000B61D5" w:rsidP="006C4DEF">
      <w:pPr>
        <w:jc w:val="both"/>
      </w:pPr>
    </w:p>
    <w:p w:rsidR="00250ADB" w:rsidRDefault="00250ADB" w:rsidP="00686D9F">
      <w:pPr>
        <w:autoSpaceDE w:val="0"/>
        <w:autoSpaceDN w:val="0"/>
        <w:adjustRightInd w:val="0"/>
        <w:spacing w:after="0" w:line="240" w:lineRule="auto"/>
        <w:jc w:val="both"/>
      </w:pPr>
      <w:r w:rsidRPr="00686D9F">
        <w:rPr>
          <w:b/>
        </w:rPr>
        <w:t>Humanizace</w:t>
      </w:r>
      <w:r w:rsidRPr="00686D9F">
        <w:t xml:space="preserve"> - je proces, který vede k proměně systému péče a prostředí tak, aby</w:t>
      </w:r>
      <w:r w:rsidR="00686D9F">
        <w:t xml:space="preserve"> </w:t>
      </w:r>
      <w:r w:rsidR="00D55934">
        <w:t>naplňoval práva a </w:t>
      </w:r>
      <w:r w:rsidRPr="00686D9F">
        <w:t>potřeby uživatelů. Pojem deinstitucionalizace označuje jeden</w:t>
      </w:r>
      <w:r w:rsidR="00686D9F">
        <w:t xml:space="preserve"> </w:t>
      </w:r>
      <w:r w:rsidR="00D55934">
        <w:t>z komponentů humanizace. Pro </w:t>
      </w:r>
      <w:r w:rsidRPr="00686D9F">
        <w:t>potřeby zlepšení podmínek ve stávajících zařízení se</w:t>
      </w:r>
      <w:r w:rsidR="00686D9F">
        <w:t xml:space="preserve"> </w:t>
      </w:r>
      <w:r w:rsidRPr="00686D9F">
        <w:t>pracuje s p</w:t>
      </w:r>
      <w:r w:rsidR="00D55934">
        <w:t>ojmem humanizace – investice do </w:t>
      </w:r>
      <w:r w:rsidRPr="00686D9F">
        <w:t>změny v původních velkokapacitních</w:t>
      </w:r>
      <w:r w:rsidR="00686D9F">
        <w:t xml:space="preserve"> </w:t>
      </w:r>
      <w:r w:rsidRPr="00686D9F">
        <w:t>zařízeních</w:t>
      </w:r>
    </w:p>
    <w:p w:rsidR="00686D9F" w:rsidRDefault="00686D9F" w:rsidP="00686D9F">
      <w:pPr>
        <w:autoSpaceDE w:val="0"/>
        <w:autoSpaceDN w:val="0"/>
        <w:adjustRightInd w:val="0"/>
        <w:spacing w:after="0" w:line="240" w:lineRule="auto"/>
        <w:jc w:val="both"/>
      </w:pPr>
    </w:p>
    <w:p w:rsidR="00686D9F" w:rsidRDefault="00250ADB" w:rsidP="00686D9F">
      <w:pPr>
        <w:autoSpaceDE w:val="0"/>
        <w:autoSpaceDN w:val="0"/>
        <w:adjustRightInd w:val="0"/>
        <w:spacing w:after="0" w:line="240" w:lineRule="auto"/>
        <w:jc w:val="both"/>
      </w:pPr>
      <w:r w:rsidRPr="00686D9F">
        <w:rPr>
          <w:b/>
        </w:rPr>
        <w:t>Instituce</w:t>
      </w:r>
      <w:r w:rsidRPr="00686D9F">
        <w:t xml:space="preserve"> – pojem je používán jak pro označení souhrnu struktur, mechanismů</w:t>
      </w:r>
      <w:r w:rsidR="00686D9F">
        <w:t xml:space="preserve"> </w:t>
      </w:r>
      <w:r w:rsidR="00D55934">
        <w:t>sociálního řádu a </w:t>
      </w:r>
      <w:r w:rsidRPr="00686D9F">
        <w:t>pravidel řídicí chování více jednotlivců, tak pro označení</w:t>
      </w:r>
      <w:r w:rsidR="00686D9F">
        <w:t xml:space="preserve"> </w:t>
      </w:r>
      <w:r w:rsidRPr="00686D9F">
        <w:t xml:space="preserve">formalizované organizace či veřejné služby </w:t>
      </w:r>
    </w:p>
    <w:p w:rsidR="00686D9F" w:rsidRDefault="00686D9F" w:rsidP="00686D9F">
      <w:pPr>
        <w:autoSpaceDE w:val="0"/>
        <w:autoSpaceDN w:val="0"/>
        <w:adjustRightInd w:val="0"/>
        <w:spacing w:after="0" w:line="240" w:lineRule="auto"/>
        <w:jc w:val="both"/>
      </w:pPr>
    </w:p>
    <w:p w:rsidR="009E0632" w:rsidRDefault="00250ADB" w:rsidP="00686D9F">
      <w:pPr>
        <w:autoSpaceDE w:val="0"/>
        <w:autoSpaceDN w:val="0"/>
        <w:adjustRightInd w:val="0"/>
        <w:spacing w:after="0" w:line="240" w:lineRule="auto"/>
        <w:jc w:val="both"/>
      </w:pPr>
      <w:r w:rsidRPr="00686D9F">
        <w:rPr>
          <w:b/>
        </w:rPr>
        <w:t xml:space="preserve">Institucionalizace </w:t>
      </w:r>
      <w:r w:rsidRPr="00686D9F">
        <w:t>- stav či proces, kdy souhrn pravidel a souhrn očekávaných</w:t>
      </w:r>
      <w:r w:rsidR="00686D9F">
        <w:t xml:space="preserve"> </w:t>
      </w:r>
      <w:r w:rsidRPr="00686D9F">
        <w:t>či akceptovatelných vzorců chování se stává pro chod formalizované organizace</w:t>
      </w:r>
      <w:r w:rsidR="00686D9F">
        <w:t xml:space="preserve"> </w:t>
      </w:r>
      <w:r w:rsidRPr="00686D9F">
        <w:t>důležitější než orientace na individuální potřeby jednotlivců, pro něž byla organizace</w:t>
      </w:r>
      <w:r w:rsidR="00686D9F">
        <w:t xml:space="preserve"> </w:t>
      </w:r>
      <w:r w:rsidRPr="00686D9F">
        <w:t>původně zřízena. Organizace pak vytváří na členy společenství (jak uživatele, tak</w:t>
      </w:r>
      <w:r w:rsidR="00686D9F">
        <w:t xml:space="preserve"> </w:t>
      </w:r>
      <w:r w:rsidRPr="00686D9F">
        <w:t>zaměstnance) přímo či nepřímo tlak tak, aby se jejich potřeby podřizovali potřebám</w:t>
      </w:r>
      <w:r w:rsidR="00686D9F">
        <w:t xml:space="preserve"> </w:t>
      </w:r>
      <w:r w:rsidRPr="00686D9F">
        <w:t>řádu</w:t>
      </w:r>
      <w:r w:rsidR="00686D9F">
        <w:t xml:space="preserve"> </w:t>
      </w:r>
      <w:r w:rsidRPr="00686D9F">
        <w:t>/ chodu organizace</w:t>
      </w:r>
    </w:p>
    <w:p w:rsidR="00686D9F" w:rsidRDefault="00686D9F" w:rsidP="006C4DEF">
      <w:pPr>
        <w:jc w:val="both"/>
      </w:pPr>
    </w:p>
    <w:p w:rsidR="009A6517" w:rsidRDefault="009A6517" w:rsidP="006C4DEF">
      <w:pPr>
        <w:jc w:val="both"/>
      </w:pPr>
      <w:r w:rsidRPr="00233FDB">
        <w:rPr>
          <w:b/>
        </w:rPr>
        <w:t>Nepříznivá sociální situace</w:t>
      </w:r>
      <w:r w:rsidR="00633A6E">
        <w:rPr>
          <w:b/>
        </w:rPr>
        <w:t xml:space="preserve"> - </w:t>
      </w:r>
      <w:r w:rsidR="00633A6E" w:rsidRPr="00633A6E">
        <w:rPr>
          <w:specVanish/>
        </w:rPr>
        <w:t>oslabení nebo ztráta schopnosti z důvodu věku, nepříznivého zdravotního stavu, pro krizovou sociální situaci, životní návyky a způsob života vedoucí ke konfliktu se</w:t>
      </w:r>
      <w:r w:rsidR="00EE0FA2">
        <w:t> </w:t>
      </w:r>
      <w:r w:rsidR="00633A6E" w:rsidRPr="00633A6E">
        <w:rPr>
          <w:specVanish/>
        </w:rPr>
        <w:t xml:space="preserve"> společností, sociálně znevýhodňující prostředí, ohrožení práv a zájmů trestnou činností jiné fyzické osoby nebo z jiných závažných důvodů řešit vzniklou situaci tak, aby toto řešení podporovalo sociální začlenění a ochranu před sociálním vyloučením (dle zákona </w:t>
      </w:r>
      <w:r w:rsidR="007C541C">
        <w:rPr>
          <w:bCs/>
          <w:iCs/>
        </w:rPr>
        <w:t>o sociálních službách</w:t>
      </w:r>
      <w:r w:rsidR="00D55934">
        <w:t>, ve </w:t>
      </w:r>
      <w:r w:rsidR="00633A6E" w:rsidRPr="00633A6E">
        <w:rPr>
          <w:specVanish/>
        </w:rPr>
        <w:t>znění pozdějších předpisů)</w:t>
      </w:r>
    </w:p>
    <w:p w:rsidR="008F16E3" w:rsidRPr="008F16E3" w:rsidRDefault="008F16E3" w:rsidP="006C4DEF">
      <w:pPr>
        <w:jc w:val="both"/>
      </w:pPr>
      <w:r w:rsidRPr="008F16E3">
        <w:rPr>
          <w:b/>
        </w:rPr>
        <w:t xml:space="preserve">Oprávněná provozní ztráta </w:t>
      </w:r>
      <w:r w:rsidRPr="008F16E3">
        <w:t>– rozdíl mezi celkovými rozpočtovanými náklady dané sociální služby a</w:t>
      </w:r>
      <w:r w:rsidR="00EE0FA2">
        <w:t> </w:t>
      </w:r>
      <w:r w:rsidRPr="008F16E3">
        <w:t xml:space="preserve"> rozpočtovanými úhradami uživatelů včetně rozpočtovaných jiných zdrojů (např. úhrady zdravotních pojišťoven, dotace úřadu práce, tržby z vlastní činnosti, dary, apod.) vyjma dotací ze státního rozpočtu poskytnutých dle zákona o sociálních službách, přičemž musí být zachována podmínka přiměřenosti a hospodárnosti rozpočtovaných nákladů sociální služby a jejich srovnatelnosti pro daný druh sociální služby v rámci příslušného území, vyplývající z Metodiky MPSV ČR</w:t>
      </w:r>
    </w:p>
    <w:p w:rsidR="00250ADB" w:rsidRPr="00233FDB" w:rsidRDefault="00250ADB" w:rsidP="001B5A6B">
      <w:pPr>
        <w:autoSpaceDE w:val="0"/>
        <w:autoSpaceDN w:val="0"/>
        <w:adjustRightInd w:val="0"/>
        <w:spacing w:after="0" w:line="240" w:lineRule="auto"/>
        <w:jc w:val="both"/>
      </w:pPr>
      <w:r w:rsidRPr="00233FDB">
        <w:rPr>
          <w:rFonts w:cs="Arial,Bold"/>
          <w:b/>
          <w:bCs/>
        </w:rPr>
        <w:t xml:space="preserve">Osoba s vysokou mírou podpory </w:t>
      </w:r>
      <w:r w:rsidRPr="00233FDB">
        <w:rPr>
          <w:rFonts w:cs="Arial"/>
        </w:rPr>
        <w:t>– uživatel, který potřebuje pomoc, podporu</w:t>
      </w:r>
      <w:r w:rsidR="00C718FE">
        <w:rPr>
          <w:rFonts w:cs="Arial"/>
        </w:rPr>
        <w:t xml:space="preserve"> a</w:t>
      </w:r>
      <w:r w:rsidR="00233FDB">
        <w:rPr>
          <w:rFonts w:cs="Arial"/>
        </w:rPr>
        <w:t xml:space="preserve"> </w:t>
      </w:r>
      <w:r w:rsidR="00C718FE">
        <w:rPr>
          <w:rFonts w:cs="Arial"/>
        </w:rPr>
        <w:t>péči</w:t>
      </w:r>
      <w:r w:rsidRPr="00233FDB">
        <w:rPr>
          <w:rFonts w:cs="Arial"/>
        </w:rPr>
        <w:t xml:space="preserve"> z důvodu dlouhodobě nepříznivého zdravotního stavu ve všech částech dne</w:t>
      </w:r>
    </w:p>
    <w:p w:rsidR="00233FDB" w:rsidRDefault="00233FDB" w:rsidP="006C4DEF">
      <w:pPr>
        <w:jc w:val="both"/>
      </w:pPr>
    </w:p>
    <w:p w:rsidR="009E0632" w:rsidRPr="00BE23C2" w:rsidRDefault="009E0632" w:rsidP="006C4DEF">
      <w:pPr>
        <w:jc w:val="both"/>
      </w:pPr>
      <w:r w:rsidRPr="00233FDB">
        <w:rPr>
          <w:b/>
        </w:rPr>
        <w:t>Přirozené prostředí</w:t>
      </w:r>
      <w:r w:rsidR="00233FDB">
        <w:rPr>
          <w:b/>
        </w:rPr>
        <w:t xml:space="preserve"> - </w:t>
      </w:r>
      <w:r w:rsidR="000F7D70" w:rsidRPr="000F7D70">
        <w:t>rodina a sociální vazby k osobám blízkým, domácnost osoby a sociální vazby k</w:t>
      </w:r>
      <w:r w:rsidR="000F7D70">
        <w:t> </w:t>
      </w:r>
      <w:r w:rsidR="000F7D70" w:rsidRPr="000F7D70">
        <w:t>dalším osobám, se kterými sdílí domácnost, a místa, kde osoby pracují, vzdělávají se a realizují běžné sociální aktivity</w:t>
      </w:r>
    </w:p>
    <w:p w:rsidR="009A6517" w:rsidRDefault="009A6517" w:rsidP="006C4DEF">
      <w:pPr>
        <w:jc w:val="both"/>
      </w:pPr>
      <w:r w:rsidRPr="00827163">
        <w:rPr>
          <w:b/>
        </w:rPr>
        <w:t>Síťování sociálních služeb</w:t>
      </w:r>
      <w:r w:rsidR="00250ADB">
        <w:t xml:space="preserve"> – nastavování parametrů sítě sociálních služeb s ohledem na zjištěné potřeby v území a možnosti ekonomického zajištění fungování služeb, včetně rozvoje sociálních služeb </w:t>
      </w:r>
    </w:p>
    <w:p w:rsidR="009B69AD" w:rsidRPr="00633A6E" w:rsidRDefault="009B69AD" w:rsidP="006C4DEF">
      <w:pPr>
        <w:jc w:val="both"/>
        <w:rPr>
          <w:b/>
        </w:rPr>
      </w:pPr>
      <w:r w:rsidRPr="00633A6E">
        <w:rPr>
          <w:b/>
        </w:rPr>
        <w:t>Standardy kvality sociálních služeb</w:t>
      </w:r>
      <w:r w:rsidR="00314C4F">
        <w:rPr>
          <w:b/>
        </w:rPr>
        <w:t xml:space="preserve"> - </w:t>
      </w:r>
      <w:r w:rsidR="00314C4F">
        <w:t>Standardy kvality sociálních služeb se staly p</w:t>
      </w:r>
      <w:r w:rsidR="00AD2D2C">
        <w:t>rávním předpisem závazným od 1. 1 </w:t>
      </w:r>
      <w:r w:rsidR="00314C4F">
        <w:t xml:space="preserve">2007., znění kritérií </w:t>
      </w:r>
      <w:r w:rsidR="00AD2D2C">
        <w:t>Standardů je obsahem přílohy č. 2 vyhlášky MPSV č. </w:t>
      </w:r>
      <w:r w:rsidR="00314C4F">
        <w:t>505/2006 Sb., p</w:t>
      </w:r>
      <w:r w:rsidR="00AD2D2C">
        <w:t xml:space="preserve">rováděcího předpisu k zákonu </w:t>
      </w:r>
      <w:r w:rsidR="007C541C">
        <w:rPr>
          <w:bCs/>
          <w:iCs/>
        </w:rPr>
        <w:t>o sociálních službách</w:t>
      </w:r>
      <w:r w:rsidR="00314C4F">
        <w:t>, o sociálních službách, v platném znění.</w:t>
      </w:r>
    </w:p>
    <w:p w:rsidR="00C742DD" w:rsidRDefault="00C742DD" w:rsidP="00CB5607">
      <w:pPr>
        <w:autoSpaceDE w:val="0"/>
        <w:autoSpaceDN w:val="0"/>
        <w:adjustRightInd w:val="0"/>
        <w:spacing w:after="0" w:line="240" w:lineRule="auto"/>
        <w:rPr>
          <w:rFonts w:cs="Arial"/>
        </w:rPr>
      </w:pPr>
      <w:r w:rsidRPr="00CB5607">
        <w:rPr>
          <w:b/>
        </w:rPr>
        <w:t>Transformace</w:t>
      </w:r>
      <w:r w:rsidR="00995303" w:rsidRPr="00CB5607">
        <w:rPr>
          <w:rFonts w:cs="Arial"/>
        </w:rPr>
        <w:t xml:space="preserve"> </w:t>
      </w:r>
      <w:r w:rsidR="00CB5607">
        <w:rPr>
          <w:rFonts w:cs="Arial"/>
        </w:rPr>
        <w:t xml:space="preserve">- </w:t>
      </w:r>
      <w:r w:rsidR="00995303" w:rsidRPr="00CB5607">
        <w:rPr>
          <w:rFonts w:cs="Arial"/>
        </w:rPr>
        <w:t xml:space="preserve"> souhrn procesů změny řízení, financování,</w:t>
      </w:r>
      <w:r w:rsidR="00CB5607">
        <w:rPr>
          <w:rFonts w:cs="Arial"/>
        </w:rPr>
        <w:t xml:space="preserve"> </w:t>
      </w:r>
      <w:r w:rsidR="00995303" w:rsidRPr="00CB5607">
        <w:rPr>
          <w:rFonts w:cs="Arial"/>
        </w:rPr>
        <w:t>vzdělávání, místa a formy poskytování služeb tak, aby výsledným stavem byla péče</w:t>
      </w:r>
      <w:r w:rsidR="00CB5607">
        <w:rPr>
          <w:rFonts w:cs="Arial"/>
        </w:rPr>
        <w:t xml:space="preserve"> </w:t>
      </w:r>
      <w:r w:rsidR="00995303" w:rsidRPr="00CB5607">
        <w:rPr>
          <w:rFonts w:cs="Arial"/>
        </w:rPr>
        <w:t>v běžných životních podmínkách</w:t>
      </w:r>
    </w:p>
    <w:p w:rsidR="00CB5607" w:rsidRPr="00CB5607" w:rsidRDefault="00CB5607" w:rsidP="00CB5607">
      <w:pPr>
        <w:autoSpaceDE w:val="0"/>
        <w:autoSpaceDN w:val="0"/>
        <w:adjustRightInd w:val="0"/>
        <w:spacing w:after="0" w:line="240" w:lineRule="auto"/>
        <w:rPr>
          <w:rFonts w:cs="Arial"/>
        </w:rPr>
      </w:pPr>
    </w:p>
    <w:p w:rsidR="00995303" w:rsidRDefault="00995303" w:rsidP="00E648C4">
      <w:pPr>
        <w:autoSpaceDE w:val="0"/>
        <w:autoSpaceDN w:val="0"/>
        <w:adjustRightInd w:val="0"/>
        <w:spacing w:after="0" w:line="240" w:lineRule="auto"/>
        <w:rPr>
          <w:rFonts w:cs="Arial"/>
        </w:rPr>
      </w:pPr>
      <w:r w:rsidRPr="00E648C4">
        <w:rPr>
          <w:rFonts w:cs="Arial"/>
          <w:b/>
        </w:rPr>
        <w:t>Uživatel</w:t>
      </w:r>
      <w:r w:rsidR="00E648C4">
        <w:rPr>
          <w:rFonts w:cs="Arial"/>
        </w:rPr>
        <w:t xml:space="preserve"> - </w:t>
      </w:r>
      <w:r w:rsidRPr="00E648C4">
        <w:rPr>
          <w:rFonts w:cs="Arial"/>
        </w:rPr>
        <w:t xml:space="preserve">osoba užívající </w:t>
      </w:r>
      <w:r w:rsidR="00AD2D2C">
        <w:rPr>
          <w:rFonts w:cs="Arial"/>
        </w:rPr>
        <w:t xml:space="preserve">sociální služby podle zákona </w:t>
      </w:r>
      <w:r w:rsidR="007C541C">
        <w:rPr>
          <w:bCs/>
          <w:iCs/>
        </w:rPr>
        <w:t>o sociálních službách</w:t>
      </w:r>
      <w:r w:rsidRPr="00E648C4">
        <w:rPr>
          <w:rFonts w:cs="Arial"/>
        </w:rPr>
        <w:t>, o sociálních</w:t>
      </w:r>
      <w:r w:rsidR="00E648C4">
        <w:rPr>
          <w:rFonts w:cs="Arial"/>
        </w:rPr>
        <w:t xml:space="preserve"> </w:t>
      </w:r>
      <w:r w:rsidRPr="00E648C4">
        <w:rPr>
          <w:rFonts w:cs="Arial"/>
        </w:rPr>
        <w:t>službách, ve</w:t>
      </w:r>
      <w:r w:rsidR="00EE0FA2">
        <w:rPr>
          <w:rFonts w:cs="Arial"/>
        </w:rPr>
        <w:t> </w:t>
      </w:r>
      <w:r w:rsidRPr="00E648C4">
        <w:rPr>
          <w:rFonts w:cs="Arial"/>
        </w:rPr>
        <w:t xml:space="preserve"> znění pozdějších předpisů</w:t>
      </w:r>
    </w:p>
    <w:p w:rsidR="00E648C4" w:rsidRPr="00E648C4" w:rsidRDefault="00E648C4" w:rsidP="00E648C4">
      <w:pPr>
        <w:autoSpaceDE w:val="0"/>
        <w:autoSpaceDN w:val="0"/>
        <w:adjustRightInd w:val="0"/>
        <w:spacing w:after="0" w:line="240" w:lineRule="auto"/>
      </w:pPr>
    </w:p>
    <w:p w:rsidR="009A6517" w:rsidRDefault="009E0632" w:rsidP="006C4DEF">
      <w:pPr>
        <w:jc w:val="both"/>
        <w:rPr>
          <w:color w:val="000000" w:themeColor="text1"/>
        </w:rPr>
      </w:pPr>
      <w:r w:rsidRPr="00480701">
        <w:rPr>
          <w:b/>
          <w:color w:val="000000" w:themeColor="text1"/>
        </w:rPr>
        <w:t>Ústav (znaky ústavu)</w:t>
      </w:r>
      <w:r w:rsidR="00BE23C2" w:rsidRPr="00BE23C2">
        <w:rPr>
          <w:color w:val="000000" w:themeColor="text1"/>
        </w:rPr>
        <w:t xml:space="preserve"> </w:t>
      </w:r>
      <w:r w:rsidR="00480701">
        <w:rPr>
          <w:color w:val="000000" w:themeColor="text1"/>
        </w:rPr>
        <w:t>–</w:t>
      </w:r>
      <w:r w:rsidR="00BE23C2" w:rsidRPr="00BE23C2">
        <w:rPr>
          <w:color w:val="000000" w:themeColor="text1"/>
        </w:rPr>
        <w:t xml:space="preserve"> </w:t>
      </w:r>
      <w:r w:rsidR="00480701">
        <w:rPr>
          <w:color w:val="000000" w:themeColor="text1"/>
        </w:rPr>
        <w:t xml:space="preserve">pojem „ ústav“ </w:t>
      </w:r>
      <w:r w:rsidR="00BE23C2" w:rsidRPr="00BE23C2">
        <w:rPr>
          <w:color w:val="000000" w:themeColor="text1"/>
        </w:rPr>
        <w:t xml:space="preserve">obvykle označuje </w:t>
      </w:r>
      <w:hyperlink r:id="rId67" w:tooltip="Věda" w:history="1">
        <w:r w:rsidR="00BE23C2" w:rsidRPr="00BE23C2">
          <w:rPr>
            <w:rStyle w:val="Hypertextovodkaz"/>
            <w:color w:val="000000" w:themeColor="text1"/>
            <w:u w:val="none"/>
          </w:rPr>
          <w:t>vědeckou</w:t>
        </w:r>
      </w:hyperlink>
      <w:r w:rsidR="00BE23C2" w:rsidRPr="00BE23C2">
        <w:rPr>
          <w:color w:val="000000" w:themeColor="text1"/>
        </w:rPr>
        <w:t xml:space="preserve">, </w:t>
      </w:r>
      <w:hyperlink r:id="rId68" w:tooltip="Výzkum" w:history="1">
        <w:r w:rsidR="00BE23C2" w:rsidRPr="00BE23C2">
          <w:rPr>
            <w:rStyle w:val="Hypertextovodkaz"/>
            <w:color w:val="000000" w:themeColor="text1"/>
            <w:u w:val="none"/>
          </w:rPr>
          <w:t>výzkumnou</w:t>
        </w:r>
      </w:hyperlink>
      <w:r w:rsidR="00BE23C2" w:rsidRPr="00BE23C2">
        <w:rPr>
          <w:color w:val="000000" w:themeColor="text1"/>
        </w:rPr>
        <w:t xml:space="preserve">, </w:t>
      </w:r>
      <w:hyperlink r:id="rId69" w:tooltip="Vzdělávání" w:history="1">
        <w:r w:rsidR="00BE23C2" w:rsidRPr="00BE23C2">
          <w:rPr>
            <w:rStyle w:val="Hypertextovodkaz"/>
            <w:color w:val="000000" w:themeColor="text1"/>
            <w:u w:val="none"/>
          </w:rPr>
          <w:t>vzdělávací</w:t>
        </w:r>
      </w:hyperlink>
      <w:r w:rsidR="00BE23C2" w:rsidRPr="00BE23C2">
        <w:rPr>
          <w:color w:val="000000" w:themeColor="text1"/>
        </w:rPr>
        <w:t xml:space="preserve">, </w:t>
      </w:r>
      <w:hyperlink r:id="rId70" w:tooltip="Kultura" w:history="1">
        <w:r w:rsidR="00BE23C2" w:rsidRPr="00BE23C2">
          <w:rPr>
            <w:rStyle w:val="Hypertextovodkaz"/>
            <w:color w:val="000000" w:themeColor="text1"/>
            <w:u w:val="none"/>
          </w:rPr>
          <w:t>kulturní</w:t>
        </w:r>
      </w:hyperlink>
      <w:r w:rsidR="00BE23C2" w:rsidRPr="00BE23C2">
        <w:rPr>
          <w:color w:val="000000" w:themeColor="text1"/>
        </w:rPr>
        <w:t xml:space="preserve">, odbornou či </w:t>
      </w:r>
      <w:hyperlink r:id="rId71" w:tooltip="Zdravotnictví" w:history="1">
        <w:r w:rsidR="00BE23C2" w:rsidRPr="00BE23C2">
          <w:rPr>
            <w:rStyle w:val="Hypertextovodkaz"/>
            <w:color w:val="000000" w:themeColor="text1"/>
            <w:u w:val="none"/>
          </w:rPr>
          <w:t>zdravotnickou</w:t>
        </w:r>
      </w:hyperlink>
      <w:r w:rsidR="00BE23C2" w:rsidRPr="00BE23C2">
        <w:rPr>
          <w:color w:val="000000" w:themeColor="text1"/>
        </w:rPr>
        <w:t xml:space="preserve"> </w:t>
      </w:r>
      <w:hyperlink r:id="rId72" w:tooltip="Instituce" w:history="1">
        <w:r w:rsidR="00BE23C2" w:rsidRPr="00BE23C2">
          <w:rPr>
            <w:rStyle w:val="Hypertextovodkaz"/>
            <w:color w:val="000000" w:themeColor="text1"/>
            <w:u w:val="none"/>
          </w:rPr>
          <w:t>instituci</w:t>
        </w:r>
      </w:hyperlink>
      <w:r w:rsidR="00BE23C2" w:rsidRPr="00BE23C2">
        <w:rPr>
          <w:color w:val="000000" w:themeColor="text1"/>
        </w:rPr>
        <w:t xml:space="preserve"> nebo specializovanou </w:t>
      </w:r>
      <w:hyperlink r:id="rId73" w:tooltip="Organizace" w:history="1">
        <w:r w:rsidR="00BE23C2" w:rsidRPr="00BE23C2">
          <w:rPr>
            <w:rStyle w:val="Hypertextovodkaz"/>
            <w:color w:val="000000" w:themeColor="text1"/>
            <w:u w:val="none"/>
          </w:rPr>
          <w:t>organizaci</w:t>
        </w:r>
      </w:hyperlink>
      <w:r w:rsidR="00BE23C2" w:rsidRPr="00BE23C2">
        <w:rPr>
          <w:color w:val="000000" w:themeColor="text1"/>
        </w:rPr>
        <w:t>.</w:t>
      </w:r>
      <w:r w:rsidR="00480701">
        <w:rPr>
          <w:color w:val="000000" w:themeColor="text1"/>
        </w:rPr>
        <w:t xml:space="preserve"> </w:t>
      </w:r>
      <w:r w:rsidR="00480701" w:rsidRPr="00480701">
        <w:rPr>
          <w:color w:val="000000" w:themeColor="text1"/>
        </w:rPr>
        <w:t xml:space="preserve">Podle </w:t>
      </w:r>
      <w:hyperlink r:id="rId74" w:tooltip="Občanský zákoník (Česko, 2012)" w:history="1">
        <w:r w:rsidR="00480701" w:rsidRPr="00480701">
          <w:rPr>
            <w:rStyle w:val="Hypertextovodkaz"/>
            <w:color w:val="000000" w:themeColor="text1"/>
            <w:u w:val="none"/>
          </w:rPr>
          <w:t>nového občanského zákoníku</w:t>
        </w:r>
      </w:hyperlink>
      <w:r w:rsidR="00480701" w:rsidRPr="00480701">
        <w:rPr>
          <w:color w:val="000000" w:themeColor="text1"/>
        </w:rPr>
        <w:t xml:space="preserve"> (§ 402–418) je ústav typem </w:t>
      </w:r>
      <w:hyperlink r:id="rId75" w:tooltip="Právnická osoba" w:history="1">
        <w:r w:rsidR="00480701" w:rsidRPr="00480701">
          <w:rPr>
            <w:rStyle w:val="Hypertextovodkaz"/>
            <w:color w:val="000000" w:themeColor="text1"/>
            <w:u w:val="none"/>
          </w:rPr>
          <w:t>právnické osoby</w:t>
        </w:r>
      </w:hyperlink>
      <w:r w:rsidR="00480701">
        <w:rPr>
          <w:color w:val="000000" w:themeColor="text1"/>
        </w:rPr>
        <w:t>. V tomto textu je s t</w:t>
      </w:r>
      <w:r w:rsidR="00CB5607">
        <w:rPr>
          <w:color w:val="000000" w:themeColor="text1"/>
        </w:rPr>
        <w:t>í</w:t>
      </w:r>
      <w:r w:rsidR="00480701">
        <w:rPr>
          <w:color w:val="000000" w:themeColor="text1"/>
        </w:rPr>
        <w:t>mto pojm</w:t>
      </w:r>
      <w:r w:rsidR="00CB5607">
        <w:rPr>
          <w:color w:val="000000" w:themeColor="text1"/>
        </w:rPr>
        <w:t>em</w:t>
      </w:r>
      <w:r w:rsidR="00480701">
        <w:rPr>
          <w:color w:val="000000" w:themeColor="text1"/>
        </w:rPr>
        <w:t xml:space="preserve"> nakládáno v přeneseném významu slova</w:t>
      </w:r>
      <w:r w:rsidR="00035CB6">
        <w:rPr>
          <w:color w:val="000000" w:themeColor="text1"/>
        </w:rPr>
        <w:t>. K hlavním znakům ústavu patří: Jsou zde</w:t>
      </w:r>
      <w:r w:rsidR="00CB5607">
        <w:rPr>
          <w:color w:val="000000" w:themeColor="text1"/>
        </w:rPr>
        <w:t xml:space="preserve"> shromažďováni</w:t>
      </w:r>
      <w:r w:rsidR="00035CB6">
        <w:rPr>
          <w:color w:val="000000" w:themeColor="text1"/>
        </w:rPr>
        <w:t xml:space="preserve"> </w:t>
      </w:r>
      <w:r w:rsidR="00CB5607">
        <w:rPr>
          <w:color w:val="000000" w:themeColor="text1"/>
        </w:rPr>
        <w:t xml:space="preserve">a </w:t>
      </w:r>
      <w:r w:rsidR="00035CB6">
        <w:rPr>
          <w:color w:val="000000" w:themeColor="text1"/>
        </w:rPr>
        <w:t>izolován</w:t>
      </w:r>
      <w:r w:rsidR="00CB5607">
        <w:rPr>
          <w:color w:val="000000" w:themeColor="text1"/>
        </w:rPr>
        <w:t>i</w:t>
      </w:r>
      <w:r w:rsidR="00035CB6">
        <w:rPr>
          <w:color w:val="000000" w:themeColor="text1"/>
        </w:rPr>
        <w:t xml:space="preserve"> lidé na základě nějakého společného znaku; individualita lidí, kteří zde žijí je potlačena; životy lidí jsou zde řízeny vedením těchto organizací; funguje zde jasná hierarchie</w:t>
      </w:r>
    </w:p>
    <w:p w:rsidR="0059785D" w:rsidRPr="00BE23C2" w:rsidRDefault="0059785D" w:rsidP="006C4DEF">
      <w:pPr>
        <w:jc w:val="both"/>
        <w:rPr>
          <w:color w:val="000000" w:themeColor="text1"/>
        </w:rPr>
      </w:pPr>
      <w:r w:rsidRPr="002A5C9E">
        <w:rPr>
          <w:b/>
          <w:color w:val="000000" w:themeColor="text1"/>
        </w:rPr>
        <w:t>Veřejné služby</w:t>
      </w:r>
      <w:r>
        <w:rPr>
          <w:color w:val="000000" w:themeColor="text1"/>
        </w:rPr>
        <w:t xml:space="preserve"> – obecně představují soubor služeb poskytovaných veřejnosti. Například vzdělávání, zdravotní péče, sociální služby, svoz odpadu, údržba zeleně, pošta, hromadná doprava atd. K základním znakům patří: jsou poskytovány místním obyvatelům, jejich cílem je zlepšit kvalitu života lidí, jsou lidem dobře dostupné, jsou využívány spontánně (když je potř</w:t>
      </w:r>
      <w:r w:rsidR="00D55934">
        <w:rPr>
          <w:color w:val="000000" w:themeColor="text1"/>
        </w:rPr>
        <w:t xml:space="preserve">eba), lze je přestat využívat. </w:t>
      </w:r>
    </w:p>
    <w:p w:rsidR="00DD2A2B" w:rsidRDefault="00DD2A2B">
      <w:pPr>
        <w:rPr>
          <w:rFonts w:eastAsia="Times New Roman" w:cs="Arial"/>
          <w:b/>
          <w:bCs/>
          <w:kern w:val="32"/>
          <w:sz w:val="28"/>
          <w:szCs w:val="32"/>
          <w:lang w:eastAsia="cs-CZ"/>
        </w:rPr>
      </w:pPr>
      <w:r>
        <w:br w:type="page"/>
      </w:r>
    </w:p>
    <w:p w:rsidR="00E003E8" w:rsidRDefault="00CF7A24" w:rsidP="00AD2B6D">
      <w:pPr>
        <w:pStyle w:val="Nadpis1"/>
      </w:pPr>
      <w:bookmarkStart w:id="158" w:name="_Toc395614550"/>
      <w:r>
        <w:t>Seznam z</w:t>
      </w:r>
      <w:r w:rsidR="008513DE">
        <w:t>krat</w:t>
      </w:r>
      <w:r>
        <w:t>e</w:t>
      </w:r>
      <w:r w:rsidR="008513DE">
        <w:t>k</w:t>
      </w:r>
      <w:bookmarkEnd w:id="158"/>
    </w:p>
    <w:p w:rsidR="0059785D" w:rsidRDefault="0059785D" w:rsidP="006C4DEF">
      <w:pPr>
        <w:jc w:val="both"/>
      </w:pPr>
      <w:r>
        <w:t>ČR – Česká republika</w:t>
      </w:r>
    </w:p>
    <w:p w:rsidR="007C660D" w:rsidRDefault="007C660D" w:rsidP="006C4DEF">
      <w:pPr>
        <w:jc w:val="both"/>
      </w:pPr>
      <w:r>
        <w:t>OSPOD</w:t>
      </w:r>
      <w:r w:rsidR="008E089B">
        <w:t xml:space="preserve"> – orgán sociálně právní ochrany dětí</w:t>
      </w:r>
    </w:p>
    <w:p w:rsidR="00C2521E" w:rsidRDefault="00C2521E" w:rsidP="006C4DEF">
      <w:pPr>
        <w:jc w:val="both"/>
      </w:pPr>
      <w:r>
        <w:t>ORP – obce s </w:t>
      </w:r>
      <w:r w:rsidR="00A5621B">
        <w:t>ro</w:t>
      </w:r>
      <w:r>
        <w:t>zšířenou působností</w:t>
      </w:r>
    </w:p>
    <w:p w:rsidR="00A5621B" w:rsidRDefault="00A5621B" w:rsidP="006C4DEF">
      <w:pPr>
        <w:jc w:val="both"/>
      </w:pPr>
      <w:r>
        <w:t>Obce I. typu – obce s obecním úřadem</w:t>
      </w:r>
    </w:p>
    <w:p w:rsidR="008E089B" w:rsidRDefault="008E089B" w:rsidP="006C4DEF">
      <w:pPr>
        <w:jc w:val="both"/>
      </w:pPr>
      <w:r>
        <w:t>SPOD – sociálně právní ochrana dětí</w:t>
      </w:r>
    </w:p>
    <w:p w:rsidR="007C660D" w:rsidRDefault="007C660D" w:rsidP="006C4DEF">
      <w:pPr>
        <w:jc w:val="both"/>
      </w:pPr>
      <w:r>
        <w:t>SPRSS</w:t>
      </w:r>
      <w:r w:rsidR="008E089B">
        <w:t xml:space="preserve"> </w:t>
      </w:r>
      <w:r w:rsidR="002A5C9E">
        <w:t xml:space="preserve">- </w:t>
      </w:r>
      <w:r w:rsidR="008E089B">
        <w:t xml:space="preserve"> </w:t>
      </w:r>
      <w:r w:rsidR="00A5621B">
        <w:t>s</w:t>
      </w:r>
      <w:r w:rsidR="008E089B">
        <w:t>třednědobý plán rozvoje sociálních služeb</w:t>
      </w:r>
    </w:p>
    <w:p w:rsidR="007C660D" w:rsidRDefault="007C660D" w:rsidP="006C4DEF">
      <w:pPr>
        <w:jc w:val="both"/>
      </w:pPr>
      <w:r>
        <w:t>ÚP ČR</w:t>
      </w:r>
      <w:r w:rsidR="008E089B">
        <w:t xml:space="preserve">  </w:t>
      </w:r>
      <w:r w:rsidR="002A5C9E">
        <w:t xml:space="preserve">- </w:t>
      </w:r>
      <w:r w:rsidR="008E089B">
        <w:t>Úřad práce České republiky</w:t>
      </w:r>
    </w:p>
    <w:p w:rsidR="007C660D" w:rsidRDefault="007C660D" w:rsidP="006C4DEF">
      <w:pPr>
        <w:jc w:val="both"/>
      </w:pPr>
      <w:r>
        <w:t>IP</w:t>
      </w:r>
      <w:r w:rsidR="008E089B">
        <w:t xml:space="preserve">   </w:t>
      </w:r>
      <w:r w:rsidR="002A5C9E">
        <w:t>-</w:t>
      </w:r>
      <w:r w:rsidR="00A5621B">
        <w:t xml:space="preserve">   i</w:t>
      </w:r>
      <w:r w:rsidR="008E089B">
        <w:t>ndividuální projekt</w:t>
      </w:r>
    </w:p>
    <w:p w:rsidR="0059785D" w:rsidRDefault="0059785D" w:rsidP="006C4DEF">
      <w:pPr>
        <w:jc w:val="both"/>
      </w:pPr>
      <w:r>
        <w:t xml:space="preserve">NNO  </w:t>
      </w:r>
      <w:r w:rsidR="002A5C9E">
        <w:t>-</w:t>
      </w:r>
      <w:r>
        <w:t>nestátní neziskové organizace</w:t>
      </w:r>
    </w:p>
    <w:p w:rsidR="008E089B" w:rsidRDefault="007C660D" w:rsidP="006C4DEF">
      <w:pPr>
        <w:jc w:val="both"/>
      </w:pPr>
      <w:r>
        <w:t>MSK</w:t>
      </w:r>
      <w:r w:rsidR="008E089B">
        <w:t xml:space="preserve">  </w:t>
      </w:r>
      <w:r w:rsidR="002A5C9E">
        <w:t>-</w:t>
      </w:r>
      <w:r w:rsidR="008E089B">
        <w:t xml:space="preserve">  Moravskoslezský kraj</w:t>
      </w:r>
    </w:p>
    <w:p w:rsidR="00D57C83" w:rsidRDefault="008E089B" w:rsidP="006C4DEF">
      <w:pPr>
        <w:jc w:val="both"/>
      </w:pPr>
      <w:r>
        <w:t>MPSV</w:t>
      </w:r>
      <w:r w:rsidR="002A5C9E">
        <w:t>-</w:t>
      </w:r>
      <w:r>
        <w:t xml:space="preserve">  Ministerstvo práce a sociálních věcí</w:t>
      </w:r>
    </w:p>
    <w:p w:rsidR="00C2521E" w:rsidRDefault="00C2521E" w:rsidP="006C4DEF">
      <w:pPr>
        <w:jc w:val="both"/>
      </w:pPr>
      <w:r>
        <w:t xml:space="preserve">ZP </w:t>
      </w:r>
      <w:r w:rsidR="002A5C9E">
        <w:t>-</w:t>
      </w:r>
      <w:r>
        <w:t xml:space="preserve"> zdravotní pojišťovna</w:t>
      </w:r>
    </w:p>
    <w:p w:rsidR="00CF7A24" w:rsidRDefault="00CF7A24">
      <w:r>
        <w:br w:type="page"/>
      </w:r>
    </w:p>
    <w:p w:rsidR="00943D12" w:rsidRDefault="00CF7A24" w:rsidP="00CF7A24">
      <w:pPr>
        <w:pStyle w:val="Nadpis1"/>
      </w:pPr>
      <w:bookmarkStart w:id="159" w:name="_Toc395614551"/>
      <w:r>
        <w:t>Seznam tabulek</w:t>
      </w:r>
      <w:bookmarkEnd w:id="159"/>
    </w:p>
    <w:p w:rsidR="00E90274" w:rsidRDefault="00CF7A24">
      <w:pPr>
        <w:pStyle w:val="Seznamobrzk"/>
        <w:tabs>
          <w:tab w:val="right" w:leader="dot" w:pos="9062"/>
        </w:tabs>
        <w:rPr>
          <w:rFonts w:eastAsiaTheme="minorEastAsia"/>
          <w:noProof/>
          <w:lang w:eastAsia="cs-CZ"/>
        </w:rPr>
      </w:pPr>
      <w:r>
        <w:rPr>
          <w:lang w:eastAsia="cs-CZ"/>
        </w:rPr>
        <w:fldChar w:fldCharType="begin"/>
      </w:r>
      <w:r>
        <w:rPr>
          <w:lang w:eastAsia="cs-CZ"/>
        </w:rPr>
        <w:instrText xml:space="preserve"> TOC \n \p " " \h \z \c "Tabulka" </w:instrText>
      </w:r>
      <w:r>
        <w:rPr>
          <w:lang w:eastAsia="cs-CZ"/>
        </w:rPr>
        <w:fldChar w:fldCharType="separate"/>
      </w:r>
      <w:hyperlink w:anchor="_Toc395613576" w:history="1">
        <w:r w:rsidR="00E90274" w:rsidRPr="002B6AC0">
          <w:rPr>
            <w:rStyle w:val="Hypertextovodkaz"/>
            <w:noProof/>
          </w:rPr>
          <w:t>Tabulka 1 Přehled obcí zapojených do procesu plánování na území Moravskoslezského kraje</w:t>
        </w:r>
      </w:hyperlink>
    </w:p>
    <w:p w:rsidR="00E90274" w:rsidRDefault="00E77046">
      <w:pPr>
        <w:pStyle w:val="Seznamobrzk"/>
        <w:tabs>
          <w:tab w:val="right" w:leader="dot" w:pos="9062"/>
        </w:tabs>
        <w:rPr>
          <w:rFonts w:eastAsiaTheme="minorEastAsia"/>
          <w:noProof/>
          <w:lang w:eastAsia="cs-CZ"/>
        </w:rPr>
      </w:pPr>
      <w:hyperlink w:anchor="_Toc395613577" w:history="1">
        <w:r w:rsidR="00E90274" w:rsidRPr="002B6AC0">
          <w:rPr>
            <w:rStyle w:val="Hypertextovodkaz"/>
            <w:noProof/>
          </w:rPr>
          <w:t>Tabulka 2 Strategické dokumenty v procesu plánování rozvoje sociálních služeb</w:t>
        </w:r>
      </w:hyperlink>
    </w:p>
    <w:p w:rsidR="00E90274" w:rsidRDefault="00E77046">
      <w:pPr>
        <w:pStyle w:val="Seznamobrzk"/>
        <w:tabs>
          <w:tab w:val="right" w:leader="dot" w:pos="9062"/>
        </w:tabs>
        <w:rPr>
          <w:rFonts w:eastAsiaTheme="minorEastAsia"/>
          <w:noProof/>
          <w:lang w:eastAsia="cs-CZ"/>
        </w:rPr>
      </w:pPr>
      <w:hyperlink w:anchor="_Toc395613578" w:history="1">
        <w:r w:rsidR="00E90274" w:rsidRPr="002B6AC0">
          <w:rPr>
            <w:rStyle w:val="Hypertextovodkaz"/>
            <w:noProof/>
          </w:rPr>
          <w:t>Tabulka 3 Finanční objem prostředků ze státního rozpočtu pro zajištění optimální sítě sociálních služeb (tis. Kč)</w:t>
        </w:r>
      </w:hyperlink>
    </w:p>
    <w:p w:rsidR="00E90274" w:rsidRDefault="00E77046">
      <w:pPr>
        <w:pStyle w:val="Seznamobrzk"/>
        <w:tabs>
          <w:tab w:val="right" w:leader="dot" w:pos="9062"/>
        </w:tabs>
        <w:rPr>
          <w:rFonts w:eastAsiaTheme="minorEastAsia"/>
          <w:noProof/>
          <w:lang w:eastAsia="cs-CZ"/>
        </w:rPr>
      </w:pPr>
      <w:hyperlink w:anchor="_Toc395613579" w:history="1">
        <w:r w:rsidR="00E90274" w:rsidRPr="002B6AC0">
          <w:rPr>
            <w:rStyle w:val="Hypertextovodkaz"/>
            <w:noProof/>
          </w:rPr>
          <w:t>Tabulka 4 Výše vyplacených dotací MPSV v letech 2011 – 2014</w:t>
        </w:r>
      </w:hyperlink>
    </w:p>
    <w:p w:rsidR="00E90274" w:rsidRDefault="00E77046">
      <w:pPr>
        <w:pStyle w:val="Seznamobrzk"/>
        <w:tabs>
          <w:tab w:val="right" w:leader="dot" w:pos="9062"/>
        </w:tabs>
        <w:rPr>
          <w:rFonts w:eastAsiaTheme="minorEastAsia"/>
          <w:noProof/>
          <w:lang w:eastAsia="cs-CZ"/>
        </w:rPr>
      </w:pPr>
      <w:hyperlink w:anchor="_Toc395613580" w:history="1">
        <w:r w:rsidR="00E90274" w:rsidRPr="002B6AC0">
          <w:rPr>
            <w:rStyle w:val="Hypertextovodkaz"/>
            <w:noProof/>
          </w:rPr>
          <w:t>Tabulka 5 Výše dotací kraje v rámci vyhlašovaných dotačních programů</w:t>
        </w:r>
      </w:hyperlink>
    </w:p>
    <w:p w:rsidR="00E90274" w:rsidRDefault="00E77046">
      <w:pPr>
        <w:pStyle w:val="Seznamobrzk"/>
        <w:tabs>
          <w:tab w:val="right" w:leader="dot" w:pos="9062"/>
        </w:tabs>
        <w:rPr>
          <w:rFonts w:eastAsiaTheme="minorEastAsia"/>
          <w:noProof/>
          <w:lang w:eastAsia="cs-CZ"/>
        </w:rPr>
      </w:pPr>
      <w:hyperlink w:anchor="_Toc395613581" w:history="1">
        <w:r w:rsidR="00E90274" w:rsidRPr="002B6AC0">
          <w:rPr>
            <w:rStyle w:val="Hypertextovodkaz"/>
            <w:noProof/>
          </w:rPr>
          <w:t>Tabulka 6 Podíl obecních dotací ke státním dotacím</w:t>
        </w:r>
      </w:hyperlink>
    </w:p>
    <w:p w:rsidR="00E90274" w:rsidRDefault="00E77046">
      <w:pPr>
        <w:pStyle w:val="Seznamobrzk"/>
        <w:tabs>
          <w:tab w:val="right" w:leader="dot" w:pos="9062"/>
        </w:tabs>
        <w:rPr>
          <w:rFonts w:eastAsiaTheme="minorEastAsia"/>
          <w:noProof/>
          <w:lang w:eastAsia="cs-CZ"/>
        </w:rPr>
      </w:pPr>
      <w:hyperlink w:anchor="_Toc395613582" w:history="1">
        <w:r w:rsidR="00E90274" w:rsidRPr="002B6AC0">
          <w:rPr>
            <w:rStyle w:val="Hypertextovodkaz"/>
            <w:noProof/>
          </w:rPr>
          <w:t>Tabulka 7 Přehled dotací MPSV dle obcí s POÚ - členění dle druhů sociálních služeb</w:t>
        </w:r>
      </w:hyperlink>
    </w:p>
    <w:p w:rsidR="00E90274" w:rsidRDefault="00E77046">
      <w:pPr>
        <w:pStyle w:val="Seznamobrzk"/>
        <w:tabs>
          <w:tab w:val="right" w:leader="dot" w:pos="9062"/>
        </w:tabs>
        <w:rPr>
          <w:rFonts w:eastAsiaTheme="minorEastAsia"/>
          <w:noProof/>
          <w:lang w:eastAsia="cs-CZ"/>
        </w:rPr>
      </w:pPr>
      <w:hyperlink w:anchor="_Toc395613583" w:history="1">
        <w:r w:rsidR="00E90274" w:rsidRPr="002B6AC0">
          <w:rPr>
            <w:rStyle w:val="Hypertextovodkaz"/>
            <w:noProof/>
          </w:rPr>
          <w:t>Tabulka 8 Průměrné náklady přepočtené na lůžko a pracovní úvazek dle druhu sociální služby</w:t>
        </w:r>
      </w:hyperlink>
    </w:p>
    <w:p w:rsidR="00E90274" w:rsidRDefault="00E77046">
      <w:pPr>
        <w:pStyle w:val="Seznamobrzk"/>
        <w:tabs>
          <w:tab w:val="right" w:leader="dot" w:pos="9062"/>
        </w:tabs>
        <w:rPr>
          <w:rFonts w:eastAsiaTheme="minorEastAsia"/>
          <w:noProof/>
          <w:lang w:eastAsia="cs-CZ"/>
        </w:rPr>
      </w:pPr>
      <w:hyperlink w:anchor="_Toc395613584" w:history="1">
        <w:r w:rsidR="00E90274" w:rsidRPr="002B6AC0">
          <w:rPr>
            <w:rStyle w:val="Hypertextovodkaz"/>
            <w:noProof/>
          </w:rPr>
          <w:t>Tabulka 9 Analýza nákladů dle nákladových druhů</w:t>
        </w:r>
      </w:hyperlink>
    </w:p>
    <w:p w:rsidR="00E90274" w:rsidRDefault="00E77046">
      <w:pPr>
        <w:pStyle w:val="Seznamobrzk"/>
        <w:tabs>
          <w:tab w:val="right" w:leader="dot" w:pos="9062"/>
        </w:tabs>
        <w:rPr>
          <w:rFonts w:eastAsiaTheme="minorEastAsia"/>
          <w:noProof/>
          <w:lang w:eastAsia="cs-CZ"/>
        </w:rPr>
      </w:pPr>
      <w:hyperlink w:anchor="_Toc395613585" w:history="1">
        <w:r w:rsidR="00E90274" w:rsidRPr="002B6AC0">
          <w:rPr>
            <w:rStyle w:val="Hypertextovodkaz"/>
            <w:noProof/>
          </w:rPr>
          <w:t>Tabulka 10 Skladba a počet obyvatel dle okresů MSK</w:t>
        </w:r>
      </w:hyperlink>
    </w:p>
    <w:p w:rsidR="00E90274" w:rsidRDefault="00E77046">
      <w:pPr>
        <w:pStyle w:val="Seznamobrzk"/>
        <w:tabs>
          <w:tab w:val="right" w:leader="dot" w:pos="9062"/>
        </w:tabs>
        <w:rPr>
          <w:rFonts w:eastAsiaTheme="minorEastAsia"/>
          <w:noProof/>
          <w:lang w:eastAsia="cs-CZ"/>
        </w:rPr>
      </w:pPr>
      <w:hyperlink w:anchor="_Toc395613586" w:history="1">
        <w:r w:rsidR="00E90274" w:rsidRPr="002B6AC0">
          <w:rPr>
            <w:rStyle w:val="Hypertextovodkaz"/>
            <w:noProof/>
          </w:rPr>
          <w:t>Tabulka 11 Nezaměstnanost dle okresů MSK</w:t>
        </w:r>
      </w:hyperlink>
    </w:p>
    <w:p w:rsidR="00E90274" w:rsidRDefault="00E77046">
      <w:pPr>
        <w:pStyle w:val="Seznamobrzk"/>
        <w:tabs>
          <w:tab w:val="right" w:leader="dot" w:pos="9062"/>
        </w:tabs>
        <w:rPr>
          <w:rFonts w:eastAsiaTheme="minorEastAsia"/>
          <w:noProof/>
          <w:lang w:eastAsia="cs-CZ"/>
        </w:rPr>
      </w:pPr>
      <w:hyperlink w:anchor="_Toc395613587" w:history="1">
        <w:r w:rsidR="00E90274" w:rsidRPr="002B6AC0">
          <w:rPr>
            <w:rStyle w:val="Hypertextovodkaz"/>
            <w:noProof/>
          </w:rPr>
          <w:t>Tabulka 12 Počty lůžek v jednotlivých odděleních psychiatrických léčeben</w:t>
        </w:r>
      </w:hyperlink>
    </w:p>
    <w:p w:rsidR="00E90274" w:rsidRDefault="00E77046">
      <w:pPr>
        <w:pStyle w:val="Seznamobrzk"/>
        <w:tabs>
          <w:tab w:val="right" w:leader="dot" w:pos="9062"/>
        </w:tabs>
        <w:rPr>
          <w:rFonts w:eastAsiaTheme="minorEastAsia"/>
          <w:noProof/>
          <w:lang w:eastAsia="cs-CZ"/>
        </w:rPr>
      </w:pPr>
      <w:hyperlink w:anchor="_Toc395613588" w:history="1">
        <w:r w:rsidR="00E90274" w:rsidRPr="002B6AC0">
          <w:rPr>
            <w:rStyle w:val="Hypertextovodkaz"/>
            <w:noProof/>
          </w:rPr>
          <w:t>Tabulka 13 Průměrné měsíční počty vyplácených příspěvků v roce 2014</w:t>
        </w:r>
      </w:hyperlink>
    </w:p>
    <w:p w:rsidR="00E90274" w:rsidRDefault="00E77046">
      <w:pPr>
        <w:pStyle w:val="Seznamobrzk"/>
        <w:tabs>
          <w:tab w:val="right" w:leader="dot" w:pos="9062"/>
        </w:tabs>
        <w:rPr>
          <w:rFonts w:eastAsiaTheme="minorEastAsia"/>
          <w:noProof/>
          <w:lang w:eastAsia="cs-CZ"/>
        </w:rPr>
      </w:pPr>
      <w:hyperlink w:anchor="_Toc395613589" w:history="1">
        <w:r w:rsidR="00E90274" w:rsidRPr="002B6AC0">
          <w:rPr>
            <w:rStyle w:val="Hypertextovodkaz"/>
            <w:noProof/>
          </w:rPr>
          <w:t>Tabulka 14 Bytový fond dle okresů MSK</w:t>
        </w:r>
      </w:hyperlink>
    </w:p>
    <w:p w:rsidR="00E90274" w:rsidRDefault="00E77046">
      <w:pPr>
        <w:pStyle w:val="Seznamobrzk"/>
        <w:tabs>
          <w:tab w:val="right" w:leader="dot" w:pos="9062"/>
        </w:tabs>
        <w:rPr>
          <w:rFonts w:eastAsiaTheme="minorEastAsia"/>
          <w:noProof/>
          <w:lang w:eastAsia="cs-CZ"/>
        </w:rPr>
      </w:pPr>
      <w:hyperlink w:anchor="_Toc395613590" w:history="1">
        <w:r w:rsidR="00E90274" w:rsidRPr="002B6AC0">
          <w:rPr>
            <w:rStyle w:val="Hypertextovodkaz"/>
            <w:noProof/>
          </w:rPr>
          <w:t>Tabulka 15 Sociální služby dle druhu a obce s pověřeným obecním úřadem k 15. 7. 2014</w:t>
        </w:r>
      </w:hyperlink>
    </w:p>
    <w:p w:rsidR="00E90274" w:rsidRDefault="00E77046">
      <w:pPr>
        <w:pStyle w:val="Seznamobrzk"/>
        <w:tabs>
          <w:tab w:val="right" w:leader="dot" w:pos="9062"/>
        </w:tabs>
        <w:rPr>
          <w:rFonts w:eastAsiaTheme="minorEastAsia"/>
          <w:noProof/>
          <w:lang w:eastAsia="cs-CZ"/>
        </w:rPr>
      </w:pPr>
      <w:hyperlink w:anchor="_Toc395613591" w:history="1">
        <w:r w:rsidR="00E90274" w:rsidRPr="002B6AC0">
          <w:rPr>
            <w:rStyle w:val="Hypertextovodkaz"/>
            <w:noProof/>
          </w:rPr>
          <w:t>Tabulka 16 Počet poskytovaných sociálních služeb v okresech v Moravskoslezském kraji dle jejich druhu</w:t>
        </w:r>
      </w:hyperlink>
    </w:p>
    <w:p w:rsidR="00E90274" w:rsidRDefault="00E77046">
      <w:pPr>
        <w:pStyle w:val="Seznamobrzk"/>
        <w:tabs>
          <w:tab w:val="right" w:leader="dot" w:pos="9062"/>
        </w:tabs>
        <w:rPr>
          <w:rFonts w:eastAsiaTheme="minorEastAsia"/>
          <w:noProof/>
          <w:lang w:eastAsia="cs-CZ"/>
        </w:rPr>
      </w:pPr>
      <w:hyperlink w:anchor="_Toc395613592" w:history="1">
        <w:r w:rsidR="00E90274" w:rsidRPr="002B6AC0">
          <w:rPr>
            <w:rStyle w:val="Hypertextovodkaz"/>
            <w:noProof/>
          </w:rPr>
          <w:t>Tabulka 17 Sociální služby v Moravskoslezském kraji dle poskytovatele/zřizovatele k 15. 7. 2014</w:t>
        </w:r>
      </w:hyperlink>
    </w:p>
    <w:p w:rsidR="00E90274" w:rsidRDefault="00E77046">
      <w:pPr>
        <w:pStyle w:val="Seznamobrzk"/>
        <w:tabs>
          <w:tab w:val="right" w:leader="dot" w:pos="9062"/>
        </w:tabs>
        <w:rPr>
          <w:rFonts w:eastAsiaTheme="minorEastAsia"/>
          <w:noProof/>
          <w:lang w:eastAsia="cs-CZ"/>
        </w:rPr>
      </w:pPr>
      <w:hyperlink w:anchor="_Toc395613593" w:history="1">
        <w:r w:rsidR="00E90274" w:rsidRPr="002B6AC0">
          <w:rPr>
            <w:rStyle w:val="Hypertextovodkaz"/>
            <w:noProof/>
          </w:rPr>
          <w:t>Tabulka 18 Počet sociálních služeb a jejich rozdělení dle poskytovatele – porovnání let 2009 a 2014</w:t>
        </w:r>
      </w:hyperlink>
    </w:p>
    <w:p w:rsidR="00E90274" w:rsidRDefault="00E77046">
      <w:pPr>
        <w:pStyle w:val="Seznamobrzk"/>
        <w:tabs>
          <w:tab w:val="right" w:leader="dot" w:pos="9062"/>
        </w:tabs>
        <w:rPr>
          <w:rFonts w:eastAsiaTheme="minorEastAsia"/>
          <w:noProof/>
          <w:lang w:eastAsia="cs-CZ"/>
        </w:rPr>
      </w:pPr>
      <w:hyperlink w:anchor="_Toc395613594" w:history="1">
        <w:r w:rsidR="00E90274" w:rsidRPr="002B6AC0">
          <w:rPr>
            <w:rStyle w:val="Hypertextovodkaz"/>
            <w:noProof/>
          </w:rPr>
          <w:t>Tabulka 19 Kapacity sociálních služeb v Moravskoslezském kraji k 15. 7. 2014</w:t>
        </w:r>
      </w:hyperlink>
    </w:p>
    <w:p w:rsidR="006C5440" w:rsidRDefault="00CF7A24" w:rsidP="00CF7A24">
      <w:pPr>
        <w:rPr>
          <w:lang w:eastAsia="cs-CZ"/>
        </w:rPr>
      </w:pPr>
      <w:r>
        <w:rPr>
          <w:lang w:eastAsia="cs-CZ"/>
        </w:rPr>
        <w:fldChar w:fldCharType="end"/>
      </w:r>
    </w:p>
    <w:p w:rsidR="006C5440" w:rsidRDefault="006C5440" w:rsidP="006C5440">
      <w:pPr>
        <w:rPr>
          <w:lang w:eastAsia="cs-CZ"/>
        </w:rPr>
      </w:pPr>
      <w:r>
        <w:rPr>
          <w:lang w:eastAsia="cs-CZ"/>
        </w:rPr>
        <w:br w:type="page"/>
      </w:r>
    </w:p>
    <w:p w:rsidR="00CF7A24" w:rsidRDefault="006C5440" w:rsidP="006C5440">
      <w:pPr>
        <w:pStyle w:val="Nadpis1"/>
      </w:pPr>
      <w:bookmarkStart w:id="160" w:name="_Toc395614552"/>
      <w:r>
        <w:t>Seznam obrázků</w:t>
      </w:r>
      <w:bookmarkEnd w:id="160"/>
    </w:p>
    <w:p w:rsidR="006C5440" w:rsidRDefault="006C5440">
      <w:pPr>
        <w:pStyle w:val="Seznamobrzk"/>
        <w:tabs>
          <w:tab w:val="right" w:leader="dot" w:pos="9062"/>
        </w:tabs>
        <w:rPr>
          <w:rFonts w:eastAsiaTheme="minorEastAsia"/>
          <w:noProof/>
          <w:lang w:eastAsia="cs-CZ"/>
        </w:rPr>
      </w:pPr>
      <w:r>
        <w:rPr>
          <w:lang w:eastAsia="cs-CZ"/>
        </w:rPr>
        <w:fldChar w:fldCharType="begin"/>
      </w:r>
      <w:r>
        <w:rPr>
          <w:lang w:eastAsia="cs-CZ"/>
        </w:rPr>
        <w:instrText xml:space="preserve"> TOC \n \h \z \c "Obrázek" </w:instrText>
      </w:r>
      <w:r>
        <w:rPr>
          <w:lang w:eastAsia="cs-CZ"/>
        </w:rPr>
        <w:fldChar w:fldCharType="separate"/>
      </w:r>
      <w:hyperlink w:anchor="_Toc391981540" w:history="1">
        <w:r w:rsidRPr="00FD59CD">
          <w:rPr>
            <w:rStyle w:val="Hypertextovodkaz"/>
            <w:noProof/>
          </w:rPr>
          <w:t>Obrázek 1 Společná témata pracovních skupin v procesu střednědobého plánování rozvoje sociálních služeb</w:t>
        </w:r>
      </w:hyperlink>
    </w:p>
    <w:p w:rsidR="006C5440" w:rsidRDefault="00E77046">
      <w:pPr>
        <w:pStyle w:val="Seznamobrzk"/>
        <w:tabs>
          <w:tab w:val="right" w:leader="dot" w:pos="9062"/>
        </w:tabs>
        <w:rPr>
          <w:rFonts w:eastAsiaTheme="minorEastAsia"/>
          <w:noProof/>
          <w:lang w:eastAsia="cs-CZ"/>
        </w:rPr>
      </w:pPr>
      <w:hyperlink w:anchor="_Toc391981541" w:history="1">
        <w:r w:rsidR="006C5440" w:rsidRPr="00FD59CD">
          <w:rPr>
            <w:rStyle w:val="Hypertextovodkaz"/>
            <w:noProof/>
          </w:rPr>
          <w:t>Obrázek 2 Organizační struktura procesu střednědobého plánování rozvoje sociálních služeb v MSK</w:t>
        </w:r>
      </w:hyperlink>
    </w:p>
    <w:p w:rsidR="006C5440" w:rsidRDefault="00E77046">
      <w:pPr>
        <w:pStyle w:val="Seznamobrzk"/>
        <w:tabs>
          <w:tab w:val="right" w:leader="dot" w:pos="9062"/>
        </w:tabs>
        <w:rPr>
          <w:rFonts w:eastAsiaTheme="minorEastAsia"/>
          <w:noProof/>
          <w:lang w:eastAsia="cs-CZ"/>
        </w:rPr>
      </w:pPr>
      <w:hyperlink w:anchor="_Toc391981542" w:history="1">
        <w:r w:rsidR="006C5440" w:rsidRPr="00FD59CD">
          <w:rPr>
            <w:rStyle w:val="Hypertextovodkaz"/>
            <w:noProof/>
          </w:rPr>
          <w:t>Obrázek 3 Plánování rozvoje sociálních služeb v obcích</w:t>
        </w:r>
      </w:hyperlink>
    </w:p>
    <w:p w:rsidR="006C5440" w:rsidRDefault="00E77046">
      <w:pPr>
        <w:pStyle w:val="Seznamobrzk"/>
        <w:tabs>
          <w:tab w:val="right" w:leader="dot" w:pos="9062"/>
        </w:tabs>
        <w:rPr>
          <w:rFonts w:eastAsiaTheme="minorEastAsia"/>
          <w:noProof/>
          <w:lang w:eastAsia="cs-CZ"/>
        </w:rPr>
      </w:pPr>
      <w:hyperlink w:anchor="_Toc391981543" w:history="1">
        <w:r w:rsidR="006C5440" w:rsidRPr="00FD59CD">
          <w:rPr>
            <w:rStyle w:val="Hypertextovodkaz"/>
            <w:noProof/>
          </w:rPr>
          <w:t>Obrázek 4 Systémové řešení nepříznivé sociální situace</w:t>
        </w:r>
      </w:hyperlink>
    </w:p>
    <w:p w:rsidR="006C5440" w:rsidRDefault="00E77046">
      <w:pPr>
        <w:pStyle w:val="Seznamobrzk"/>
        <w:tabs>
          <w:tab w:val="right" w:leader="dot" w:pos="9062"/>
        </w:tabs>
        <w:rPr>
          <w:rFonts w:eastAsiaTheme="minorEastAsia"/>
          <w:noProof/>
          <w:lang w:eastAsia="cs-CZ"/>
        </w:rPr>
      </w:pPr>
      <w:hyperlink w:anchor="_Toc391981544" w:history="1">
        <w:r w:rsidR="006C5440" w:rsidRPr="00FD59CD">
          <w:rPr>
            <w:rStyle w:val="Hypertextovodkaz"/>
            <w:noProof/>
          </w:rPr>
          <w:t>Obrázek 5 Administrativní členění Moravskoslezského kraje</w:t>
        </w:r>
      </w:hyperlink>
    </w:p>
    <w:p w:rsidR="006C5440" w:rsidRDefault="00E77046">
      <w:pPr>
        <w:pStyle w:val="Seznamobrzk"/>
        <w:tabs>
          <w:tab w:val="right" w:leader="dot" w:pos="9062"/>
        </w:tabs>
        <w:rPr>
          <w:rFonts w:eastAsiaTheme="minorEastAsia"/>
          <w:noProof/>
          <w:lang w:eastAsia="cs-CZ"/>
        </w:rPr>
      </w:pPr>
      <w:hyperlink w:anchor="_Toc391981545" w:history="1">
        <w:r w:rsidR="006C5440" w:rsidRPr="00FD59CD">
          <w:rPr>
            <w:rStyle w:val="Hypertextovodkaz"/>
            <w:noProof/>
          </w:rPr>
          <w:t xml:space="preserve">Obrázek 6 </w:t>
        </w:r>
        <w:r w:rsidR="006C5440" w:rsidRPr="00FD59CD">
          <w:rPr>
            <w:rStyle w:val="Hypertextovodkaz"/>
            <w:rFonts w:eastAsia="Times New Roman" w:cs="Tahoma"/>
            <w:noProof/>
          </w:rPr>
          <w:t>Srovnání hustoty osídlení a rozlohy území obcí s pověřeným obecním úřadem</w:t>
        </w:r>
      </w:hyperlink>
    </w:p>
    <w:p w:rsidR="006C5440" w:rsidRDefault="00E77046">
      <w:pPr>
        <w:pStyle w:val="Seznamobrzk"/>
        <w:tabs>
          <w:tab w:val="right" w:leader="dot" w:pos="9062"/>
        </w:tabs>
        <w:rPr>
          <w:rFonts w:eastAsiaTheme="minorEastAsia"/>
          <w:noProof/>
          <w:lang w:eastAsia="cs-CZ"/>
        </w:rPr>
      </w:pPr>
      <w:hyperlink w:anchor="_Toc391981546" w:history="1">
        <w:r w:rsidR="006C5440" w:rsidRPr="00FD59CD">
          <w:rPr>
            <w:rStyle w:val="Hypertextovodkaz"/>
            <w:noProof/>
          </w:rPr>
          <w:t>Obrázek 7 Průměrný podíl nezaměstnaných na počtu obyvatel</w:t>
        </w:r>
      </w:hyperlink>
    </w:p>
    <w:p w:rsidR="006C5440" w:rsidRDefault="00E77046">
      <w:pPr>
        <w:pStyle w:val="Seznamobrzk"/>
        <w:tabs>
          <w:tab w:val="right" w:leader="dot" w:pos="9062"/>
        </w:tabs>
        <w:rPr>
          <w:rFonts w:eastAsiaTheme="minorEastAsia"/>
          <w:noProof/>
          <w:lang w:eastAsia="cs-CZ"/>
        </w:rPr>
      </w:pPr>
      <w:hyperlink w:anchor="_Toc391981547" w:history="1">
        <w:r w:rsidR="006C5440" w:rsidRPr="00FD59CD">
          <w:rPr>
            <w:rStyle w:val="Hypertextovodkaz"/>
            <w:noProof/>
          </w:rPr>
          <w:t>Obrázek 8 Podíl dlouhodobě nezaměstnaných v ČR</w:t>
        </w:r>
      </w:hyperlink>
    </w:p>
    <w:p w:rsidR="006C5440" w:rsidRDefault="00E77046">
      <w:pPr>
        <w:pStyle w:val="Seznamobrzk"/>
        <w:tabs>
          <w:tab w:val="right" w:leader="dot" w:pos="9062"/>
        </w:tabs>
        <w:rPr>
          <w:rFonts w:eastAsiaTheme="minorEastAsia"/>
          <w:noProof/>
          <w:lang w:eastAsia="cs-CZ"/>
        </w:rPr>
      </w:pPr>
      <w:hyperlink w:anchor="_Toc391981548" w:history="1">
        <w:r w:rsidR="006C5440" w:rsidRPr="00FD59CD">
          <w:rPr>
            <w:rStyle w:val="Hypertextovodkaz"/>
            <w:noProof/>
          </w:rPr>
          <w:t>Obrázek 9 Podíl osob se zdravotním postižením na celkovém počtu uchazečů o zaměstnaní</w:t>
        </w:r>
      </w:hyperlink>
    </w:p>
    <w:p w:rsidR="00EC58EC" w:rsidRDefault="006C5440" w:rsidP="006C5440">
      <w:pPr>
        <w:rPr>
          <w:lang w:eastAsia="cs-CZ"/>
        </w:rPr>
      </w:pPr>
      <w:r>
        <w:rPr>
          <w:lang w:eastAsia="cs-CZ"/>
        </w:rPr>
        <w:fldChar w:fldCharType="end"/>
      </w:r>
    </w:p>
    <w:p w:rsidR="00EC58EC" w:rsidRDefault="00EC58EC" w:rsidP="00EC58EC">
      <w:pPr>
        <w:rPr>
          <w:lang w:eastAsia="cs-CZ"/>
        </w:rPr>
      </w:pPr>
      <w:r>
        <w:rPr>
          <w:lang w:eastAsia="cs-CZ"/>
        </w:rPr>
        <w:br w:type="page"/>
      </w:r>
    </w:p>
    <w:p w:rsidR="006C5440" w:rsidRDefault="00EC58EC" w:rsidP="00EC58EC">
      <w:pPr>
        <w:pStyle w:val="Nadpis1"/>
      </w:pPr>
      <w:bookmarkStart w:id="161" w:name="_Toc395614553"/>
      <w:r>
        <w:t>Seznam grafů</w:t>
      </w:r>
      <w:bookmarkEnd w:id="161"/>
    </w:p>
    <w:p w:rsidR="00EC58EC" w:rsidRDefault="00EC58EC">
      <w:pPr>
        <w:pStyle w:val="Seznamobrzk"/>
        <w:tabs>
          <w:tab w:val="right" w:leader="dot" w:pos="9062"/>
        </w:tabs>
        <w:rPr>
          <w:rFonts w:eastAsiaTheme="minorEastAsia"/>
          <w:noProof/>
          <w:lang w:eastAsia="cs-CZ"/>
        </w:rPr>
      </w:pPr>
      <w:r>
        <w:rPr>
          <w:lang w:eastAsia="cs-CZ"/>
        </w:rPr>
        <w:fldChar w:fldCharType="begin"/>
      </w:r>
      <w:r>
        <w:rPr>
          <w:lang w:eastAsia="cs-CZ"/>
        </w:rPr>
        <w:instrText xml:space="preserve"> TOC \n \h \z \c "Graf" </w:instrText>
      </w:r>
      <w:r>
        <w:rPr>
          <w:lang w:eastAsia="cs-CZ"/>
        </w:rPr>
        <w:fldChar w:fldCharType="separate"/>
      </w:r>
      <w:hyperlink w:anchor="_Toc391982176" w:history="1">
        <w:r w:rsidRPr="00E62122">
          <w:rPr>
            <w:rStyle w:val="Hypertextovodkaz"/>
            <w:noProof/>
          </w:rPr>
          <w:t>Graf 1 Počet obyvatel ve věku nad 65 let v  MSK</w:t>
        </w:r>
      </w:hyperlink>
    </w:p>
    <w:p w:rsidR="00EC58EC" w:rsidRDefault="00E77046">
      <w:pPr>
        <w:pStyle w:val="Seznamobrzk"/>
        <w:tabs>
          <w:tab w:val="right" w:leader="dot" w:pos="9062"/>
        </w:tabs>
        <w:rPr>
          <w:rFonts w:eastAsiaTheme="minorEastAsia"/>
          <w:noProof/>
          <w:lang w:eastAsia="cs-CZ"/>
        </w:rPr>
      </w:pPr>
      <w:hyperlink w:anchor="_Toc391982177" w:history="1">
        <w:r w:rsidR="00EC58EC" w:rsidRPr="00E62122">
          <w:rPr>
            <w:rStyle w:val="Hypertextovodkaz"/>
            <w:noProof/>
          </w:rPr>
          <w:t>Graf 2 Podíl obyvatel ve věku 65 let a více podle správních obvodů ORP MSK</w:t>
        </w:r>
      </w:hyperlink>
    </w:p>
    <w:p w:rsidR="00EC58EC" w:rsidRDefault="00E77046">
      <w:pPr>
        <w:pStyle w:val="Seznamobrzk"/>
        <w:tabs>
          <w:tab w:val="right" w:leader="dot" w:pos="9062"/>
        </w:tabs>
        <w:rPr>
          <w:rFonts w:eastAsiaTheme="minorEastAsia"/>
          <w:noProof/>
          <w:lang w:eastAsia="cs-CZ"/>
        </w:rPr>
      </w:pPr>
      <w:hyperlink w:anchor="_Toc391982178" w:history="1">
        <w:r w:rsidR="00EC58EC" w:rsidRPr="00E62122">
          <w:rPr>
            <w:rStyle w:val="Hypertextovodkaz"/>
            <w:noProof/>
          </w:rPr>
          <w:t>Graf 3 Počet ekonomicky neaktivních osob v MSK</w:t>
        </w:r>
      </w:hyperlink>
    </w:p>
    <w:p w:rsidR="00EC58EC" w:rsidRDefault="00E77046">
      <w:pPr>
        <w:pStyle w:val="Seznamobrzk"/>
        <w:tabs>
          <w:tab w:val="right" w:leader="dot" w:pos="9062"/>
        </w:tabs>
        <w:rPr>
          <w:rFonts w:eastAsiaTheme="minorEastAsia"/>
          <w:noProof/>
          <w:lang w:eastAsia="cs-CZ"/>
        </w:rPr>
      </w:pPr>
      <w:hyperlink w:anchor="_Toc391982179" w:history="1">
        <w:r w:rsidR="00EC58EC" w:rsidRPr="00E62122">
          <w:rPr>
            <w:rStyle w:val="Hypertextovodkaz"/>
            <w:noProof/>
          </w:rPr>
          <w:t>Graf 4 Počet vyplácených dávek v MSK</w:t>
        </w:r>
      </w:hyperlink>
    </w:p>
    <w:p w:rsidR="00EC58EC" w:rsidRDefault="00E77046">
      <w:pPr>
        <w:pStyle w:val="Seznamobrzk"/>
        <w:tabs>
          <w:tab w:val="right" w:leader="dot" w:pos="9062"/>
        </w:tabs>
        <w:rPr>
          <w:rFonts w:eastAsiaTheme="minorEastAsia"/>
          <w:noProof/>
          <w:lang w:eastAsia="cs-CZ"/>
        </w:rPr>
      </w:pPr>
      <w:hyperlink w:anchor="_Toc391982180" w:history="1">
        <w:r w:rsidR="00EC58EC" w:rsidRPr="00E62122">
          <w:rPr>
            <w:rStyle w:val="Hypertextovodkaz"/>
            <w:noProof/>
          </w:rPr>
          <w:t>Graf 5 Průměrný měsíční počet vyplácených dávek v MSK</w:t>
        </w:r>
      </w:hyperlink>
    </w:p>
    <w:p w:rsidR="00EC58EC" w:rsidRDefault="00E77046">
      <w:pPr>
        <w:pStyle w:val="Seznamobrzk"/>
        <w:tabs>
          <w:tab w:val="right" w:leader="dot" w:pos="9062"/>
        </w:tabs>
        <w:rPr>
          <w:rFonts w:eastAsiaTheme="minorEastAsia"/>
          <w:noProof/>
          <w:lang w:eastAsia="cs-CZ"/>
        </w:rPr>
      </w:pPr>
      <w:hyperlink w:anchor="_Toc391982181" w:history="1">
        <w:r w:rsidR="00EC58EC" w:rsidRPr="00E62122">
          <w:rPr>
            <w:rStyle w:val="Hypertextovodkaz"/>
            <w:noProof/>
          </w:rPr>
          <w:t>Graf 6 Počet sňatků a rozvodů v MSK</w:t>
        </w:r>
      </w:hyperlink>
    </w:p>
    <w:p w:rsidR="00EC58EC" w:rsidRPr="00EC58EC" w:rsidRDefault="00EC58EC" w:rsidP="00EC58EC">
      <w:pPr>
        <w:rPr>
          <w:lang w:eastAsia="cs-CZ"/>
        </w:rPr>
      </w:pPr>
      <w:r>
        <w:rPr>
          <w:lang w:eastAsia="cs-CZ"/>
        </w:rPr>
        <w:fldChar w:fldCharType="end"/>
      </w:r>
    </w:p>
    <w:sectPr w:rsidR="00EC58EC" w:rsidRPr="00EC58EC" w:rsidSect="00D57C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B7E" w:rsidRDefault="00703B7E">
      <w:pPr>
        <w:spacing w:after="0" w:line="240" w:lineRule="auto"/>
      </w:pPr>
      <w:r>
        <w:separator/>
      </w:r>
    </w:p>
  </w:endnote>
  <w:endnote w:type="continuationSeparator" w:id="0">
    <w:p w:rsidR="00703B7E" w:rsidRDefault="0070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KPABO+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MinionPro-BoldCn">
    <w:panose1 w:val="00000000000000000000"/>
    <w:charset w:val="EE"/>
    <w:family w:val="roman"/>
    <w:notTrueType/>
    <w:pitch w:val="default"/>
    <w:sig w:usb0="00000005" w:usb1="00000000" w:usb2="00000000" w:usb3="00000000" w:csb0="00000002" w:csb1="00000000"/>
  </w:font>
  <w:font w:name="TT1424o00">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pat"/>
      <w:jc w:val="right"/>
    </w:pPr>
  </w:p>
  <w:p w:rsidR="008C0DD2" w:rsidRDefault="008C0DD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pat"/>
    </w:pPr>
    <w:r>
      <w:rPr>
        <w:noProof/>
        <w:lang w:eastAsia="cs-CZ"/>
      </w:rPr>
      <w:drawing>
        <wp:anchor distT="0" distB="0" distL="114300" distR="114300" simplePos="0" relativeHeight="251657728" behindDoc="1" locked="0" layoutInCell="1" allowOverlap="1" wp14:anchorId="1960FA21" wp14:editId="386894C3">
          <wp:simplePos x="0" y="0"/>
          <wp:positionH relativeFrom="column">
            <wp:posOffset>2250440</wp:posOffset>
          </wp:positionH>
          <wp:positionV relativeFrom="paragraph">
            <wp:posOffset>-333687</wp:posOffset>
          </wp:positionV>
          <wp:extent cx="1360800" cy="892800"/>
          <wp:effectExtent l="0" t="0" r="0" b="3175"/>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0" cy="8928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133735"/>
      <w:docPartObj>
        <w:docPartGallery w:val="Page Numbers (Bottom of Page)"/>
        <w:docPartUnique/>
      </w:docPartObj>
    </w:sdtPr>
    <w:sdtEndPr/>
    <w:sdtContent>
      <w:p w:rsidR="008C0DD2" w:rsidRDefault="008C0DD2">
        <w:pPr>
          <w:pStyle w:val="Zpat"/>
          <w:jc w:val="right"/>
        </w:pPr>
        <w:r>
          <w:fldChar w:fldCharType="begin"/>
        </w:r>
        <w:r>
          <w:instrText>PAGE   \* MERGEFORMAT</w:instrText>
        </w:r>
        <w:r>
          <w:fldChar w:fldCharType="separate"/>
        </w:r>
        <w:r w:rsidR="00E77046">
          <w:rPr>
            <w:noProof/>
          </w:rPr>
          <w:t>50</w:t>
        </w:r>
        <w:r>
          <w:fldChar w:fldCharType="end"/>
        </w:r>
      </w:p>
    </w:sdtContent>
  </w:sdt>
  <w:p w:rsidR="008C0DD2" w:rsidRDefault="008C0DD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pat"/>
      <w:jc w:val="right"/>
    </w:pPr>
  </w:p>
  <w:p w:rsidR="008C0DD2" w:rsidRDefault="008C0DD2">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098885"/>
      <w:docPartObj>
        <w:docPartGallery w:val="Page Numbers (Bottom of Page)"/>
        <w:docPartUnique/>
      </w:docPartObj>
    </w:sdtPr>
    <w:sdtEndPr/>
    <w:sdtContent>
      <w:p w:rsidR="008C0DD2" w:rsidRDefault="008C0DD2">
        <w:pPr>
          <w:pStyle w:val="Zpat"/>
          <w:jc w:val="right"/>
        </w:pPr>
        <w:r>
          <w:fldChar w:fldCharType="begin"/>
        </w:r>
        <w:r>
          <w:instrText>PAGE   \* MERGEFORMAT</w:instrText>
        </w:r>
        <w:r>
          <w:fldChar w:fldCharType="separate"/>
        </w:r>
        <w:r w:rsidR="00E77046">
          <w:rPr>
            <w:noProof/>
          </w:rPr>
          <w:t>4</w:t>
        </w:r>
        <w:r>
          <w:fldChar w:fldCharType="end"/>
        </w:r>
      </w:p>
    </w:sdtContent>
  </w:sdt>
  <w:p w:rsidR="008C0DD2" w:rsidRDefault="008C0DD2">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654731"/>
      <w:docPartObj>
        <w:docPartGallery w:val="Page Numbers (Bottom of Page)"/>
        <w:docPartUnique/>
      </w:docPartObj>
    </w:sdtPr>
    <w:sdtEndPr/>
    <w:sdtContent>
      <w:p w:rsidR="008C0DD2" w:rsidRDefault="008C0DD2">
        <w:pPr>
          <w:pStyle w:val="Zpat"/>
          <w:jc w:val="right"/>
        </w:pPr>
        <w:r>
          <w:fldChar w:fldCharType="begin"/>
        </w:r>
        <w:r>
          <w:instrText>PAGE   \* MERGEFORMAT</w:instrText>
        </w:r>
        <w:r>
          <w:fldChar w:fldCharType="separate"/>
        </w:r>
        <w:r w:rsidR="00124FCF">
          <w:rPr>
            <w:noProof/>
          </w:rPr>
          <w:t>76</w:t>
        </w:r>
        <w:r>
          <w:fldChar w:fldCharType="end"/>
        </w:r>
      </w:p>
    </w:sdtContent>
  </w:sdt>
  <w:p w:rsidR="008C0DD2" w:rsidRDefault="008C0DD2" w:rsidP="00FE73AF">
    <w:pPr>
      <w:pStyle w:val="Zpat"/>
      <w:tabs>
        <w:tab w:val="clear" w:pos="4536"/>
        <w:tab w:val="clear" w:pos="9072"/>
        <w:tab w:val="left" w:pos="324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B7E" w:rsidRDefault="00703B7E">
      <w:pPr>
        <w:spacing w:after="0" w:line="240" w:lineRule="auto"/>
      </w:pPr>
      <w:r>
        <w:separator/>
      </w:r>
    </w:p>
  </w:footnote>
  <w:footnote w:type="continuationSeparator" w:id="0">
    <w:p w:rsidR="00703B7E" w:rsidRDefault="00703B7E">
      <w:pPr>
        <w:spacing w:after="0" w:line="240" w:lineRule="auto"/>
      </w:pPr>
      <w:r>
        <w:continuationSeparator/>
      </w:r>
    </w:p>
  </w:footnote>
  <w:footnote w:id="1">
    <w:p w:rsidR="008C0DD2" w:rsidRPr="00127920" w:rsidRDefault="008C0DD2">
      <w:pPr>
        <w:pStyle w:val="Textpoznpodarou"/>
        <w:rPr>
          <w:rFonts w:asciiTheme="minorHAnsi" w:hAnsiTheme="minorHAnsi"/>
          <w:sz w:val="18"/>
          <w:szCs w:val="18"/>
        </w:rPr>
      </w:pPr>
      <w:r>
        <w:rPr>
          <w:rStyle w:val="Znakapoznpodarou"/>
        </w:rPr>
        <w:footnoteRef/>
      </w:r>
      <w:r>
        <w:t xml:space="preserve"> </w:t>
      </w:r>
      <w:r w:rsidRPr="00127920">
        <w:rPr>
          <w:rFonts w:asciiTheme="minorHAnsi" w:hAnsiTheme="minorHAnsi"/>
          <w:sz w:val="18"/>
          <w:szCs w:val="18"/>
        </w:rPr>
        <w:t xml:space="preserve">AUTORKÝ KOLEKTIV. </w:t>
      </w:r>
      <w:r w:rsidRPr="00127920">
        <w:rPr>
          <w:rFonts w:asciiTheme="minorHAnsi" w:hAnsiTheme="minorHAnsi"/>
          <w:i/>
          <w:iCs/>
          <w:sz w:val="18"/>
          <w:szCs w:val="18"/>
        </w:rPr>
        <w:t>Obce, města, regiony a sociální služby</w:t>
      </w:r>
      <w:r w:rsidRPr="00127920">
        <w:rPr>
          <w:rFonts w:asciiTheme="minorHAnsi" w:hAnsiTheme="minorHAnsi"/>
          <w:sz w:val="18"/>
          <w:szCs w:val="18"/>
        </w:rPr>
        <w:t>.  Praha: Sociopress, s. r. o., Praha, 1997. ISBN 80-902260-1-9.</w:t>
      </w:r>
    </w:p>
  </w:footnote>
  <w:footnote w:id="2">
    <w:p w:rsidR="008C0DD2" w:rsidRDefault="008C0DD2" w:rsidP="00835EFD">
      <w:pPr>
        <w:pStyle w:val="Textpoznpodarou"/>
      </w:pPr>
      <w:r w:rsidRPr="00127920">
        <w:rPr>
          <w:rStyle w:val="Znakapoznpodarou"/>
          <w:rFonts w:asciiTheme="minorHAnsi" w:hAnsiTheme="minorHAnsi"/>
          <w:sz w:val="18"/>
          <w:szCs w:val="18"/>
        </w:rPr>
        <w:footnoteRef/>
      </w:r>
      <w:r w:rsidRPr="00127920">
        <w:rPr>
          <w:rFonts w:asciiTheme="minorHAnsi" w:hAnsiTheme="minorHAnsi"/>
          <w:sz w:val="18"/>
          <w:szCs w:val="18"/>
        </w:rPr>
        <w:t xml:space="preserve"> Strategie rozvoje Moravskoslezského kraje na léta 2009 - 2020</w:t>
      </w:r>
    </w:p>
  </w:footnote>
  <w:footnote w:id="3">
    <w:p w:rsidR="008C0DD2" w:rsidRPr="00127920" w:rsidRDefault="008C0DD2" w:rsidP="00E03FC1">
      <w:pPr>
        <w:pStyle w:val="Textpoznpodarou"/>
        <w:rPr>
          <w:rFonts w:asciiTheme="minorHAnsi" w:hAnsiTheme="minorHAnsi"/>
          <w:color w:val="000000" w:themeColor="text1"/>
          <w:sz w:val="18"/>
          <w:szCs w:val="18"/>
        </w:rPr>
      </w:pPr>
      <w:r w:rsidRPr="00127920">
        <w:rPr>
          <w:rStyle w:val="Znakapoznpodarou"/>
          <w:rFonts w:asciiTheme="minorHAnsi" w:hAnsiTheme="minorHAnsi"/>
          <w:color w:val="000000" w:themeColor="text1"/>
          <w:sz w:val="18"/>
          <w:szCs w:val="18"/>
        </w:rPr>
        <w:footnoteRef/>
      </w:r>
      <w:r w:rsidRPr="00127920">
        <w:rPr>
          <w:rFonts w:asciiTheme="minorHAnsi" w:hAnsiTheme="minorHAnsi"/>
          <w:color w:val="000000" w:themeColor="text1"/>
          <w:sz w:val="18"/>
          <w:szCs w:val="18"/>
        </w:rPr>
        <w:t xml:space="preserve"> Více k tomuto problému rovněž strana č.</w:t>
      </w:r>
      <w:r>
        <w:rPr>
          <w:rFonts w:asciiTheme="minorHAnsi" w:hAnsiTheme="minorHAnsi"/>
          <w:color w:val="000000" w:themeColor="text1"/>
          <w:sz w:val="18"/>
          <w:szCs w:val="18"/>
        </w:rPr>
        <w:t> 41</w:t>
      </w:r>
    </w:p>
  </w:footnote>
  <w:footnote w:id="4">
    <w:p w:rsidR="008C0DD2" w:rsidRDefault="008C0DD2">
      <w:pPr>
        <w:pStyle w:val="Textpoznpodarou"/>
      </w:pPr>
      <w:r w:rsidRPr="00127920">
        <w:rPr>
          <w:rStyle w:val="Znakapoznpodarou"/>
          <w:rFonts w:asciiTheme="minorHAnsi" w:hAnsiTheme="minorHAnsi"/>
          <w:sz w:val="18"/>
          <w:szCs w:val="18"/>
        </w:rPr>
        <w:footnoteRef/>
      </w:r>
      <w:r w:rsidRPr="00127920">
        <w:rPr>
          <w:rFonts w:asciiTheme="minorHAnsi" w:hAnsiTheme="minorHAnsi"/>
          <w:sz w:val="18"/>
          <w:szCs w:val="18"/>
        </w:rPr>
        <w:t xml:space="preserve"> Původní předpokládaný časový rozsah Střednědobého plánu z roku 2007</w:t>
      </w:r>
    </w:p>
  </w:footnote>
  <w:footnote w:id="5">
    <w:p w:rsidR="008C0DD2" w:rsidRPr="00B02028" w:rsidRDefault="008C0DD2">
      <w:pPr>
        <w:pStyle w:val="Textpoznpodarou"/>
      </w:pPr>
      <w:r>
        <w:rPr>
          <w:rStyle w:val="Znakapoznpodarou"/>
        </w:rPr>
        <w:footnoteRef/>
      </w:r>
      <w:r>
        <w:t xml:space="preserve"> </w:t>
      </w:r>
      <w:r w:rsidRPr="00127920">
        <w:rPr>
          <w:rFonts w:asciiTheme="minorHAnsi" w:hAnsiTheme="minorHAnsi"/>
          <w:bCs/>
          <w:sz w:val="18"/>
          <w:szCs w:val="18"/>
        </w:rPr>
        <w:t xml:space="preserve">Strategie rozvoje Moravskoslezského kraje na léta 2009 – 2020 </w:t>
      </w:r>
      <w:r w:rsidRPr="00127920">
        <w:rPr>
          <w:rFonts w:asciiTheme="minorHAnsi" w:hAnsiTheme="minorHAnsi"/>
          <w:sz w:val="18"/>
          <w:szCs w:val="18"/>
        </w:rPr>
        <w:t xml:space="preserve">je zpracována jako </w:t>
      </w:r>
      <w:r w:rsidRPr="00127920">
        <w:rPr>
          <w:rFonts w:asciiTheme="minorHAnsi" w:hAnsiTheme="minorHAnsi"/>
          <w:bCs/>
          <w:i/>
          <w:iCs/>
          <w:sz w:val="18"/>
          <w:szCs w:val="18"/>
        </w:rPr>
        <w:t>střednědobý strategický dokument, který plní podmínky vyplývající ze zákona č. 248/2000 Sb. o podpoře regionálního rozvoje</w:t>
      </w:r>
    </w:p>
  </w:footnote>
  <w:footnote w:id="6">
    <w:p w:rsidR="008C0DD2" w:rsidRPr="00127920" w:rsidRDefault="008C0DD2">
      <w:pPr>
        <w:pStyle w:val="Textpoznpodarou"/>
        <w:rPr>
          <w:rFonts w:asciiTheme="minorHAnsi" w:hAnsiTheme="minorHAnsi"/>
          <w:sz w:val="18"/>
          <w:szCs w:val="18"/>
        </w:rPr>
      </w:pPr>
      <w:r w:rsidRPr="009F095B">
        <w:rPr>
          <w:rStyle w:val="Znakapoznpodarou"/>
        </w:rPr>
        <w:footnoteRef/>
      </w:r>
      <w:r w:rsidRPr="009F095B">
        <w:t xml:space="preserve"> </w:t>
      </w:r>
      <w:r w:rsidRPr="00127920">
        <w:rPr>
          <w:rFonts w:asciiTheme="minorHAnsi" w:hAnsiTheme="minorHAnsi"/>
          <w:sz w:val="18"/>
          <w:szCs w:val="18"/>
        </w:rPr>
        <w:t xml:space="preserve">PÖRTNER, Marlis. </w:t>
      </w:r>
      <w:r w:rsidRPr="00127920">
        <w:rPr>
          <w:rFonts w:asciiTheme="minorHAnsi" w:hAnsiTheme="minorHAnsi"/>
          <w:i/>
          <w:iCs/>
          <w:sz w:val="18"/>
          <w:szCs w:val="18"/>
        </w:rPr>
        <w:t>Na osobu zaměřený přístup v práci s lidmi s mentálním postižením a s klienty vyžadujícími trvalou péči</w:t>
      </w:r>
      <w:r w:rsidRPr="00127920">
        <w:rPr>
          <w:rFonts w:asciiTheme="minorHAnsi" w:hAnsiTheme="minorHAnsi"/>
          <w:sz w:val="18"/>
          <w:szCs w:val="18"/>
        </w:rPr>
        <w:t>. 1. vyd. Praha: Portál, 2009. ISBN 978-80-7367-582-0.</w:t>
      </w:r>
    </w:p>
  </w:footnote>
  <w:footnote w:id="7">
    <w:p w:rsidR="008C0DD2" w:rsidRPr="00127920" w:rsidRDefault="008C0DD2" w:rsidP="00A4277E">
      <w:pPr>
        <w:pStyle w:val="Textpoznpodarou"/>
        <w:rPr>
          <w:rFonts w:asciiTheme="minorHAnsi" w:hAnsiTheme="minorHAnsi"/>
          <w:sz w:val="18"/>
          <w:szCs w:val="18"/>
        </w:rPr>
      </w:pPr>
      <w:r w:rsidRPr="00127920">
        <w:rPr>
          <w:rStyle w:val="Znakapoznpodarou"/>
          <w:rFonts w:asciiTheme="minorHAnsi" w:hAnsiTheme="minorHAnsi"/>
          <w:sz w:val="18"/>
          <w:szCs w:val="18"/>
        </w:rPr>
        <w:footnoteRef/>
      </w:r>
      <w:r w:rsidRPr="00127920">
        <w:rPr>
          <w:rFonts w:asciiTheme="minorHAnsi" w:hAnsiTheme="minorHAnsi"/>
          <w:sz w:val="18"/>
          <w:szCs w:val="18"/>
        </w:rPr>
        <w:t xml:space="preserve"> Zákon č. 108/2006 Sb., </w:t>
      </w:r>
      <w:r w:rsidRPr="00127920">
        <w:rPr>
          <w:rFonts w:asciiTheme="minorHAnsi" w:hAnsiTheme="minorHAnsi"/>
          <w:i/>
          <w:sz w:val="18"/>
          <w:szCs w:val="18"/>
        </w:rPr>
        <w:t>o sociálních službách,</w:t>
      </w:r>
      <w:r w:rsidRPr="00127920">
        <w:rPr>
          <w:rFonts w:asciiTheme="minorHAnsi" w:hAnsiTheme="minorHAnsi"/>
          <w:sz w:val="18"/>
          <w:szCs w:val="18"/>
        </w:rPr>
        <w:t xml:space="preserve"> </w:t>
      </w:r>
      <w:r w:rsidRPr="00127920">
        <w:rPr>
          <w:rFonts w:asciiTheme="minorHAnsi" w:hAnsiTheme="minorHAnsi"/>
          <w:iCs/>
          <w:sz w:val="18"/>
          <w:szCs w:val="18"/>
        </w:rPr>
        <w:t>ve znění pozdějších předpisů</w:t>
      </w:r>
      <w:r w:rsidRPr="00127920">
        <w:rPr>
          <w:rFonts w:asciiTheme="minorHAnsi" w:hAnsiTheme="minorHAnsi"/>
          <w:sz w:val="18"/>
          <w:szCs w:val="18"/>
        </w:rPr>
        <w:t>. (§ 2)</w:t>
      </w:r>
    </w:p>
  </w:footnote>
  <w:footnote w:id="8">
    <w:p w:rsidR="008C0DD2" w:rsidRPr="000E3257" w:rsidRDefault="008C0DD2" w:rsidP="00A4277E">
      <w:pPr>
        <w:pStyle w:val="Textpoznpodarou"/>
      </w:pPr>
      <w:r w:rsidRPr="00127920">
        <w:rPr>
          <w:rStyle w:val="Znakapoznpodarou"/>
          <w:rFonts w:asciiTheme="minorHAnsi" w:hAnsiTheme="minorHAnsi"/>
          <w:sz w:val="18"/>
          <w:szCs w:val="18"/>
        </w:rPr>
        <w:footnoteRef/>
      </w:r>
      <w:r w:rsidRPr="00127920">
        <w:rPr>
          <w:rFonts w:asciiTheme="minorHAnsi" w:hAnsiTheme="minorHAnsi"/>
          <w:sz w:val="18"/>
          <w:szCs w:val="18"/>
        </w:rPr>
        <w:t xml:space="preserve"> K tomuto problému více viz </w:t>
      </w:r>
      <w:r w:rsidRPr="00EA4387">
        <w:rPr>
          <w:rFonts w:asciiTheme="minorHAnsi" w:hAnsiTheme="minorHAnsi"/>
          <w:sz w:val="18"/>
          <w:szCs w:val="18"/>
        </w:rPr>
        <w:t>s.</w:t>
      </w:r>
      <w:r>
        <w:rPr>
          <w:sz w:val="18"/>
          <w:szCs w:val="18"/>
        </w:rPr>
        <w:t> 9 - 11</w:t>
      </w:r>
    </w:p>
  </w:footnote>
  <w:footnote w:id="9">
    <w:p w:rsidR="008C0DD2" w:rsidRPr="00B53E0A" w:rsidRDefault="008C0DD2" w:rsidP="00410A3E">
      <w:pPr>
        <w:pStyle w:val="Textpoznpodarou"/>
        <w:rPr>
          <w:color w:val="000000" w:themeColor="text1"/>
        </w:rPr>
      </w:pPr>
      <w:r>
        <w:rPr>
          <w:rStyle w:val="Znakapoznpodarou"/>
        </w:rPr>
        <w:footnoteRef/>
      </w:r>
      <w:r>
        <w:t xml:space="preserve"> </w:t>
      </w:r>
      <w:r w:rsidRPr="00127920">
        <w:rPr>
          <w:rFonts w:asciiTheme="minorHAnsi" w:hAnsiTheme="minorHAnsi"/>
          <w:color w:val="000000" w:themeColor="text1"/>
          <w:sz w:val="18"/>
          <w:szCs w:val="18"/>
        </w:rPr>
        <w:t>K tomuto problému více viz rovněž s.</w:t>
      </w:r>
      <w:r>
        <w:rPr>
          <w:rFonts w:asciiTheme="minorHAnsi" w:hAnsiTheme="minorHAnsi"/>
          <w:color w:val="000000" w:themeColor="text1"/>
          <w:sz w:val="18"/>
          <w:szCs w:val="18"/>
        </w:rPr>
        <w:t> 49</w:t>
      </w:r>
    </w:p>
  </w:footnote>
  <w:footnote w:id="10">
    <w:p w:rsidR="008C0DD2" w:rsidRPr="00F36ED5" w:rsidRDefault="008C0DD2" w:rsidP="002D017B">
      <w:pPr>
        <w:pStyle w:val="Textpoznpodarou"/>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Zákon č. 108/2006 Sb., </w:t>
      </w:r>
      <w:r w:rsidRPr="003959C3">
        <w:rPr>
          <w:rFonts w:asciiTheme="minorHAnsi" w:hAnsiTheme="minorHAnsi"/>
          <w:i/>
          <w:sz w:val="18"/>
          <w:szCs w:val="18"/>
        </w:rPr>
        <w:t>o sociálních službách,</w:t>
      </w:r>
      <w:r w:rsidRPr="003959C3">
        <w:rPr>
          <w:rFonts w:asciiTheme="minorHAnsi" w:hAnsiTheme="minorHAnsi"/>
          <w:sz w:val="18"/>
          <w:szCs w:val="18"/>
        </w:rPr>
        <w:t xml:space="preserve"> </w:t>
      </w:r>
      <w:r w:rsidRPr="003959C3">
        <w:rPr>
          <w:rFonts w:asciiTheme="minorHAnsi" w:hAnsiTheme="minorHAnsi"/>
          <w:iCs/>
          <w:sz w:val="18"/>
          <w:szCs w:val="18"/>
        </w:rPr>
        <w:t>ve znění pozdějších předpisů</w:t>
      </w:r>
      <w:r w:rsidRPr="003959C3">
        <w:rPr>
          <w:rFonts w:asciiTheme="minorHAnsi" w:hAnsiTheme="minorHAnsi"/>
          <w:sz w:val="18"/>
          <w:szCs w:val="18"/>
        </w:rPr>
        <w:t>. (§101)</w:t>
      </w:r>
    </w:p>
  </w:footnote>
  <w:footnote w:id="11">
    <w:p w:rsidR="008C0DD2" w:rsidRPr="00A40C66" w:rsidRDefault="008C0DD2" w:rsidP="002D017B">
      <w:pPr>
        <w:pStyle w:val="Textpoznpodarou"/>
        <w:rPr>
          <w:color w:val="000000" w:themeColor="text1"/>
        </w:rPr>
      </w:pPr>
      <w:r w:rsidRPr="00A40C66">
        <w:rPr>
          <w:rStyle w:val="Znakapoznpodarou"/>
          <w:color w:val="000000" w:themeColor="text1"/>
        </w:rPr>
        <w:footnoteRef/>
      </w:r>
      <w:r w:rsidRPr="00A40C66">
        <w:rPr>
          <w:color w:val="000000" w:themeColor="text1"/>
        </w:rPr>
        <w:t xml:space="preserve"> </w:t>
      </w:r>
      <w:r w:rsidRPr="003959C3">
        <w:rPr>
          <w:rFonts w:asciiTheme="minorHAnsi" w:hAnsiTheme="minorHAnsi"/>
          <w:color w:val="000000" w:themeColor="text1"/>
          <w:sz w:val="18"/>
          <w:szCs w:val="18"/>
        </w:rPr>
        <w:t>Sociální služba, která dosud nebyla zařazena do sítě sociálních služeb v MSK, tj. nežádala ani finanční podporu ze státního rozpočtu</w:t>
      </w:r>
    </w:p>
  </w:footnote>
  <w:footnote w:id="12">
    <w:p w:rsidR="008C0DD2" w:rsidRDefault="008C0DD2" w:rsidP="002D017B">
      <w:pPr>
        <w:pStyle w:val="Textpoznpodarou"/>
      </w:pPr>
      <w:r>
        <w:rPr>
          <w:rStyle w:val="Znakapoznpodarou"/>
        </w:rPr>
        <w:footnoteRef/>
      </w:r>
      <w:r>
        <w:t xml:space="preserve"> </w:t>
      </w:r>
      <w:r w:rsidRPr="003959C3">
        <w:rPr>
          <w:rFonts w:asciiTheme="minorHAnsi" w:hAnsiTheme="minorHAnsi"/>
          <w:sz w:val="18"/>
          <w:szCs w:val="18"/>
        </w:rPr>
        <w:t xml:space="preserve">K tomuto problému více viz </w:t>
      </w:r>
      <w:r w:rsidRPr="003959C3">
        <w:rPr>
          <w:rFonts w:asciiTheme="minorHAnsi" w:hAnsiTheme="minorHAnsi"/>
          <w:color w:val="000000" w:themeColor="text1"/>
          <w:sz w:val="18"/>
          <w:szCs w:val="18"/>
        </w:rPr>
        <w:t>rovněž, s</w:t>
      </w:r>
      <w:r w:rsidRPr="00BE1ABF">
        <w:rPr>
          <w:rFonts w:asciiTheme="minorHAnsi" w:hAnsiTheme="minorHAnsi"/>
          <w:color w:val="000000" w:themeColor="text1"/>
          <w:sz w:val="18"/>
          <w:szCs w:val="18"/>
        </w:rPr>
        <w:t>.</w:t>
      </w:r>
      <w:r>
        <w:rPr>
          <w:color w:val="000000" w:themeColor="text1"/>
          <w:sz w:val="18"/>
          <w:szCs w:val="18"/>
        </w:rPr>
        <w:t> 26 - 28</w:t>
      </w:r>
    </w:p>
  </w:footnote>
  <w:footnote w:id="13">
    <w:p w:rsidR="008C0DD2" w:rsidRPr="003959C3" w:rsidRDefault="008C0DD2" w:rsidP="00746509">
      <w:pPr>
        <w:pStyle w:val="Textpoznpodarou"/>
      </w:pPr>
      <w:r>
        <w:rPr>
          <w:rStyle w:val="Znakapoznpodarou"/>
        </w:rPr>
        <w:footnoteRef/>
      </w:r>
      <w:r>
        <w:t xml:space="preserve"> </w:t>
      </w:r>
      <w:r w:rsidRPr="003959C3">
        <w:rPr>
          <w:rFonts w:asciiTheme="minorHAnsi" w:hAnsiTheme="minorHAnsi"/>
          <w:sz w:val="18"/>
          <w:szCs w:val="18"/>
        </w:rPr>
        <w:t>K tomuto problému více viz rovněž tabulka</w:t>
      </w:r>
      <w:r>
        <w:rPr>
          <w:rFonts w:asciiTheme="minorHAnsi" w:hAnsiTheme="minorHAnsi"/>
          <w:sz w:val="18"/>
          <w:szCs w:val="18"/>
        </w:rPr>
        <w:t xml:space="preserve"> č. 2</w:t>
      </w:r>
    </w:p>
  </w:footnote>
  <w:footnote w:id="14">
    <w:p w:rsidR="008C0DD2" w:rsidRDefault="008C0DD2">
      <w:pPr>
        <w:pStyle w:val="Textpoznpodarou"/>
      </w:pPr>
      <w:r>
        <w:rPr>
          <w:rStyle w:val="Znakapoznpodarou"/>
        </w:rPr>
        <w:footnoteRef/>
      </w:r>
      <w:r>
        <w:t xml:space="preserve"> </w:t>
      </w:r>
      <w:r w:rsidRPr="003959C3">
        <w:rPr>
          <w:rFonts w:asciiTheme="minorHAnsi" w:hAnsiTheme="minorHAnsi"/>
          <w:sz w:val="18"/>
          <w:szCs w:val="18"/>
        </w:rPr>
        <w:t>Materiál Základní principy financování sociálních služeb vzala usnesením č. 22/4 na vědomí Řídící skupina a uložila pracovní skupině pro financování rozpracovat návrhy realizace jednotlivých principů</w:t>
      </w:r>
    </w:p>
  </w:footnote>
  <w:footnote w:id="15">
    <w:p w:rsidR="008C0DD2" w:rsidRPr="00441495" w:rsidRDefault="008C0DD2">
      <w:pPr>
        <w:pStyle w:val="Textpoznpodarou"/>
      </w:pPr>
      <w:r>
        <w:rPr>
          <w:rStyle w:val="Znakapoznpodarou"/>
        </w:rPr>
        <w:footnoteRef/>
      </w:r>
      <w:r>
        <w:t xml:space="preserve"> </w:t>
      </w:r>
      <w:r>
        <w:rPr>
          <w:rFonts w:asciiTheme="minorHAnsi" w:hAnsiTheme="minorHAnsi"/>
          <w:sz w:val="18"/>
          <w:szCs w:val="18"/>
        </w:rPr>
        <w:t>K tomuto problému více viz kap. </w:t>
      </w:r>
      <w:r w:rsidRPr="003F1172">
        <w:rPr>
          <w:rFonts w:asciiTheme="minorHAnsi" w:hAnsiTheme="minorHAnsi"/>
          <w:sz w:val="18"/>
          <w:szCs w:val="18"/>
        </w:rPr>
        <w:t>6</w:t>
      </w:r>
    </w:p>
  </w:footnote>
  <w:footnote w:id="16">
    <w:p w:rsidR="008C0DD2" w:rsidRDefault="008C0DD2" w:rsidP="001727ED">
      <w:pPr>
        <w:pStyle w:val="Textpoznpodarou"/>
      </w:pPr>
      <w:r>
        <w:rPr>
          <w:rStyle w:val="Znakapoznpodarou"/>
        </w:rPr>
        <w:footnoteRef/>
      </w:r>
      <w:r>
        <w:t xml:space="preserve"> </w:t>
      </w:r>
      <w:r w:rsidRPr="003D1E6D">
        <w:rPr>
          <w:rFonts w:asciiTheme="minorHAnsi" w:hAnsiTheme="minorHAnsi" w:cs="Arial"/>
          <w:color w:val="000000"/>
          <w:sz w:val="18"/>
          <w:szCs w:val="18"/>
        </w:rPr>
        <w:t>Us</w:t>
      </w:r>
      <w:r>
        <w:rPr>
          <w:rFonts w:asciiTheme="minorHAnsi" w:hAnsiTheme="minorHAnsi" w:cs="Arial"/>
          <w:color w:val="000000"/>
          <w:sz w:val="18"/>
          <w:szCs w:val="18"/>
        </w:rPr>
        <w:t>nesení Vlády ČR č. 24 ze dne 8. </w:t>
      </w:r>
      <w:r w:rsidRPr="003D1E6D">
        <w:rPr>
          <w:rFonts w:asciiTheme="minorHAnsi" w:hAnsiTheme="minorHAnsi" w:cs="Arial"/>
          <w:color w:val="000000"/>
          <w:sz w:val="18"/>
          <w:szCs w:val="18"/>
        </w:rPr>
        <w:t>ledna 2014 Strate</w:t>
      </w:r>
      <w:r>
        <w:rPr>
          <w:rFonts w:asciiTheme="minorHAnsi" w:hAnsiTheme="minorHAnsi" w:cs="Arial"/>
          <w:color w:val="000000"/>
          <w:sz w:val="18"/>
          <w:szCs w:val="18"/>
        </w:rPr>
        <w:t>gie sociálního začleňování 2014 – </w:t>
      </w:r>
      <w:r w:rsidRPr="003D1E6D">
        <w:rPr>
          <w:rFonts w:asciiTheme="minorHAnsi" w:hAnsiTheme="minorHAnsi" w:cs="Arial"/>
          <w:color w:val="000000"/>
          <w:sz w:val="18"/>
          <w:szCs w:val="18"/>
        </w:rPr>
        <w:t>2020</w:t>
      </w:r>
    </w:p>
  </w:footnote>
  <w:footnote w:id="17">
    <w:p w:rsidR="008C0DD2" w:rsidRDefault="008C0DD2">
      <w:pPr>
        <w:pStyle w:val="Textpoznpodarou"/>
      </w:pPr>
      <w:r>
        <w:rPr>
          <w:rStyle w:val="Znakapoznpodarou"/>
        </w:rPr>
        <w:footnoteRef/>
      </w:r>
      <w:r>
        <w:t xml:space="preserve"> </w:t>
      </w:r>
      <w:r w:rsidRPr="00697AB4">
        <w:rPr>
          <w:rFonts w:asciiTheme="minorHAnsi" w:hAnsiTheme="minorHAnsi"/>
          <w:color w:val="000000" w:themeColor="text1"/>
          <w:sz w:val="18"/>
          <w:szCs w:val="18"/>
        </w:rPr>
        <w:t>K tomuto problému více viz s. 39</w:t>
      </w:r>
      <w:r>
        <w:rPr>
          <w:rFonts w:asciiTheme="minorHAnsi" w:hAnsiTheme="minorHAnsi"/>
          <w:color w:val="000000" w:themeColor="text1"/>
          <w:sz w:val="18"/>
          <w:szCs w:val="18"/>
        </w:rPr>
        <w:t>-40</w:t>
      </w:r>
    </w:p>
  </w:footnote>
  <w:footnote w:id="18">
    <w:p w:rsidR="008C0DD2" w:rsidRPr="003959C3" w:rsidRDefault="008C0DD2" w:rsidP="006C5358">
      <w:pPr>
        <w:pStyle w:val="Textpoznpodarou"/>
        <w:rPr>
          <w:rFonts w:asciiTheme="minorHAnsi" w:hAnsiTheme="minorHAnsi"/>
          <w:color w:val="000000" w:themeColor="text1"/>
          <w:sz w:val="18"/>
          <w:szCs w:val="18"/>
        </w:rPr>
      </w:pPr>
      <w:r w:rsidRPr="00F1395F">
        <w:rPr>
          <w:rStyle w:val="Znakapoznpodarou"/>
          <w:color w:val="000000" w:themeColor="text1"/>
        </w:rPr>
        <w:footnoteRef/>
      </w:r>
      <w:r w:rsidRPr="00F1395F">
        <w:rPr>
          <w:color w:val="000000" w:themeColor="text1"/>
        </w:rPr>
        <w:t xml:space="preserve"> </w:t>
      </w:r>
      <w:r>
        <w:rPr>
          <w:rFonts w:asciiTheme="minorHAnsi" w:hAnsiTheme="minorHAnsi" w:cs="Tahoma"/>
          <w:color w:val="000000" w:themeColor="text1"/>
          <w:sz w:val="18"/>
          <w:szCs w:val="18"/>
        </w:rPr>
        <w:t>Programové</w:t>
      </w:r>
      <w:r w:rsidRPr="003959C3">
        <w:rPr>
          <w:rFonts w:asciiTheme="minorHAnsi" w:hAnsiTheme="minorHAnsi" w:cs="Tahoma"/>
          <w:color w:val="000000" w:themeColor="text1"/>
          <w:sz w:val="18"/>
          <w:szCs w:val="18"/>
        </w:rPr>
        <w:t xml:space="preserve"> prohlášení Rady kraje pro období 2013 až 2016</w:t>
      </w:r>
    </w:p>
  </w:footnote>
  <w:footnote w:id="19">
    <w:p w:rsidR="008C0DD2" w:rsidRPr="00B21D20" w:rsidRDefault="008C0DD2">
      <w:pPr>
        <w:pStyle w:val="Textpoznpodarou"/>
        <w:rPr>
          <w:color w:val="000000" w:themeColor="text1"/>
        </w:rPr>
      </w:pPr>
      <w:r w:rsidRPr="003959C3">
        <w:rPr>
          <w:rStyle w:val="Znakapoznpodarou"/>
          <w:rFonts w:asciiTheme="minorHAnsi" w:hAnsiTheme="minorHAnsi"/>
          <w:color w:val="000000" w:themeColor="text1"/>
          <w:sz w:val="18"/>
          <w:szCs w:val="18"/>
        </w:rPr>
        <w:footnoteRef/>
      </w:r>
      <w:r w:rsidRPr="003959C3">
        <w:rPr>
          <w:rFonts w:asciiTheme="minorHAnsi" w:hAnsiTheme="minorHAnsi"/>
          <w:color w:val="000000" w:themeColor="text1"/>
          <w:sz w:val="18"/>
          <w:szCs w:val="18"/>
        </w:rPr>
        <w:t xml:space="preserve"> Zákon č. 359/199 Sb., o sociálně - právní ochraně dětí</w:t>
      </w:r>
    </w:p>
  </w:footnote>
  <w:footnote w:id="20">
    <w:p w:rsidR="008C0DD2" w:rsidRPr="003959C3" w:rsidRDefault="008C0DD2" w:rsidP="00CF5CC3">
      <w:pPr>
        <w:pStyle w:val="Textpoznpodarou"/>
        <w:rPr>
          <w:rFonts w:asciiTheme="minorHAnsi" w:hAnsiTheme="minorHAnsi"/>
          <w:color w:val="0070C0"/>
          <w:sz w:val="18"/>
          <w:szCs w:val="18"/>
        </w:rPr>
      </w:pPr>
      <w:r w:rsidRPr="00356927">
        <w:rPr>
          <w:rStyle w:val="Znakapoznpodarou"/>
          <w:color w:val="000000" w:themeColor="text1"/>
        </w:rPr>
        <w:footnoteRef/>
      </w:r>
      <w:r w:rsidRPr="00356927">
        <w:rPr>
          <w:color w:val="000000" w:themeColor="text1"/>
        </w:rPr>
        <w:t xml:space="preserve"> </w:t>
      </w:r>
      <w:r w:rsidRPr="003959C3">
        <w:rPr>
          <w:rFonts w:asciiTheme="minorHAnsi" w:hAnsiTheme="minorHAnsi"/>
          <w:sz w:val="18"/>
          <w:szCs w:val="18"/>
        </w:rPr>
        <w:t xml:space="preserve">K tomuto problému více viz rovněž </w:t>
      </w:r>
      <w:r w:rsidRPr="003959C3">
        <w:rPr>
          <w:rFonts w:asciiTheme="minorHAnsi" w:hAnsiTheme="minorHAnsi"/>
          <w:color w:val="000000" w:themeColor="text1"/>
          <w:sz w:val="18"/>
          <w:szCs w:val="18"/>
        </w:rPr>
        <w:t xml:space="preserve">tabulka </w:t>
      </w:r>
      <w:r>
        <w:rPr>
          <w:rFonts w:asciiTheme="minorHAnsi" w:hAnsiTheme="minorHAnsi"/>
          <w:color w:val="000000" w:themeColor="text1"/>
          <w:sz w:val="18"/>
          <w:szCs w:val="18"/>
        </w:rPr>
        <w:t>č. 2</w:t>
      </w:r>
    </w:p>
  </w:footnote>
  <w:footnote w:id="21">
    <w:p w:rsidR="008C0DD2" w:rsidRPr="003959C3" w:rsidRDefault="008C0DD2" w:rsidP="003C3E68">
      <w:pPr>
        <w:pStyle w:val="Textpoznpodarou"/>
        <w:rPr>
          <w:rFonts w:asciiTheme="minorHAnsi" w:hAnsiTheme="minorHAnsi"/>
          <w:i/>
          <w:iCs/>
          <w:sz w:val="18"/>
          <w:szCs w:val="18"/>
        </w:rPr>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w:t>
      </w:r>
      <w:r w:rsidRPr="003959C3">
        <w:rPr>
          <w:rFonts w:asciiTheme="minorHAnsi" w:hAnsiTheme="minorHAnsi"/>
          <w:i/>
          <w:iCs/>
          <w:sz w:val="18"/>
          <w:szCs w:val="18"/>
        </w:rPr>
        <w:t>KONCEPCE KVALITY SOCIÁLNÍCH SLUŽEB V MORAVSKOSLEZSKÉM KRAJI</w:t>
      </w:r>
      <w:r w:rsidRPr="003959C3">
        <w:rPr>
          <w:rFonts w:asciiTheme="minorHAnsi" w:hAnsiTheme="minorHAnsi"/>
          <w:sz w:val="18"/>
          <w:szCs w:val="18"/>
        </w:rPr>
        <w:t xml:space="preserve">: </w:t>
      </w:r>
      <w:r w:rsidRPr="003959C3">
        <w:rPr>
          <w:rFonts w:asciiTheme="minorHAnsi" w:hAnsiTheme="minorHAnsi"/>
          <w:i/>
          <w:iCs/>
          <w:sz w:val="18"/>
          <w:szCs w:val="18"/>
        </w:rPr>
        <w:t>(včetně transformace</w:t>
      </w:r>
    </w:p>
    <w:p w:rsidR="008C0DD2" w:rsidRPr="003959C3" w:rsidRDefault="008C0DD2" w:rsidP="003C3E68">
      <w:pPr>
        <w:pStyle w:val="Textpoznpodarou"/>
        <w:rPr>
          <w:rFonts w:asciiTheme="minorHAnsi" w:hAnsiTheme="minorHAnsi"/>
          <w:sz w:val="18"/>
          <w:szCs w:val="18"/>
        </w:rPr>
      </w:pPr>
      <w:r w:rsidRPr="003959C3">
        <w:rPr>
          <w:rFonts w:asciiTheme="minorHAnsi" w:hAnsiTheme="minorHAnsi"/>
          <w:i/>
          <w:iCs/>
          <w:sz w:val="18"/>
          <w:szCs w:val="18"/>
        </w:rPr>
        <w:t xml:space="preserve">    pobytových sociálních služeb)</w:t>
      </w:r>
      <w:r w:rsidRPr="003959C3">
        <w:rPr>
          <w:rFonts w:asciiTheme="minorHAnsi" w:hAnsiTheme="minorHAnsi"/>
          <w:sz w:val="18"/>
          <w:szCs w:val="18"/>
        </w:rPr>
        <w:t>. Ostrava, Krajský úřad Moravskoslezského kraje: usnesení Zastupitelstva</w:t>
      </w:r>
    </w:p>
    <w:p w:rsidR="008C0DD2" w:rsidRPr="00441495" w:rsidRDefault="008C0DD2">
      <w:pPr>
        <w:pStyle w:val="Textpoznpodarou"/>
      </w:pPr>
      <w:r w:rsidRPr="003959C3">
        <w:rPr>
          <w:rFonts w:asciiTheme="minorHAnsi" w:hAnsiTheme="minorHAnsi"/>
          <w:sz w:val="18"/>
          <w:szCs w:val="18"/>
        </w:rPr>
        <w:t xml:space="preserve">    Moravskoslezského kraje č. 24/2122, 2008.</w:t>
      </w:r>
    </w:p>
  </w:footnote>
  <w:footnote w:id="22">
    <w:p w:rsidR="008C0DD2" w:rsidRPr="003959C3" w:rsidRDefault="008C0DD2" w:rsidP="003C3E68">
      <w:pPr>
        <w:pStyle w:val="Textpoznpodarou"/>
        <w:rPr>
          <w:rFonts w:asciiTheme="minorHAnsi" w:hAnsiTheme="minorHAnsi"/>
          <w:sz w:val="18"/>
          <w:szCs w:val="18"/>
        </w:rPr>
      </w:pPr>
      <w:r>
        <w:rPr>
          <w:rStyle w:val="Znakapoznpodarou"/>
        </w:rPr>
        <w:footnoteRef/>
      </w:r>
      <w:r>
        <w:t xml:space="preserve"> </w:t>
      </w:r>
      <w:r w:rsidRPr="003959C3">
        <w:rPr>
          <w:rFonts w:asciiTheme="minorHAnsi" w:hAnsiTheme="minorHAnsi"/>
          <w:sz w:val="18"/>
          <w:szCs w:val="18"/>
        </w:rPr>
        <w:t xml:space="preserve">Registr poskytovatelů sociálních služeb MPSV. </w:t>
      </w:r>
      <w:r>
        <w:rPr>
          <w:rFonts w:asciiTheme="minorHAnsi" w:hAnsiTheme="minorHAnsi"/>
          <w:i/>
          <w:iCs/>
          <w:sz w:val="18"/>
          <w:szCs w:val="18"/>
        </w:rPr>
        <w:t>w</w:t>
      </w:r>
      <w:r w:rsidRPr="003959C3">
        <w:rPr>
          <w:rFonts w:asciiTheme="minorHAnsi" w:hAnsiTheme="minorHAnsi"/>
          <w:i/>
          <w:iCs/>
          <w:sz w:val="18"/>
          <w:szCs w:val="18"/>
        </w:rPr>
        <w:t>ww.mpsv.cz</w:t>
      </w:r>
      <w:r w:rsidRPr="003959C3">
        <w:rPr>
          <w:rFonts w:asciiTheme="minorHAnsi" w:hAnsiTheme="minorHAnsi"/>
          <w:sz w:val="18"/>
          <w:szCs w:val="18"/>
        </w:rPr>
        <w:t xml:space="preserve"> [online]. 2014 [cit. 2014-20-05]. Dostupné z:</w:t>
      </w:r>
    </w:p>
    <w:p w:rsidR="008C0DD2" w:rsidRPr="0079693D" w:rsidRDefault="008C0DD2">
      <w:pPr>
        <w:pStyle w:val="Textpoznpodarou"/>
      </w:pPr>
      <w:r w:rsidRPr="003959C3">
        <w:rPr>
          <w:rFonts w:asciiTheme="minorHAnsi" w:hAnsiTheme="minorHAnsi"/>
          <w:sz w:val="18"/>
          <w:szCs w:val="18"/>
        </w:rPr>
        <w:t xml:space="preserve">   http://iregistr.mpsv.cz/</w:t>
      </w:r>
      <w:r>
        <w:t xml:space="preserve"> </w:t>
      </w:r>
    </w:p>
  </w:footnote>
  <w:footnote w:id="23">
    <w:p w:rsidR="008C0DD2" w:rsidRPr="003959C3" w:rsidRDefault="008C0DD2">
      <w:pPr>
        <w:pStyle w:val="Textpoznpodarou"/>
        <w:rPr>
          <w:rFonts w:asciiTheme="minorHAnsi" w:hAnsiTheme="minorHAnsi"/>
          <w:sz w:val="18"/>
          <w:szCs w:val="18"/>
        </w:rPr>
      </w:pPr>
      <w:r>
        <w:rPr>
          <w:rStyle w:val="Znakapoznpodarou"/>
        </w:rPr>
        <w:footnoteRef/>
      </w:r>
      <w:r>
        <w:t xml:space="preserve"> </w:t>
      </w:r>
      <w:r w:rsidRPr="003959C3">
        <w:rPr>
          <w:rFonts w:asciiTheme="minorHAnsi" w:hAnsiTheme="minorHAnsi"/>
          <w:sz w:val="18"/>
          <w:szCs w:val="18"/>
        </w:rPr>
        <w:t xml:space="preserve">Zákon č. 108/ 2006 Sb., </w:t>
      </w:r>
      <w:r w:rsidRPr="003959C3">
        <w:rPr>
          <w:rFonts w:asciiTheme="minorHAnsi" w:hAnsiTheme="minorHAnsi"/>
          <w:i/>
          <w:sz w:val="18"/>
          <w:szCs w:val="18"/>
        </w:rPr>
        <w:t>o sociálních službách</w:t>
      </w:r>
      <w:r w:rsidRPr="003959C3">
        <w:rPr>
          <w:rFonts w:asciiTheme="minorHAnsi" w:hAnsiTheme="minorHAnsi"/>
          <w:sz w:val="18"/>
          <w:szCs w:val="18"/>
        </w:rPr>
        <w:t>, ve znění pozdějších předpisů.(§ 38)</w:t>
      </w:r>
    </w:p>
  </w:footnote>
  <w:footnote w:id="24">
    <w:p w:rsidR="008C0DD2" w:rsidRDefault="008C0DD2">
      <w:pPr>
        <w:pStyle w:val="Textpoznpodarou"/>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K tomuto problému více viz rovněž příloha č</w:t>
      </w:r>
      <w:r>
        <w:rPr>
          <w:rFonts w:asciiTheme="minorHAnsi" w:hAnsiTheme="minorHAnsi"/>
          <w:sz w:val="18"/>
          <w:szCs w:val="18"/>
        </w:rPr>
        <w:t>.</w:t>
      </w:r>
      <w:r w:rsidRPr="003959C3">
        <w:rPr>
          <w:rFonts w:asciiTheme="minorHAnsi" w:hAnsiTheme="minorHAnsi"/>
          <w:sz w:val="18"/>
          <w:szCs w:val="18"/>
        </w:rPr>
        <w:t> 2</w:t>
      </w:r>
    </w:p>
  </w:footnote>
  <w:footnote w:id="25">
    <w:p w:rsidR="008C0DD2" w:rsidRPr="003959C3" w:rsidRDefault="008C0DD2">
      <w:pPr>
        <w:pStyle w:val="Textpoznpodarou"/>
        <w:rPr>
          <w:rFonts w:asciiTheme="minorHAnsi" w:hAnsiTheme="minorHAnsi"/>
          <w:sz w:val="18"/>
          <w:szCs w:val="18"/>
        </w:rPr>
      </w:pPr>
      <w:r>
        <w:rPr>
          <w:rStyle w:val="Znakapoznpodarou"/>
        </w:rPr>
        <w:footnoteRef/>
      </w:r>
      <w:r>
        <w:t xml:space="preserve"> </w:t>
      </w:r>
      <w:r w:rsidRPr="003959C3">
        <w:rPr>
          <w:rFonts w:asciiTheme="minorHAnsi" w:hAnsiTheme="minorHAnsi"/>
          <w:sz w:val="18"/>
          <w:szCs w:val="18"/>
        </w:rPr>
        <w:t>K tomuto pojmu více viz rovněž Slovník pojmů</w:t>
      </w:r>
    </w:p>
  </w:footnote>
  <w:footnote w:id="26">
    <w:p w:rsidR="008C0DD2" w:rsidRPr="003959C3" w:rsidRDefault="008C0DD2" w:rsidP="00A648B8">
      <w:pPr>
        <w:pStyle w:val="Textpoznpodarou"/>
        <w:rPr>
          <w:rFonts w:asciiTheme="minorHAnsi" w:hAnsiTheme="minorHAnsi"/>
          <w:sz w:val="18"/>
          <w:szCs w:val="18"/>
        </w:rPr>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w:t>
      </w:r>
      <w:r w:rsidRPr="003959C3">
        <w:rPr>
          <w:rFonts w:asciiTheme="minorHAnsi" w:hAnsiTheme="minorHAnsi"/>
          <w:color w:val="000000" w:themeColor="text1"/>
          <w:sz w:val="18"/>
          <w:szCs w:val="18"/>
        </w:rPr>
        <w:t xml:space="preserve">Usnesení Vlády ČR č. 127/2007. Možné nalézt zde: http://racek.vlada.cz/usneseni/usnweb.nsf/web/cs?Open&amp;2007&amp;02-21  </w:t>
      </w:r>
    </w:p>
  </w:footnote>
  <w:footnote w:id="27">
    <w:p w:rsidR="008C0DD2" w:rsidRPr="000134DE" w:rsidRDefault="008C0DD2" w:rsidP="00A648B8">
      <w:pPr>
        <w:pStyle w:val="Textpoznpodarou"/>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K tomuto pojmu více viz rovněž Slovník pojmů</w:t>
      </w:r>
      <w:r>
        <w:rPr>
          <w:color w:val="FF0000"/>
        </w:rPr>
        <w:t xml:space="preserve"> </w:t>
      </w:r>
    </w:p>
  </w:footnote>
  <w:footnote w:id="28">
    <w:p w:rsidR="008C0DD2" w:rsidRPr="003959C3" w:rsidRDefault="008C0DD2" w:rsidP="000134DE">
      <w:pPr>
        <w:pStyle w:val="Default"/>
        <w:rPr>
          <w:rFonts w:asciiTheme="minorHAnsi" w:hAnsiTheme="minorHAnsi"/>
          <w:bCs/>
          <w:sz w:val="18"/>
          <w:szCs w:val="18"/>
        </w:rPr>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S využitím </w:t>
      </w:r>
      <w:r w:rsidRPr="003959C3">
        <w:rPr>
          <w:rFonts w:asciiTheme="minorHAnsi" w:hAnsiTheme="minorHAnsi"/>
          <w:bCs/>
          <w:sz w:val="18"/>
          <w:szCs w:val="18"/>
        </w:rPr>
        <w:t>Doporučení Moravskoslezskému kraji k transformaci ústavní péče v péči komunitní (MPSV 2013)</w:t>
      </w:r>
    </w:p>
  </w:footnote>
  <w:footnote w:id="29">
    <w:p w:rsidR="008C0DD2" w:rsidRPr="002377EE" w:rsidRDefault="008C0DD2" w:rsidP="00A648B8">
      <w:pPr>
        <w:pStyle w:val="Textpoznpodarou"/>
        <w:rPr>
          <w:sz w:val="18"/>
          <w:szCs w:val="18"/>
        </w:rPr>
      </w:pPr>
      <w:r w:rsidRPr="003959C3">
        <w:rPr>
          <w:rStyle w:val="Znakapoznpodarou"/>
          <w:rFonts w:asciiTheme="minorHAnsi" w:hAnsiTheme="minorHAnsi"/>
          <w:sz w:val="18"/>
          <w:szCs w:val="18"/>
        </w:rPr>
        <w:footnoteRef/>
      </w:r>
      <w:r w:rsidRPr="003959C3">
        <w:rPr>
          <w:rFonts w:asciiTheme="minorHAnsi" w:hAnsiTheme="minorHAnsi"/>
          <w:sz w:val="18"/>
          <w:szCs w:val="18"/>
        </w:rPr>
        <w:t xml:space="preserve"> Strategie rozvoje Moravskoslezského kraje na léta 2009 – 2020, globální cíl 3:  Soudružná společnost – kvalitní zdravotnictví, cílené sociální služby a úspěšný boj proti chudobě; cíl 3. 4 Transformovat pobytové sociální služby do moderních forem poskytování pomoci a podpory</w:t>
      </w:r>
    </w:p>
  </w:footnote>
  <w:footnote w:id="30">
    <w:p w:rsidR="008C0DD2" w:rsidRPr="000F2EA4" w:rsidRDefault="008C0DD2" w:rsidP="00CF5CC3">
      <w:pPr>
        <w:pStyle w:val="Textpoznpodarou"/>
        <w:rPr>
          <w:color w:val="000000" w:themeColor="text1"/>
        </w:rPr>
      </w:pPr>
      <w:r w:rsidRPr="000F2EA4">
        <w:rPr>
          <w:rStyle w:val="Znakapoznpodarou"/>
          <w:color w:val="000000" w:themeColor="text1"/>
        </w:rPr>
        <w:footnoteRef/>
      </w:r>
      <w:r w:rsidRPr="000F2EA4">
        <w:rPr>
          <w:color w:val="000000" w:themeColor="text1"/>
        </w:rPr>
        <w:t xml:space="preserve"> </w:t>
      </w:r>
      <w:r>
        <w:rPr>
          <w:color w:val="000000" w:themeColor="text1"/>
        </w:rPr>
        <w:t>„</w:t>
      </w:r>
      <w:r w:rsidRPr="003959C3">
        <w:rPr>
          <w:rFonts w:asciiTheme="minorHAnsi" w:hAnsiTheme="minorHAnsi"/>
          <w:color w:val="000000" w:themeColor="text1"/>
          <w:sz w:val="18"/>
          <w:szCs w:val="18"/>
        </w:rPr>
        <w:t>Návod pro obce při zjišťování potřeb", pracovní skupina pro kvalitu poskytovaných sociálních služeb v Moravskoslezském kraji, Ostrava, 2013</w:t>
      </w:r>
    </w:p>
  </w:footnote>
  <w:footnote w:id="31">
    <w:p w:rsidR="008C0DD2" w:rsidRDefault="008C0DD2" w:rsidP="009418C3">
      <w:pPr>
        <w:pStyle w:val="Textpoznpodarou"/>
      </w:pPr>
      <w:r>
        <w:rPr>
          <w:rStyle w:val="Znakapoznpodarou"/>
        </w:rPr>
        <w:footnoteRef/>
      </w:r>
      <w:r>
        <w:t xml:space="preserve"> </w:t>
      </w:r>
      <w:r w:rsidRPr="006A4E9D">
        <w:rPr>
          <w:rFonts w:asciiTheme="minorHAnsi" w:hAnsiTheme="minorHAnsi" w:cs="Tahoma"/>
          <w:sz w:val="18"/>
          <w:szCs w:val="18"/>
        </w:rPr>
        <w:t>Statistická ročenka MSK 2013, Statistický bulletin MSK 2014</w:t>
      </w:r>
    </w:p>
  </w:footnote>
  <w:footnote w:id="32">
    <w:p w:rsidR="008C0DD2" w:rsidRDefault="008C0DD2" w:rsidP="009418C3"/>
  </w:footnote>
  <w:footnote w:id="33">
    <w:p w:rsidR="008C0DD2" w:rsidRPr="00FE73AF" w:rsidRDefault="008C0DD2" w:rsidP="009418C3">
      <w:pPr>
        <w:spacing w:after="0" w:line="240" w:lineRule="auto"/>
        <w:jc w:val="both"/>
        <w:rPr>
          <w:rStyle w:val="popis1"/>
          <w:rFonts w:asciiTheme="majorHAnsi" w:hAnsiTheme="majorHAnsi"/>
          <w:sz w:val="20"/>
          <w:szCs w:val="20"/>
        </w:rPr>
      </w:pPr>
      <w:r>
        <w:rPr>
          <w:rStyle w:val="Znakapoznpodarou"/>
        </w:rPr>
        <w:footnoteRef/>
      </w:r>
      <w:r>
        <w:t xml:space="preserve"> </w:t>
      </w:r>
      <w:r w:rsidRPr="00D82780">
        <w:rPr>
          <w:sz w:val="18"/>
          <w:szCs w:val="18"/>
        </w:rPr>
        <w:t>K tomuto problému více viz Slovník pojmů</w:t>
      </w:r>
    </w:p>
    <w:p w:rsidR="008C0DD2" w:rsidRDefault="008C0DD2" w:rsidP="009418C3">
      <w:pPr>
        <w:pStyle w:val="Textpoznpodarou"/>
      </w:pPr>
    </w:p>
  </w:footnote>
  <w:footnote w:id="34">
    <w:p w:rsidR="008C0DD2" w:rsidRDefault="008C0DD2" w:rsidP="009418C3">
      <w:pPr>
        <w:pStyle w:val="Textpoznpodarou"/>
      </w:pPr>
      <w:r>
        <w:rPr>
          <w:rStyle w:val="Znakapoznpodarou"/>
        </w:rPr>
        <w:footnoteRef/>
      </w:r>
      <w:r>
        <w:t xml:space="preserve"> </w:t>
      </w:r>
      <w:r w:rsidRPr="009E6C16">
        <w:rPr>
          <w:rFonts w:asciiTheme="minorHAnsi" w:hAnsiTheme="minorHAnsi" w:cs="Tahoma"/>
          <w:sz w:val="18"/>
          <w:szCs w:val="18"/>
        </w:rPr>
        <w:t>444 ZŠ, 142 SŠ (z toho 44 gymnázií), 2 konzervatoře, 13 VOŠ, 5 VŠ</w:t>
      </w:r>
    </w:p>
  </w:footnote>
  <w:footnote w:id="35">
    <w:p w:rsidR="008C0DD2" w:rsidRPr="00D82780" w:rsidRDefault="008C0DD2" w:rsidP="009418C3">
      <w:pPr>
        <w:pStyle w:val="Textpoznpodarou"/>
        <w:rPr>
          <w:rFonts w:asciiTheme="minorHAnsi" w:hAnsiTheme="minorHAnsi"/>
          <w:sz w:val="18"/>
          <w:szCs w:val="18"/>
        </w:rPr>
      </w:pPr>
      <w:r>
        <w:rPr>
          <w:rStyle w:val="Znakapoznpodarou"/>
        </w:rPr>
        <w:footnoteRef/>
      </w:r>
      <w:r>
        <w:t xml:space="preserve"> </w:t>
      </w:r>
      <w:r w:rsidRPr="00D82780">
        <w:rPr>
          <w:rFonts w:asciiTheme="minorHAnsi" w:hAnsiTheme="minorHAnsi" w:cs="Tahoma"/>
          <w:sz w:val="18"/>
          <w:szCs w:val="18"/>
        </w:rPr>
        <w:t xml:space="preserve">Český statistický úřad, </w:t>
      </w:r>
      <w:r w:rsidRPr="00D82780">
        <w:rPr>
          <w:rFonts w:asciiTheme="minorHAnsi" w:hAnsiTheme="minorHAnsi" w:cs="Tahoma"/>
          <w:i/>
          <w:sz w:val="18"/>
          <w:szCs w:val="18"/>
        </w:rPr>
        <w:t>Statistická ročenka MSK 2013</w:t>
      </w:r>
      <w:r w:rsidRPr="00D82780">
        <w:rPr>
          <w:rFonts w:asciiTheme="minorHAnsi" w:hAnsiTheme="minorHAnsi" w:cs="Tahoma"/>
          <w:sz w:val="18"/>
          <w:szCs w:val="18"/>
        </w:rPr>
        <w:t>, Ostrava, 2013;</w:t>
      </w:r>
    </w:p>
  </w:footnote>
  <w:footnote w:id="36">
    <w:p w:rsidR="008C0DD2" w:rsidRDefault="008C0DD2" w:rsidP="009418C3">
      <w:pPr>
        <w:pStyle w:val="Textpoznpodarou"/>
      </w:pPr>
      <w:r w:rsidRPr="00D82780">
        <w:rPr>
          <w:rStyle w:val="Znakapoznpodarou"/>
          <w:rFonts w:asciiTheme="minorHAnsi" w:hAnsiTheme="minorHAnsi"/>
          <w:sz w:val="18"/>
          <w:szCs w:val="18"/>
        </w:rPr>
        <w:footnoteRef/>
      </w:r>
      <w:r w:rsidRPr="00D82780">
        <w:rPr>
          <w:rFonts w:asciiTheme="minorHAnsi" w:hAnsiTheme="minorHAnsi"/>
          <w:sz w:val="18"/>
          <w:szCs w:val="18"/>
        </w:rPr>
        <w:t xml:space="preserve"> Tzn. </w:t>
      </w:r>
      <w:r w:rsidRPr="00D82780">
        <w:rPr>
          <w:rFonts w:asciiTheme="minorHAnsi" w:hAnsiTheme="minorHAnsi" w:cs="Tahoma"/>
          <w:bCs/>
          <w:color w:val="000000" w:themeColor="text1"/>
          <w:sz w:val="18"/>
          <w:szCs w:val="18"/>
        </w:rPr>
        <w:t>nezaměstnaných déle než 12 měsíců</w:t>
      </w:r>
    </w:p>
  </w:footnote>
  <w:footnote w:id="37">
    <w:p w:rsidR="008C0DD2" w:rsidRPr="00D82780" w:rsidRDefault="008C0DD2" w:rsidP="009418C3">
      <w:pPr>
        <w:pStyle w:val="Textpoznpodarou"/>
        <w:rPr>
          <w:rFonts w:asciiTheme="minorHAnsi" w:hAnsiTheme="minorHAnsi"/>
          <w:sz w:val="18"/>
          <w:szCs w:val="18"/>
        </w:rPr>
      </w:pPr>
      <w:r w:rsidRPr="00D82780">
        <w:rPr>
          <w:rStyle w:val="Znakypropoznmkupodarou"/>
          <w:rFonts w:asciiTheme="minorHAnsi" w:hAnsiTheme="minorHAnsi"/>
          <w:sz w:val="18"/>
          <w:szCs w:val="18"/>
        </w:rPr>
        <w:footnoteRef/>
      </w:r>
      <w:r w:rsidRPr="00D82780">
        <w:rPr>
          <w:rFonts w:asciiTheme="minorHAnsi" w:hAnsiTheme="minorHAnsi"/>
          <w:sz w:val="18"/>
          <w:szCs w:val="18"/>
        </w:rPr>
        <w:t xml:space="preserve">MICHALÍK, Jan a kol. </w:t>
      </w:r>
      <w:r w:rsidRPr="00D82780">
        <w:rPr>
          <w:rFonts w:asciiTheme="minorHAnsi" w:hAnsiTheme="minorHAnsi"/>
          <w:i/>
          <w:iCs/>
          <w:sz w:val="18"/>
          <w:szCs w:val="18"/>
        </w:rPr>
        <w:t>Občané se zdravotním postižením a veřejná správa</w:t>
      </w:r>
      <w:r w:rsidRPr="00D82780">
        <w:rPr>
          <w:rFonts w:asciiTheme="minorHAnsi" w:hAnsiTheme="minorHAnsi"/>
          <w:sz w:val="18"/>
          <w:szCs w:val="18"/>
        </w:rPr>
        <w:t>. 1. vydání. Olomouc: Univerzita Palackého v Olomouci, Výzkumné centrum integrace zdravotně postižených, 2005. ISBN 80-244-1168-7.</w:t>
      </w:r>
    </w:p>
  </w:footnote>
  <w:footnote w:id="38">
    <w:p w:rsidR="008C0DD2" w:rsidRPr="006F7C6F" w:rsidRDefault="008C0DD2" w:rsidP="009418C3">
      <w:pPr>
        <w:pStyle w:val="Textpoznpodarou"/>
        <w:rPr>
          <w:rFonts w:asciiTheme="minorHAnsi" w:hAnsiTheme="minorHAnsi"/>
        </w:rPr>
      </w:pPr>
      <w:r>
        <w:rPr>
          <w:rStyle w:val="Znakapoznpodarou"/>
        </w:rPr>
        <w:footnoteRef/>
      </w:r>
      <w:r>
        <w:t xml:space="preserve"> </w:t>
      </w:r>
      <w:r w:rsidRPr="0097326D">
        <w:rPr>
          <w:rFonts w:asciiTheme="minorHAnsi" w:hAnsiTheme="minorHAnsi"/>
          <w:sz w:val="18"/>
          <w:szCs w:val="18"/>
        </w:rPr>
        <w:t>Projekty realizované krajskou pobočkou Úřadu práce, Individuální projekty MSK, aktivity nestátních neziskových organizací realizujících podporované zaměstnávání</w:t>
      </w:r>
    </w:p>
  </w:footnote>
  <w:footnote w:id="39">
    <w:p w:rsidR="008C0DD2" w:rsidRPr="00C44245" w:rsidRDefault="008C0DD2" w:rsidP="009418C3">
      <w:pPr>
        <w:pStyle w:val="Textpoznpodarou"/>
        <w:rPr>
          <w:rFonts w:asciiTheme="minorHAnsi" w:hAnsiTheme="minorHAnsi"/>
          <w:sz w:val="18"/>
          <w:szCs w:val="18"/>
        </w:rPr>
      </w:pPr>
      <w:r w:rsidRPr="00C44245">
        <w:rPr>
          <w:rStyle w:val="Znakapoznpodarou"/>
          <w:rFonts w:asciiTheme="minorHAnsi" w:hAnsiTheme="minorHAnsi"/>
          <w:sz w:val="18"/>
          <w:szCs w:val="18"/>
        </w:rPr>
        <w:footnoteRef/>
      </w:r>
      <w:r>
        <w:rPr>
          <w:rFonts w:asciiTheme="minorHAnsi" w:hAnsiTheme="minorHAnsi"/>
          <w:sz w:val="18"/>
          <w:szCs w:val="18"/>
        </w:rPr>
        <w:t xml:space="preserve"> Zákon č. </w:t>
      </w:r>
      <w:r w:rsidRPr="00C44245">
        <w:rPr>
          <w:rFonts w:asciiTheme="minorHAnsi" w:hAnsiTheme="minorHAnsi"/>
          <w:sz w:val="18"/>
          <w:szCs w:val="18"/>
        </w:rPr>
        <w:t>435/2004 Sb., o zaměstnanosti, ve znění pozdějších předpisů</w:t>
      </w:r>
    </w:p>
  </w:footnote>
  <w:footnote w:id="40">
    <w:p w:rsidR="008C0DD2" w:rsidRDefault="008C0DD2" w:rsidP="009418C3">
      <w:pPr>
        <w:pStyle w:val="Textpoznpodarou"/>
      </w:pPr>
      <w:r>
        <w:rPr>
          <w:rStyle w:val="Znakapoznpodarou"/>
        </w:rPr>
        <w:footnoteRef/>
      </w:r>
      <w:r>
        <w:t xml:space="preserve"> </w:t>
      </w:r>
      <w:r w:rsidRPr="006939EC">
        <w:rPr>
          <w:rFonts w:asciiTheme="minorHAnsi" w:hAnsiTheme="minorHAnsi"/>
          <w:sz w:val="18"/>
          <w:szCs w:val="18"/>
        </w:rPr>
        <w:t>Stav k 30.</w:t>
      </w:r>
      <w:r>
        <w:rPr>
          <w:rFonts w:asciiTheme="minorHAnsi" w:hAnsiTheme="minorHAnsi"/>
          <w:sz w:val="18"/>
          <w:szCs w:val="18"/>
        </w:rPr>
        <w:t> </w:t>
      </w:r>
      <w:r w:rsidRPr="006939EC">
        <w:rPr>
          <w:rFonts w:asciiTheme="minorHAnsi" w:hAnsiTheme="minorHAnsi"/>
          <w:sz w:val="18"/>
          <w:szCs w:val="18"/>
        </w:rPr>
        <w:t>5.</w:t>
      </w:r>
      <w:r>
        <w:rPr>
          <w:rFonts w:asciiTheme="minorHAnsi" w:hAnsiTheme="minorHAnsi"/>
          <w:sz w:val="18"/>
          <w:szCs w:val="18"/>
        </w:rPr>
        <w:t> </w:t>
      </w:r>
      <w:r w:rsidRPr="006939EC">
        <w:rPr>
          <w:rFonts w:asciiTheme="minorHAnsi" w:hAnsiTheme="minorHAnsi"/>
          <w:sz w:val="18"/>
          <w:szCs w:val="18"/>
        </w:rPr>
        <w:t>2014</w:t>
      </w:r>
    </w:p>
  </w:footnote>
  <w:footnote w:id="41">
    <w:p w:rsidR="008C0DD2" w:rsidRPr="00E62D31" w:rsidRDefault="008C0DD2" w:rsidP="009418C3">
      <w:pPr>
        <w:pStyle w:val="Textpoznpodarou"/>
        <w:rPr>
          <w:sz w:val="18"/>
          <w:szCs w:val="18"/>
        </w:rPr>
      </w:pPr>
      <w:r w:rsidRPr="00C44245">
        <w:rPr>
          <w:rStyle w:val="Znakapoznpodarou"/>
          <w:rFonts w:asciiTheme="minorHAnsi" w:hAnsiTheme="minorHAnsi"/>
          <w:sz w:val="18"/>
          <w:szCs w:val="18"/>
        </w:rPr>
        <w:footnoteRef/>
      </w:r>
      <w:r w:rsidRPr="00C44245">
        <w:rPr>
          <w:rFonts w:asciiTheme="minorHAnsi" w:hAnsiTheme="minorHAnsi"/>
          <w:sz w:val="18"/>
          <w:szCs w:val="18"/>
        </w:rPr>
        <w:t xml:space="preserve"> </w:t>
      </w:r>
      <w:r w:rsidRPr="00C44245">
        <w:rPr>
          <w:rFonts w:asciiTheme="minorHAnsi" w:hAnsiTheme="minorHAnsi" w:cs="Tahoma"/>
          <w:sz w:val="18"/>
          <w:szCs w:val="18"/>
        </w:rPr>
        <w:t>vysoký přírůstek počtu obyvatel stěhováním, dynamický rozvoj bytové výstavby, zejm. rodinných domů, nárůst podílu zastavěných ploch</w:t>
      </w:r>
    </w:p>
  </w:footnote>
  <w:footnote w:id="42">
    <w:p w:rsidR="008C0DD2" w:rsidRPr="00C93E19" w:rsidRDefault="008C0DD2" w:rsidP="009418C3">
      <w:pPr>
        <w:pStyle w:val="Textpoznpodarou"/>
        <w:rPr>
          <w:rFonts w:asciiTheme="minorHAnsi" w:hAnsiTheme="minorHAnsi" w:cs="Tahoma"/>
          <w:sz w:val="18"/>
          <w:szCs w:val="18"/>
        </w:rPr>
      </w:pPr>
      <w:r>
        <w:rPr>
          <w:rStyle w:val="Znakapoznpodarou"/>
        </w:rPr>
        <w:footnoteRef/>
      </w:r>
      <w:r>
        <w:t xml:space="preserve"> </w:t>
      </w:r>
      <w:r w:rsidRPr="00C93E19">
        <w:rPr>
          <w:rFonts w:asciiTheme="minorHAnsi" w:hAnsiTheme="minorHAnsi" w:cs="Tahoma"/>
          <w:sz w:val="18"/>
          <w:szCs w:val="18"/>
        </w:rPr>
        <w:t>Sčítání lidu, domů a bytů 2011</w:t>
      </w:r>
    </w:p>
  </w:footnote>
  <w:footnote w:id="43">
    <w:p w:rsidR="008C0DD2" w:rsidRPr="00845382" w:rsidRDefault="008C0DD2" w:rsidP="002B0E85">
      <w:pPr>
        <w:pStyle w:val="Nadpis3"/>
        <w:numPr>
          <w:ilvl w:val="0"/>
          <w:numId w:val="0"/>
        </w:numPr>
        <w:rPr>
          <w:color w:val="000000" w:themeColor="text1"/>
          <w:sz w:val="24"/>
          <w:szCs w:val="24"/>
        </w:rPr>
      </w:pPr>
      <w:r w:rsidRPr="00D71F33">
        <w:rPr>
          <w:rStyle w:val="Znakapoznpodarou"/>
          <w:color w:val="000000" w:themeColor="text1"/>
          <w:sz w:val="16"/>
          <w:szCs w:val="16"/>
        </w:rPr>
        <w:footnoteRef/>
      </w:r>
      <w:r w:rsidRPr="00D71F33">
        <w:rPr>
          <w:color w:val="000000" w:themeColor="text1"/>
        </w:rPr>
        <w:t xml:space="preserve"> </w:t>
      </w:r>
      <w:r w:rsidRPr="00D82780">
        <w:rPr>
          <w:rFonts w:cs="Tahoma"/>
          <w:color w:val="000000" w:themeColor="text1"/>
          <w:sz w:val="18"/>
          <w:szCs w:val="18"/>
        </w:rPr>
        <w:t>Sociální příplatek</w:t>
      </w:r>
      <w:r w:rsidRPr="00D82780">
        <w:rPr>
          <w:rFonts w:cs="Tahoma"/>
          <w:b w:val="0"/>
          <w:color w:val="000000" w:themeColor="text1"/>
          <w:sz w:val="18"/>
          <w:szCs w:val="18"/>
        </w:rPr>
        <w:t xml:space="preserve">, náležející rodiči, který pečuje alespoň o 1 nezaopatřené dlouhodobě nemocné, dlouhodobě zdravotně postižené nebo dlouhodobě těžce zdravotně postižené dítě, anebo je-li alespoň 1 z rodičů pečujících o nezaopatřené dítě dlouhodobě těžce zdravotně postižený nebo je nezaopatřeným dítětem, které je dlouhodobě zdravotně postižené nebo dlouhodobě nemocné byl zákonem č. 347/2010 Sb., kterým se mění některé zákony v souvislosti s úspornými opatřeními v působnosti Ministerstva práce a sociálních věcí </w:t>
      </w:r>
      <w:r w:rsidRPr="00D82780">
        <w:rPr>
          <w:rFonts w:cs="Tahoma"/>
          <w:color w:val="000000" w:themeColor="text1"/>
          <w:sz w:val="18"/>
          <w:szCs w:val="18"/>
        </w:rPr>
        <w:t>zrušen</w:t>
      </w:r>
      <w:r w:rsidRPr="00D82780">
        <w:rPr>
          <w:rFonts w:cs="Tahoma"/>
          <w:b w:val="0"/>
          <w:color w:val="000000" w:themeColor="text1"/>
          <w:sz w:val="18"/>
          <w:szCs w:val="18"/>
        </w:rPr>
        <w:t xml:space="preserve"> a podle přechodného ustanovení vyplácen</w:t>
      </w:r>
      <w:r w:rsidRPr="00D82780">
        <w:rPr>
          <w:rFonts w:cs="Tahoma"/>
          <w:b w:val="0"/>
          <w:bCs w:val="0"/>
          <w:color w:val="000000" w:themeColor="text1"/>
          <w:sz w:val="18"/>
          <w:szCs w:val="18"/>
        </w:rPr>
        <w:t xml:space="preserve"> </w:t>
      </w:r>
      <w:r w:rsidRPr="00D82780">
        <w:rPr>
          <w:rFonts w:cs="Tahoma"/>
          <w:bCs w:val="0"/>
          <w:color w:val="000000" w:themeColor="text1"/>
          <w:sz w:val="18"/>
          <w:szCs w:val="18"/>
        </w:rPr>
        <w:t>nejdéle do 31. prosince 2012</w:t>
      </w:r>
      <w:r w:rsidRPr="00D82780">
        <w:rPr>
          <w:rFonts w:cs="Tahoma"/>
          <w:color w:val="000000" w:themeColor="text1"/>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DD2" w:rsidRDefault="008C0DD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1">
    <w:nsid w:val="09274805"/>
    <w:multiLevelType w:val="hybridMultilevel"/>
    <w:tmpl w:val="6E68EC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A2450B"/>
    <w:multiLevelType w:val="hybridMultilevel"/>
    <w:tmpl w:val="E62E2CD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9C63149"/>
    <w:multiLevelType w:val="hybridMultilevel"/>
    <w:tmpl w:val="0EFE800E"/>
    <w:lvl w:ilvl="0" w:tplc="000ACE68">
      <w:start w:val="1"/>
      <w:numFmt w:val="decimal"/>
      <w:lvlText w:val="7.2.4.%1."/>
      <w:lvlJc w:val="left"/>
      <w:pPr>
        <w:ind w:left="720" w:hanging="720"/>
      </w:pPr>
      <w:rPr>
        <w:rFonts w:hint="default"/>
        <w:b w:val="0"/>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
    <w:nsid w:val="0A713114"/>
    <w:multiLevelType w:val="hybridMultilevel"/>
    <w:tmpl w:val="479A50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5B6367"/>
    <w:multiLevelType w:val="hybridMultilevel"/>
    <w:tmpl w:val="24B483F0"/>
    <w:lvl w:ilvl="0" w:tplc="5AAE3FB2">
      <w:start w:val="4"/>
      <w:numFmt w:val="decimal"/>
      <w:lvlText w:val="%1."/>
      <w:lvlJc w:val="left"/>
      <w:pPr>
        <w:ind w:left="1134" w:hanging="283"/>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FE31C67"/>
    <w:multiLevelType w:val="hybridMultilevel"/>
    <w:tmpl w:val="9A52B9D0"/>
    <w:lvl w:ilvl="0" w:tplc="836895C4">
      <w:start w:val="3"/>
      <w:numFmt w:val="bullet"/>
      <w:lvlText w:val="-"/>
      <w:lvlJc w:val="left"/>
      <w:pPr>
        <w:ind w:left="1077" w:hanging="360"/>
      </w:pPr>
      <w:rPr>
        <w:rFonts w:ascii="Tahoma" w:eastAsia="Times New Roman" w:hAnsi="Tahoma" w:cs="Tahoma"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
    <w:nsid w:val="14ED7BBB"/>
    <w:multiLevelType w:val="hybridMultilevel"/>
    <w:tmpl w:val="A2F05AB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8">
    <w:nsid w:val="16975549"/>
    <w:multiLevelType w:val="hybridMultilevel"/>
    <w:tmpl w:val="7B98E876"/>
    <w:lvl w:ilvl="0" w:tplc="325C4070">
      <w:start w:val="1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96438A8"/>
    <w:multiLevelType w:val="hybridMultilevel"/>
    <w:tmpl w:val="9B1E5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D631B5"/>
    <w:multiLevelType w:val="hybridMultilevel"/>
    <w:tmpl w:val="2700A7B0"/>
    <w:lvl w:ilvl="0" w:tplc="836895C4">
      <w:start w:val="3"/>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9B2EB7"/>
    <w:multiLevelType w:val="multilevel"/>
    <w:tmpl w:val="AE8CDC2E"/>
    <w:lvl w:ilvl="0">
      <w:start w:val="3"/>
      <w:numFmt w:val="decimal"/>
      <w:lvlText w:val="%1"/>
      <w:lvlJc w:val="left"/>
      <w:pPr>
        <w:ind w:left="360" w:hanging="360"/>
      </w:pPr>
      <w:rPr>
        <w:rFonts w:cstheme="minorBidi" w:hint="default"/>
      </w:rPr>
    </w:lvl>
    <w:lvl w:ilvl="1">
      <w:start w:val="2"/>
      <w:numFmt w:val="decimal"/>
      <w:lvlText w:val="%1.%2"/>
      <w:lvlJc w:val="left"/>
      <w:pPr>
        <w:ind w:left="360" w:hanging="360"/>
      </w:pPr>
      <w:rPr>
        <w:rFonts w:cstheme="minorBidi" w:hint="default"/>
      </w:rPr>
    </w:lvl>
    <w:lvl w:ilvl="2">
      <w:start w:val="1"/>
      <w:numFmt w:val="decimal"/>
      <w:lvlText w:val="3.5.%3."/>
      <w:lvlJc w:val="left"/>
      <w:pPr>
        <w:ind w:left="720" w:hanging="720"/>
      </w:pPr>
      <w:rPr>
        <w:rFonts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12">
    <w:nsid w:val="25304EF9"/>
    <w:multiLevelType w:val="hybridMultilevel"/>
    <w:tmpl w:val="185E3462"/>
    <w:lvl w:ilvl="0" w:tplc="D82ED9A4">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A8725F5"/>
    <w:multiLevelType w:val="hybridMultilevel"/>
    <w:tmpl w:val="A85C4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B145F62"/>
    <w:multiLevelType w:val="hybridMultilevel"/>
    <w:tmpl w:val="DD767E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59559BF"/>
    <w:multiLevelType w:val="hybridMultilevel"/>
    <w:tmpl w:val="A430331A"/>
    <w:lvl w:ilvl="0" w:tplc="69B0FE4E">
      <w:start w:val="1"/>
      <w:numFmt w:val="decimal"/>
      <w:lvlText w:val="%1."/>
      <w:lvlJc w:val="left"/>
      <w:pPr>
        <w:ind w:left="1134" w:hanging="283"/>
      </w:pPr>
      <w:rPr>
        <w:rFonts w:hint="default"/>
        <w:b/>
      </w:rPr>
    </w:lvl>
    <w:lvl w:ilvl="1" w:tplc="04050019">
      <w:start w:val="1"/>
      <w:numFmt w:val="lowerLetter"/>
      <w:lvlText w:val="%2."/>
      <w:lvlJc w:val="left"/>
      <w:pPr>
        <w:ind w:left="1942" w:hanging="360"/>
      </w:p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16">
    <w:nsid w:val="366F052C"/>
    <w:multiLevelType w:val="hybridMultilevel"/>
    <w:tmpl w:val="73B08662"/>
    <w:lvl w:ilvl="0" w:tplc="65EC9B40">
      <w:start w:val="1"/>
      <w:numFmt w:val="decimal"/>
      <w:lvlText w:val="7.2.2.%1."/>
      <w:lvlJc w:val="left"/>
      <w:pPr>
        <w:ind w:left="720" w:hanging="720"/>
      </w:pPr>
      <w:rPr>
        <w:rFonts w:hint="default"/>
        <w:b w:val="0"/>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7">
    <w:nsid w:val="3BB42029"/>
    <w:multiLevelType w:val="hybridMultilevel"/>
    <w:tmpl w:val="1954EC78"/>
    <w:lvl w:ilvl="0" w:tplc="792E4172">
      <w:numFmt w:val="bullet"/>
      <w:lvlText w:val="-"/>
      <w:lvlJc w:val="left"/>
      <w:pPr>
        <w:ind w:left="720" w:hanging="360"/>
      </w:pPr>
      <w:rPr>
        <w:rFonts w:ascii="Tahoma" w:eastAsia="Times New Roman" w:hAnsi="Tahoma" w:cs="Tahoma"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C6E16CF"/>
    <w:multiLevelType w:val="hybridMultilevel"/>
    <w:tmpl w:val="956E4BF4"/>
    <w:lvl w:ilvl="0" w:tplc="3BD02D4E">
      <w:start w:val="1"/>
      <w:numFmt w:val="decimal"/>
      <w:lvlText w:val="7.2.3.%1."/>
      <w:lvlJc w:val="left"/>
      <w:pPr>
        <w:ind w:left="720" w:hanging="720"/>
      </w:pPr>
      <w:rPr>
        <w:rFonts w:hint="default"/>
        <w:b w:val="0"/>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nsid w:val="40345A69"/>
    <w:multiLevelType w:val="hybridMultilevel"/>
    <w:tmpl w:val="8A9C2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0A426F9"/>
    <w:multiLevelType w:val="multilevel"/>
    <w:tmpl w:val="96466D38"/>
    <w:styleLink w:val="WW8Num19"/>
    <w:lvl w:ilvl="0">
      <w:numFmt w:val="bullet"/>
      <w:pStyle w:val="odrkyvtextu"/>
      <w:lvlText w:val=""/>
      <w:lvlJc w:val="left"/>
      <w:rPr>
        <w:rFonts w:ascii="Symbol" w:hAnsi="Symbol"/>
      </w:rPr>
    </w:lvl>
    <w:lvl w:ilvl="1">
      <w:numFmt w:val="bullet"/>
      <w:lvlText w:val=""/>
      <w:lvlJc w:val="left"/>
      <w:rPr>
        <w:rFonts w:ascii="Symbol" w:hAnsi="Symbol"/>
      </w:rPr>
    </w:lvl>
    <w:lvl w:ilvl="2">
      <w:numFmt w:val="bullet"/>
      <w:lvlText w:val="-"/>
      <w:lvlJc w:val="left"/>
      <w:rPr>
        <w:rFonts w:ascii="Tahoma" w:eastAsia="Times New Roman" w:hAnsi="Tahoma" w:cs="Tahoma"/>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40CA413B"/>
    <w:multiLevelType w:val="hybridMultilevel"/>
    <w:tmpl w:val="D0B8AA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454D5BCD"/>
    <w:multiLevelType w:val="hybridMultilevel"/>
    <w:tmpl w:val="B61CCF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5F87125"/>
    <w:multiLevelType w:val="hybridMultilevel"/>
    <w:tmpl w:val="BC348F70"/>
    <w:lvl w:ilvl="0" w:tplc="31F026C0">
      <w:start w:val="1"/>
      <w:numFmt w:val="bullet"/>
      <w:lvlText w:val="-"/>
      <w:lvlJc w:val="left"/>
      <w:pPr>
        <w:tabs>
          <w:tab w:val="num" w:pos="720"/>
        </w:tabs>
        <w:ind w:left="720" w:hanging="360"/>
      </w:pPr>
      <w:rPr>
        <w:rFonts w:ascii="Times New Roman" w:hAnsi="Times New Roman" w:hint="default"/>
      </w:rPr>
    </w:lvl>
    <w:lvl w:ilvl="1" w:tplc="1D7A480A">
      <w:start w:val="1"/>
      <w:numFmt w:val="bullet"/>
      <w:lvlText w:val="-"/>
      <w:lvlJc w:val="left"/>
      <w:pPr>
        <w:tabs>
          <w:tab w:val="num" w:pos="1440"/>
        </w:tabs>
        <w:ind w:left="1440" w:hanging="360"/>
      </w:pPr>
      <w:rPr>
        <w:rFonts w:ascii="Times New Roman" w:hAnsi="Times New Roman" w:hint="default"/>
      </w:rPr>
    </w:lvl>
    <w:lvl w:ilvl="2" w:tplc="029696D2" w:tentative="1">
      <w:start w:val="1"/>
      <w:numFmt w:val="bullet"/>
      <w:lvlText w:val="-"/>
      <w:lvlJc w:val="left"/>
      <w:pPr>
        <w:tabs>
          <w:tab w:val="num" w:pos="2160"/>
        </w:tabs>
        <w:ind w:left="2160" w:hanging="360"/>
      </w:pPr>
      <w:rPr>
        <w:rFonts w:ascii="Times New Roman" w:hAnsi="Times New Roman" w:hint="default"/>
      </w:rPr>
    </w:lvl>
    <w:lvl w:ilvl="3" w:tplc="8A36B434" w:tentative="1">
      <w:start w:val="1"/>
      <w:numFmt w:val="bullet"/>
      <w:lvlText w:val="-"/>
      <w:lvlJc w:val="left"/>
      <w:pPr>
        <w:tabs>
          <w:tab w:val="num" w:pos="2880"/>
        </w:tabs>
        <w:ind w:left="2880" w:hanging="360"/>
      </w:pPr>
      <w:rPr>
        <w:rFonts w:ascii="Times New Roman" w:hAnsi="Times New Roman" w:hint="default"/>
      </w:rPr>
    </w:lvl>
    <w:lvl w:ilvl="4" w:tplc="D92646FC" w:tentative="1">
      <w:start w:val="1"/>
      <w:numFmt w:val="bullet"/>
      <w:lvlText w:val="-"/>
      <w:lvlJc w:val="left"/>
      <w:pPr>
        <w:tabs>
          <w:tab w:val="num" w:pos="3600"/>
        </w:tabs>
        <w:ind w:left="3600" w:hanging="360"/>
      </w:pPr>
      <w:rPr>
        <w:rFonts w:ascii="Times New Roman" w:hAnsi="Times New Roman" w:hint="default"/>
      </w:rPr>
    </w:lvl>
    <w:lvl w:ilvl="5" w:tplc="86F8715A" w:tentative="1">
      <w:start w:val="1"/>
      <w:numFmt w:val="bullet"/>
      <w:lvlText w:val="-"/>
      <w:lvlJc w:val="left"/>
      <w:pPr>
        <w:tabs>
          <w:tab w:val="num" w:pos="4320"/>
        </w:tabs>
        <w:ind w:left="4320" w:hanging="360"/>
      </w:pPr>
      <w:rPr>
        <w:rFonts w:ascii="Times New Roman" w:hAnsi="Times New Roman" w:hint="default"/>
      </w:rPr>
    </w:lvl>
    <w:lvl w:ilvl="6" w:tplc="28AA881E" w:tentative="1">
      <w:start w:val="1"/>
      <w:numFmt w:val="bullet"/>
      <w:lvlText w:val="-"/>
      <w:lvlJc w:val="left"/>
      <w:pPr>
        <w:tabs>
          <w:tab w:val="num" w:pos="5040"/>
        </w:tabs>
        <w:ind w:left="5040" w:hanging="360"/>
      </w:pPr>
      <w:rPr>
        <w:rFonts w:ascii="Times New Roman" w:hAnsi="Times New Roman" w:hint="default"/>
      </w:rPr>
    </w:lvl>
    <w:lvl w:ilvl="7" w:tplc="6B6C705A" w:tentative="1">
      <w:start w:val="1"/>
      <w:numFmt w:val="bullet"/>
      <w:lvlText w:val="-"/>
      <w:lvlJc w:val="left"/>
      <w:pPr>
        <w:tabs>
          <w:tab w:val="num" w:pos="5760"/>
        </w:tabs>
        <w:ind w:left="5760" w:hanging="360"/>
      </w:pPr>
      <w:rPr>
        <w:rFonts w:ascii="Times New Roman" w:hAnsi="Times New Roman" w:hint="default"/>
      </w:rPr>
    </w:lvl>
    <w:lvl w:ilvl="8" w:tplc="B5C6F87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6F5555A"/>
    <w:multiLevelType w:val="multilevel"/>
    <w:tmpl w:val="4052135C"/>
    <w:lvl w:ilvl="0">
      <w:start w:val="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A2062B5"/>
    <w:multiLevelType w:val="hybridMultilevel"/>
    <w:tmpl w:val="61B039D2"/>
    <w:lvl w:ilvl="0" w:tplc="8C369AB0">
      <w:start w:val="4"/>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AE02C2F"/>
    <w:multiLevelType w:val="hybridMultilevel"/>
    <w:tmpl w:val="62B8C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BE01D75"/>
    <w:multiLevelType w:val="hybridMultilevel"/>
    <w:tmpl w:val="7E726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BF70C7A"/>
    <w:multiLevelType w:val="hybridMultilevel"/>
    <w:tmpl w:val="13D097BE"/>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4F0B2F39"/>
    <w:multiLevelType w:val="hybridMultilevel"/>
    <w:tmpl w:val="6F4E76E0"/>
    <w:lvl w:ilvl="0" w:tplc="73924C3E">
      <w:start w:val="1"/>
      <w:numFmt w:val="decimal"/>
      <w:lvlText w:val="7.3.2.%1."/>
      <w:lvlJc w:val="left"/>
      <w:pPr>
        <w:ind w:left="720" w:hanging="720"/>
      </w:pPr>
      <w:rPr>
        <w:rFonts w:hint="default"/>
        <w:b w:val="0"/>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30">
    <w:nsid w:val="51AB4C18"/>
    <w:multiLevelType w:val="hybridMultilevel"/>
    <w:tmpl w:val="3EA4858A"/>
    <w:lvl w:ilvl="0" w:tplc="033EBA58">
      <w:numFmt w:val="bullet"/>
      <w:lvlText w:val="-"/>
      <w:lvlJc w:val="left"/>
      <w:pPr>
        <w:tabs>
          <w:tab w:val="num" w:pos="720"/>
        </w:tabs>
        <w:ind w:left="720" w:hanging="360"/>
      </w:pPr>
      <w:rPr>
        <w:rFonts w:ascii="Tahoma" w:eastAsia="Times New Roman" w:hAnsi="Tahoma" w:cs="Tahom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528B75E1"/>
    <w:multiLevelType w:val="hybridMultilevel"/>
    <w:tmpl w:val="14346E68"/>
    <w:lvl w:ilvl="0" w:tplc="678CD53C">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3C74DAF"/>
    <w:multiLevelType w:val="multilevel"/>
    <w:tmpl w:val="96466D38"/>
    <w:numStyleLink w:val="WW8Num19"/>
  </w:abstractNum>
  <w:abstractNum w:abstractNumId="33">
    <w:nsid w:val="53CE5DB1"/>
    <w:multiLevelType w:val="hybridMultilevel"/>
    <w:tmpl w:val="2FC05650"/>
    <w:lvl w:ilvl="0" w:tplc="6BF65E3A">
      <w:start w:val="1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nsid w:val="59A31568"/>
    <w:multiLevelType w:val="hybridMultilevel"/>
    <w:tmpl w:val="A13638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A4672EE"/>
    <w:multiLevelType w:val="multilevel"/>
    <w:tmpl w:val="B77A3810"/>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6127682B"/>
    <w:multiLevelType w:val="hybridMultilevel"/>
    <w:tmpl w:val="F1366F8E"/>
    <w:lvl w:ilvl="0" w:tplc="8AF438C8">
      <w:start w:val="1"/>
      <w:numFmt w:val="decimal"/>
      <w:lvlText w:val="%1."/>
      <w:lvlJc w:val="left"/>
      <w:pPr>
        <w:ind w:left="357" w:hanging="357"/>
      </w:pPr>
      <w:rPr>
        <w:rFonts w:hint="default"/>
        <w:b/>
      </w:rPr>
    </w:lvl>
    <w:lvl w:ilvl="1" w:tplc="0405000F">
      <w:start w:val="1"/>
      <w:numFmt w:val="decimal"/>
      <w:lvlText w:val="%2."/>
      <w:lvlJc w:val="left"/>
      <w:pPr>
        <w:ind w:left="1942" w:hanging="360"/>
      </w:p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37">
    <w:nsid w:val="635A39C4"/>
    <w:multiLevelType w:val="hybridMultilevel"/>
    <w:tmpl w:val="C8FE4424"/>
    <w:lvl w:ilvl="0" w:tplc="975AC84E">
      <w:start w:val="3"/>
      <w:numFmt w:val="decimal"/>
      <w:lvlText w:val="%1."/>
      <w:lvlJc w:val="left"/>
      <w:pPr>
        <w:ind w:left="1134" w:hanging="283"/>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5EC5327"/>
    <w:multiLevelType w:val="hybridMultilevel"/>
    <w:tmpl w:val="452283B6"/>
    <w:lvl w:ilvl="0" w:tplc="A4481148">
      <w:start w:val="1"/>
      <w:numFmt w:val="decimal"/>
      <w:lvlText w:val="7.3.3.%1."/>
      <w:lvlJc w:val="left"/>
      <w:pPr>
        <w:ind w:left="72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76A1B1E"/>
    <w:multiLevelType w:val="hybridMultilevel"/>
    <w:tmpl w:val="B77A7344"/>
    <w:lvl w:ilvl="0" w:tplc="360CECCC">
      <w:start w:val="1"/>
      <w:numFmt w:val="decimal"/>
      <w:lvlText w:val="7.1.%1."/>
      <w:lvlJc w:val="left"/>
      <w:pPr>
        <w:ind w:left="72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9D55CD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1">
    <w:nsid w:val="6B987E91"/>
    <w:multiLevelType w:val="hybridMultilevel"/>
    <w:tmpl w:val="5B52F538"/>
    <w:lvl w:ilvl="0" w:tplc="8AF438C8">
      <w:start w:val="1"/>
      <w:numFmt w:val="decimal"/>
      <w:lvlText w:val="%1."/>
      <w:lvlJc w:val="left"/>
      <w:pPr>
        <w:ind w:left="357" w:hanging="357"/>
      </w:pPr>
      <w:rPr>
        <w:rFonts w:hint="default"/>
        <w:b/>
      </w:rPr>
    </w:lvl>
    <w:lvl w:ilvl="1" w:tplc="53E863AC">
      <w:start w:val="1"/>
      <w:numFmt w:val="decimal"/>
      <w:lvlText w:val="7.3.1.%2."/>
      <w:lvlJc w:val="left"/>
      <w:pPr>
        <w:ind w:left="720" w:hanging="720"/>
      </w:pPr>
      <w:rPr>
        <w:rFonts w:hint="default"/>
        <w:b w:val="0"/>
      </w:r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42">
    <w:nsid w:val="6BA0232A"/>
    <w:multiLevelType w:val="hybridMultilevel"/>
    <w:tmpl w:val="46745E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6D4C4C90"/>
    <w:multiLevelType w:val="multilevel"/>
    <w:tmpl w:val="F0AE0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0554A4B"/>
    <w:multiLevelType w:val="multilevel"/>
    <w:tmpl w:val="AFFE2D30"/>
    <w:lvl w:ilvl="0">
      <w:start w:val="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28B0920"/>
    <w:multiLevelType w:val="hybridMultilevel"/>
    <w:tmpl w:val="A4B09A1C"/>
    <w:lvl w:ilvl="0" w:tplc="3130872A">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40237A9"/>
    <w:multiLevelType w:val="multilevel"/>
    <w:tmpl w:val="357057F2"/>
    <w:lvl w:ilvl="0">
      <w:start w:val="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4C03225"/>
    <w:multiLevelType w:val="hybridMultilevel"/>
    <w:tmpl w:val="37B2FC1C"/>
    <w:lvl w:ilvl="0" w:tplc="7514F59C">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894057B"/>
    <w:multiLevelType w:val="multilevel"/>
    <w:tmpl w:val="50C29C22"/>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1800" w:hanging="1440"/>
      </w:pPr>
      <w:rPr>
        <w:rFonts w:hint="default"/>
        <w:color w:val="000000" w:themeColor="text1"/>
      </w:rPr>
    </w:lvl>
  </w:abstractNum>
  <w:abstractNum w:abstractNumId="49">
    <w:nsid w:val="7B92634D"/>
    <w:multiLevelType w:val="hybridMultilevel"/>
    <w:tmpl w:val="B1DCD8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7E9A410F"/>
    <w:multiLevelType w:val="multilevel"/>
    <w:tmpl w:val="5AA6EDA4"/>
    <w:styleLink w:val="WW8Num1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7F7C0F08"/>
    <w:multiLevelType w:val="hybridMultilevel"/>
    <w:tmpl w:val="3D821BB6"/>
    <w:lvl w:ilvl="0" w:tplc="1982EFE2">
      <w:start w:val="1"/>
      <w:numFmt w:val="decimal"/>
      <w:lvlText w:val="%1."/>
      <w:lvlJc w:val="left"/>
      <w:pPr>
        <w:ind w:left="1134" w:hanging="283"/>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3"/>
  </w:num>
  <w:num w:numId="2">
    <w:abstractNumId w:val="9"/>
  </w:num>
  <w:num w:numId="3">
    <w:abstractNumId w:val="48"/>
  </w:num>
  <w:num w:numId="4">
    <w:abstractNumId w:val="4"/>
  </w:num>
  <w:num w:numId="5">
    <w:abstractNumId w:val="34"/>
  </w:num>
  <w:num w:numId="6">
    <w:abstractNumId w:val="50"/>
  </w:num>
  <w:num w:numId="7">
    <w:abstractNumId w:val="20"/>
  </w:num>
  <w:num w:numId="8">
    <w:abstractNumId w:val="35"/>
  </w:num>
  <w:num w:numId="9">
    <w:abstractNumId w:val="49"/>
  </w:num>
  <w:num w:numId="10">
    <w:abstractNumId w:val="15"/>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3"/>
  </w:num>
  <w:num w:numId="14">
    <w:abstractNumId w:val="35"/>
    <w:lvlOverride w:ilvl="0">
      <w:startOverride w:val="1"/>
    </w:lvlOverride>
  </w:num>
  <w:num w:numId="15">
    <w:abstractNumId w:val="10"/>
  </w:num>
  <w:num w:numId="16">
    <w:abstractNumId w:val="17"/>
  </w:num>
  <w:num w:numId="17">
    <w:abstractNumId w:val="6"/>
  </w:num>
  <w:num w:numId="18">
    <w:abstractNumId w:val="14"/>
  </w:num>
  <w:num w:numId="19">
    <w:abstractNumId w:val="25"/>
  </w:num>
  <w:num w:numId="20">
    <w:abstractNumId w:val="12"/>
  </w:num>
  <w:num w:numId="21">
    <w:abstractNumId w:val="42"/>
  </w:num>
  <w:num w:numId="22">
    <w:abstractNumId w:val="21"/>
  </w:num>
  <w:num w:numId="23">
    <w:abstractNumId w:val="28"/>
  </w:num>
  <w:num w:numId="24">
    <w:abstractNumId w:val="30"/>
  </w:num>
  <w:num w:numId="25">
    <w:abstractNumId w:val="47"/>
  </w:num>
  <w:num w:numId="26">
    <w:abstractNumId w:val="8"/>
  </w:num>
  <w:num w:numId="27">
    <w:abstractNumId w:val="33"/>
  </w:num>
  <w:num w:numId="28">
    <w:abstractNumId w:val="11"/>
  </w:num>
  <w:num w:numId="29">
    <w:abstractNumId w:val="31"/>
  </w:num>
  <w:num w:numId="30">
    <w:abstractNumId w:val="44"/>
  </w:num>
  <w:num w:numId="31">
    <w:abstractNumId w:val="24"/>
  </w:num>
  <w:num w:numId="32">
    <w:abstractNumId w:val="46"/>
  </w:num>
  <w:num w:numId="33">
    <w:abstractNumId w:val="40"/>
  </w:num>
  <w:num w:numId="34">
    <w:abstractNumId w:val="22"/>
  </w:num>
  <w:num w:numId="35">
    <w:abstractNumId w:val="39"/>
  </w:num>
  <w:num w:numId="36">
    <w:abstractNumId w:val="2"/>
  </w:num>
  <w:num w:numId="37">
    <w:abstractNumId w:val="7"/>
  </w:num>
  <w:num w:numId="38">
    <w:abstractNumId w:val="45"/>
  </w:num>
  <w:num w:numId="39">
    <w:abstractNumId w:val="51"/>
  </w:num>
  <w:num w:numId="40">
    <w:abstractNumId w:val="16"/>
  </w:num>
  <w:num w:numId="41">
    <w:abstractNumId w:val="37"/>
  </w:num>
  <w:num w:numId="42">
    <w:abstractNumId w:val="18"/>
  </w:num>
  <w:num w:numId="43">
    <w:abstractNumId w:val="5"/>
  </w:num>
  <w:num w:numId="44">
    <w:abstractNumId w:val="3"/>
  </w:num>
  <w:num w:numId="45">
    <w:abstractNumId w:val="1"/>
  </w:num>
  <w:num w:numId="46">
    <w:abstractNumId w:val="36"/>
  </w:num>
  <w:num w:numId="47">
    <w:abstractNumId w:val="41"/>
  </w:num>
  <w:num w:numId="48">
    <w:abstractNumId w:val="29"/>
  </w:num>
  <w:num w:numId="49">
    <w:abstractNumId w:val="38"/>
  </w:num>
  <w:num w:numId="50">
    <w:abstractNumId w:val="26"/>
  </w:num>
  <w:num w:numId="51">
    <w:abstractNumId w:val="43"/>
  </w:num>
  <w:num w:numId="52">
    <w:abstractNumId w:val="32"/>
  </w:num>
  <w:num w:numId="53">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229"/>
    <w:rsid w:val="00000473"/>
    <w:rsid w:val="000009A5"/>
    <w:rsid w:val="00000E47"/>
    <w:rsid w:val="000012B3"/>
    <w:rsid w:val="000044A6"/>
    <w:rsid w:val="00004A39"/>
    <w:rsid w:val="00004DFD"/>
    <w:rsid w:val="000051CE"/>
    <w:rsid w:val="00011826"/>
    <w:rsid w:val="00012D2A"/>
    <w:rsid w:val="00012FAF"/>
    <w:rsid w:val="000134DE"/>
    <w:rsid w:val="000137B5"/>
    <w:rsid w:val="000165E6"/>
    <w:rsid w:val="00016927"/>
    <w:rsid w:val="000171B9"/>
    <w:rsid w:val="00021AB6"/>
    <w:rsid w:val="000231A3"/>
    <w:rsid w:val="00024C65"/>
    <w:rsid w:val="00024DC5"/>
    <w:rsid w:val="00024DED"/>
    <w:rsid w:val="00027D89"/>
    <w:rsid w:val="00032778"/>
    <w:rsid w:val="00034269"/>
    <w:rsid w:val="0003455C"/>
    <w:rsid w:val="00035CB6"/>
    <w:rsid w:val="000368B5"/>
    <w:rsid w:val="0003706B"/>
    <w:rsid w:val="00041CC4"/>
    <w:rsid w:val="000425C3"/>
    <w:rsid w:val="00042C22"/>
    <w:rsid w:val="00045211"/>
    <w:rsid w:val="00046D9B"/>
    <w:rsid w:val="00047F16"/>
    <w:rsid w:val="0005158F"/>
    <w:rsid w:val="0005245E"/>
    <w:rsid w:val="00052CC3"/>
    <w:rsid w:val="000533BB"/>
    <w:rsid w:val="00053EEE"/>
    <w:rsid w:val="0005402B"/>
    <w:rsid w:val="0006021A"/>
    <w:rsid w:val="00061546"/>
    <w:rsid w:val="00062061"/>
    <w:rsid w:val="000621A7"/>
    <w:rsid w:val="00063E6F"/>
    <w:rsid w:val="000644F6"/>
    <w:rsid w:val="00065CFB"/>
    <w:rsid w:val="00073CD9"/>
    <w:rsid w:val="00074D5A"/>
    <w:rsid w:val="000758DA"/>
    <w:rsid w:val="00075D9E"/>
    <w:rsid w:val="000768AB"/>
    <w:rsid w:val="000817DF"/>
    <w:rsid w:val="00081C25"/>
    <w:rsid w:val="000824A6"/>
    <w:rsid w:val="0008290E"/>
    <w:rsid w:val="00082FBE"/>
    <w:rsid w:val="0008370E"/>
    <w:rsid w:val="00083730"/>
    <w:rsid w:val="00084336"/>
    <w:rsid w:val="00086807"/>
    <w:rsid w:val="00090917"/>
    <w:rsid w:val="00090C5A"/>
    <w:rsid w:val="00092014"/>
    <w:rsid w:val="00092590"/>
    <w:rsid w:val="00092C1E"/>
    <w:rsid w:val="0009391B"/>
    <w:rsid w:val="000940A4"/>
    <w:rsid w:val="0009658F"/>
    <w:rsid w:val="00096677"/>
    <w:rsid w:val="00097F3D"/>
    <w:rsid w:val="000A0131"/>
    <w:rsid w:val="000A0D74"/>
    <w:rsid w:val="000A11F7"/>
    <w:rsid w:val="000A13E8"/>
    <w:rsid w:val="000A2F09"/>
    <w:rsid w:val="000A3860"/>
    <w:rsid w:val="000A3FC3"/>
    <w:rsid w:val="000A5E27"/>
    <w:rsid w:val="000A5ECD"/>
    <w:rsid w:val="000A6A39"/>
    <w:rsid w:val="000A6FCB"/>
    <w:rsid w:val="000B06D0"/>
    <w:rsid w:val="000B080A"/>
    <w:rsid w:val="000B0C16"/>
    <w:rsid w:val="000B21E4"/>
    <w:rsid w:val="000B225F"/>
    <w:rsid w:val="000B27C4"/>
    <w:rsid w:val="000B491D"/>
    <w:rsid w:val="000B5D2C"/>
    <w:rsid w:val="000B61D5"/>
    <w:rsid w:val="000B6F5A"/>
    <w:rsid w:val="000C0399"/>
    <w:rsid w:val="000C06BF"/>
    <w:rsid w:val="000C18E4"/>
    <w:rsid w:val="000C19AD"/>
    <w:rsid w:val="000C1F42"/>
    <w:rsid w:val="000C3BB6"/>
    <w:rsid w:val="000C47DD"/>
    <w:rsid w:val="000C5E78"/>
    <w:rsid w:val="000C6127"/>
    <w:rsid w:val="000C7A5F"/>
    <w:rsid w:val="000D3D50"/>
    <w:rsid w:val="000D3F4D"/>
    <w:rsid w:val="000D45FD"/>
    <w:rsid w:val="000D5D65"/>
    <w:rsid w:val="000D6415"/>
    <w:rsid w:val="000D6C2D"/>
    <w:rsid w:val="000E0013"/>
    <w:rsid w:val="000E08EF"/>
    <w:rsid w:val="000E0AD9"/>
    <w:rsid w:val="000E0D57"/>
    <w:rsid w:val="000E2BBD"/>
    <w:rsid w:val="000E2D84"/>
    <w:rsid w:val="000E3257"/>
    <w:rsid w:val="000E3492"/>
    <w:rsid w:val="000E370C"/>
    <w:rsid w:val="000E6A06"/>
    <w:rsid w:val="000E78B6"/>
    <w:rsid w:val="000F03F3"/>
    <w:rsid w:val="000F1AEA"/>
    <w:rsid w:val="000F2B9D"/>
    <w:rsid w:val="000F2EA4"/>
    <w:rsid w:val="000F3430"/>
    <w:rsid w:val="000F584C"/>
    <w:rsid w:val="000F5ECD"/>
    <w:rsid w:val="000F6462"/>
    <w:rsid w:val="000F6AB1"/>
    <w:rsid w:val="000F7575"/>
    <w:rsid w:val="000F7C43"/>
    <w:rsid w:val="000F7D70"/>
    <w:rsid w:val="001026CE"/>
    <w:rsid w:val="0010443B"/>
    <w:rsid w:val="00104693"/>
    <w:rsid w:val="00105DB2"/>
    <w:rsid w:val="00106544"/>
    <w:rsid w:val="00107901"/>
    <w:rsid w:val="00110679"/>
    <w:rsid w:val="001131E0"/>
    <w:rsid w:val="00113BC7"/>
    <w:rsid w:val="00114125"/>
    <w:rsid w:val="00115934"/>
    <w:rsid w:val="00115DED"/>
    <w:rsid w:val="00117FB3"/>
    <w:rsid w:val="00123BEE"/>
    <w:rsid w:val="001246AE"/>
    <w:rsid w:val="00124FCF"/>
    <w:rsid w:val="001254AE"/>
    <w:rsid w:val="00125F1A"/>
    <w:rsid w:val="0012686D"/>
    <w:rsid w:val="0012730D"/>
    <w:rsid w:val="00127597"/>
    <w:rsid w:val="001276ED"/>
    <w:rsid w:val="0012791F"/>
    <w:rsid w:val="00127920"/>
    <w:rsid w:val="0013095D"/>
    <w:rsid w:val="00132893"/>
    <w:rsid w:val="001337F0"/>
    <w:rsid w:val="00133E48"/>
    <w:rsid w:val="00134849"/>
    <w:rsid w:val="00134C2C"/>
    <w:rsid w:val="001358F9"/>
    <w:rsid w:val="00136974"/>
    <w:rsid w:val="0014120B"/>
    <w:rsid w:val="00141FA8"/>
    <w:rsid w:val="00142255"/>
    <w:rsid w:val="00142610"/>
    <w:rsid w:val="001442DC"/>
    <w:rsid w:val="0014459D"/>
    <w:rsid w:val="00145F1F"/>
    <w:rsid w:val="00145F51"/>
    <w:rsid w:val="00146231"/>
    <w:rsid w:val="001476D6"/>
    <w:rsid w:val="00147956"/>
    <w:rsid w:val="00147BA9"/>
    <w:rsid w:val="00150A45"/>
    <w:rsid w:val="001515A2"/>
    <w:rsid w:val="00151FBD"/>
    <w:rsid w:val="001529B2"/>
    <w:rsid w:val="00152A3B"/>
    <w:rsid w:val="00153643"/>
    <w:rsid w:val="00153DFC"/>
    <w:rsid w:val="00154A34"/>
    <w:rsid w:val="0015551B"/>
    <w:rsid w:val="0015689E"/>
    <w:rsid w:val="001569B0"/>
    <w:rsid w:val="001609C7"/>
    <w:rsid w:val="00160D14"/>
    <w:rsid w:val="00162242"/>
    <w:rsid w:val="00164895"/>
    <w:rsid w:val="00164DDE"/>
    <w:rsid w:val="00165A37"/>
    <w:rsid w:val="001679D1"/>
    <w:rsid w:val="0017060C"/>
    <w:rsid w:val="00170B21"/>
    <w:rsid w:val="00171E02"/>
    <w:rsid w:val="001727ED"/>
    <w:rsid w:val="00172F2E"/>
    <w:rsid w:val="00172FAB"/>
    <w:rsid w:val="00174DF8"/>
    <w:rsid w:val="001753C2"/>
    <w:rsid w:val="00176236"/>
    <w:rsid w:val="0017723B"/>
    <w:rsid w:val="00177B10"/>
    <w:rsid w:val="00177EE0"/>
    <w:rsid w:val="001819DB"/>
    <w:rsid w:val="00182245"/>
    <w:rsid w:val="00182A99"/>
    <w:rsid w:val="001843DF"/>
    <w:rsid w:val="0018499D"/>
    <w:rsid w:val="00184BF1"/>
    <w:rsid w:val="00184F72"/>
    <w:rsid w:val="00185475"/>
    <w:rsid w:val="001871D3"/>
    <w:rsid w:val="001907A5"/>
    <w:rsid w:val="00192CB4"/>
    <w:rsid w:val="0019402D"/>
    <w:rsid w:val="00194EC8"/>
    <w:rsid w:val="0019666A"/>
    <w:rsid w:val="00196F9D"/>
    <w:rsid w:val="00197392"/>
    <w:rsid w:val="001A0B72"/>
    <w:rsid w:val="001A0D3C"/>
    <w:rsid w:val="001A16ED"/>
    <w:rsid w:val="001A2B25"/>
    <w:rsid w:val="001A2E53"/>
    <w:rsid w:val="001A48F2"/>
    <w:rsid w:val="001A5215"/>
    <w:rsid w:val="001A5D47"/>
    <w:rsid w:val="001A6094"/>
    <w:rsid w:val="001A64AE"/>
    <w:rsid w:val="001A68BF"/>
    <w:rsid w:val="001A7E5B"/>
    <w:rsid w:val="001B0463"/>
    <w:rsid w:val="001B0D35"/>
    <w:rsid w:val="001B0E39"/>
    <w:rsid w:val="001B2368"/>
    <w:rsid w:val="001B3915"/>
    <w:rsid w:val="001B4216"/>
    <w:rsid w:val="001B431F"/>
    <w:rsid w:val="001B4488"/>
    <w:rsid w:val="001B5A6B"/>
    <w:rsid w:val="001B5BC1"/>
    <w:rsid w:val="001B5CF6"/>
    <w:rsid w:val="001B733C"/>
    <w:rsid w:val="001B7455"/>
    <w:rsid w:val="001B7D19"/>
    <w:rsid w:val="001C2371"/>
    <w:rsid w:val="001C27CA"/>
    <w:rsid w:val="001C28E3"/>
    <w:rsid w:val="001C2E3B"/>
    <w:rsid w:val="001C3005"/>
    <w:rsid w:val="001C3308"/>
    <w:rsid w:val="001C3BDD"/>
    <w:rsid w:val="001C4292"/>
    <w:rsid w:val="001C7CAE"/>
    <w:rsid w:val="001D10DE"/>
    <w:rsid w:val="001D1640"/>
    <w:rsid w:val="001D1FC8"/>
    <w:rsid w:val="001D3709"/>
    <w:rsid w:val="001D3B5A"/>
    <w:rsid w:val="001D52DB"/>
    <w:rsid w:val="001D6A91"/>
    <w:rsid w:val="001E0756"/>
    <w:rsid w:val="001E1BFE"/>
    <w:rsid w:val="001E1E5D"/>
    <w:rsid w:val="001E2400"/>
    <w:rsid w:val="001E418B"/>
    <w:rsid w:val="001E5612"/>
    <w:rsid w:val="001E59B4"/>
    <w:rsid w:val="001E635D"/>
    <w:rsid w:val="001E7AF1"/>
    <w:rsid w:val="001F0776"/>
    <w:rsid w:val="001F0917"/>
    <w:rsid w:val="001F221F"/>
    <w:rsid w:val="001F28D4"/>
    <w:rsid w:val="001F3A02"/>
    <w:rsid w:val="001F3B9A"/>
    <w:rsid w:val="001F4431"/>
    <w:rsid w:val="001F5359"/>
    <w:rsid w:val="001F5B19"/>
    <w:rsid w:val="001F67F4"/>
    <w:rsid w:val="00201B0A"/>
    <w:rsid w:val="00202582"/>
    <w:rsid w:val="002026A6"/>
    <w:rsid w:val="00202D3C"/>
    <w:rsid w:val="00202F1A"/>
    <w:rsid w:val="00205B3C"/>
    <w:rsid w:val="00205D8D"/>
    <w:rsid w:val="002067AA"/>
    <w:rsid w:val="00206D12"/>
    <w:rsid w:val="00206EEE"/>
    <w:rsid w:val="00207FED"/>
    <w:rsid w:val="00210BA9"/>
    <w:rsid w:val="00211B25"/>
    <w:rsid w:val="00215BAE"/>
    <w:rsid w:val="0021694B"/>
    <w:rsid w:val="00216BAD"/>
    <w:rsid w:val="0022500C"/>
    <w:rsid w:val="0022640A"/>
    <w:rsid w:val="00226990"/>
    <w:rsid w:val="00226B63"/>
    <w:rsid w:val="00226EC1"/>
    <w:rsid w:val="00226FD7"/>
    <w:rsid w:val="00227989"/>
    <w:rsid w:val="002308F6"/>
    <w:rsid w:val="00233FDB"/>
    <w:rsid w:val="00235291"/>
    <w:rsid w:val="00235763"/>
    <w:rsid w:val="00235D52"/>
    <w:rsid w:val="00236502"/>
    <w:rsid w:val="00236730"/>
    <w:rsid w:val="00236763"/>
    <w:rsid w:val="00237E3B"/>
    <w:rsid w:val="0024143E"/>
    <w:rsid w:val="002419FC"/>
    <w:rsid w:val="0024237C"/>
    <w:rsid w:val="00243BDE"/>
    <w:rsid w:val="00244288"/>
    <w:rsid w:val="00244504"/>
    <w:rsid w:val="002448F8"/>
    <w:rsid w:val="002451D3"/>
    <w:rsid w:val="002457E2"/>
    <w:rsid w:val="0024611B"/>
    <w:rsid w:val="002463EF"/>
    <w:rsid w:val="00247F7D"/>
    <w:rsid w:val="00250704"/>
    <w:rsid w:val="00250ADB"/>
    <w:rsid w:val="00251263"/>
    <w:rsid w:val="002516F6"/>
    <w:rsid w:val="00252B3A"/>
    <w:rsid w:val="00254AC4"/>
    <w:rsid w:val="00257888"/>
    <w:rsid w:val="002605A2"/>
    <w:rsid w:val="00262072"/>
    <w:rsid w:val="002644AA"/>
    <w:rsid w:val="002650A0"/>
    <w:rsid w:val="002704C9"/>
    <w:rsid w:val="00270981"/>
    <w:rsid w:val="002709AF"/>
    <w:rsid w:val="0027258C"/>
    <w:rsid w:val="00272FD1"/>
    <w:rsid w:val="00272FE5"/>
    <w:rsid w:val="00273219"/>
    <w:rsid w:val="00273C58"/>
    <w:rsid w:val="00273EBB"/>
    <w:rsid w:val="0027442F"/>
    <w:rsid w:val="0027452B"/>
    <w:rsid w:val="00276D9C"/>
    <w:rsid w:val="00277199"/>
    <w:rsid w:val="00277BF9"/>
    <w:rsid w:val="00280236"/>
    <w:rsid w:val="002807A4"/>
    <w:rsid w:val="00280B40"/>
    <w:rsid w:val="00282918"/>
    <w:rsid w:val="00282B3E"/>
    <w:rsid w:val="00282B51"/>
    <w:rsid w:val="00282CE3"/>
    <w:rsid w:val="00283470"/>
    <w:rsid w:val="002834F2"/>
    <w:rsid w:val="00283818"/>
    <w:rsid w:val="00283EB8"/>
    <w:rsid w:val="002846AB"/>
    <w:rsid w:val="002849D3"/>
    <w:rsid w:val="0028539C"/>
    <w:rsid w:val="00285AB4"/>
    <w:rsid w:val="002906B7"/>
    <w:rsid w:val="00291DEC"/>
    <w:rsid w:val="00292819"/>
    <w:rsid w:val="00293888"/>
    <w:rsid w:val="00293902"/>
    <w:rsid w:val="002939FC"/>
    <w:rsid w:val="00294078"/>
    <w:rsid w:val="002940C0"/>
    <w:rsid w:val="002962ED"/>
    <w:rsid w:val="00297738"/>
    <w:rsid w:val="002A2F01"/>
    <w:rsid w:val="002A34E3"/>
    <w:rsid w:val="002A5C9E"/>
    <w:rsid w:val="002A7089"/>
    <w:rsid w:val="002B0E85"/>
    <w:rsid w:val="002B179E"/>
    <w:rsid w:val="002B1994"/>
    <w:rsid w:val="002B287D"/>
    <w:rsid w:val="002B2FF1"/>
    <w:rsid w:val="002B3635"/>
    <w:rsid w:val="002B4FC4"/>
    <w:rsid w:val="002B5323"/>
    <w:rsid w:val="002B567F"/>
    <w:rsid w:val="002B5A02"/>
    <w:rsid w:val="002B689A"/>
    <w:rsid w:val="002B6E00"/>
    <w:rsid w:val="002C039D"/>
    <w:rsid w:val="002C160E"/>
    <w:rsid w:val="002C1663"/>
    <w:rsid w:val="002C2C86"/>
    <w:rsid w:val="002C45B3"/>
    <w:rsid w:val="002C46FF"/>
    <w:rsid w:val="002C61D1"/>
    <w:rsid w:val="002C704D"/>
    <w:rsid w:val="002C7944"/>
    <w:rsid w:val="002D017B"/>
    <w:rsid w:val="002D0662"/>
    <w:rsid w:val="002D0676"/>
    <w:rsid w:val="002D0B3C"/>
    <w:rsid w:val="002D1989"/>
    <w:rsid w:val="002D2081"/>
    <w:rsid w:val="002D354D"/>
    <w:rsid w:val="002D4B20"/>
    <w:rsid w:val="002D581E"/>
    <w:rsid w:val="002D5B92"/>
    <w:rsid w:val="002D6153"/>
    <w:rsid w:val="002E0E38"/>
    <w:rsid w:val="002E1790"/>
    <w:rsid w:val="002E1DE6"/>
    <w:rsid w:val="002E2368"/>
    <w:rsid w:val="002E2A65"/>
    <w:rsid w:val="002E4D44"/>
    <w:rsid w:val="002E501D"/>
    <w:rsid w:val="002E67D7"/>
    <w:rsid w:val="002E758D"/>
    <w:rsid w:val="002E7860"/>
    <w:rsid w:val="002F024F"/>
    <w:rsid w:val="002F0642"/>
    <w:rsid w:val="002F17FC"/>
    <w:rsid w:val="002F1BE4"/>
    <w:rsid w:val="002F1D24"/>
    <w:rsid w:val="002F1D55"/>
    <w:rsid w:val="002F2B72"/>
    <w:rsid w:val="002F33F7"/>
    <w:rsid w:val="002F5078"/>
    <w:rsid w:val="002F765D"/>
    <w:rsid w:val="0030357F"/>
    <w:rsid w:val="003037EC"/>
    <w:rsid w:val="0030689F"/>
    <w:rsid w:val="00306E9D"/>
    <w:rsid w:val="00307AF2"/>
    <w:rsid w:val="00310594"/>
    <w:rsid w:val="003116A2"/>
    <w:rsid w:val="003118EB"/>
    <w:rsid w:val="003120D4"/>
    <w:rsid w:val="00313418"/>
    <w:rsid w:val="00314A99"/>
    <w:rsid w:val="00314C4F"/>
    <w:rsid w:val="00315CC2"/>
    <w:rsid w:val="0031605D"/>
    <w:rsid w:val="00316DEA"/>
    <w:rsid w:val="00317152"/>
    <w:rsid w:val="003175DA"/>
    <w:rsid w:val="00322225"/>
    <w:rsid w:val="003229AB"/>
    <w:rsid w:val="00322FCB"/>
    <w:rsid w:val="00324536"/>
    <w:rsid w:val="00324DB5"/>
    <w:rsid w:val="00324E33"/>
    <w:rsid w:val="00325479"/>
    <w:rsid w:val="003256BF"/>
    <w:rsid w:val="003262D7"/>
    <w:rsid w:val="00330A61"/>
    <w:rsid w:val="00330F6A"/>
    <w:rsid w:val="00331B20"/>
    <w:rsid w:val="00340194"/>
    <w:rsid w:val="00340620"/>
    <w:rsid w:val="003406C9"/>
    <w:rsid w:val="0034173C"/>
    <w:rsid w:val="003437FA"/>
    <w:rsid w:val="003448EF"/>
    <w:rsid w:val="0034586E"/>
    <w:rsid w:val="00346101"/>
    <w:rsid w:val="003465D2"/>
    <w:rsid w:val="00350771"/>
    <w:rsid w:val="0035303B"/>
    <w:rsid w:val="00353C0D"/>
    <w:rsid w:val="00354944"/>
    <w:rsid w:val="00354F73"/>
    <w:rsid w:val="003558C3"/>
    <w:rsid w:val="00355EE8"/>
    <w:rsid w:val="00356927"/>
    <w:rsid w:val="00357E77"/>
    <w:rsid w:val="00360162"/>
    <w:rsid w:val="00360406"/>
    <w:rsid w:val="0036095A"/>
    <w:rsid w:val="00360B2C"/>
    <w:rsid w:val="003643CE"/>
    <w:rsid w:val="003644CC"/>
    <w:rsid w:val="003670F7"/>
    <w:rsid w:val="003677C3"/>
    <w:rsid w:val="003703AD"/>
    <w:rsid w:val="003704A6"/>
    <w:rsid w:val="003708B3"/>
    <w:rsid w:val="00372C52"/>
    <w:rsid w:val="00374C93"/>
    <w:rsid w:val="00374CB9"/>
    <w:rsid w:val="00375B2A"/>
    <w:rsid w:val="00375BDD"/>
    <w:rsid w:val="00375CA4"/>
    <w:rsid w:val="003804DD"/>
    <w:rsid w:val="00380A0F"/>
    <w:rsid w:val="00384EDD"/>
    <w:rsid w:val="00386611"/>
    <w:rsid w:val="003867F8"/>
    <w:rsid w:val="00386F1C"/>
    <w:rsid w:val="003875DA"/>
    <w:rsid w:val="00387865"/>
    <w:rsid w:val="00390D1A"/>
    <w:rsid w:val="00391B1D"/>
    <w:rsid w:val="003938DD"/>
    <w:rsid w:val="00393AFD"/>
    <w:rsid w:val="00393BB7"/>
    <w:rsid w:val="00394D83"/>
    <w:rsid w:val="00394F20"/>
    <w:rsid w:val="003959C3"/>
    <w:rsid w:val="00395B19"/>
    <w:rsid w:val="003975BE"/>
    <w:rsid w:val="003976D6"/>
    <w:rsid w:val="003A0D1E"/>
    <w:rsid w:val="003A2F10"/>
    <w:rsid w:val="003A352A"/>
    <w:rsid w:val="003A3F0F"/>
    <w:rsid w:val="003A3F92"/>
    <w:rsid w:val="003A5666"/>
    <w:rsid w:val="003A5FEB"/>
    <w:rsid w:val="003A68B9"/>
    <w:rsid w:val="003A6A8E"/>
    <w:rsid w:val="003A6DF1"/>
    <w:rsid w:val="003A6E3A"/>
    <w:rsid w:val="003B0A16"/>
    <w:rsid w:val="003B100F"/>
    <w:rsid w:val="003B124E"/>
    <w:rsid w:val="003B2C69"/>
    <w:rsid w:val="003B3025"/>
    <w:rsid w:val="003B317B"/>
    <w:rsid w:val="003B42B4"/>
    <w:rsid w:val="003B4F3B"/>
    <w:rsid w:val="003B4FAC"/>
    <w:rsid w:val="003B5CAE"/>
    <w:rsid w:val="003C075B"/>
    <w:rsid w:val="003C2B39"/>
    <w:rsid w:val="003C3E68"/>
    <w:rsid w:val="003C51ED"/>
    <w:rsid w:val="003C5825"/>
    <w:rsid w:val="003C745F"/>
    <w:rsid w:val="003D1059"/>
    <w:rsid w:val="003D10A7"/>
    <w:rsid w:val="003D175B"/>
    <w:rsid w:val="003D1E6D"/>
    <w:rsid w:val="003D22A8"/>
    <w:rsid w:val="003D23D0"/>
    <w:rsid w:val="003D4945"/>
    <w:rsid w:val="003D4E06"/>
    <w:rsid w:val="003E059D"/>
    <w:rsid w:val="003E0ACC"/>
    <w:rsid w:val="003E303C"/>
    <w:rsid w:val="003E48CA"/>
    <w:rsid w:val="003E64DE"/>
    <w:rsid w:val="003F0384"/>
    <w:rsid w:val="003F1172"/>
    <w:rsid w:val="003F1B9C"/>
    <w:rsid w:val="003F1CE5"/>
    <w:rsid w:val="003F23A7"/>
    <w:rsid w:val="003F37BC"/>
    <w:rsid w:val="003F3F28"/>
    <w:rsid w:val="003F6127"/>
    <w:rsid w:val="003F6845"/>
    <w:rsid w:val="003F6BBF"/>
    <w:rsid w:val="00401A23"/>
    <w:rsid w:val="00402985"/>
    <w:rsid w:val="00404221"/>
    <w:rsid w:val="00404CCE"/>
    <w:rsid w:val="00404FD8"/>
    <w:rsid w:val="0040688B"/>
    <w:rsid w:val="00406CA5"/>
    <w:rsid w:val="00410A3E"/>
    <w:rsid w:val="004113FE"/>
    <w:rsid w:val="00413900"/>
    <w:rsid w:val="004177F4"/>
    <w:rsid w:val="0041781A"/>
    <w:rsid w:val="00420220"/>
    <w:rsid w:val="00421BA7"/>
    <w:rsid w:val="00421F5F"/>
    <w:rsid w:val="00422001"/>
    <w:rsid w:val="00422340"/>
    <w:rsid w:val="004250AB"/>
    <w:rsid w:val="00425241"/>
    <w:rsid w:val="00425FCE"/>
    <w:rsid w:val="00426B90"/>
    <w:rsid w:val="0042758D"/>
    <w:rsid w:val="00430936"/>
    <w:rsid w:val="00430E96"/>
    <w:rsid w:val="004318AA"/>
    <w:rsid w:val="00434771"/>
    <w:rsid w:val="00434EBA"/>
    <w:rsid w:val="00435B79"/>
    <w:rsid w:val="004369E5"/>
    <w:rsid w:val="0044106D"/>
    <w:rsid w:val="00441495"/>
    <w:rsid w:val="004416D7"/>
    <w:rsid w:val="004417E0"/>
    <w:rsid w:val="00442A12"/>
    <w:rsid w:val="004434A3"/>
    <w:rsid w:val="0044392E"/>
    <w:rsid w:val="00443E3F"/>
    <w:rsid w:val="00444264"/>
    <w:rsid w:val="004443F4"/>
    <w:rsid w:val="004446F7"/>
    <w:rsid w:val="00444701"/>
    <w:rsid w:val="00444811"/>
    <w:rsid w:val="0044481D"/>
    <w:rsid w:val="00445FF2"/>
    <w:rsid w:val="004465F6"/>
    <w:rsid w:val="004469D7"/>
    <w:rsid w:val="00446A63"/>
    <w:rsid w:val="00447671"/>
    <w:rsid w:val="00447C73"/>
    <w:rsid w:val="0045022A"/>
    <w:rsid w:val="0045061C"/>
    <w:rsid w:val="0045183C"/>
    <w:rsid w:val="0045235D"/>
    <w:rsid w:val="00454ED0"/>
    <w:rsid w:val="00455348"/>
    <w:rsid w:val="004558E8"/>
    <w:rsid w:val="00455A3A"/>
    <w:rsid w:val="0045798B"/>
    <w:rsid w:val="00457A0F"/>
    <w:rsid w:val="004600AA"/>
    <w:rsid w:val="00460AC8"/>
    <w:rsid w:val="00461463"/>
    <w:rsid w:val="0046151F"/>
    <w:rsid w:val="004622F7"/>
    <w:rsid w:val="004624C0"/>
    <w:rsid w:val="0046383E"/>
    <w:rsid w:val="00463A62"/>
    <w:rsid w:val="0046402B"/>
    <w:rsid w:val="004642FC"/>
    <w:rsid w:val="004665EF"/>
    <w:rsid w:val="004675EE"/>
    <w:rsid w:val="00470025"/>
    <w:rsid w:val="0047152F"/>
    <w:rsid w:val="0047173B"/>
    <w:rsid w:val="00472EB6"/>
    <w:rsid w:val="00476D50"/>
    <w:rsid w:val="00477B8A"/>
    <w:rsid w:val="00477FB9"/>
    <w:rsid w:val="00480021"/>
    <w:rsid w:val="004800D3"/>
    <w:rsid w:val="00480701"/>
    <w:rsid w:val="00481AFD"/>
    <w:rsid w:val="00481FA6"/>
    <w:rsid w:val="004836B4"/>
    <w:rsid w:val="00483B90"/>
    <w:rsid w:val="004855A7"/>
    <w:rsid w:val="00485775"/>
    <w:rsid w:val="0048668B"/>
    <w:rsid w:val="004870F0"/>
    <w:rsid w:val="00490E53"/>
    <w:rsid w:val="00491DAD"/>
    <w:rsid w:val="00492D94"/>
    <w:rsid w:val="00493670"/>
    <w:rsid w:val="00495882"/>
    <w:rsid w:val="00495F57"/>
    <w:rsid w:val="00497C84"/>
    <w:rsid w:val="004A0841"/>
    <w:rsid w:val="004A287A"/>
    <w:rsid w:val="004A2883"/>
    <w:rsid w:val="004A33F3"/>
    <w:rsid w:val="004A408F"/>
    <w:rsid w:val="004A775F"/>
    <w:rsid w:val="004B0219"/>
    <w:rsid w:val="004B20BA"/>
    <w:rsid w:val="004B6F36"/>
    <w:rsid w:val="004B7053"/>
    <w:rsid w:val="004B7600"/>
    <w:rsid w:val="004C1061"/>
    <w:rsid w:val="004C12DD"/>
    <w:rsid w:val="004C1645"/>
    <w:rsid w:val="004C17EA"/>
    <w:rsid w:val="004C22B4"/>
    <w:rsid w:val="004C25E8"/>
    <w:rsid w:val="004C3C71"/>
    <w:rsid w:val="004C512E"/>
    <w:rsid w:val="004C64AC"/>
    <w:rsid w:val="004C7038"/>
    <w:rsid w:val="004C725D"/>
    <w:rsid w:val="004C7C17"/>
    <w:rsid w:val="004D049C"/>
    <w:rsid w:val="004D307D"/>
    <w:rsid w:val="004D35FD"/>
    <w:rsid w:val="004D537E"/>
    <w:rsid w:val="004D5908"/>
    <w:rsid w:val="004D5CAF"/>
    <w:rsid w:val="004D75D1"/>
    <w:rsid w:val="004D7EAB"/>
    <w:rsid w:val="004E008D"/>
    <w:rsid w:val="004E1640"/>
    <w:rsid w:val="004E1A62"/>
    <w:rsid w:val="004E26F0"/>
    <w:rsid w:val="004E391B"/>
    <w:rsid w:val="004E3DAD"/>
    <w:rsid w:val="004E57CA"/>
    <w:rsid w:val="004E5854"/>
    <w:rsid w:val="004E6AF3"/>
    <w:rsid w:val="004E74BC"/>
    <w:rsid w:val="004F0AA6"/>
    <w:rsid w:val="004F0E78"/>
    <w:rsid w:val="004F342B"/>
    <w:rsid w:val="004F3995"/>
    <w:rsid w:val="004F3B9F"/>
    <w:rsid w:val="004F44AD"/>
    <w:rsid w:val="004F59B7"/>
    <w:rsid w:val="004F5B68"/>
    <w:rsid w:val="004F5C7A"/>
    <w:rsid w:val="004F5E00"/>
    <w:rsid w:val="00501115"/>
    <w:rsid w:val="00501BCE"/>
    <w:rsid w:val="00503D46"/>
    <w:rsid w:val="0050455C"/>
    <w:rsid w:val="005052C2"/>
    <w:rsid w:val="00505A35"/>
    <w:rsid w:val="00505C00"/>
    <w:rsid w:val="005061B8"/>
    <w:rsid w:val="00507F03"/>
    <w:rsid w:val="005100B9"/>
    <w:rsid w:val="00510EAE"/>
    <w:rsid w:val="005113A4"/>
    <w:rsid w:val="00512753"/>
    <w:rsid w:val="005164EB"/>
    <w:rsid w:val="00516A3B"/>
    <w:rsid w:val="00517272"/>
    <w:rsid w:val="005202AB"/>
    <w:rsid w:val="00520907"/>
    <w:rsid w:val="00520B2C"/>
    <w:rsid w:val="005217A9"/>
    <w:rsid w:val="0052193C"/>
    <w:rsid w:val="00522870"/>
    <w:rsid w:val="00523312"/>
    <w:rsid w:val="005249CF"/>
    <w:rsid w:val="00526960"/>
    <w:rsid w:val="00531C05"/>
    <w:rsid w:val="0053393C"/>
    <w:rsid w:val="00534459"/>
    <w:rsid w:val="005347B3"/>
    <w:rsid w:val="00536751"/>
    <w:rsid w:val="0053688C"/>
    <w:rsid w:val="005369F9"/>
    <w:rsid w:val="00536BE7"/>
    <w:rsid w:val="005403F4"/>
    <w:rsid w:val="00541C73"/>
    <w:rsid w:val="00542BC6"/>
    <w:rsid w:val="005437BD"/>
    <w:rsid w:val="00545C38"/>
    <w:rsid w:val="00547B09"/>
    <w:rsid w:val="00547B5E"/>
    <w:rsid w:val="00550284"/>
    <w:rsid w:val="005516D8"/>
    <w:rsid w:val="00551E8B"/>
    <w:rsid w:val="0055217D"/>
    <w:rsid w:val="00552997"/>
    <w:rsid w:val="00554A83"/>
    <w:rsid w:val="00554FDA"/>
    <w:rsid w:val="0055568C"/>
    <w:rsid w:val="00555701"/>
    <w:rsid w:val="00555F95"/>
    <w:rsid w:val="00556012"/>
    <w:rsid w:val="00556CB9"/>
    <w:rsid w:val="00556EE2"/>
    <w:rsid w:val="0055721E"/>
    <w:rsid w:val="005577EC"/>
    <w:rsid w:val="00560041"/>
    <w:rsid w:val="0056125D"/>
    <w:rsid w:val="00561E24"/>
    <w:rsid w:val="005626E5"/>
    <w:rsid w:val="00563A34"/>
    <w:rsid w:val="00566FF3"/>
    <w:rsid w:val="005706EC"/>
    <w:rsid w:val="00571745"/>
    <w:rsid w:val="00571DCB"/>
    <w:rsid w:val="005720EE"/>
    <w:rsid w:val="00573C09"/>
    <w:rsid w:val="00576406"/>
    <w:rsid w:val="00576D1C"/>
    <w:rsid w:val="00580CDD"/>
    <w:rsid w:val="00581470"/>
    <w:rsid w:val="00583CBB"/>
    <w:rsid w:val="00584B66"/>
    <w:rsid w:val="00585893"/>
    <w:rsid w:val="00587DE4"/>
    <w:rsid w:val="0059237C"/>
    <w:rsid w:val="00593628"/>
    <w:rsid w:val="00593C96"/>
    <w:rsid w:val="00594059"/>
    <w:rsid w:val="005943C0"/>
    <w:rsid w:val="00596A6C"/>
    <w:rsid w:val="0059785D"/>
    <w:rsid w:val="005A0061"/>
    <w:rsid w:val="005A031A"/>
    <w:rsid w:val="005A1B6C"/>
    <w:rsid w:val="005A2E9B"/>
    <w:rsid w:val="005A3929"/>
    <w:rsid w:val="005A4021"/>
    <w:rsid w:val="005A4579"/>
    <w:rsid w:val="005A5731"/>
    <w:rsid w:val="005A71C3"/>
    <w:rsid w:val="005A7442"/>
    <w:rsid w:val="005A7E2F"/>
    <w:rsid w:val="005B239A"/>
    <w:rsid w:val="005B490E"/>
    <w:rsid w:val="005B7BED"/>
    <w:rsid w:val="005C037E"/>
    <w:rsid w:val="005C58AE"/>
    <w:rsid w:val="005C6621"/>
    <w:rsid w:val="005C6CA6"/>
    <w:rsid w:val="005D2617"/>
    <w:rsid w:val="005D31EC"/>
    <w:rsid w:val="005E0E25"/>
    <w:rsid w:val="005E20ED"/>
    <w:rsid w:val="005E37B4"/>
    <w:rsid w:val="005E38FE"/>
    <w:rsid w:val="005E3A58"/>
    <w:rsid w:val="005E3BFA"/>
    <w:rsid w:val="005E4504"/>
    <w:rsid w:val="005E66BC"/>
    <w:rsid w:val="005E6902"/>
    <w:rsid w:val="005E7132"/>
    <w:rsid w:val="005E7C6A"/>
    <w:rsid w:val="005F1AB2"/>
    <w:rsid w:val="005F416E"/>
    <w:rsid w:val="006005E3"/>
    <w:rsid w:val="00602B1E"/>
    <w:rsid w:val="0060467B"/>
    <w:rsid w:val="00604DEF"/>
    <w:rsid w:val="00605127"/>
    <w:rsid w:val="006051E3"/>
    <w:rsid w:val="00611109"/>
    <w:rsid w:val="006111DA"/>
    <w:rsid w:val="00611374"/>
    <w:rsid w:val="0061288C"/>
    <w:rsid w:val="00612CE5"/>
    <w:rsid w:val="006145E3"/>
    <w:rsid w:val="0061622F"/>
    <w:rsid w:val="006177FA"/>
    <w:rsid w:val="0061791C"/>
    <w:rsid w:val="006203DE"/>
    <w:rsid w:val="00620DCA"/>
    <w:rsid w:val="00621EEF"/>
    <w:rsid w:val="00621F17"/>
    <w:rsid w:val="00622DB7"/>
    <w:rsid w:val="00622EE8"/>
    <w:rsid w:val="006240D8"/>
    <w:rsid w:val="00624979"/>
    <w:rsid w:val="00624E01"/>
    <w:rsid w:val="006265FF"/>
    <w:rsid w:val="00626CF2"/>
    <w:rsid w:val="006309D4"/>
    <w:rsid w:val="006339A3"/>
    <w:rsid w:val="00633A6E"/>
    <w:rsid w:val="00633F7F"/>
    <w:rsid w:val="00634505"/>
    <w:rsid w:val="00640693"/>
    <w:rsid w:val="0064149B"/>
    <w:rsid w:val="006414E2"/>
    <w:rsid w:val="00641662"/>
    <w:rsid w:val="00642F58"/>
    <w:rsid w:val="00645CC7"/>
    <w:rsid w:val="00646908"/>
    <w:rsid w:val="00646CBF"/>
    <w:rsid w:val="0064720A"/>
    <w:rsid w:val="006500A2"/>
    <w:rsid w:val="00650152"/>
    <w:rsid w:val="006522A1"/>
    <w:rsid w:val="006523E3"/>
    <w:rsid w:val="00655246"/>
    <w:rsid w:val="006573CA"/>
    <w:rsid w:val="00657CAF"/>
    <w:rsid w:val="0066036E"/>
    <w:rsid w:val="00661C49"/>
    <w:rsid w:val="00663C89"/>
    <w:rsid w:val="00663CBE"/>
    <w:rsid w:val="0066518C"/>
    <w:rsid w:val="00665C04"/>
    <w:rsid w:val="0067125D"/>
    <w:rsid w:val="00671887"/>
    <w:rsid w:val="00671954"/>
    <w:rsid w:val="00671974"/>
    <w:rsid w:val="00672343"/>
    <w:rsid w:val="006735E1"/>
    <w:rsid w:val="00674AC5"/>
    <w:rsid w:val="00674EA0"/>
    <w:rsid w:val="00675B62"/>
    <w:rsid w:val="00675EA4"/>
    <w:rsid w:val="006762A3"/>
    <w:rsid w:val="006773A9"/>
    <w:rsid w:val="00677634"/>
    <w:rsid w:val="00680079"/>
    <w:rsid w:val="006817B4"/>
    <w:rsid w:val="00681BA4"/>
    <w:rsid w:val="0068227E"/>
    <w:rsid w:val="00685154"/>
    <w:rsid w:val="006860C1"/>
    <w:rsid w:val="00686253"/>
    <w:rsid w:val="00686702"/>
    <w:rsid w:val="00686D9F"/>
    <w:rsid w:val="006874DE"/>
    <w:rsid w:val="00687E36"/>
    <w:rsid w:val="00690A6A"/>
    <w:rsid w:val="0069215F"/>
    <w:rsid w:val="00692AB3"/>
    <w:rsid w:val="00692C23"/>
    <w:rsid w:val="006939EC"/>
    <w:rsid w:val="00693D3A"/>
    <w:rsid w:val="00694AD8"/>
    <w:rsid w:val="00696E91"/>
    <w:rsid w:val="00697AB4"/>
    <w:rsid w:val="00697D40"/>
    <w:rsid w:val="00697FE7"/>
    <w:rsid w:val="006A16FD"/>
    <w:rsid w:val="006A1A4F"/>
    <w:rsid w:val="006A3E9B"/>
    <w:rsid w:val="006A4E9D"/>
    <w:rsid w:val="006A50C4"/>
    <w:rsid w:val="006A582C"/>
    <w:rsid w:val="006A5B91"/>
    <w:rsid w:val="006A6BC9"/>
    <w:rsid w:val="006A7C70"/>
    <w:rsid w:val="006B0512"/>
    <w:rsid w:val="006B1BD4"/>
    <w:rsid w:val="006B1CDF"/>
    <w:rsid w:val="006B259C"/>
    <w:rsid w:val="006B2ABD"/>
    <w:rsid w:val="006B354A"/>
    <w:rsid w:val="006B3A67"/>
    <w:rsid w:val="006B3AA8"/>
    <w:rsid w:val="006B4511"/>
    <w:rsid w:val="006B5475"/>
    <w:rsid w:val="006B5B7C"/>
    <w:rsid w:val="006B6207"/>
    <w:rsid w:val="006B667C"/>
    <w:rsid w:val="006B6B95"/>
    <w:rsid w:val="006B6F7B"/>
    <w:rsid w:val="006B775F"/>
    <w:rsid w:val="006C1729"/>
    <w:rsid w:val="006C4DEF"/>
    <w:rsid w:val="006C5358"/>
    <w:rsid w:val="006C5440"/>
    <w:rsid w:val="006C5B68"/>
    <w:rsid w:val="006C61FF"/>
    <w:rsid w:val="006C6720"/>
    <w:rsid w:val="006C796B"/>
    <w:rsid w:val="006C7F9B"/>
    <w:rsid w:val="006D028E"/>
    <w:rsid w:val="006D0CCC"/>
    <w:rsid w:val="006D37CC"/>
    <w:rsid w:val="006D59C2"/>
    <w:rsid w:val="006D69F2"/>
    <w:rsid w:val="006D6B23"/>
    <w:rsid w:val="006D7F2E"/>
    <w:rsid w:val="006E1739"/>
    <w:rsid w:val="006E1868"/>
    <w:rsid w:val="006E1D99"/>
    <w:rsid w:val="006E38F9"/>
    <w:rsid w:val="006E50C0"/>
    <w:rsid w:val="006E62F5"/>
    <w:rsid w:val="006E6E62"/>
    <w:rsid w:val="006E7226"/>
    <w:rsid w:val="006E7B05"/>
    <w:rsid w:val="006F2B60"/>
    <w:rsid w:val="006F7C6F"/>
    <w:rsid w:val="0070008D"/>
    <w:rsid w:val="007001E7"/>
    <w:rsid w:val="00700648"/>
    <w:rsid w:val="0070094B"/>
    <w:rsid w:val="00700A6E"/>
    <w:rsid w:val="00700F72"/>
    <w:rsid w:val="007016AC"/>
    <w:rsid w:val="00703497"/>
    <w:rsid w:val="00703B7E"/>
    <w:rsid w:val="00704E8A"/>
    <w:rsid w:val="00707AA2"/>
    <w:rsid w:val="00713FFB"/>
    <w:rsid w:val="007143B4"/>
    <w:rsid w:val="00714A15"/>
    <w:rsid w:val="00715624"/>
    <w:rsid w:val="00716993"/>
    <w:rsid w:val="00717E64"/>
    <w:rsid w:val="00717EFF"/>
    <w:rsid w:val="007207EF"/>
    <w:rsid w:val="007219AE"/>
    <w:rsid w:val="007219F8"/>
    <w:rsid w:val="00721F2B"/>
    <w:rsid w:val="007236DE"/>
    <w:rsid w:val="0072418E"/>
    <w:rsid w:val="00724C0F"/>
    <w:rsid w:val="00726AEB"/>
    <w:rsid w:val="00730D98"/>
    <w:rsid w:val="00731279"/>
    <w:rsid w:val="007312D2"/>
    <w:rsid w:val="007336BB"/>
    <w:rsid w:val="00734389"/>
    <w:rsid w:val="00734629"/>
    <w:rsid w:val="00735065"/>
    <w:rsid w:val="00735604"/>
    <w:rsid w:val="00735BB0"/>
    <w:rsid w:val="007362FB"/>
    <w:rsid w:val="0073630B"/>
    <w:rsid w:val="00737939"/>
    <w:rsid w:val="00740CA6"/>
    <w:rsid w:val="007412AF"/>
    <w:rsid w:val="0074248B"/>
    <w:rsid w:val="00742CA5"/>
    <w:rsid w:val="00744970"/>
    <w:rsid w:val="00745314"/>
    <w:rsid w:val="007454FA"/>
    <w:rsid w:val="00746509"/>
    <w:rsid w:val="00747519"/>
    <w:rsid w:val="0074764B"/>
    <w:rsid w:val="00753B17"/>
    <w:rsid w:val="00753CA5"/>
    <w:rsid w:val="00754077"/>
    <w:rsid w:val="007552A6"/>
    <w:rsid w:val="00756FE6"/>
    <w:rsid w:val="0076042F"/>
    <w:rsid w:val="00761E6C"/>
    <w:rsid w:val="00762482"/>
    <w:rsid w:val="00762518"/>
    <w:rsid w:val="00763803"/>
    <w:rsid w:val="00763B41"/>
    <w:rsid w:val="00763DED"/>
    <w:rsid w:val="00766098"/>
    <w:rsid w:val="00766D90"/>
    <w:rsid w:val="007671EF"/>
    <w:rsid w:val="007673CB"/>
    <w:rsid w:val="00771335"/>
    <w:rsid w:val="007714D8"/>
    <w:rsid w:val="00771D46"/>
    <w:rsid w:val="00772233"/>
    <w:rsid w:val="00773493"/>
    <w:rsid w:val="00773A99"/>
    <w:rsid w:val="00773DBE"/>
    <w:rsid w:val="00774EBC"/>
    <w:rsid w:val="007768AF"/>
    <w:rsid w:val="00776FA9"/>
    <w:rsid w:val="007774DE"/>
    <w:rsid w:val="0078072F"/>
    <w:rsid w:val="00780944"/>
    <w:rsid w:val="007820DE"/>
    <w:rsid w:val="00783859"/>
    <w:rsid w:val="007842F4"/>
    <w:rsid w:val="00785426"/>
    <w:rsid w:val="00785CB9"/>
    <w:rsid w:val="00785DA0"/>
    <w:rsid w:val="00791405"/>
    <w:rsid w:val="00791668"/>
    <w:rsid w:val="007918F3"/>
    <w:rsid w:val="00791DEC"/>
    <w:rsid w:val="007939F6"/>
    <w:rsid w:val="00794FDD"/>
    <w:rsid w:val="00795BF6"/>
    <w:rsid w:val="00795F22"/>
    <w:rsid w:val="007967C5"/>
    <w:rsid w:val="0079693D"/>
    <w:rsid w:val="00797D10"/>
    <w:rsid w:val="007A0D1A"/>
    <w:rsid w:val="007A12B6"/>
    <w:rsid w:val="007A43E2"/>
    <w:rsid w:val="007A4CC2"/>
    <w:rsid w:val="007A5072"/>
    <w:rsid w:val="007A57B2"/>
    <w:rsid w:val="007A77C9"/>
    <w:rsid w:val="007B07BA"/>
    <w:rsid w:val="007B0E9A"/>
    <w:rsid w:val="007B12E3"/>
    <w:rsid w:val="007B2900"/>
    <w:rsid w:val="007B3D8C"/>
    <w:rsid w:val="007B4037"/>
    <w:rsid w:val="007B424D"/>
    <w:rsid w:val="007B6533"/>
    <w:rsid w:val="007B7AC7"/>
    <w:rsid w:val="007B7E4F"/>
    <w:rsid w:val="007B7FCB"/>
    <w:rsid w:val="007C2442"/>
    <w:rsid w:val="007C3C96"/>
    <w:rsid w:val="007C4EBB"/>
    <w:rsid w:val="007C541C"/>
    <w:rsid w:val="007C660D"/>
    <w:rsid w:val="007C66AC"/>
    <w:rsid w:val="007C67CB"/>
    <w:rsid w:val="007C70C4"/>
    <w:rsid w:val="007D0F9B"/>
    <w:rsid w:val="007D1B09"/>
    <w:rsid w:val="007D2DF0"/>
    <w:rsid w:val="007D2F62"/>
    <w:rsid w:val="007D380C"/>
    <w:rsid w:val="007D47F7"/>
    <w:rsid w:val="007D49BD"/>
    <w:rsid w:val="007D5444"/>
    <w:rsid w:val="007D638A"/>
    <w:rsid w:val="007E0C34"/>
    <w:rsid w:val="007E20CE"/>
    <w:rsid w:val="007E2C22"/>
    <w:rsid w:val="007E2F0D"/>
    <w:rsid w:val="007E3969"/>
    <w:rsid w:val="007E5572"/>
    <w:rsid w:val="007E6859"/>
    <w:rsid w:val="007F23C4"/>
    <w:rsid w:val="007F2B69"/>
    <w:rsid w:val="007F2C65"/>
    <w:rsid w:val="007F2DF2"/>
    <w:rsid w:val="007F32B0"/>
    <w:rsid w:val="007F3A5F"/>
    <w:rsid w:val="007F48A8"/>
    <w:rsid w:val="007F530E"/>
    <w:rsid w:val="007F6642"/>
    <w:rsid w:val="007F6A04"/>
    <w:rsid w:val="007F7384"/>
    <w:rsid w:val="007F7E33"/>
    <w:rsid w:val="00801E64"/>
    <w:rsid w:val="00802777"/>
    <w:rsid w:val="00803755"/>
    <w:rsid w:val="008061DD"/>
    <w:rsid w:val="00806586"/>
    <w:rsid w:val="00806D5F"/>
    <w:rsid w:val="0080717C"/>
    <w:rsid w:val="008100AF"/>
    <w:rsid w:val="00810A76"/>
    <w:rsid w:val="008123F9"/>
    <w:rsid w:val="0081264C"/>
    <w:rsid w:val="00812B13"/>
    <w:rsid w:val="0081355F"/>
    <w:rsid w:val="008135F8"/>
    <w:rsid w:val="00814023"/>
    <w:rsid w:val="0081437D"/>
    <w:rsid w:val="00816A49"/>
    <w:rsid w:val="00817875"/>
    <w:rsid w:val="00824A54"/>
    <w:rsid w:val="00824AC9"/>
    <w:rsid w:val="00825B4E"/>
    <w:rsid w:val="00827163"/>
    <w:rsid w:val="008271E0"/>
    <w:rsid w:val="008276A3"/>
    <w:rsid w:val="00832616"/>
    <w:rsid w:val="008326B3"/>
    <w:rsid w:val="00832B30"/>
    <w:rsid w:val="00834109"/>
    <w:rsid w:val="00835B83"/>
    <w:rsid w:val="00835EFD"/>
    <w:rsid w:val="008377B4"/>
    <w:rsid w:val="00837B62"/>
    <w:rsid w:val="00842A27"/>
    <w:rsid w:val="008439F7"/>
    <w:rsid w:val="00844EA4"/>
    <w:rsid w:val="00844F72"/>
    <w:rsid w:val="008461B6"/>
    <w:rsid w:val="00846CC9"/>
    <w:rsid w:val="00850211"/>
    <w:rsid w:val="008503F4"/>
    <w:rsid w:val="00850D93"/>
    <w:rsid w:val="008513DE"/>
    <w:rsid w:val="00852C2D"/>
    <w:rsid w:val="00852EB5"/>
    <w:rsid w:val="00854BED"/>
    <w:rsid w:val="00856067"/>
    <w:rsid w:val="0085697A"/>
    <w:rsid w:val="008573F0"/>
    <w:rsid w:val="00857549"/>
    <w:rsid w:val="00860C03"/>
    <w:rsid w:val="00862949"/>
    <w:rsid w:val="00863343"/>
    <w:rsid w:val="00863C37"/>
    <w:rsid w:val="00864297"/>
    <w:rsid w:val="00864987"/>
    <w:rsid w:val="008655D9"/>
    <w:rsid w:val="0086672A"/>
    <w:rsid w:val="00866840"/>
    <w:rsid w:val="0087033F"/>
    <w:rsid w:val="00870638"/>
    <w:rsid w:val="00871AA0"/>
    <w:rsid w:val="00876600"/>
    <w:rsid w:val="008800C6"/>
    <w:rsid w:val="008822B7"/>
    <w:rsid w:val="00882D37"/>
    <w:rsid w:val="0088301D"/>
    <w:rsid w:val="00883580"/>
    <w:rsid w:val="00884F1C"/>
    <w:rsid w:val="00885D0A"/>
    <w:rsid w:val="00885DC6"/>
    <w:rsid w:val="0088738B"/>
    <w:rsid w:val="008918EB"/>
    <w:rsid w:val="00895032"/>
    <w:rsid w:val="00896009"/>
    <w:rsid w:val="00896278"/>
    <w:rsid w:val="0089699C"/>
    <w:rsid w:val="00897BFC"/>
    <w:rsid w:val="008A1CBD"/>
    <w:rsid w:val="008A1EDF"/>
    <w:rsid w:val="008A26CF"/>
    <w:rsid w:val="008A2D66"/>
    <w:rsid w:val="008A2E38"/>
    <w:rsid w:val="008A2EF2"/>
    <w:rsid w:val="008A2F24"/>
    <w:rsid w:val="008B0EFD"/>
    <w:rsid w:val="008B23C1"/>
    <w:rsid w:val="008B3022"/>
    <w:rsid w:val="008B451F"/>
    <w:rsid w:val="008B5EB9"/>
    <w:rsid w:val="008B73A9"/>
    <w:rsid w:val="008B77A5"/>
    <w:rsid w:val="008C0DD2"/>
    <w:rsid w:val="008C1AAA"/>
    <w:rsid w:val="008C23B1"/>
    <w:rsid w:val="008C2632"/>
    <w:rsid w:val="008C2F51"/>
    <w:rsid w:val="008C38B5"/>
    <w:rsid w:val="008C3CE1"/>
    <w:rsid w:val="008C5F08"/>
    <w:rsid w:val="008C67C2"/>
    <w:rsid w:val="008C74E1"/>
    <w:rsid w:val="008D0FCF"/>
    <w:rsid w:val="008D1E9D"/>
    <w:rsid w:val="008D255C"/>
    <w:rsid w:val="008D3BF3"/>
    <w:rsid w:val="008D3C44"/>
    <w:rsid w:val="008D3E3D"/>
    <w:rsid w:val="008D3FA2"/>
    <w:rsid w:val="008E089B"/>
    <w:rsid w:val="008E0C7C"/>
    <w:rsid w:val="008E1257"/>
    <w:rsid w:val="008E1317"/>
    <w:rsid w:val="008E24C3"/>
    <w:rsid w:val="008E515A"/>
    <w:rsid w:val="008E6251"/>
    <w:rsid w:val="008E71A0"/>
    <w:rsid w:val="008F0248"/>
    <w:rsid w:val="008F16E3"/>
    <w:rsid w:val="008F1799"/>
    <w:rsid w:val="008F1906"/>
    <w:rsid w:val="008F2E31"/>
    <w:rsid w:val="008F39C4"/>
    <w:rsid w:val="008F58C7"/>
    <w:rsid w:val="008F5A05"/>
    <w:rsid w:val="008F7946"/>
    <w:rsid w:val="00900478"/>
    <w:rsid w:val="00900726"/>
    <w:rsid w:val="00902417"/>
    <w:rsid w:val="00903ADB"/>
    <w:rsid w:val="00904C58"/>
    <w:rsid w:val="0091289D"/>
    <w:rsid w:val="0091298D"/>
    <w:rsid w:val="009134C9"/>
    <w:rsid w:val="00913617"/>
    <w:rsid w:val="00915AA8"/>
    <w:rsid w:val="00916D02"/>
    <w:rsid w:val="00916DE4"/>
    <w:rsid w:val="00917998"/>
    <w:rsid w:val="00921075"/>
    <w:rsid w:val="00924B98"/>
    <w:rsid w:val="00924F6E"/>
    <w:rsid w:val="0092565E"/>
    <w:rsid w:val="00930380"/>
    <w:rsid w:val="009304FF"/>
    <w:rsid w:val="0093094F"/>
    <w:rsid w:val="009312D9"/>
    <w:rsid w:val="009339F7"/>
    <w:rsid w:val="00933B4C"/>
    <w:rsid w:val="0093436D"/>
    <w:rsid w:val="00934512"/>
    <w:rsid w:val="0093544A"/>
    <w:rsid w:val="00935FE0"/>
    <w:rsid w:val="00937D25"/>
    <w:rsid w:val="0094000D"/>
    <w:rsid w:val="0094091A"/>
    <w:rsid w:val="00940C37"/>
    <w:rsid w:val="00940F0E"/>
    <w:rsid w:val="009418C3"/>
    <w:rsid w:val="009426F0"/>
    <w:rsid w:val="0094311C"/>
    <w:rsid w:val="00943D12"/>
    <w:rsid w:val="00944E51"/>
    <w:rsid w:val="00945350"/>
    <w:rsid w:val="0094572C"/>
    <w:rsid w:val="00946834"/>
    <w:rsid w:val="009515E4"/>
    <w:rsid w:val="009517D3"/>
    <w:rsid w:val="0095218F"/>
    <w:rsid w:val="00954753"/>
    <w:rsid w:val="009566C8"/>
    <w:rsid w:val="009568E9"/>
    <w:rsid w:val="00957170"/>
    <w:rsid w:val="00957A03"/>
    <w:rsid w:val="00960AF2"/>
    <w:rsid w:val="00961EEA"/>
    <w:rsid w:val="00961FCB"/>
    <w:rsid w:val="009625E7"/>
    <w:rsid w:val="00965E3B"/>
    <w:rsid w:val="009662CF"/>
    <w:rsid w:val="009668C0"/>
    <w:rsid w:val="00967B20"/>
    <w:rsid w:val="00972527"/>
    <w:rsid w:val="0097326D"/>
    <w:rsid w:val="00974730"/>
    <w:rsid w:val="009769D3"/>
    <w:rsid w:val="00980149"/>
    <w:rsid w:val="009809EC"/>
    <w:rsid w:val="00980AB1"/>
    <w:rsid w:val="00980E36"/>
    <w:rsid w:val="00981326"/>
    <w:rsid w:val="0098185A"/>
    <w:rsid w:val="009824AC"/>
    <w:rsid w:val="00982C4F"/>
    <w:rsid w:val="00983FDB"/>
    <w:rsid w:val="00986678"/>
    <w:rsid w:val="00987449"/>
    <w:rsid w:val="00987BA1"/>
    <w:rsid w:val="009923A4"/>
    <w:rsid w:val="0099497E"/>
    <w:rsid w:val="00994CE1"/>
    <w:rsid w:val="00994D0B"/>
    <w:rsid w:val="00995303"/>
    <w:rsid w:val="009954D7"/>
    <w:rsid w:val="009976AA"/>
    <w:rsid w:val="009A045A"/>
    <w:rsid w:val="009A1D71"/>
    <w:rsid w:val="009A3FAA"/>
    <w:rsid w:val="009A5511"/>
    <w:rsid w:val="009A6517"/>
    <w:rsid w:val="009A65FA"/>
    <w:rsid w:val="009A6BCF"/>
    <w:rsid w:val="009A6BE0"/>
    <w:rsid w:val="009A77EF"/>
    <w:rsid w:val="009A7C23"/>
    <w:rsid w:val="009B1387"/>
    <w:rsid w:val="009B3006"/>
    <w:rsid w:val="009B3280"/>
    <w:rsid w:val="009B34AD"/>
    <w:rsid w:val="009B3AC9"/>
    <w:rsid w:val="009B45F1"/>
    <w:rsid w:val="009B4F9B"/>
    <w:rsid w:val="009B5A30"/>
    <w:rsid w:val="009B6771"/>
    <w:rsid w:val="009B67D9"/>
    <w:rsid w:val="009B69AD"/>
    <w:rsid w:val="009B6F48"/>
    <w:rsid w:val="009B7320"/>
    <w:rsid w:val="009C08A2"/>
    <w:rsid w:val="009C1338"/>
    <w:rsid w:val="009C13B6"/>
    <w:rsid w:val="009C2F11"/>
    <w:rsid w:val="009C3D50"/>
    <w:rsid w:val="009C748E"/>
    <w:rsid w:val="009C7899"/>
    <w:rsid w:val="009D2490"/>
    <w:rsid w:val="009D2517"/>
    <w:rsid w:val="009D2F75"/>
    <w:rsid w:val="009D73EB"/>
    <w:rsid w:val="009D7918"/>
    <w:rsid w:val="009E0632"/>
    <w:rsid w:val="009E1D07"/>
    <w:rsid w:val="009E3354"/>
    <w:rsid w:val="009E3F64"/>
    <w:rsid w:val="009E558A"/>
    <w:rsid w:val="009E5731"/>
    <w:rsid w:val="009E6C16"/>
    <w:rsid w:val="009F095B"/>
    <w:rsid w:val="009F0E68"/>
    <w:rsid w:val="009F0EFE"/>
    <w:rsid w:val="009F209F"/>
    <w:rsid w:val="009F2903"/>
    <w:rsid w:val="009F333C"/>
    <w:rsid w:val="009F3B47"/>
    <w:rsid w:val="009F4701"/>
    <w:rsid w:val="009F600B"/>
    <w:rsid w:val="009F7299"/>
    <w:rsid w:val="009F729D"/>
    <w:rsid w:val="009F744B"/>
    <w:rsid w:val="00A026B3"/>
    <w:rsid w:val="00A049A0"/>
    <w:rsid w:val="00A057DB"/>
    <w:rsid w:val="00A05C58"/>
    <w:rsid w:val="00A065A9"/>
    <w:rsid w:val="00A06ACA"/>
    <w:rsid w:val="00A07004"/>
    <w:rsid w:val="00A07C9D"/>
    <w:rsid w:val="00A1049C"/>
    <w:rsid w:val="00A11F02"/>
    <w:rsid w:val="00A14526"/>
    <w:rsid w:val="00A145BB"/>
    <w:rsid w:val="00A15AD3"/>
    <w:rsid w:val="00A15E72"/>
    <w:rsid w:val="00A16417"/>
    <w:rsid w:val="00A17E67"/>
    <w:rsid w:val="00A2023B"/>
    <w:rsid w:val="00A207BC"/>
    <w:rsid w:val="00A23739"/>
    <w:rsid w:val="00A2435E"/>
    <w:rsid w:val="00A26734"/>
    <w:rsid w:val="00A30C61"/>
    <w:rsid w:val="00A323B2"/>
    <w:rsid w:val="00A3356A"/>
    <w:rsid w:val="00A33B0E"/>
    <w:rsid w:val="00A36754"/>
    <w:rsid w:val="00A36959"/>
    <w:rsid w:val="00A40C66"/>
    <w:rsid w:val="00A40F4B"/>
    <w:rsid w:val="00A417BC"/>
    <w:rsid w:val="00A4277E"/>
    <w:rsid w:val="00A4422D"/>
    <w:rsid w:val="00A4423E"/>
    <w:rsid w:val="00A44FD8"/>
    <w:rsid w:val="00A45765"/>
    <w:rsid w:val="00A47563"/>
    <w:rsid w:val="00A47D8E"/>
    <w:rsid w:val="00A50594"/>
    <w:rsid w:val="00A506F7"/>
    <w:rsid w:val="00A51323"/>
    <w:rsid w:val="00A529B3"/>
    <w:rsid w:val="00A535BC"/>
    <w:rsid w:val="00A54029"/>
    <w:rsid w:val="00A55A47"/>
    <w:rsid w:val="00A5621B"/>
    <w:rsid w:val="00A568E9"/>
    <w:rsid w:val="00A56DC6"/>
    <w:rsid w:val="00A578EF"/>
    <w:rsid w:val="00A60A35"/>
    <w:rsid w:val="00A6145E"/>
    <w:rsid w:val="00A618D5"/>
    <w:rsid w:val="00A627A7"/>
    <w:rsid w:val="00A63EE4"/>
    <w:rsid w:val="00A64867"/>
    <w:rsid w:val="00A648B8"/>
    <w:rsid w:val="00A64C26"/>
    <w:rsid w:val="00A658CD"/>
    <w:rsid w:val="00A6674C"/>
    <w:rsid w:val="00A67E00"/>
    <w:rsid w:val="00A67E71"/>
    <w:rsid w:val="00A72E13"/>
    <w:rsid w:val="00A75442"/>
    <w:rsid w:val="00A76680"/>
    <w:rsid w:val="00A7712D"/>
    <w:rsid w:val="00A804C3"/>
    <w:rsid w:val="00A8123A"/>
    <w:rsid w:val="00A813E3"/>
    <w:rsid w:val="00A8167A"/>
    <w:rsid w:val="00A81911"/>
    <w:rsid w:val="00A83445"/>
    <w:rsid w:val="00A8383A"/>
    <w:rsid w:val="00A8429A"/>
    <w:rsid w:val="00A84EA3"/>
    <w:rsid w:val="00A85C4D"/>
    <w:rsid w:val="00A8605B"/>
    <w:rsid w:val="00A8628D"/>
    <w:rsid w:val="00A900AD"/>
    <w:rsid w:val="00A90C34"/>
    <w:rsid w:val="00A917A0"/>
    <w:rsid w:val="00A91D25"/>
    <w:rsid w:val="00A91E3C"/>
    <w:rsid w:val="00A925E1"/>
    <w:rsid w:val="00A9388E"/>
    <w:rsid w:val="00A944A9"/>
    <w:rsid w:val="00A944E8"/>
    <w:rsid w:val="00A94A71"/>
    <w:rsid w:val="00A95660"/>
    <w:rsid w:val="00AA00F6"/>
    <w:rsid w:val="00AA21D5"/>
    <w:rsid w:val="00AA3209"/>
    <w:rsid w:val="00AA3DE6"/>
    <w:rsid w:val="00AA48AB"/>
    <w:rsid w:val="00AA73D2"/>
    <w:rsid w:val="00AA755D"/>
    <w:rsid w:val="00AB0AA8"/>
    <w:rsid w:val="00AB1EB0"/>
    <w:rsid w:val="00AB2265"/>
    <w:rsid w:val="00AB2D3C"/>
    <w:rsid w:val="00AB3A97"/>
    <w:rsid w:val="00AB47F4"/>
    <w:rsid w:val="00AB6DA2"/>
    <w:rsid w:val="00AB7EF6"/>
    <w:rsid w:val="00AC08DD"/>
    <w:rsid w:val="00AC229E"/>
    <w:rsid w:val="00AC517D"/>
    <w:rsid w:val="00AC548E"/>
    <w:rsid w:val="00AC728B"/>
    <w:rsid w:val="00AC7906"/>
    <w:rsid w:val="00AC794E"/>
    <w:rsid w:val="00AD04EC"/>
    <w:rsid w:val="00AD0575"/>
    <w:rsid w:val="00AD08E7"/>
    <w:rsid w:val="00AD12D9"/>
    <w:rsid w:val="00AD2B6D"/>
    <w:rsid w:val="00AD2D2C"/>
    <w:rsid w:val="00AD3646"/>
    <w:rsid w:val="00AD3A21"/>
    <w:rsid w:val="00AD3E85"/>
    <w:rsid w:val="00AD416A"/>
    <w:rsid w:val="00AD4BEE"/>
    <w:rsid w:val="00AD4E7C"/>
    <w:rsid w:val="00AD5D1C"/>
    <w:rsid w:val="00AE27DC"/>
    <w:rsid w:val="00AE4DA0"/>
    <w:rsid w:val="00AE5093"/>
    <w:rsid w:val="00AE5BAA"/>
    <w:rsid w:val="00AE6509"/>
    <w:rsid w:val="00AE6FA6"/>
    <w:rsid w:val="00AE72E1"/>
    <w:rsid w:val="00AE73DB"/>
    <w:rsid w:val="00AF0893"/>
    <w:rsid w:val="00AF0D1C"/>
    <w:rsid w:val="00AF0E67"/>
    <w:rsid w:val="00AF1B0E"/>
    <w:rsid w:val="00AF1B95"/>
    <w:rsid w:val="00AF2307"/>
    <w:rsid w:val="00AF2738"/>
    <w:rsid w:val="00AF3D46"/>
    <w:rsid w:val="00AF3EAD"/>
    <w:rsid w:val="00AF45DF"/>
    <w:rsid w:val="00AF5250"/>
    <w:rsid w:val="00AF65B9"/>
    <w:rsid w:val="00AF664D"/>
    <w:rsid w:val="00B002EC"/>
    <w:rsid w:val="00B0031E"/>
    <w:rsid w:val="00B02028"/>
    <w:rsid w:val="00B020EF"/>
    <w:rsid w:val="00B0239B"/>
    <w:rsid w:val="00B02B03"/>
    <w:rsid w:val="00B069BC"/>
    <w:rsid w:val="00B07068"/>
    <w:rsid w:val="00B109CE"/>
    <w:rsid w:val="00B10E0F"/>
    <w:rsid w:val="00B1132A"/>
    <w:rsid w:val="00B11E68"/>
    <w:rsid w:val="00B12420"/>
    <w:rsid w:val="00B136E9"/>
    <w:rsid w:val="00B13F00"/>
    <w:rsid w:val="00B16095"/>
    <w:rsid w:val="00B163D5"/>
    <w:rsid w:val="00B16B4D"/>
    <w:rsid w:val="00B16FF4"/>
    <w:rsid w:val="00B175CD"/>
    <w:rsid w:val="00B2085B"/>
    <w:rsid w:val="00B218EA"/>
    <w:rsid w:val="00B21C38"/>
    <w:rsid w:val="00B21D20"/>
    <w:rsid w:val="00B21EE8"/>
    <w:rsid w:val="00B220EE"/>
    <w:rsid w:val="00B2365D"/>
    <w:rsid w:val="00B265E5"/>
    <w:rsid w:val="00B268D2"/>
    <w:rsid w:val="00B3038F"/>
    <w:rsid w:val="00B305F5"/>
    <w:rsid w:val="00B3106B"/>
    <w:rsid w:val="00B31314"/>
    <w:rsid w:val="00B32B94"/>
    <w:rsid w:val="00B32D5D"/>
    <w:rsid w:val="00B3314D"/>
    <w:rsid w:val="00B33AD3"/>
    <w:rsid w:val="00B348C5"/>
    <w:rsid w:val="00B34BB8"/>
    <w:rsid w:val="00B35225"/>
    <w:rsid w:val="00B35C4A"/>
    <w:rsid w:val="00B35C54"/>
    <w:rsid w:val="00B363A8"/>
    <w:rsid w:val="00B37111"/>
    <w:rsid w:val="00B406CC"/>
    <w:rsid w:val="00B408C1"/>
    <w:rsid w:val="00B41432"/>
    <w:rsid w:val="00B415B4"/>
    <w:rsid w:val="00B42FC9"/>
    <w:rsid w:val="00B434FB"/>
    <w:rsid w:val="00B4578F"/>
    <w:rsid w:val="00B4594D"/>
    <w:rsid w:val="00B463DF"/>
    <w:rsid w:val="00B46741"/>
    <w:rsid w:val="00B46B6A"/>
    <w:rsid w:val="00B504F4"/>
    <w:rsid w:val="00B507D9"/>
    <w:rsid w:val="00B51824"/>
    <w:rsid w:val="00B51DE1"/>
    <w:rsid w:val="00B528D4"/>
    <w:rsid w:val="00B534FA"/>
    <w:rsid w:val="00B53AF6"/>
    <w:rsid w:val="00B55C0B"/>
    <w:rsid w:val="00B572FD"/>
    <w:rsid w:val="00B573C6"/>
    <w:rsid w:val="00B5745E"/>
    <w:rsid w:val="00B6173C"/>
    <w:rsid w:val="00B62009"/>
    <w:rsid w:val="00B62161"/>
    <w:rsid w:val="00B62E20"/>
    <w:rsid w:val="00B62E84"/>
    <w:rsid w:val="00B633AD"/>
    <w:rsid w:val="00B6354E"/>
    <w:rsid w:val="00B63DE3"/>
    <w:rsid w:val="00B64635"/>
    <w:rsid w:val="00B6573C"/>
    <w:rsid w:val="00B65B2E"/>
    <w:rsid w:val="00B673DC"/>
    <w:rsid w:val="00B70EAD"/>
    <w:rsid w:val="00B73543"/>
    <w:rsid w:val="00B75233"/>
    <w:rsid w:val="00B7590D"/>
    <w:rsid w:val="00B75C03"/>
    <w:rsid w:val="00B75DD9"/>
    <w:rsid w:val="00B773F8"/>
    <w:rsid w:val="00B80152"/>
    <w:rsid w:val="00B80B90"/>
    <w:rsid w:val="00B810C6"/>
    <w:rsid w:val="00B817C6"/>
    <w:rsid w:val="00B8247A"/>
    <w:rsid w:val="00B82CA1"/>
    <w:rsid w:val="00B84315"/>
    <w:rsid w:val="00B84DC7"/>
    <w:rsid w:val="00B856C3"/>
    <w:rsid w:val="00B86DD2"/>
    <w:rsid w:val="00B87112"/>
    <w:rsid w:val="00B87A88"/>
    <w:rsid w:val="00B91116"/>
    <w:rsid w:val="00B91ACC"/>
    <w:rsid w:val="00B9210D"/>
    <w:rsid w:val="00B92298"/>
    <w:rsid w:val="00B928B0"/>
    <w:rsid w:val="00B92F5E"/>
    <w:rsid w:val="00B937A3"/>
    <w:rsid w:val="00B9415D"/>
    <w:rsid w:val="00B94ACB"/>
    <w:rsid w:val="00B96543"/>
    <w:rsid w:val="00B968F1"/>
    <w:rsid w:val="00BA279A"/>
    <w:rsid w:val="00BA2BD0"/>
    <w:rsid w:val="00BA2CC8"/>
    <w:rsid w:val="00BA31C7"/>
    <w:rsid w:val="00BA44B3"/>
    <w:rsid w:val="00BA6567"/>
    <w:rsid w:val="00BA6E69"/>
    <w:rsid w:val="00BA6F50"/>
    <w:rsid w:val="00BA7E7B"/>
    <w:rsid w:val="00BB0C15"/>
    <w:rsid w:val="00BB414C"/>
    <w:rsid w:val="00BB5527"/>
    <w:rsid w:val="00BB5A05"/>
    <w:rsid w:val="00BB6BB4"/>
    <w:rsid w:val="00BB6ECA"/>
    <w:rsid w:val="00BB7AFB"/>
    <w:rsid w:val="00BC05F4"/>
    <w:rsid w:val="00BC0F49"/>
    <w:rsid w:val="00BC2F4C"/>
    <w:rsid w:val="00BC48E3"/>
    <w:rsid w:val="00BC4F28"/>
    <w:rsid w:val="00BC57E2"/>
    <w:rsid w:val="00BC5E5D"/>
    <w:rsid w:val="00BC6237"/>
    <w:rsid w:val="00BC6389"/>
    <w:rsid w:val="00BC781E"/>
    <w:rsid w:val="00BC7C66"/>
    <w:rsid w:val="00BD1345"/>
    <w:rsid w:val="00BD1E29"/>
    <w:rsid w:val="00BD2EEF"/>
    <w:rsid w:val="00BD2FD5"/>
    <w:rsid w:val="00BD3247"/>
    <w:rsid w:val="00BD37C5"/>
    <w:rsid w:val="00BD39DB"/>
    <w:rsid w:val="00BD70B7"/>
    <w:rsid w:val="00BE1765"/>
    <w:rsid w:val="00BE1ABF"/>
    <w:rsid w:val="00BE1FBE"/>
    <w:rsid w:val="00BE23C2"/>
    <w:rsid w:val="00BE2759"/>
    <w:rsid w:val="00BE3C52"/>
    <w:rsid w:val="00BE402F"/>
    <w:rsid w:val="00BE431F"/>
    <w:rsid w:val="00BE4664"/>
    <w:rsid w:val="00BE478F"/>
    <w:rsid w:val="00BE4795"/>
    <w:rsid w:val="00BE617B"/>
    <w:rsid w:val="00BE6323"/>
    <w:rsid w:val="00BE780D"/>
    <w:rsid w:val="00BF158B"/>
    <w:rsid w:val="00BF1F51"/>
    <w:rsid w:val="00BF2642"/>
    <w:rsid w:val="00BF2923"/>
    <w:rsid w:val="00BF2A9C"/>
    <w:rsid w:val="00BF2D8A"/>
    <w:rsid w:val="00BF3133"/>
    <w:rsid w:val="00BF4B49"/>
    <w:rsid w:val="00BF514B"/>
    <w:rsid w:val="00BF52BB"/>
    <w:rsid w:val="00BF68C5"/>
    <w:rsid w:val="00BF6C10"/>
    <w:rsid w:val="00BF7238"/>
    <w:rsid w:val="00C01776"/>
    <w:rsid w:val="00C019BC"/>
    <w:rsid w:val="00C038A0"/>
    <w:rsid w:val="00C03BF1"/>
    <w:rsid w:val="00C04DFC"/>
    <w:rsid w:val="00C05953"/>
    <w:rsid w:val="00C05EA2"/>
    <w:rsid w:val="00C0737D"/>
    <w:rsid w:val="00C073E4"/>
    <w:rsid w:val="00C1058D"/>
    <w:rsid w:val="00C14F98"/>
    <w:rsid w:val="00C15374"/>
    <w:rsid w:val="00C154AB"/>
    <w:rsid w:val="00C15F47"/>
    <w:rsid w:val="00C203E7"/>
    <w:rsid w:val="00C224FB"/>
    <w:rsid w:val="00C22CA3"/>
    <w:rsid w:val="00C24151"/>
    <w:rsid w:val="00C2521E"/>
    <w:rsid w:val="00C25568"/>
    <w:rsid w:val="00C25D0F"/>
    <w:rsid w:val="00C27DC4"/>
    <w:rsid w:val="00C30C16"/>
    <w:rsid w:val="00C30FEE"/>
    <w:rsid w:val="00C32C60"/>
    <w:rsid w:val="00C3305D"/>
    <w:rsid w:val="00C34C27"/>
    <w:rsid w:val="00C35847"/>
    <w:rsid w:val="00C400F7"/>
    <w:rsid w:val="00C407B6"/>
    <w:rsid w:val="00C420FE"/>
    <w:rsid w:val="00C42883"/>
    <w:rsid w:val="00C43637"/>
    <w:rsid w:val="00C44245"/>
    <w:rsid w:val="00C44DF5"/>
    <w:rsid w:val="00C46155"/>
    <w:rsid w:val="00C46903"/>
    <w:rsid w:val="00C46923"/>
    <w:rsid w:val="00C47850"/>
    <w:rsid w:val="00C50029"/>
    <w:rsid w:val="00C514A1"/>
    <w:rsid w:val="00C519F1"/>
    <w:rsid w:val="00C51A5F"/>
    <w:rsid w:val="00C51F6C"/>
    <w:rsid w:val="00C525DB"/>
    <w:rsid w:val="00C526AB"/>
    <w:rsid w:val="00C52B27"/>
    <w:rsid w:val="00C551AA"/>
    <w:rsid w:val="00C55954"/>
    <w:rsid w:val="00C55E56"/>
    <w:rsid w:val="00C56176"/>
    <w:rsid w:val="00C572DE"/>
    <w:rsid w:val="00C576AF"/>
    <w:rsid w:val="00C60FCD"/>
    <w:rsid w:val="00C61667"/>
    <w:rsid w:val="00C637B6"/>
    <w:rsid w:val="00C63DDF"/>
    <w:rsid w:val="00C64508"/>
    <w:rsid w:val="00C64F03"/>
    <w:rsid w:val="00C65276"/>
    <w:rsid w:val="00C65F67"/>
    <w:rsid w:val="00C66038"/>
    <w:rsid w:val="00C7043F"/>
    <w:rsid w:val="00C70953"/>
    <w:rsid w:val="00C70EDB"/>
    <w:rsid w:val="00C71381"/>
    <w:rsid w:val="00C718FE"/>
    <w:rsid w:val="00C7276A"/>
    <w:rsid w:val="00C73632"/>
    <w:rsid w:val="00C73B3C"/>
    <w:rsid w:val="00C742DD"/>
    <w:rsid w:val="00C74459"/>
    <w:rsid w:val="00C74894"/>
    <w:rsid w:val="00C748C8"/>
    <w:rsid w:val="00C74DE6"/>
    <w:rsid w:val="00C7587F"/>
    <w:rsid w:val="00C76C30"/>
    <w:rsid w:val="00C776E2"/>
    <w:rsid w:val="00C77AFC"/>
    <w:rsid w:val="00C80090"/>
    <w:rsid w:val="00C80A78"/>
    <w:rsid w:val="00C80C6F"/>
    <w:rsid w:val="00C8114B"/>
    <w:rsid w:val="00C81874"/>
    <w:rsid w:val="00C82424"/>
    <w:rsid w:val="00C83F3F"/>
    <w:rsid w:val="00C841DB"/>
    <w:rsid w:val="00C86B05"/>
    <w:rsid w:val="00C871CE"/>
    <w:rsid w:val="00C87D71"/>
    <w:rsid w:val="00C905D0"/>
    <w:rsid w:val="00C91B1F"/>
    <w:rsid w:val="00C9307A"/>
    <w:rsid w:val="00C933D3"/>
    <w:rsid w:val="00C93E19"/>
    <w:rsid w:val="00C96B6A"/>
    <w:rsid w:val="00CA00B1"/>
    <w:rsid w:val="00CA0770"/>
    <w:rsid w:val="00CA1BCB"/>
    <w:rsid w:val="00CA4F42"/>
    <w:rsid w:val="00CA5A6D"/>
    <w:rsid w:val="00CA6021"/>
    <w:rsid w:val="00CA6221"/>
    <w:rsid w:val="00CA753C"/>
    <w:rsid w:val="00CA77C5"/>
    <w:rsid w:val="00CA7D2C"/>
    <w:rsid w:val="00CB0222"/>
    <w:rsid w:val="00CB15DC"/>
    <w:rsid w:val="00CB15DF"/>
    <w:rsid w:val="00CB1C63"/>
    <w:rsid w:val="00CB234A"/>
    <w:rsid w:val="00CB2D21"/>
    <w:rsid w:val="00CB3614"/>
    <w:rsid w:val="00CB3C37"/>
    <w:rsid w:val="00CB3CE2"/>
    <w:rsid w:val="00CB4BB1"/>
    <w:rsid w:val="00CB511C"/>
    <w:rsid w:val="00CB5135"/>
    <w:rsid w:val="00CB5607"/>
    <w:rsid w:val="00CB5EBD"/>
    <w:rsid w:val="00CB6759"/>
    <w:rsid w:val="00CB68A7"/>
    <w:rsid w:val="00CB7DAC"/>
    <w:rsid w:val="00CC0A7D"/>
    <w:rsid w:val="00CC1416"/>
    <w:rsid w:val="00CC3917"/>
    <w:rsid w:val="00CC590A"/>
    <w:rsid w:val="00CD1187"/>
    <w:rsid w:val="00CD48E2"/>
    <w:rsid w:val="00CD4D16"/>
    <w:rsid w:val="00CD4EEA"/>
    <w:rsid w:val="00CD62FB"/>
    <w:rsid w:val="00CD6E71"/>
    <w:rsid w:val="00CD7464"/>
    <w:rsid w:val="00CD7518"/>
    <w:rsid w:val="00CE05F6"/>
    <w:rsid w:val="00CE069A"/>
    <w:rsid w:val="00CE3042"/>
    <w:rsid w:val="00CE37D7"/>
    <w:rsid w:val="00CE39E0"/>
    <w:rsid w:val="00CE553E"/>
    <w:rsid w:val="00CE5613"/>
    <w:rsid w:val="00CE596E"/>
    <w:rsid w:val="00CE6FDC"/>
    <w:rsid w:val="00CE7292"/>
    <w:rsid w:val="00CF0E2E"/>
    <w:rsid w:val="00CF3094"/>
    <w:rsid w:val="00CF375D"/>
    <w:rsid w:val="00CF3914"/>
    <w:rsid w:val="00CF4574"/>
    <w:rsid w:val="00CF51DB"/>
    <w:rsid w:val="00CF5CC3"/>
    <w:rsid w:val="00CF5FBE"/>
    <w:rsid w:val="00CF74BB"/>
    <w:rsid w:val="00CF7A24"/>
    <w:rsid w:val="00D02474"/>
    <w:rsid w:val="00D0316E"/>
    <w:rsid w:val="00D03B04"/>
    <w:rsid w:val="00D03BA1"/>
    <w:rsid w:val="00D055E2"/>
    <w:rsid w:val="00D05A5A"/>
    <w:rsid w:val="00D07367"/>
    <w:rsid w:val="00D101C6"/>
    <w:rsid w:val="00D10517"/>
    <w:rsid w:val="00D12285"/>
    <w:rsid w:val="00D1235A"/>
    <w:rsid w:val="00D12E52"/>
    <w:rsid w:val="00D12F27"/>
    <w:rsid w:val="00D131EB"/>
    <w:rsid w:val="00D1605A"/>
    <w:rsid w:val="00D2137B"/>
    <w:rsid w:val="00D2206D"/>
    <w:rsid w:val="00D235F1"/>
    <w:rsid w:val="00D24F40"/>
    <w:rsid w:val="00D26439"/>
    <w:rsid w:val="00D2676F"/>
    <w:rsid w:val="00D27A1D"/>
    <w:rsid w:val="00D30511"/>
    <w:rsid w:val="00D32C27"/>
    <w:rsid w:val="00D33072"/>
    <w:rsid w:val="00D335B0"/>
    <w:rsid w:val="00D33A08"/>
    <w:rsid w:val="00D34865"/>
    <w:rsid w:val="00D355E6"/>
    <w:rsid w:val="00D365A1"/>
    <w:rsid w:val="00D36960"/>
    <w:rsid w:val="00D37787"/>
    <w:rsid w:val="00D37AA1"/>
    <w:rsid w:val="00D37CB6"/>
    <w:rsid w:val="00D4038E"/>
    <w:rsid w:val="00D409E7"/>
    <w:rsid w:val="00D42B75"/>
    <w:rsid w:val="00D42C90"/>
    <w:rsid w:val="00D436DF"/>
    <w:rsid w:val="00D4440D"/>
    <w:rsid w:val="00D445F3"/>
    <w:rsid w:val="00D449BD"/>
    <w:rsid w:val="00D4606C"/>
    <w:rsid w:val="00D50229"/>
    <w:rsid w:val="00D50685"/>
    <w:rsid w:val="00D5151B"/>
    <w:rsid w:val="00D515DE"/>
    <w:rsid w:val="00D518BA"/>
    <w:rsid w:val="00D51CC7"/>
    <w:rsid w:val="00D52CDE"/>
    <w:rsid w:val="00D53399"/>
    <w:rsid w:val="00D541B0"/>
    <w:rsid w:val="00D546FC"/>
    <w:rsid w:val="00D54F9C"/>
    <w:rsid w:val="00D5509E"/>
    <w:rsid w:val="00D5585E"/>
    <w:rsid w:val="00D55934"/>
    <w:rsid w:val="00D57C83"/>
    <w:rsid w:val="00D60822"/>
    <w:rsid w:val="00D6117C"/>
    <w:rsid w:val="00D61899"/>
    <w:rsid w:val="00D625D8"/>
    <w:rsid w:val="00D642D1"/>
    <w:rsid w:val="00D65796"/>
    <w:rsid w:val="00D659FF"/>
    <w:rsid w:val="00D67769"/>
    <w:rsid w:val="00D67EA4"/>
    <w:rsid w:val="00D703D0"/>
    <w:rsid w:val="00D70752"/>
    <w:rsid w:val="00D70C27"/>
    <w:rsid w:val="00D70E5A"/>
    <w:rsid w:val="00D71F33"/>
    <w:rsid w:val="00D72B40"/>
    <w:rsid w:val="00D72C77"/>
    <w:rsid w:val="00D72DB7"/>
    <w:rsid w:val="00D7485C"/>
    <w:rsid w:val="00D75043"/>
    <w:rsid w:val="00D7507B"/>
    <w:rsid w:val="00D75293"/>
    <w:rsid w:val="00D75E73"/>
    <w:rsid w:val="00D76420"/>
    <w:rsid w:val="00D7663A"/>
    <w:rsid w:val="00D76EE3"/>
    <w:rsid w:val="00D8027B"/>
    <w:rsid w:val="00D803C4"/>
    <w:rsid w:val="00D80B85"/>
    <w:rsid w:val="00D80D2F"/>
    <w:rsid w:val="00D817A8"/>
    <w:rsid w:val="00D821B1"/>
    <w:rsid w:val="00D82780"/>
    <w:rsid w:val="00D83283"/>
    <w:rsid w:val="00D85CF6"/>
    <w:rsid w:val="00D85EB9"/>
    <w:rsid w:val="00D86C3E"/>
    <w:rsid w:val="00D87044"/>
    <w:rsid w:val="00D875DE"/>
    <w:rsid w:val="00D87857"/>
    <w:rsid w:val="00D9204D"/>
    <w:rsid w:val="00D93979"/>
    <w:rsid w:val="00D93C03"/>
    <w:rsid w:val="00D96B08"/>
    <w:rsid w:val="00D972A7"/>
    <w:rsid w:val="00DA3772"/>
    <w:rsid w:val="00DA37A6"/>
    <w:rsid w:val="00DA78BF"/>
    <w:rsid w:val="00DA7D91"/>
    <w:rsid w:val="00DB0608"/>
    <w:rsid w:val="00DB0A91"/>
    <w:rsid w:val="00DB1FA9"/>
    <w:rsid w:val="00DB3EE2"/>
    <w:rsid w:val="00DB6220"/>
    <w:rsid w:val="00DB6898"/>
    <w:rsid w:val="00DC3047"/>
    <w:rsid w:val="00DC4C78"/>
    <w:rsid w:val="00DC51F3"/>
    <w:rsid w:val="00DC6383"/>
    <w:rsid w:val="00DC774F"/>
    <w:rsid w:val="00DC78ED"/>
    <w:rsid w:val="00DD035F"/>
    <w:rsid w:val="00DD1C28"/>
    <w:rsid w:val="00DD2A2B"/>
    <w:rsid w:val="00DD35C7"/>
    <w:rsid w:val="00DD49BD"/>
    <w:rsid w:val="00DD4E7D"/>
    <w:rsid w:val="00DD4FE5"/>
    <w:rsid w:val="00DD5C34"/>
    <w:rsid w:val="00DE1605"/>
    <w:rsid w:val="00DE2D41"/>
    <w:rsid w:val="00DE6478"/>
    <w:rsid w:val="00DE75F4"/>
    <w:rsid w:val="00DF0454"/>
    <w:rsid w:val="00DF4679"/>
    <w:rsid w:val="00DF533C"/>
    <w:rsid w:val="00DF56EE"/>
    <w:rsid w:val="00DF5D2F"/>
    <w:rsid w:val="00DF5F62"/>
    <w:rsid w:val="00DF6A41"/>
    <w:rsid w:val="00E003E8"/>
    <w:rsid w:val="00E009C0"/>
    <w:rsid w:val="00E01EE9"/>
    <w:rsid w:val="00E03118"/>
    <w:rsid w:val="00E03FC1"/>
    <w:rsid w:val="00E04B84"/>
    <w:rsid w:val="00E05D0F"/>
    <w:rsid w:val="00E068DC"/>
    <w:rsid w:val="00E07FD5"/>
    <w:rsid w:val="00E11ABA"/>
    <w:rsid w:val="00E120EC"/>
    <w:rsid w:val="00E12773"/>
    <w:rsid w:val="00E131FA"/>
    <w:rsid w:val="00E151E7"/>
    <w:rsid w:val="00E154EB"/>
    <w:rsid w:val="00E1581A"/>
    <w:rsid w:val="00E161C4"/>
    <w:rsid w:val="00E16B05"/>
    <w:rsid w:val="00E20489"/>
    <w:rsid w:val="00E20A1A"/>
    <w:rsid w:val="00E2357C"/>
    <w:rsid w:val="00E2397C"/>
    <w:rsid w:val="00E26D3B"/>
    <w:rsid w:val="00E30900"/>
    <w:rsid w:val="00E30DD8"/>
    <w:rsid w:val="00E31F59"/>
    <w:rsid w:val="00E328FF"/>
    <w:rsid w:val="00E36A66"/>
    <w:rsid w:val="00E40389"/>
    <w:rsid w:val="00E40FBF"/>
    <w:rsid w:val="00E4209C"/>
    <w:rsid w:val="00E42B49"/>
    <w:rsid w:val="00E43345"/>
    <w:rsid w:val="00E44387"/>
    <w:rsid w:val="00E4638D"/>
    <w:rsid w:val="00E46A23"/>
    <w:rsid w:val="00E46C37"/>
    <w:rsid w:val="00E47D7C"/>
    <w:rsid w:val="00E50D95"/>
    <w:rsid w:val="00E54050"/>
    <w:rsid w:val="00E56FA8"/>
    <w:rsid w:val="00E57D10"/>
    <w:rsid w:val="00E622EE"/>
    <w:rsid w:val="00E6451C"/>
    <w:rsid w:val="00E6474B"/>
    <w:rsid w:val="00E648C4"/>
    <w:rsid w:val="00E65FAF"/>
    <w:rsid w:val="00E6764F"/>
    <w:rsid w:val="00E7095D"/>
    <w:rsid w:val="00E70A9B"/>
    <w:rsid w:val="00E70FBF"/>
    <w:rsid w:val="00E7201F"/>
    <w:rsid w:val="00E7202C"/>
    <w:rsid w:val="00E72A08"/>
    <w:rsid w:val="00E76C61"/>
    <w:rsid w:val="00E76DA5"/>
    <w:rsid w:val="00E76EDB"/>
    <w:rsid w:val="00E77046"/>
    <w:rsid w:val="00E77418"/>
    <w:rsid w:val="00E77BA3"/>
    <w:rsid w:val="00E81DF9"/>
    <w:rsid w:val="00E81E83"/>
    <w:rsid w:val="00E85975"/>
    <w:rsid w:val="00E90274"/>
    <w:rsid w:val="00E90C30"/>
    <w:rsid w:val="00E92912"/>
    <w:rsid w:val="00E9335F"/>
    <w:rsid w:val="00E936A8"/>
    <w:rsid w:val="00E94611"/>
    <w:rsid w:val="00E97738"/>
    <w:rsid w:val="00EA07B1"/>
    <w:rsid w:val="00EA383D"/>
    <w:rsid w:val="00EA3D61"/>
    <w:rsid w:val="00EA4387"/>
    <w:rsid w:val="00EA4F81"/>
    <w:rsid w:val="00EA5172"/>
    <w:rsid w:val="00EA59EE"/>
    <w:rsid w:val="00EA5D8A"/>
    <w:rsid w:val="00EA646C"/>
    <w:rsid w:val="00EB0D55"/>
    <w:rsid w:val="00EB32D5"/>
    <w:rsid w:val="00EB35CD"/>
    <w:rsid w:val="00EB3AD3"/>
    <w:rsid w:val="00EB4486"/>
    <w:rsid w:val="00EB48D9"/>
    <w:rsid w:val="00EB5E26"/>
    <w:rsid w:val="00EB79DA"/>
    <w:rsid w:val="00EB7B91"/>
    <w:rsid w:val="00EC58EC"/>
    <w:rsid w:val="00EC6546"/>
    <w:rsid w:val="00EC6A43"/>
    <w:rsid w:val="00EC70FC"/>
    <w:rsid w:val="00EC73C3"/>
    <w:rsid w:val="00ED4042"/>
    <w:rsid w:val="00ED49C6"/>
    <w:rsid w:val="00ED4AC8"/>
    <w:rsid w:val="00ED5597"/>
    <w:rsid w:val="00ED6647"/>
    <w:rsid w:val="00EE0FA2"/>
    <w:rsid w:val="00EE13D7"/>
    <w:rsid w:val="00EE18EF"/>
    <w:rsid w:val="00EE3288"/>
    <w:rsid w:val="00EE3782"/>
    <w:rsid w:val="00EE45BF"/>
    <w:rsid w:val="00EE4A55"/>
    <w:rsid w:val="00EE684F"/>
    <w:rsid w:val="00EF04A6"/>
    <w:rsid w:val="00EF0A46"/>
    <w:rsid w:val="00EF0B68"/>
    <w:rsid w:val="00EF1186"/>
    <w:rsid w:val="00EF1C3D"/>
    <w:rsid w:val="00EF29B7"/>
    <w:rsid w:val="00EF3212"/>
    <w:rsid w:val="00EF371E"/>
    <w:rsid w:val="00EF6F9B"/>
    <w:rsid w:val="00EF7712"/>
    <w:rsid w:val="00EF7919"/>
    <w:rsid w:val="00F00734"/>
    <w:rsid w:val="00F00ABE"/>
    <w:rsid w:val="00F01CF5"/>
    <w:rsid w:val="00F01F2F"/>
    <w:rsid w:val="00F02BFD"/>
    <w:rsid w:val="00F044A8"/>
    <w:rsid w:val="00F04DEC"/>
    <w:rsid w:val="00F062DB"/>
    <w:rsid w:val="00F0674B"/>
    <w:rsid w:val="00F111AB"/>
    <w:rsid w:val="00F13564"/>
    <w:rsid w:val="00F1395F"/>
    <w:rsid w:val="00F15485"/>
    <w:rsid w:val="00F16764"/>
    <w:rsid w:val="00F17467"/>
    <w:rsid w:val="00F17838"/>
    <w:rsid w:val="00F1795F"/>
    <w:rsid w:val="00F203C4"/>
    <w:rsid w:val="00F20691"/>
    <w:rsid w:val="00F23732"/>
    <w:rsid w:val="00F24228"/>
    <w:rsid w:val="00F26FE9"/>
    <w:rsid w:val="00F27CB4"/>
    <w:rsid w:val="00F27E39"/>
    <w:rsid w:val="00F306F4"/>
    <w:rsid w:val="00F3206A"/>
    <w:rsid w:val="00F32121"/>
    <w:rsid w:val="00F32A7E"/>
    <w:rsid w:val="00F32FF1"/>
    <w:rsid w:val="00F3423F"/>
    <w:rsid w:val="00F36544"/>
    <w:rsid w:val="00F36ED5"/>
    <w:rsid w:val="00F372B6"/>
    <w:rsid w:val="00F3739E"/>
    <w:rsid w:val="00F3791E"/>
    <w:rsid w:val="00F37FC2"/>
    <w:rsid w:val="00F42765"/>
    <w:rsid w:val="00F44CD0"/>
    <w:rsid w:val="00F47931"/>
    <w:rsid w:val="00F47A87"/>
    <w:rsid w:val="00F540EE"/>
    <w:rsid w:val="00F54294"/>
    <w:rsid w:val="00F54D30"/>
    <w:rsid w:val="00F56BBA"/>
    <w:rsid w:val="00F56BC1"/>
    <w:rsid w:val="00F57C76"/>
    <w:rsid w:val="00F61B96"/>
    <w:rsid w:val="00F61DFE"/>
    <w:rsid w:val="00F6302E"/>
    <w:rsid w:val="00F65488"/>
    <w:rsid w:val="00F66BAB"/>
    <w:rsid w:val="00F70D87"/>
    <w:rsid w:val="00F70FB4"/>
    <w:rsid w:val="00F721A9"/>
    <w:rsid w:val="00F733CF"/>
    <w:rsid w:val="00F739D7"/>
    <w:rsid w:val="00F73D7C"/>
    <w:rsid w:val="00F74E7D"/>
    <w:rsid w:val="00F7679A"/>
    <w:rsid w:val="00F767A8"/>
    <w:rsid w:val="00F7729C"/>
    <w:rsid w:val="00F7790E"/>
    <w:rsid w:val="00F77944"/>
    <w:rsid w:val="00F77FAF"/>
    <w:rsid w:val="00F80867"/>
    <w:rsid w:val="00F8088E"/>
    <w:rsid w:val="00F80C02"/>
    <w:rsid w:val="00F85A6D"/>
    <w:rsid w:val="00F86BCB"/>
    <w:rsid w:val="00F8755A"/>
    <w:rsid w:val="00F90B55"/>
    <w:rsid w:val="00F90FA8"/>
    <w:rsid w:val="00F92CC3"/>
    <w:rsid w:val="00F94939"/>
    <w:rsid w:val="00F95412"/>
    <w:rsid w:val="00F96216"/>
    <w:rsid w:val="00F971FA"/>
    <w:rsid w:val="00F972C3"/>
    <w:rsid w:val="00FA0C9B"/>
    <w:rsid w:val="00FA1450"/>
    <w:rsid w:val="00FA1A17"/>
    <w:rsid w:val="00FA2A12"/>
    <w:rsid w:val="00FA7855"/>
    <w:rsid w:val="00FA7D1E"/>
    <w:rsid w:val="00FA7F57"/>
    <w:rsid w:val="00FB1A21"/>
    <w:rsid w:val="00FB3BB6"/>
    <w:rsid w:val="00FB4A54"/>
    <w:rsid w:val="00FB50FC"/>
    <w:rsid w:val="00FB6644"/>
    <w:rsid w:val="00FB67AE"/>
    <w:rsid w:val="00FB67DF"/>
    <w:rsid w:val="00FB7937"/>
    <w:rsid w:val="00FB79A5"/>
    <w:rsid w:val="00FC036E"/>
    <w:rsid w:val="00FC200C"/>
    <w:rsid w:val="00FC2049"/>
    <w:rsid w:val="00FC5CC6"/>
    <w:rsid w:val="00FC6133"/>
    <w:rsid w:val="00FC624E"/>
    <w:rsid w:val="00FC6561"/>
    <w:rsid w:val="00FC6DAC"/>
    <w:rsid w:val="00FC786C"/>
    <w:rsid w:val="00FC7A87"/>
    <w:rsid w:val="00FC7D7B"/>
    <w:rsid w:val="00FD05E9"/>
    <w:rsid w:val="00FD1744"/>
    <w:rsid w:val="00FD1E6F"/>
    <w:rsid w:val="00FD2151"/>
    <w:rsid w:val="00FD6776"/>
    <w:rsid w:val="00FD6E8D"/>
    <w:rsid w:val="00FE07FB"/>
    <w:rsid w:val="00FE082E"/>
    <w:rsid w:val="00FE0ED7"/>
    <w:rsid w:val="00FE21FB"/>
    <w:rsid w:val="00FE3F4D"/>
    <w:rsid w:val="00FE5D53"/>
    <w:rsid w:val="00FE6533"/>
    <w:rsid w:val="00FE73AF"/>
    <w:rsid w:val="00FF0193"/>
    <w:rsid w:val="00FF2317"/>
    <w:rsid w:val="00FF28D0"/>
    <w:rsid w:val="00FF6228"/>
    <w:rsid w:val="00FF6665"/>
    <w:rsid w:val="00FF6B48"/>
    <w:rsid w:val="00FF7340"/>
    <w:rsid w:val="00FF74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0229"/>
  </w:style>
  <w:style w:type="paragraph" w:styleId="Nadpis1">
    <w:name w:val="heading 1"/>
    <w:basedOn w:val="Normln"/>
    <w:next w:val="Normln"/>
    <w:link w:val="Nadpis1Char"/>
    <w:qFormat/>
    <w:rsid w:val="00A91E3C"/>
    <w:pPr>
      <w:keepNext/>
      <w:numPr>
        <w:numId w:val="33"/>
      </w:numPr>
      <w:spacing w:before="120" w:after="240" w:line="240" w:lineRule="auto"/>
      <w:outlineLvl w:val="0"/>
    </w:pPr>
    <w:rPr>
      <w:rFonts w:eastAsia="Times New Roman" w:cs="Arial"/>
      <w:b/>
      <w:bCs/>
      <w:kern w:val="32"/>
      <w:sz w:val="28"/>
      <w:szCs w:val="32"/>
      <w:lang w:eastAsia="cs-CZ"/>
    </w:rPr>
  </w:style>
  <w:style w:type="paragraph" w:styleId="Nadpis2">
    <w:name w:val="heading 2"/>
    <w:basedOn w:val="Normln"/>
    <w:next w:val="Normln"/>
    <w:link w:val="Nadpis2Char"/>
    <w:uiPriority w:val="9"/>
    <w:unhideWhenUsed/>
    <w:qFormat/>
    <w:rsid w:val="003B5CAE"/>
    <w:pPr>
      <w:keepNext/>
      <w:keepLines/>
      <w:numPr>
        <w:ilvl w:val="1"/>
        <w:numId w:val="33"/>
      </w:numPr>
      <w:spacing w:before="480" w:line="240" w:lineRule="auto"/>
      <w:outlineLvl w:val="1"/>
    </w:pPr>
    <w:rPr>
      <w:rFonts w:eastAsiaTheme="majorEastAsia" w:cstheme="majorBidi"/>
      <w:b/>
      <w:bCs/>
      <w:sz w:val="24"/>
      <w:szCs w:val="26"/>
    </w:rPr>
  </w:style>
  <w:style w:type="paragraph" w:styleId="Nadpis3">
    <w:name w:val="heading 3"/>
    <w:basedOn w:val="Normln"/>
    <w:next w:val="Normln"/>
    <w:link w:val="Nadpis3Char"/>
    <w:uiPriority w:val="9"/>
    <w:unhideWhenUsed/>
    <w:qFormat/>
    <w:rsid w:val="006B3A67"/>
    <w:pPr>
      <w:keepNext/>
      <w:keepLines/>
      <w:numPr>
        <w:ilvl w:val="2"/>
        <w:numId w:val="33"/>
      </w:numPr>
      <w:spacing w:before="360" w:after="240"/>
      <w:outlineLvl w:val="2"/>
    </w:pPr>
    <w:rPr>
      <w:rFonts w:eastAsiaTheme="majorEastAsia" w:cstheme="majorBidi"/>
      <w:b/>
      <w:bCs/>
    </w:rPr>
  </w:style>
  <w:style w:type="paragraph" w:styleId="Nadpis4">
    <w:name w:val="heading 4"/>
    <w:basedOn w:val="Normln"/>
    <w:next w:val="Normln"/>
    <w:link w:val="Nadpis4Char"/>
    <w:uiPriority w:val="9"/>
    <w:unhideWhenUsed/>
    <w:qFormat/>
    <w:rsid w:val="00791668"/>
    <w:pPr>
      <w:keepNext/>
      <w:keepLines/>
      <w:numPr>
        <w:ilvl w:val="3"/>
        <w:numId w:val="33"/>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C3308"/>
    <w:pPr>
      <w:keepNext/>
      <w:keepLines/>
      <w:numPr>
        <w:ilvl w:val="4"/>
        <w:numId w:val="3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F2903"/>
    <w:pPr>
      <w:keepNext/>
      <w:keepLines/>
      <w:numPr>
        <w:ilvl w:val="5"/>
        <w:numId w:val="3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D2137B"/>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2137B"/>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2137B"/>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50229"/>
    <w:pPr>
      <w:ind w:left="720"/>
      <w:contextualSpacing/>
    </w:pPr>
  </w:style>
  <w:style w:type="paragraph" w:styleId="Zhlav">
    <w:name w:val="header"/>
    <w:basedOn w:val="Normln"/>
    <w:link w:val="ZhlavChar"/>
    <w:uiPriority w:val="99"/>
    <w:unhideWhenUsed/>
    <w:rsid w:val="00D502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50229"/>
  </w:style>
  <w:style w:type="paragraph" w:styleId="Zpat">
    <w:name w:val="footer"/>
    <w:basedOn w:val="Normln"/>
    <w:link w:val="ZpatChar"/>
    <w:uiPriority w:val="99"/>
    <w:unhideWhenUsed/>
    <w:rsid w:val="00D50229"/>
    <w:pPr>
      <w:tabs>
        <w:tab w:val="center" w:pos="4536"/>
        <w:tab w:val="right" w:pos="9072"/>
      </w:tabs>
      <w:spacing w:after="0" w:line="240" w:lineRule="auto"/>
    </w:pPr>
  </w:style>
  <w:style w:type="character" w:customStyle="1" w:styleId="ZpatChar">
    <w:name w:val="Zápatí Char"/>
    <w:basedOn w:val="Standardnpsmoodstavce"/>
    <w:link w:val="Zpat"/>
    <w:uiPriority w:val="99"/>
    <w:rsid w:val="00D50229"/>
  </w:style>
  <w:style w:type="character" w:customStyle="1" w:styleId="Nadpis1Char">
    <w:name w:val="Nadpis 1 Char"/>
    <w:basedOn w:val="Standardnpsmoodstavce"/>
    <w:link w:val="Nadpis1"/>
    <w:rsid w:val="00A91E3C"/>
    <w:rPr>
      <w:rFonts w:eastAsia="Times New Roman" w:cs="Arial"/>
      <w:b/>
      <w:bCs/>
      <w:kern w:val="32"/>
      <w:sz w:val="28"/>
      <w:szCs w:val="32"/>
      <w:lang w:eastAsia="cs-CZ"/>
    </w:rPr>
  </w:style>
  <w:style w:type="character" w:styleId="Siln">
    <w:name w:val="Strong"/>
    <w:basedOn w:val="Standardnpsmoodstavce"/>
    <w:uiPriority w:val="22"/>
    <w:qFormat/>
    <w:rsid w:val="002940C0"/>
    <w:rPr>
      <w:rFonts w:cs="Times New Roman"/>
      <w:b/>
      <w:bCs/>
    </w:rPr>
  </w:style>
  <w:style w:type="character" w:customStyle="1" w:styleId="Nadpis4Char">
    <w:name w:val="Nadpis 4 Char"/>
    <w:basedOn w:val="Standardnpsmoodstavce"/>
    <w:link w:val="Nadpis4"/>
    <w:uiPriority w:val="9"/>
    <w:rsid w:val="00791668"/>
    <w:rPr>
      <w:rFonts w:asciiTheme="majorHAnsi" w:eastAsiaTheme="majorEastAsia" w:hAnsiTheme="majorHAnsi" w:cstheme="majorBidi"/>
      <w:b/>
      <w:bCs/>
      <w:i/>
      <w:iCs/>
      <w:color w:val="4F81BD" w:themeColor="accent1"/>
    </w:rPr>
  </w:style>
  <w:style w:type="paragraph" w:styleId="Normlnweb">
    <w:name w:val="Normal (Web)"/>
    <w:basedOn w:val="Normln"/>
    <w:autoRedefine/>
    <w:uiPriority w:val="99"/>
    <w:unhideWhenUsed/>
    <w:rsid w:val="00215BAE"/>
    <w:pPr>
      <w:spacing w:after="0" w:line="240" w:lineRule="auto"/>
      <w:jc w:val="both"/>
    </w:pPr>
    <w:rPr>
      <w:rFonts w:cs="Times New Roman"/>
      <w:lang w:eastAsia="cs-CZ"/>
    </w:rPr>
  </w:style>
  <w:style w:type="paragraph" w:styleId="Titulek">
    <w:name w:val="caption"/>
    <w:basedOn w:val="Normln"/>
    <w:next w:val="Normln"/>
    <w:uiPriority w:val="35"/>
    <w:unhideWhenUsed/>
    <w:qFormat/>
    <w:rsid w:val="00236730"/>
    <w:pPr>
      <w:spacing w:line="240" w:lineRule="auto"/>
    </w:pPr>
    <w:rPr>
      <w:b/>
      <w:bCs/>
      <w:sz w:val="18"/>
      <w:szCs w:val="18"/>
    </w:rPr>
  </w:style>
  <w:style w:type="character" w:customStyle="1" w:styleId="tabulkaobyejnpsmoChar1">
    <w:name w:val="tabulka obyčejné písmo Char1"/>
    <w:basedOn w:val="Standardnpsmoodstavce"/>
    <w:link w:val="tabulkaobyejnpsmo"/>
    <w:uiPriority w:val="99"/>
    <w:locked/>
    <w:rsid w:val="00791668"/>
    <w:rPr>
      <w:rFonts w:ascii="Tahoma" w:hAnsi="Tahoma" w:cs="Tahoma"/>
      <w:sz w:val="16"/>
      <w:szCs w:val="16"/>
    </w:rPr>
  </w:style>
  <w:style w:type="paragraph" w:customStyle="1" w:styleId="tabulkaobyejnpsmo">
    <w:name w:val="tabulka obyčejné písmo"/>
    <w:basedOn w:val="Normln"/>
    <w:link w:val="tabulkaobyejnpsmoChar1"/>
    <w:uiPriority w:val="99"/>
    <w:rsid w:val="00791668"/>
    <w:pPr>
      <w:spacing w:before="120" w:after="0" w:line="240" w:lineRule="auto"/>
      <w:jc w:val="both"/>
    </w:pPr>
    <w:rPr>
      <w:rFonts w:ascii="Tahoma" w:hAnsi="Tahoma" w:cs="Tahoma"/>
      <w:sz w:val="16"/>
      <w:szCs w:val="16"/>
    </w:rPr>
  </w:style>
  <w:style w:type="character" w:customStyle="1" w:styleId="tunvtabulce8Char2">
    <w:name w:val="tučné v tabulce 8 Char2"/>
    <w:basedOn w:val="Standardnpsmoodstavce"/>
    <w:link w:val="tunvtabulce8"/>
    <w:uiPriority w:val="99"/>
    <w:locked/>
    <w:rsid w:val="00791668"/>
    <w:rPr>
      <w:rFonts w:ascii="Tahoma" w:hAnsi="Tahoma" w:cs="Tahoma"/>
      <w:b/>
      <w:sz w:val="16"/>
    </w:rPr>
  </w:style>
  <w:style w:type="paragraph" w:customStyle="1" w:styleId="tunvtabulce8">
    <w:name w:val="tučné v tabulce 8"/>
    <w:basedOn w:val="Normln"/>
    <w:link w:val="tunvtabulce8Char2"/>
    <w:uiPriority w:val="99"/>
    <w:rsid w:val="00791668"/>
    <w:pPr>
      <w:spacing w:before="120" w:after="0" w:line="240" w:lineRule="auto"/>
      <w:jc w:val="both"/>
    </w:pPr>
    <w:rPr>
      <w:rFonts w:ascii="Tahoma" w:hAnsi="Tahoma" w:cs="Tahoma"/>
      <w:b/>
      <w:sz w:val="16"/>
    </w:rPr>
  </w:style>
  <w:style w:type="character" w:customStyle="1" w:styleId="tunvtabulceuprostedChar1">
    <w:name w:val="tučné v tabulce uprostřed Char1"/>
    <w:basedOn w:val="tunvtabulce8Char2"/>
    <w:link w:val="tunvtabulceuprosted"/>
    <w:locked/>
    <w:rsid w:val="00791668"/>
    <w:rPr>
      <w:rFonts w:ascii="Tahoma" w:hAnsi="Tahoma" w:cs="Tahoma"/>
      <w:b/>
      <w:sz w:val="16"/>
      <w:szCs w:val="16"/>
    </w:rPr>
  </w:style>
  <w:style w:type="paragraph" w:customStyle="1" w:styleId="tunvtabulceuprosted">
    <w:name w:val="tučné v tabulce uprostřed"/>
    <w:basedOn w:val="tunvtabulce8"/>
    <w:next w:val="Normln"/>
    <w:link w:val="tunvtabulceuprostedChar1"/>
    <w:rsid w:val="00791668"/>
    <w:pPr>
      <w:jc w:val="center"/>
    </w:pPr>
    <w:rPr>
      <w:szCs w:val="16"/>
    </w:rPr>
  </w:style>
  <w:style w:type="character" w:customStyle="1" w:styleId="tabulkaobyejnpsmoChar">
    <w:name w:val="tabulka obyčejné písmo Char"/>
    <w:basedOn w:val="Standardnpsmoodstavce"/>
    <w:rsid w:val="00791668"/>
    <w:rPr>
      <w:rFonts w:ascii="Tahoma" w:hAnsi="Tahoma" w:cs="Tahoma" w:hint="default"/>
      <w:sz w:val="16"/>
      <w:szCs w:val="16"/>
      <w:lang w:val="cs-CZ" w:eastAsia="cs-CZ" w:bidi="ar-SA"/>
    </w:rPr>
  </w:style>
  <w:style w:type="character" w:customStyle="1" w:styleId="tunvtabulce8Char1">
    <w:name w:val="tučné v tabulce 8 Char1"/>
    <w:basedOn w:val="Standardnpsmoodstavce"/>
    <w:rsid w:val="00791668"/>
    <w:rPr>
      <w:rFonts w:ascii="Tahoma" w:hAnsi="Tahoma" w:cs="Tahoma" w:hint="default"/>
      <w:b/>
      <w:bCs w:val="0"/>
      <w:sz w:val="16"/>
      <w:lang w:val="cs-CZ" w:eastAsia="cs-CZ" w:bidi="ar-SA"/>
    </w:rPr>
  </w:style>
  <w:style w:type="character" w:customStyle="1" w:styleId="nadpistabulkyChar">
    <w:name w:val="nadpis tabulky Char"/>
    <w:basedOn w:val="Standardnpsmoodstavce"/>
    <w:link w:val="nadpistabulky"/>
    <w:locked/>
    <w:rsid w:val="00791668"/>
    <w:rPr>
      <w:rFonts w:ascii="Arial" w:hAnsi="Arial" w:cs="Arial"/>
      <w:i/>
      <w:sz w:val="16"/>
    </w:rPr>
  </w:style>
  <w:style w:type="paragraph" w:customStyle="1" w:styleId="nadpistabulky">
    <w:name w:val="nadpis tabulky"/>
    <w:basedOn w:val="Normln"/>
    <w:next w:val="Normln"/>
    <w:link w:val="nadpistabulkyChar"/>
    <w:rsid w:val="00791668"/>
    <w:pPr>
      <w:spacing w:before="120" w:after="120" w:line="240" w:lineRule="auto"/>
      <w:jc w:val="both"/>
    </w:pPr>
    <w:rPr>
      <w:rFonts w:ascii="Arial" w:hAnsi="Arial" w:cs="Arial"/>
      <w:i/>
      <w:sz w:val="16"/>
    </w:rPr>
  </w:style>
  <w:style w:type="paragraph" w:styleId="Textbubliny">
    <w:name w:val="Balloon Text"/>
    <w:basedOn w:val="Normln"/>
    <w:link w:val="TextbublinyChar"/>
    <w:uiPriority w:val="99"/>
    <w:semiHidden/>
    <w:unhideWhenUsed/>
    <w:rsid w:val="003644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44CC"/>
    <w:rPr>
      <w:rFonts w:ascii="Tahoma" w:hAnsi="Tahoma" w:cs="Tahoma"/>
      <w:sz w:val="16"/>
      <w:szCs w:val="16"/>
    </w:rPr>
  </w:style>
  <w:style w:type="paragraph" w:styleId="Textpoznpodarou">
    <w:name w:val="footnote text"/>
    <w:basedOn w:val="Normln"/>
    <w:link w:val="TextpoznpodarouChar"/>
    <w:uiPriority w:val="99"/>
    <w:rsid w:val="003644CC"/>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rsid w:val="003644CC"/>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rsid w:val="003644CC"/>
    <w:rPr>
      <w:vertAlign w:val="superscript"/>
    </w:rPr>
  </w:style>
  <w:style w:type="paragraph" w:customStyle="1" w:styleId="Default">
    <w:name w:val="Default"/>
    <w:rsid w:val="000171B9"/>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0171B9"/>
    <w:rPr>
      <w:sz w:val="16"/>
      <w:szCs w:val="16"/>
    </w:rPr>
  </w:style>
  <w:style w:type="paragraph" w:styleId="Textkomente">
    <w:name w:val="annotation text"/>
    <w:basedOn w:val="Normln"/>
    <w:link w:val="TextkomenteChar"/>
    <w:uiPriority w:val="99"/>
    <w:semiHidden/>
    <w:unhideWhenUsed/>
    <w:rsid w:val="000171B9"/>
    <w:pPr>
      <w:spacing w:line="240" w:lineRule="auto"/>
    </w:pPr>
    <w:rPr>
      <w:sz w:val="20"/>
      <w:szCs w:val="20"/>
    </w:rPr>
  </w:style>
  <w:style w:type="character" w:customStyle="1" w:styleId="TextkomenteChar">
    <w:name w:val="Text komentáře Char"/>
    <w:basedOn w:val="Standardnpsmoodstavce"/>
    <w:link w:val="Textkomente"/>
    <w:uiPriority w:val="99"/>
    <w:semiHidden/>
    <w:rsid w:val="000171B9"/>
    <w:rPr>
      <w:sz w:val="20"/>
      <w:szCs w:val="20"/>
    </w:rPr>
  </w:style>
  <w:style w:type="character" w:customStyle="1" w:styleId="Nadpis3Char">
    <w:name w:val="Nadpis 3 Char"/>
    <w:basedOn w:val="Standardnpsmoodstavce"/>
    <w:link w:val="Nadpis3"/>
    <w:uiPriority w:val="9"/>
    <w:rsid w:val="006B3A67"/>
    <w:rPr>
      <w:rFonts w:eastAsiaTheme="majorEastAsia" w:cstheme="majorBidi"/>
      <w:b/>
      <w:bCs/>
    </w:rPr>
  </w:style>
  <w:style w:type="character" w:styleId="Hypertextovodkaz">
    <w:name w:val="Hyperlink"/>
    <w:basedOn w:val="Standardnpsmoodstavce"/>
    <w:uiPriority w:val="99"/>
    <w:unhideWhenUsed/>
    <w:rsid w:val="000368B5"/>
    <w:rPr>
      <w:color w:val="0000FF"/>
      <w:u w:val="single"/>
    </w:rPr>
  </w:style>
  <w:style w:type="character" w:customStyle="1" w:styleId="popis1">
    <w:name w:val="popis1"/>
    <w:basedOn w:val="Standardnpsmoodstavce"/>
    <w:rsid w:val="000368B5"/>
    <w:rPr>
      <w:vanish w:val="0"/>
      <w:webHidden w:val="0"/>
      <w:specVanish w:val="0"/>
    </w:rPr>
  </w:style>
  <w:style w:type="character" w:customStyle="1" w:styleId="Znakypropoznmkupodarou">
    <w:name w:val="Znaky pro poznámku pod čarou"/>
    <w:basedOn w:val="Standardnpsmoodstavce"/>
    <w:rsid w:val="000368B5"/>
    <w:rPr>
      <w:vertAlign w:val="superscript"/>
    </w:rPr>
  </w:style>
  <w:style w:type="character" w:customStyle="1" w:styleId="Nadpis6Char">
    <w:name w:val="Nadpis 6 Char"/>
    <w:basedOn w:val="Standardnpsmoodstavce"/>
    <w:link w:val="Nadpis6"/>
    <w:uiPriority w:val="9"/>
    <w:semiHidden/>
    <w:rsid w:val="009F2903"/>
    <w:rPr>
      <w:rFonts w:asciiTheme="majorHAnsi" w:eastAsiaTheme="majorEastAsia" w:hAnsiTheme="majorHAnsi" w:cstheme="majorBidi"/>
      <w:i/>
      <w:iCs/>
      <w:color w:val="243F60" w:themeColor="accent1" w:themeShade="7F"/>
    </w:rPr>
  </w:style>
  <w:style w:type="paragraph" w:customStyle="1" w:styleId="Standard">
    <w:name w:val="Standard"/>
    <w:rsid w:val="009F2903"/>
    <w:pPr>
      <w:suppressAutoHyphens/>
      <w:autoSpaceDN w:val="0"/>
      <w:spacing w:before="120" w:after="0" w:line="240" w:lineRule="auto"/>
      <w:jc w:val="both"/>
      <w:textAlignment w:val="baseline"/>
    </w:pPr>
    <w:rPr>
      <w:rFonts w:ascii="Tahoma" w:eastAsia="Times New Roman" w:hAnsi="Tahoma" w:cs="Times New Roman"/>
      <w:kern w:val="3"/>
      <w:sz w:val="20"/>
      <w:szCs w:val="20"/>
      <w:lang w:eastAsia="zh-CN"/>
    </w:rPr>
  </w:style>
  <w:style w:type="paragraph" w:customStyle="1" w:styleId="tabfin7vpravo">
    <w:name w:val="tab fin 7 vpravo"/>
    <w:basedOn w:val="Normln"/>
    <w:rsid w:val="009F2903"/>
    <w:pPr>
      <w:suppressAutoHyphens/>
      <w:autoSpaceDN w:val="0"/>
      <w:spacing w:before="120" w:after="0" w:line="240" w:lineRule="auto"/>
      <w:jc w:val="right"/>
      <w:textAlignment w:val="baseline"/>
    </w:pPr>
    <w:rPr>
      <w:rFonts w:ascii="Tahoma" w:eastAsia="Times New Roman" w:hAnsi="Tahoma" w:cs="Times New Roman"/>
      <w:b/>
      <w:kern w:val="3"/>
      <w:sz w:val="14"/>
      <w:szCs w:val="14"/>
      <w:lang w:eastAsia="zh-CN"/>
    </w:rPr>
  </w:style>
  <w:style w:type="paragraph" w:customStyle="1" w:styleId="tabfintu7vpravo">
    <w:name w:val="tab fin tuč 7 vpravo"/>
    <w:basedOn w:val="tabfin7vpravo"/>
    <w:rsid w:val="009F2903"/>
    <w:rPr>
      <w:b w:val="0"/>
    </w:rPr>
  </w:style>
  <w:style w:type="paragraph" w:customStyle="1" w:styleId="tabfintu7upr">
    <w:name w:val="tab fin tuč 7 upr"/>
    <w:basedOn w:val="tabfintu7vpravo"/>
    <w:rsid w:val="009F2903"/>
    <w:pPr>
      <w:jc w:val="center"/>
    </w:pPr>
  </w:style>
  <w:style w:type="paragraph" w:customStyle="1" w:styleId="tabfinnetu7vlevo">
    <w:name w:val="tab fin netuč 7 vlevo"/>
    <w:basedOn w:val="Normln"/>
    <w:rsid w:val="009F2903"/>
    <w:pPr>
      <w:suppressAutoHyphens/>
      <w:autoSpaceDN w:val="0"/>
      <w:spacing w:before="120" w:after="0" w:line="240" w:lineRule="auto"/>
      <w:textAlignment w:val="baseline"/>
    </w:pPr>
    <w:rPr>
      <w:rFonts w:ascii="Tahoma" w:eastAsia="Times New Roman" w:hAnsi="Tahoma" w:cs="Times New Roman"/>
      <w:b/>
      <w:kern w:val="3"/>
      <w:sz w:val="14"/>
      <w:szCs w:val="14"/>
      <w:lang w:eastAsia="zh-CN"/>
    </w:rPr>
  </w:style>
  <w:style w:type="paragraph" w:customStyle="1" w:styleId="tabfin7upr">
    <w:name w:val="tab fin 7 upr"/>
    <w:basedOn w:val="tabfinnetu7vlevo"/>
    <w:rsid w:val="009F2903"/>
    <w:pPr>
      <w:jc w:val="center"/>
    </w:pPr>
  </w:style>
  <w:style w:type="numbering" w:customStyle="1" w:styleId="WW8Num15">
    <w:name w:val="WW8Num15"/>
    <w:basedOn w:val="Bezseznamu"/>
    <w:rsid w:val="009F2903"/>
    <w:pPr>
      <w:numPr>
        <w:numId w:val="6"/>
      </w:numPr>
    </w:pPr>
  </w:style>
  <w:style w:type="paragraph" w:customStyle="1" w:styleId="odrkyvtextu">
    <w:name w:val="odrážky v textu"/>
    <w:basedOn w:val="Standard"/>
    <w:next w:val="Standard"/>
    <w:rsid w:val="001F221F"/>
    <w:pPr>
      <w:numPr>
        <w:numId w:val="7"/>
      </w:numPr>
    </w:pPr>
  </w:style>
  <w:style w:type="paragraph" w:customStyle="1" w:styleId="nadpisudlen">
    <w:name w:val="nadpis u dělení"/>
    <w:basedOn w:val="Standard"/>
    <w:rsid w:val="001F221F"/>
    <w:pPr>
      <w:spacing w:before="240"/>
    </w:pPr>
    <w:rPr>
      <w:b/>
      <w:i/>
      <w:sz w:val="22"/>
    </w:rPr>
  </w:style>
  <w:style w:type="character" w:customStyle="1" w:styleId="Char2">
    <w:name w:val="Char2"/>
    <w:basedOn w:val="Standardnpsmoodstavce"/>
    <w:rsid w:val="001F221F"/>
    <w:rPr>
      <w:rFonts w:ascii="Arial" w:hAnsi="Arial" w:cs="Tahoma"/>
      <w:b/>
      <w:bCs/>
      <w:sz w:val="32"/>
      <w:szCs w:val="32"/>
      <w:lang w:val="cs-CZ" w:bidi="ar-SA"/>
    </w:rPr>
  </w:style>
  <w:style w:type="numbering" w:customStyle="1" w:styleId="WW8Num19">
    <w:name w:val="WW8Num19"/>
    <w:basedOn w:val="Bezseznamu"/>
    <w:rsid w:val="001F221F"/>
    <w:pPr>
      <w:numPr>
        <w:numId w:val="7"/>
      </w:numPr>
    </w:pPr>
  </w:style>
  <w:style w:type="numbering" w:customStyle="1" w:styleId="WW8Num22">
    <w:name w:val="WW8Num22"/>
    <w:basedOn w:val="Bezseznamu"/>
    <w:rsid w:val="001F221F"/>
    <w:pPr>
      <w:numPr>
        <w:numId w:val="8"/>
      </w:numPr>
    </w:pPr>
  </w:style>
  <w:style w:type="paragraph" w:styleId="Pedmtkomente">
    <w:name w:val="annotation subject"/>
    <w:basedOn w:val="Textkomente"/>
    <w:next w:val="Textkomente"/>
    <w:link w:val="PedmtkomenteChar"/>
    <w:uiPriority w:val="99"/>
    <w:semiHidden/>
    <w:unhideWhenUsed/>
    <w:rsid w:val="00885DC6"/>
    <w:rPr>
      <w:b/>
      <w:bCs/>
    </w:rPr>
  </w:style>
  <w:style w:type="character" w:customStyle="1" w:styleId="PedmtkomenteChar">
    <w:name w:val="Předmět komentáře Char"/>
    <w:basedOn w:val="TextkomenteChar"/>
    <w:link w:val="Pedmtkomente"/>
    <w:uiPriority w:val="99"/>
    <w:semiHidden/>
    <w:rsid w:val="00885DC6"/>
    <w:rPr>
      <w:b/>
      <w:bCs/>
      <w:sz w:val="20"/>
      <w:szCs w:val="20"/>
    </w:rPr>
  </w:style>
  <w:style w:type="table" w:styleId="Mkatabulky">
    <w:name w:val="Table Grid"/>
    <w:basedOn w:val="Normlntabulka"/>
    <w:uiPriority w:val="59"/>
    <w:rsid w:val="00083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0837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mka3zvraznn1">
    <w:name w:val="Medium Grid 3 Accent 1"/>
    <w:basedOn w:val="Normlntabulka"/>
    <w:uiPriority w:val="69"/>
    <w:rsid w:val="000837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Odrka">
    <w:name w:val="Odrážka"/>
    <w:basedOn w:val="Normln"/>
    <w:rsid w:val="00E2397C"/>
    <w:pPr>
      <w:suppressAutoHyphens/>
      <w:spacing w:after="57" w:line="240" w:lineRule="auto"/>
    </w:pPr>
    <w:rPr>
      <w:rFonts w:ascii="Tahoma" w:eastAsia="Times New Roman" w:hAnsi="Tahoma" w:cs="Times New Roman"/>
      <w:szCs w:val="24"/>
      <w:lang w:eastAsia="zh-CN"/>
    </w:rPr>
  </w:style>
  <w:style w:type="paragraph" w:customStyle="1" w:styleId="Vlevo">
    <w:name w:val="Vlevo"/>
    <w:basedOn w:val="Normln"/>
    <w:next w:val="Normln"/>
    <w:rsid w:val="00E2397C"/>
    <w:pPr>
      <w:suppressAutoHyphens/>
      <w:spacing w:after="113" w:line="240" w:lineRule="auto"/>
    </w:pPr>
    <w:rPr>
      <w:rFonts w:ascii="Tahoma" w:eastAsia="Times New Roman" w:hAnsi="Tahoma" w:cs="Times New Roman"/>
      <w:szCs w:val="24"/>
      <w:lang w:eastAsia="zh-CN"/>
    </w:rPr>
  </w:style>
  <w:style w:type="paragraph" w:customStyle="1" w:styleId="KUMS-text">
    <w:name w:val="KUMS-text"/>
    <w:basedOn w:val="Zkladntext"/>
    <w:rsid w:val="00AD08E7"/>
    <w:pPr>
      <w:spacing w:after="280" w:line="280" w:lineRule="exact"/>
      <w:jc w:val="both"/>
    </w:pPr>
    <w:rPr>
      <w:rFonts w:ascii="Tahoma" w:eastAsia="Times New Roman" w:hAnsi="Tahoma" w:cs="Tahoma"/>
      <w:sz w:val="20"/>
      <w:szCs w:val="20"/>
      <w:lang w:eastAsia="cs-CZ"/>
    </w:rPr>
  </w:style>
  <w:style w:type="paragraph" w:styleId="Zkladntext">
    <w:name w:val="Body Text"/>
    <w:basedOn w:val="Normln"/>
    <w:link w:val="ZkladntextChar"/>
    <w:uiPriority w:val="99"/>
    <w:semiHidden/>
    <w:unhideWhenUsed/>
    <w:rsid w:val="00AD08E7"/>
    <w:pPr>
      <w:spacing w:after="120"/>
    </w:pPr>
  </w:style>
  <w:style w:type="character" w:customStyle="1" w:styleId="ZkladntextChar">
    <w:name w:val="Základní text Char"/>
    <w:basedOn w:val="Standardnpsmoodstavce"/>
    <w:link w:val="Zkladntext"/>
    <w:uiPriority w:val="99"/>
    <w:semiHidden/>
    <w:rsid w:val="00AD08E7"/>
  </w:style>
  <w:style w:type="paragraph" w:styleId="Bezmezer">
    <w:name w:val="No Spacing"/>
    <w:link w:val="BezmezerChar"/>
    <w:uiPriority w:val="1"/>
    <w:qFormat/>
    <w:rsid w:val="00717EFF"/>
    <w:pPr>
      <w:spacing w:after="0" w:line="240" w:lineRule="auto"/>
    </w:pPr>
    <w:rPr>
      <w:rFonts w:ascii="Calibri" w:eastAsia="Calibri" w:hAnsi="Calibri" w:cs="Times New Roman"/>
    </w:rPr>
  </w:style>
  <w:style w:type="character" w:customStyle="1" w:styleId="st">
    <w:name w:val="st"/>
    <w:basedOn w:val="Standardnpsmoodstavce"/>
    <w:rsid w:val="002D1989"/>
  </w:style>
  <w:style w:type="character" w:customStyle="1" w:styleId="Nadpis5Char">
    <w:name w:val="Nadpis 5 Char"/>
    <w:basedOn w:val="Standardnpsmoodstavce"/>
    <w:link w:val="Nadpis5"/>
    <w:uiPriority w:val="9"/>
    <w:semiHidden/>
    <w:rsid w:val="001C3308"/>
    <w:rPr>
      <w:rFonts w:asciiTheme="majorHAnsi" w:eastAsiaTheme="majorEastAsia" w:hAnsiTheme="majorHAnsi" w:cstheme="majorBidi"/>
      <w:color w:val="243F60" w:themeColor="accent1" w:themeShade="7F"/>
    </w:rPr>
  </w:style>
  <w:style w:type="character" w:customStyle="1" w:styleId="Nadpis2Char">
    <w:name w:val="Nadpis 2 Char"/>
    <w:basedOn w:val="Standardnpsmoodstavce"/>
    <w:link w:val="Nadpis2"/>
    <w:uiPriority w:val="9"/>
    <w:rsid w:val="003B5CAE"/>
    <w:rPr>
      <w:rFonts w:eastAsiaTheme="majorEastAsia" w:cstheme="majorBidi"/>
      <w:b/>
      <w:bCs/>
      <w:sz w:val="24"/>
      <w:szCs w:val="26"/>
    </w:rPr>
  </w:style>
  <w:style w:type="character" w:customStyle="1" w:styleId="BezmezerChar">
    <w:name w:val="Bez mezer Char"/>
    <w:basedOn w:val="Standardnpsmoodstavce"/>
    <w:link w:val="Bezmezer"/>
    <w:uiPriority w:val="1"/>
    <w:rsid w:val="006A50C4"/>
    <w:rPr>
      <w:rFonts w:ascii="Calibri" w:eastAsia="Calibri" w:hAnsi="Calibri" w:cs="Times New Roman"/>
    </w:rPr>
  </w:style>
  <w:style w:type="paragraph" w:styleId="Nzev">
    <w:name w:val="Title"/>
    <w:basedOn w:val="Normln"/>
    <w:next w:val="Normln"/>
    <w:link w:val="NzevChar"/>
    <w:uiPriority w:val="10"/>
    <w:qFormat/>
    <w:rsid w:val="00A91E3C"/>
    <w:pPr>
      <w:spacing w:before="1080" w:after="3000" w:line="240" w:lineRule="auto"/>
      <w:contextualSpacing/>
      <w:jc w:val="center"/>
    </w:pPr>
    <w:rPr>
      <w:rFonts w:ascii="Tahoma" w:eastAsiaTheme="majorEastAsia" w:hAnsi="Tahoma" w:cstheme="majorBidi"/>
      <w:b/>
      <w:spacing w:val="5"/>
      <w:kern w:val="28"/>
      <w:sz w:val="68"/>
      <w:szCs w:val="52"/>
    </w:rPr>
  </w:style>
  <w:style w:type="character" w:customStyle="1" w:styleId="NzevChar">
    <w:name w:val="Název Char"/>
    <w:basedOn w:val="Standardnpsmoodstavce"/>
    <w:link w:val="Nzev"/>
    <w:uiPriority w:val="10"/>
    <w:rsid w:val="00A91E3C"/>
    <w:rPr>
      <w:rFonts w:ascii="Tahoma" w:eastAsiaTheme="majorEastAsia" w:hAnsi="Tahoma" w:cstheme="majorBidi"/>
      <w:b/>
      <w:spacing w:val="5"/>
      <w:kern w:val="28"/>
      <w:sz w:val="68"/>
      <w:szCs w:val="52"/>
    </w:rPr>
  </w:style>
  <w:style w:type="character" w:customStyle="1" w:styleId="Nadpis7Char">
    <w:name w:val="Nadpis 7 Char"/>
    <w:basedOn w:val="Standardnpsmoodstavce"/>
    <w:link w:val="Nadpis7"/>
    <w:uiPriority w:val="9"/>
    <w:semiHidden/>
    <w:rsid w:val="00D2137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2137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2137B"/>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680079"/>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Obsah1">
    <w:name w:val="toc 1"/>
    <w:basedOn w:val="Normln"/>
    <w:next w:val="Normln"/>
    <w:autoRedefine/>
    <w:uiPriority w:val="39"/>
    <w:unhideWhenUsed/>
    <w:rsid w:val="00E20489"/>
    <w:pPr>
      <w:tabs>
        <w:tab w:val="left" w:pos="440"/>
        <w:tab w:val="right" w:leader="dot" w:pos="9060"/>
      </w:tabs>
      <w:spacing w:after="100"/>
    </w:pPr>
    <w:rPr>
      <w:noProof/>
    </w:rPr>
  </w:style>
  <w:style w:type="paragraph" w:styleId="Obsah2">
    <w:name w:val="toc 2"/>
    <w:basedOn w:val="Normln"/>
    <w:next w:val="Normln"/>
    <w:autoRedefine/>
    <w:uiPriority w:val="39"/>
    <w:unhideWhenUsed/>
    <w:rsid w:val="00680079"/>
    <w:pPr>
      <w:spacing w:after="100"/>
      <w:ind w:left="220"/>
    </w:pPr>
  </w:style>
  <w:style w:type="paragraph" w:styleId="Obsah3">
    <w:name w:val="toc 3"/>
    <w:basedOn w:val="Normln"/>
    <w:next w:val="Normln"/>
    <w:autoRedefine/>
    <w:uiPriority w:val="39"/>
    <w:unhideWhenUsed/>
    <w:rsid w:val="00680079"/>
    <w:pPr>
      <w:spacing w:after="100"/>
      <w:ind w:left="440"/>
    </w:pPr>
  </w:style>
  <w:style w:type="paragraph" w:styleId="Seznamobrzk">
    <w:name w:val="table of figures"/>
    <w:basedOn w:val="Normln"/>
    <w:next w:val="Normln"/>
    <w:uiPriority w:val="99"/>
    <w:unhideWhenUsed/>
    <w:rsid w:val="00CF7A24"/>
    <w:pPr>
      <w:spacing w:after="0"/>
    </w:pPr>
  </w:style>
  <w:style w:type="character" w:styleId="Zvraznn">
    <w:name w:val="Emphasis"/>
    <w:basedOn w:val="Standardnpsmoodstavce"/>
    <w:uiPriority w:val="20"/>
    <w:qFormat/>
    <w:rsid w:val="0099497E"/>
    <w:rPr>
      <w:b/>
      <w:bCs/>
      <w:i w:val="0"/>
      <w:iCs w:val="0"/>
    </w:rPr>
  </w:style>
  <w:style w:type="character" w:customStyle="1" w:styleId="st1">
    <w:name w:val="st1"/>
    <w:basedOn w:val="Standardnpsmoodstavce"/>
    <w:rsid w:val="0099497E"/>
  </w:style>
  <w:style w:type="paragraph" w:styleId="Revize">
    <w:name w:val="Revision"/>
    <w:hidden/>
    <w:uiPriority w:val="99"/>
    <w:semiHidden/>
    <w:rsid w:val="00E770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0229"/>
  </w:style>
  <w:style w:type="paragraph" w:styleId="Nadpis1">
    <w:name w:val="heading 1"/>
    <w:basedOn w:val="Normln"/>
    <w:next w:val="Normln"/>
    <w:link w:val="Nadpis1Char"/>
    <w:qFormat/>
    <w:rsid w:val="00A91E3C"/>
    <w:pPr>
      <w:keepNext/>
      <w:numPr>
        <w:numId w:val="33"/>
      </w:numPr>
      <w:spacing w:before="120" w:after="240" w:line="240" w:lineRule="auto"/>
      <w:outlineLvl w:val="0"/>
    </w:pPr>
    <w:rPr>
      <w:rFonts w:eastAsia="Times New Roman" w:cs="Arial"/>
      <w:b/>
      <w:bCs/>
      <w:kern w:val="32"/>
      <w:sz w:val="28"/>
      <w:szCs w:val="32"/>
      <w:lang w:eastAsia="cs-CZ"/>
    </w:rPr>
  </w:style>
  <w:style w:type="paragraph" w:styleId="Nadpis2">
    <w:name w:val="heading 2"/>
    <w:basedOn w:val="Normln"/>
    <w:next w:val="Normln"/>
    <w:link w:val="Nadpis2Char"/>
    <w:uiPriority w:val="9"/>
    <w:unhideWhenUsed/>
    <w:qFormat/>
    <w:rsid w:val="003B5CAE"/>
    <w:pPr>
      <w:keepNext/>
      <w:keepLines/>
      <w:numPr>
        <w:ilvl w:val="1"/>
        <w:numId w:val="33"/>
      </w:numPr>
      <w:spacing w:before="480" w:line="240" w:lineRule="auto"/>
      <w:outlineLvl w:val="1"/>
    </w:pPr>
    <w:rPr>
      <w:rFonts w:eastAsiaTheme="majorEastAsia" w:cstheme="majorBidi"/>
      <w:b/>
      <w:bCs/>
      <w:sz w:val="24"/>
      <w:szCs w:val="26"/>
    </w:rPr>
  </w:style>
  <w:style w:type="paragraph" w:styleId="Nadpis3">
    <w:name w:val="heading 3"/>
    <w:basedOn w:val="Normln"/>
    <w:next w:val="Normln"/>
    <w:link w:val="Nadpis3Char"/>
    <w:uiPriority w:val="9"/>
    <w:unhideWhenUsed/>
    <w:qFormat/>
    <w:rsid w:val="006B3A67"/>
    <w:pPr>
      <w:keepNext/>
      <w:keepLines/>
      <w:numPr>
        <w:ilvl w:val="2"/>
        <w:numId w:val="33"/>
      </w:numPr>
      <w:spacing w:before="360" w:after="240"/>
      <w:outlineLvl w:val="2"/>
    </w:pPr>
    <w:rPr>
      <w:rFonts w:eastAsiaTheme="majorEastAsia" w:cstheme="majorBidi"/>
      <w:b/>
      <w:bCs/>
    </w:rPr>
  </w:style>
  <w:style w:type="paragraph" w:styleId="Nadpis4">
    <w:name w:val="heading 4"/>
    <w:basedOn w:val="Normln"/>
    <w:next w:val="Normln"/>
    <w:link w:val="Nadpis4Char"/>
    <w:uiPriority w:val="9"/>
    <w:unhideWhenUsed/>
    <w:qFormat/>
    <w:rsid w:val="00791668"/>
    <w:pPr>
      <w:keepNext/>
      <w:keepLines/>
      <w:numPr>
        <w:ilvl w:val="3"/>
        <w:numId w:val="33"/>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C3308"/>
    <w:pPr>
      <w:keepNext/>
      <w:keepLines/>
      <w:numPr>
        <w:ilvl w:val="4"/>
        <w:numId w:val="3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F2903"/>
    <w:pPr>
      <w:keepNext/>
      <w:keepLines/>
      <w:numPr>
        <w:ilvl w:val="5"/>
        <w:numId w:val="3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D2137B"/>
    <w:pPr>
      <w:keepNext/>
      <w:keepLines/>
      <w:numPr>
        <w:ilvl w:val="6"/>
        <w:numId w:val="3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2137B"/>
    <w:pPr>
      <w:keepNext/>
      <w:keepLines/>
      <w:numPr>
        <w:ilvl w:val="7"/>
        <w:numId w:val="3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2137B"/>
    <w:pPr>
      <w:keepNext/>
      <w:keepLines/>
      <w:numPr>
        <w:ilvl w:val="8"/>
        <w:numId w:val="3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50229"/>
    <w:pPr>
      <w:ind w:left="720"/>
      <w:contextualSpacing/>
    </w:pPr>
  </w:style>
  <w:style w:type="paragraph" w:styleId="Zhlav">
    <w:name w:val="header"/>
    <w:basedOn w:val="Normln"/>
    <w:link w:val="ZhlavChar"/>
    <w:uiPriority w:val="99"/>
    <w:unhideWhenUsed/>
    <w:rsid w:val="00D502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50229"/>
  </w:style>
  <w:style w:type="paragraph" w:styleId="Zpat">
    <w:name w:val="footer"/>
    <w:basedOn w:val="Normln"/>
    <w:link w:val="ZpatChar"/>
    <w:uiPriority w:val="99"/>
    <w:unhideWhenUsed/>
    <w:rsid w:val="00D50229"/>
    <w:pPr>
      <w:tabs>
        <w:tab w:val="center" w:pos="4536"/>
        <w:tab w:val="right" w:pos="9072"/>
      </w:tabs>
      <w:spacing w:after="0" w:line="240" w:lineRule="auto"/>
    </w:pPr>
  </w:style>
  <w:style w:type="character" w:customStyle="1" w:styleId="ZpatChar">
    <w:name w:val="Zápatí Char"/>
    <w:basedOn w:val="Standardnpsmoodstavce"/>
    <w:link w:val="Zpat"/>
    <w:uiPriority w:val="99"/>
    <w:rsid w:val="00D50229"/>
  </w:style>
  <w:style w:type="character" w:customStyle="1" w:styleId="Nadpis1Char">
    <w:name w:val="Nadpis 1 Char"/>
    <w:basedOn w:val="Standardnpsmoodstavce"/>
    <w:link w:val="Nadpis1"/>
    <w:rsid w:val="00A91E3C"/>
    <w:rPr>
      <w:rFonts w:eastAsia="Times New Roman" w:cs="Arial"/>
      <w:b/>
      <w:bCs/>
      <w:kern w:val="32"/>
      <w:sz w:val="28"/>
      <w:szCs w:val="32"/>
      <w:lang w:eastAsia="cs-CZ"/>
    </w:rPr>
  </w:style>
  <w:style w:type="character" w:styleId="Siln">
    <w:name w:val="Strong"/>
    <w:basedOn w:val="Standardnpsmoodstavce"/>
    <w:uiPriority w:val="22"/>
    <w:qFormat/>
    <w:rsid w:val="002940C0"/>
    <w:rPr>
      <w:rFonts w:cs="Times New Roman"/>
      <w:b/>
      <w:bCs/>
    </w:rPr>
  </w:style>
  <w:style w:type="character" w:customStyle="1" w:styleId="Nadpis4Char">
    <w:name w:val="Nadpis 4 Char"/>
    <w:basedOn w:val="Standardnpsmoodstavce"/>
    <w:link w:val="Nadpis4"/>
    <w:uiPriority w:val="9"/>
    <w:rsid w:val="00791668"/>
    <w:rPr>
      <w:rFonts w:asciiTheme="majorHAnsi" w:eastAsiaTheme="majorEastAsia" w:hAnsiTheme="majorHAnsi" w:cstheme="majorBidi"/>
      <w:b/>
      <w:bCs/>
      <w:i/>
      <w:iCs/>
      <w:color w:val="4F81BD" w:themeColor="accent1"/>
    </w:rPr>
  </w:style>
  <w:style w:type="paragraph" w:styleId="Normlnweb">
    <w:name w:val="Normal (Web)"/>
    <w:basedOn w:val="Normln"/>
    <w:autoRedefine/>
    <w:uiPriority w:val="99"/>
    <w:unhideWhenUsed/>
    <w:rsid w:val="00215BAE"/>
    <w:pPr>
      <w:spacing w:after="0" w:line="240" w:lineRule="auto"/>
      <w:jc w:val="both"/>
    </w:pPr>
    <w:rPr>
      <w:rFonts w:cs="Times New Roman"/>
      <w:lang w:eastAsia="cs-CZ"/>
    </w:rPr>
  </w:style>
  <w:style w:type="paragraph" w:styleId="Titulek">
    <w:name w:val="caption"/>
    <w:basedOn w:val="Normln"/>
    <w:next w:val="Normln"/>
    <w:uiPriority w:val="35"/>
    <w:unhideWhenUsed/>
    <w:qFormat/>
    <w:rsid w:val="00236730"/>
    <w:pPr>
      <w:spacing w:line="240" w:lineRule="auto"/>
    </w:pPr>
    <w:rPr>
      <w:b/>
      <w:bCs/>
      <w:sz w:val="18"/>
      <w:szCs w:val="18"/>
    </w:rPr>
  </w:style>
  <w:style w:type="character" w:customStyle="1" w:styleId="tabulkaobyejnpsmoChar1">
    <w:name w:val="tabulka obyčejné písmo Char1"/>
    <w:basedOn w:val="Standardnpsmoodstavce"/>
    <w:link w:val="tabulkaobyejnpsmo"/>
    <w:uiPriority w:val="99"/>
    <w:locked/>
    <w:rsid w:val="00791668"/>
    <w:rPr>
      <w:rFonts w:ascii="Tahoma" w:hAnsi="Tahoma" w:cs="Tahoma"/>
      <w:sz w:val="16"/>
      <w:szCs w:val="16"/>
    </w:rPr>
  </w:style>
  <w:style w:type="paragraph" w:customStyle="1" w:styleId="tabulkaobyejnpsmo">
    <w:name w:val="tabulka obyčejné písmo"/>
    <w:basedOn w:val="Normln"/>
    <w:link w:val="tabulkaobyejnpsmoChar1"/>
    <w:uiPriority w:val="99"/>
    <w:rsid w:val="00791668"/>
    <w:pPr>
      <w:spacing w:before="120" w:after="0" w:line="240" w:lineRule="auto"/>
      <w:jc w:val="both"/>
    </w:pPr>
    <w:rPr>
      <w:rFonts w:ascii="Tahoma" w:hAnsi="Tahoma" w:cs="Tahoma"/>
      <w:sz w:val="16"/>
      <w:szCs w:val="16"/>
    </w:rPr>
  </w:style>
  <w:style w:type="character" w:customStyle="1" w:styleId="tunvtabulce8Char2">
    <w:name w:val="tučné v tabulce 8 Char2"/>
    <w:basedOn w:val="Standardnpsmoodstavce"/>
    <w:link w:val="tunvtabulce8"/>
    <w:uiPriority w:val="99"/>
    <w:locked/>
    <w:rsid w:val="00791668"/>
    <w:rPr>
      <w:rFonts w:ascii="Tahoma" w:hAnsi="Tahoma" w:cs="Tahoma"/>
      <w:b/>
      <w:sz w:val="16"/>
    </w:rPr>
  </w:style>
  <w:style w:type="paragraph" w:customStyle="1" w:styleId="tunvtabulce8">
    <w:name w:val="tučné v tabulce 8"/>
    <w:basedOn w:val="Normln"/>
    <w:link w:val="tunvtabulce8Char2"/>
    <w:uiPriority w:val="99"/>
    <w:rsid w:val="00791668"/>
    <w:pPr>
      <w:spacing w:before="120" w:after="0" w:line="240" w:lineRule="auto"/>
      <w:jc w:val="both"/>
    </w:pPr>
    <w:rPr>
      <w:rFonts w:ascii="Tahoma" w:hAnsi="Tahoma" w:cs="Tahoma"/>
      <w:b/>
      <w:sz w:val="16"/>
    </w:rPr>
  </w:style>
  <w:style w:type="character" w:customStyle="1" w:styleId="tunvtabulceuprostedChar1">
    <w:name w:val="tučné v tabulce uprostřed Char1"/>
    <w:basedOn w:val="tunvtabulce8Char2"/>
    <w:link w:val="tunvtabulceuprosted"/>
    <w:locked/>
    <w:rsid w:val="00791668"/>
    <w:rPr>
      <w:rFonts w:ascii="Tahoma" w:hAnsi="Tahoma" w:cs="Tahoma"/>
      <w:b/>
      <w:sz w:val="16"/>
      <w:szCs w:val="16"/>
    </w:rPr>
  </w:style>
  <w:style w:type="paragraph" w:customStyle="1" w:styleId="tunvtabulceuprosted">
    <w:name w:val="tučné v tabulce uprostřed"/>
    <w:basedOn w:val="tunvtabulce8"/>
    <w:next w:val="Normln"/>
    <w:link w:val="tunvtabulceuprostedChar1"/>
    <w:rsid w:val="00791668"/>
    <w:pPr>
      <w:jc w:val="center"/>
    </w:pPr>
    <w:rPr>
      <w:szCs w:val="16"/>
    </w:rPr>
  </w:style>
  <w:style w:type="character" w:customStyle="1" w:styleId="tabulkaobyejnpsmoChar">
    <w:name w:val="tabulka obyčejné písmo Char"/>
    <w:basedOn w:val="Standardnpsmoodstavce"/>
    <w:rsid w:val="00791668"/>
    <w:rPr>
      <w:rFonts w:ascii="Tahoma" w:hAnsi="Tahoma" w:cs="Tahoma" w:hint="default"/>
      <w:sz w:val="16"/>
      <w:szCs w:val="16"/>
      <w:lang w:val="cs-CZ" w:eastAsia="cs-CZ" w:bidi="ar-SA"/>
    </w:rPr>
  </w:style>
  <w:style w:type="character" w:customStyle="1" w:styleId="tunvtabulce8Char1">
    <w:name w:val="tučné v tabulce 8 Char1"/>
    <w:basedOn w:val="Standardnpsmoodstavce"/>
    <w:rsid w:val="00791668"/>
    <w:rPr>
      <w:rFonts w:ascii="Tahoma" w:hAnsi="Tahoma" w:cs="Tahoma" w:hint="default"/>
      <w:b/>
      <w:bCs w:val="0"/>
      <w:sz w:val="16"/>
      <w:lang w:val="cs-CZ" w:eastAsia="cs-CZ" w:bidi="ar-SA"/>
    </w:rPr>
  </w:style>
  <w:style w:type="character" w:customStyle="1" w:styleId="nadpistabulkyChar">
    <w:name w:val="nadpis tabulky Char"/>
    <w:basedOn w:val="Standardnpsmoodstavce"/>
    <w:link w:val="nadpistabulky"/>
    <w:locked/>
    <w:rsid w:val="00791668"/>
    <w:rPr>
      <w:rFonts w:ascii="Arial" w:hAnsi="Arial" w:cs="Arial"/>
      <w:i/>
      <w:sz w:val="16"/>
    </w:rPr>
  </w:style>
  <w:style w:type="paragraph" w:customStyle="1" w:styleId="nadpistabulky">
    <w:name w:val="nadpis tabulky"/>
    <w:basedOn w:val="Normln"/>
    <w:next w:val="Normln"/>
    <w:link w:val="nadpistabulkyChar"/>
    <w:rsid w:val="00791668"/>
    <w:pPr>
      <w:spacing w:before="120" w:after="120" w:line="240" w:lineRule="auto"/>
      <w:jc w:val="both"/>
    </w:pPr>
    <w:rPr>
      <w:rFonts w:ascii="Arial" w:hAnsi="Arial" w:cs="Arial"/>
      <w:i/>
      <w:sz w:val="16"/>
    </w:rPr>
  </w:style>
  <w:style w:type="paragraph" w:styleId="Textbubliny">
    <w:name w:val="Balloon Text"/>
    <w:basedOn w:val="Normln"/>
    <w:link w:val="TextbublinyChar"/>
    <w:uiPriority w:val="99"/>
    <w:semiHidden/>
    <w:unhideWhenUsed/>
    <w:rsid w:val="003644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44CC"/>
    <w:rPr>
      <w:rFonts w:ascii="Tahoma" w:hAnsi="Tahoma" w:cs="Tahoma"/>
      <w:sz w:val="16"/>
      <w:szCs w:val="16"/>
    </w:rPr>
  </w:style>
  <w:style w:type="paragraph" w:styleId="Textpoznpodarou">
    <w:name w:val="footnote text"/>
    <w:basedOn w:val="Normln"/>
    <w:link w:val="TextpoznpodarouChar"/>
    <w:uiPriority w:val="99"/>
    <w:rsid w:val="003644CC"/>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rsid w:val="003644CC"/>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rsid w:val="003644CC"/>
    <w:rPr>
      <w:vertAlign w:val="superscript"/>
    </w:rPr>
  </w:style>
  <w:style w:type="paragraph" w:customStyle="1" w:styleId="Default">
    <w:name w:val="Default"/>
    <w:rsid w:val="000171B9"/>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0171B9"/>
    <w:rPr>
      <w:sz w:val="16"/>
      <w:szCs w:val="16"/>
    </w:rPr>
  </w:style>
  <w:style w:type="paragraph" w:styleId="Textkomente">
    <w:name w:val="annotation text"/>
    <w:basedOn w:val="Normln"/>
    <w:link w:val="TextkomenteChar"/>
    <w:uiPriority w:val="99"/>
    <w:semiHidden/>
    <w:unhideWhenUsed/>
    <w:rsid w:val="000171B9"/>
    <w:pPr>
      <w:spacing w:line="240" w:lineRule="auto"/>
    </w:pPr>
    <w:rPr>
      <w:sz w:val="20"/>
      <w:szCs w:val="20"/>
    </w:rPr>
  </w:style>
  <w:style w:type="character" w:customStyle="1" w:styleId="TextkomenteChar">
    <w:name w:val="Text komentáře Char"/>
    <w:basedOn w:val="Standardnpsmoodstavce"/>
    <w:link w:val="Textkomente"/>
    <w:uiPriority w:val="99"/>
    <w:semiHidden/>
    <w:rsid w:val="000171B9"/>
    <w:rPr>
      <w:sz w:val="20"/>
      <w:szCs w:val="20"/>
    </w:rPr>
  </w:style>
  <w:style w:type="character" w:customStyle="1" w:styleId="Nadpis3Char">
    <w:name w:val="Nadpis 3 Char"/>
    <w:basedOn w:val="Standardnpsmoodstavce"/>
    <w:link w:val="Nadpis3"/>
    <w:uiPriority w:val="9"/>
    <w:rsid w:val="006B3A67"/>
    <w:rPr>
      <w:rFonts w:eastAsiaTheme="majorEastAsia" w:cstheme="majorBidi"/>
      <w:b/>
      <w:bCs/>
    </w:rPr>
  </w:style>
  <w:style w:type="character" w:styleId="Hypertextovodkaz">
    <w:name w:val="Hyperlink"/>
    <w:basedOn w:val="Standardnpsmoodstavce"/>
    <w:uiPriority w:val="99"/>
    <w:unhideWhenUsed/>
    <w:rsid w:val="000368B5"/>
    <w:rPr>
      <w:color w:val="0000FF"/>
      <w:u w:val="single"/>
    </w:rPr>
  </w:style>
  <w:style w:type="character" w:customStyle="1" w:styleId="popis1">
    <w:name w:val="popis1"/>
    <w:basedOn w:val="Standardnpsmoodstavce"/>
    <w:rsid w:val="000368B5"/>
    <w:rPr>
      <w:vanish w:val="0"/>
      <w:webHidden w:val="0"/>
      <w:specVanish w:val="0"/>
    </w:rPr>
  </w:style>
  <w:style w:type="character" w:customStyle="1" w:styleId="Znakypropoznmkupodarou">
    <w:name w:val="Znaky pro poznámku pod čarou"/>
    <w:basedOn w:val="Standardnpsmoodstavce"/>
    <w:rsid w:val="000368B5"/>
    <w:rPr>
      <w:vertAlign w:val="superscript"/>
    </w:rPr>
  </w:style>
  <w:style w:type="character" w:customStyle="1" w:styleId="Nadpis6Char">
    <w:name w:val="Nadpis 6 Char"/>
    <w:basedOn w:val="Standardnpsmoodstavce"/>
    <w:link w:val="Nadpis6"/>
    <w:uiPriority w:val="9"/>
    <w:semiHidden/>
    <w:rsid w:val="009F2903"/>
    <w:rPr>
      <w:rFonts w:asciiTheme="majorHAnsi" w:eastAsiaTheme="majorEastAsia" w:hAnsiTheme="majorHAnsi" w:cstheme="majorBidi"/>
      <w:i/>
      <w:iCs/>
      <w:color w:val="243F60" w:themeColor="accent1" w:themeShade="7F"/>
    </w:rPr>
  </w:style>
  <w:style w:type="paragraph" w:customStyle="1" w:styleId="Standard">
    <w:name w:val="Standard"/>
    <w:rsid w:val="009F2903"/>
    <w:pPr>
      <w:suppressAutoHyphens/>
      <w:autoSpaceDN w:val="0"/>
      <w:spacing w:before="120" w:after="0" w:line="240" w:lineRule="auto"/>
      <w:jc w:val="both"/>
      <w:textAlignment w:val="baseline"/>
    </w:pPr>
    <w:rPr>
      <w:rFonts w:ascii="Tahoma" w:eastAsia="Times New Roman" w:hAnsi="Tahoma" w:cs="Times New Roman"/>
      <w:kern w:val="3"/>
      <w:sz w:val="20"/>
      <w:szCs w:val="20"/>
      <w:lang w:eastAsia="zh-CN"/>
    </w:rPr>
  </w:style>
  <w:style w:type="paragraph" w:customStyle="1" w:styleId="tabfin7vpravo">
    <w:name w:val="tab fin 7 vpravo"/>
    <w:basedOn w:val="Normln"/>
    <w:rsid w:val="009F2903"/>
    <w:pPr>
      <w:suppressAutoHyphens/>
      <w:autoSpaceDN w:val="0"/>
      <w:spacing w:before="120" w:after="0" w:line="240" w:lineRule="auto"/>
      <w:jc w:val="right"/>
      <w:textAlignment w:val="baseline"/>
    </w:pPr>
    <w:rPr>
      <w:rFonts w:ascii="Tahoma" w:eastAsia="Times New Roman" w:hAnsi="Tahoma" w:cs="Times New Roman"/>
      <w:b/>
      <w:kern w:val="3"/>
      <w:sz w:val="14"/>
      <w:szCs w:val="14"/>
      <w:lang w:eastAsia="zh-CN"/>
    </w:rPr>
  </w:style>
  <w:style w:type="paragraph" w:customStyle="1" w:styleId="tabfintu7vpravo">
    <w:name w:val="tab fin tuč 7 vpravo"/>
    <w:basedOn w:val="tabfin7vpravo"/>
    <w:rsid w:val="009F2903"/>
    <w:rPr>
      <w:b w:val="0"/>
    </w:rPr>
  </w:style>
  <w:style w:type="paragraph" w:customStyle="1" w:styleId="tabfintu7upr">
    <w:name w:val="tab fin tuč 7 upr"/>
    <w:basedOn w:val="tabfintu7vpravo"/>
    <w:rsid w:val="009F2903"/>
    <w:pPr>
      <w:jc w:val="center"/>
    </w:pPr>
  </w:style>
  <w:style w:type="paragraph" w:customStyle="1" w:styleId="tabfinnetu7vlevo">
    <w:name w:val="tab fin netuč 7 vlevo"/>
    <w:basedOn w:val="Normln"/>
    <w:rsid w:val="009F2903"/>
    <w:pPr>
      <w:suppressAutoHyphens/>
      <w:autoSpaceDN w:val="0"/>
      <w:spacing w:before="120" w:after="0" w:line="240" w:lineRule="auto"/>
      <w:textAlignment w:val="baseline"/>
    </w:pPr>
    <w:rPr>
      <w:rFonts w:ascii="Tahoma" w:eastAsia="Times New Roman" w:hAnsi="Tahoma" w:cs="Times New Roman"/>
      <w:b/>
      <w:kern w:val="3"/>
      <w:sz w:val="14"/>
      <w:szCs w:val="14"/>
      <w:lang w:eastAsia="zh-CN"/>
    </w:rPr>
  </w:style>
  <w:style w:type="paragraph" w:customStyle="1" w:styleId="tabfin7upr">
    <w:name w:val="tab fin 7 upr"/>
    <w:basedOn w:val="tabfinnetu7vlevo"/>
    <w:rsid w:val="009F2903"/>
    <w:pPr>
      <w:jc w:val="center"/>
    </w:pPr>
  </w:style>
  <w:style w:type="numbering" w:customStyle="1" w:styleId="WW8Num15">
    <w:name w:val="WW8Num15"/>
    <w:basedOn w:val="Bezseznamu"/>
    <w:rsid w:val="009F2903"/>
    <w:pPr>
      <w:numPr>
        <w:numId w:val="6"/>
      </w:numPr>
    </w:pPr>
  </w:style>
  <w:style w:type="paragraph" w:customStyle="1" w:styleId="odrkyvtextu">
    <w:name w:val="odrážky v textu"/>
    <w:basedOn w:val="Standard"/>
    <w:next w:val="Standard"/>
    <w:rsid w:val="001F221F"/>
    <w:pPr>
      <w:numPr>
        <w:numId w:val="7"/>
      </w:numPr>
    </w:pPr>
  </w:style>
  <w:style w:type="paragraph" w:customStyle="1" w:styleId="nadpisudlen">
    <w:name w:val="nadpis u dělení"/>
    <w:basedOn w:val="Standard"/>
    <w:rsid w:val="001F221F"/>
    <w:pPr>
      <w:spacing w:before="240"/>
    </w:pPr>
    <w:rPr>
      <w:b/>
      <w:i/>
      <w:sz w:val="22"/>
    </w:rPr>
  </w:style>
  <w:style w:type="character" w:customStyle="1" w:styleId="Char2">
    <w:name w:val="Char2"/>
    <w:basedOn w:val="Standardnpsmoodstavce"/>
    <w:rsid w:val="001F221F"/>
    <w:rPr>
      <w:rFonts w:ascii="Arial" w:hAnsi="Arial" w:cs="Tahoma"/>
      <w:b/>
      <w:bCs/>
      <w:sz w:val="32"/>
      <w:szCs w:val="32"/>
      <w:lang w:val="cs-CZ" w:bidi="ar-SA"/>
    </w:rPr>
  </w:style>
  <w:style w:type="numbering" w:customStyle="1" w:styleId="WW8Num19">
    <w:name w:val="WW8Num19"/>
    <w:basedOn w:val="Bezseznamu"/>
    <w:rsid w:val="001F221F"/>
    <w:pPr>
      <w:numPr>
        <w:numId w:val="7"/>
      </w:numPr>
    </w:pPr>
  </w:style>
  <w:style w:type="numbering" w:customStyle="1" w:styleId="WW8Num22">
    <w:name w:val="WW8Num22"/>
    <w:basedOn w:val="Bezseznamu"/>
    <w:rsid w:val="001F221F"/>
    <w:pPr>
      <w:numPr>
        <w:numId w:val="8"/>
      </w:numPr>
    </w:pPr>
  </w:style>
  <w:style w:type="paragraph" w:styleId="Pedmtkomente">
    <w:name w:val="annotation subject"/>
    <w:basedOn w:val="Textkomente"/>
    <w:next w:val="Textkomente"/>
    <w:link w:val="PedmtkomenteChar"/>
    <w:uiPriority w:val="99"/>
    <w:semiHidden/>
    <w:unhideWhenUsed/>
    <w:rsid w:val="00885DC6"/>
    <w:rPr>
      <w:b/>
      <w:bCs/>
    </w:rPr>
  </w:style>
  <w:style w:type="character" w:customStyle="1" w:styleId="PedmtkomenteChar">
    <w:name w:val="Předmět komentáře Char"/>
    <w:basedOn w:val="TextkomenteChar"/>
    <w:link w:val="Pedmtkomente"/>
    <w:uiPriority w:val="99"/>
    <w:semiHidden/>
    <w:rsid w:val="00885DC6"/>
    <w:rPr>
      <w:b/>
      <w:bCs/>
      <w:sz w:val="20"/>
      <w:szCs w:val="20"/>
    </w:rPr>
  </w:style>
  <w:style w:type="table" w:styleId="Mkatabulky">
    <w:name w:val="Table Grid"/>
    <w:basedOn w:val="Normlntabulka"/>
    <w:uiPriority w:val="59"/>
    <w:rsid w:val="00083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tlstnovn1">
    <w:name w:val="Světlé stínování1"/>
    <w:basedOn w:val="Normlntabulka"/>
    <w:uiPriority w:val="60"/>
    <w:rsid w:val="000837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mka3zvraznn1">
    <w:name w:val="Medium Grid 3 Accent 1"/>
    <w:basedOn w:val="Normlntabulka"/>
    <w:uiPriority w:val="69"/>
    <w:rsid w:val="000837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Odrka">
    <w:name w:val="Odrážka"/>
    <w:basedOn w:val="Normln"/>
    <w:rsid w:val="00E2397C"/>
    <w:pPr>
      <w:suppressAutoHyphens/>
      <w:spacing w:after="57" w:line="240" w:lineRule="auto"/>
    </w:pPr>
    <w:rPr>
      <w:rFonts w:ascii="Tahoma" w:eastAsia="Times New Roman" w:hAnsi="Tahoma" w:cs="Times New Roman"/>
      <w:szCs w:val="24"/>
      <w:lang w:eastAsia="zh-CN"/>
    </w:rPr>
  </w:style>
  <w:style w:type="paragraph" w:customStyle="1" w:styleId="Vlevo">
    <w:name w:val="Vlevo"/>
    <w:basedOn w:val="Normln"/>
    <w:next w:val="Normln"/>
    <w:rsid w:val="00E2397C"/>
    <w:pPr>
      <w:suppressAutoHyphens/>
      <w:spacing w:after="113" w:line="240" w:lineRule="auto"/>
    </w:pPr>
    <w:rPr>
      <w:rFonts w:ascii="Tahoma" w:eastAsia="Times New Roman" w:hAnsi="Tahoma" w:cs="Times New Roman"/>
      <w:szCs w:val="24"/>
      <w:lang w:eastAsia="zh-CN"/>
    </w:rPr>
  </w:style>
  <w:style w:type="paragraph" w:customStyle="1" w:styleId="KUMS-text">
    <w:name w:val="KUMS-text"/>
    <w:basedOn w:val="Zkladntext"/>
    <w:rsid w:val="00AD08E7"/>
    <w:pPr>
      <w:spacing w:after="280" w:line="280" w:lineRule="exact"/>
      <w:jc w:val="both"/>
    </w:pPr>
    <w:rPr>
      <w:rFonts w:ascii="Tahoma" w:eastAsia="Times New Roman" w:hAnsi="Tahoma" w:cs="Tahoma"/>
      <w:sz w:val="20"/>
      <w:szCs w:val="20"/>
      <w:lang w:eastAsia="cs-CZ"/>
    </w:rPr>
  </w:style>
  <w:style w:type="paragraph" w:styleId="Zkladntext">
    <w:name w:val="Body Text"/>
    <w:basedOn w:val="Normln"/>
    <w:link w:val="ZkladntextChar"/>
    <w:uiPriority w:val="99"/>
    <w:semiHidden/>
    <w:unhideWhenUsed/>
    <w:rsid w:val="00AD08E7"/>
    <w:pPr>
      <w:spacing w:after="120"/>
    </w:pPr>
  </w:style>
  <w:style w:type="character" w:customStyle="1" w:styleId="ZkladntextChar">
    <w:name w:val="Základní text Char"/>
    <w:basedOn w:val="Standardnpsmoodstavce"/>
    <w:link w:val="Zkladntext"/>
    <w:uiPriority w:val="99"/>
    <w:semiHidden/>
    <w:rsid w:val="00AD08E7"/>
  </w:style>
  <w:style w:type="paragraph" w:styleId="Bezmezer">
    <w:name w:val="No Spacing"/>
    <w:link w:val="BezmezerChar"/>
    <w:uiPriority w:val="1"/>
    <w:qFormat/>
    <w:rsid w:val="00717EFF"/>
    <w:pPr>
      <w:spacing w:after="0" w:line="240" w:lineRule="auto"/>
    </w:pPr>
    <w:rPr>
      <w:rFonts w:ascii="Calibri" w:eastAsia="Calibri" w:hAnsi="Calibri" w:cs="Times New Roman"/>
    </w:rPr>
  </w:style>
  <w:style w:type="character" w:customStyle="1" w:styleId="st">
    <w:name w:val="st"/>
    <w:basedOn w:val="Standardnpsmoodstavce"/>
    <w:rsid w:val="002D1989"/>
  </w:style>
  <w:style w:type="character" w:customStyle="1" w:styleId="Nadpis5Char">
    <w:name w:val="Nadpis 5 Char"/>
    <w:basedOn w:val="Standardnpsmoodstavce"/>
    <w:link w:val="Nadpis5"/>
    <w:uiPriority w:val="9"/>
    <w:semiHidden/>
    <w:rsid w:val="001C3308"/>
    <w:rPr>
      <w:rFonts w:asciiTheme="majorHAnsi" w:eastAsiaTheme="majorEastAsia" w:hAnsiTheme="majorHAnsi" w:cstheme="majorBidi"/>
      <w:color w:val="243F60" w:themeColor="accent1" w:themeShade="7F"/>
    </w:rPr>
  </w:style>
  <w:style w:type="character" w:customStyle="1" w:styleId="Nadpis2Char">
    <w:name w:val="Nadpis 2 Char"/>
    <w:basedOn w:val="Standardnpsmoodstavce"/>
    <w:link w:val="Nadpis2"/>
    <w:uiPriority w:val="9"/>
    <w:rsid w:val="003B5CAE"/>
    <w:rPr>
      <w:rFonts w:eastAsiaTheme="majorEastAsia" w:cstheme="majorBidi"/>
      <w:b/>
      <w:bCs/>
      <w:sz w:val="24"/>
      <w:szCs w:val="26"/>
    </w:rPr>
  </w:style>
  <w:style w:type="character" w:customStyle="1" w:styleId="BezmezerChar">
    <w:name w:val="Bez mezer Char"/>
    <w:basedOn w:val="Standardnpsmoodstavce"/>
    <w:link w:val="Bezmezer"/>
    <w:uiPriority w:val="1"/>
    <w:rsid w:val="006A50C4"/>
    <w:rPr>
      <w:rFonts w:ascii="Calibri" w:eastAsia="Calibri" w:hAnsi="Calibri" w:cs="Times New Roman"/>
    </w:rPr>
  </w:style>
  <w:style w:type="paragraph" w:styleId="Nzev">
    <w:name w:val="Title"/>
    <w:basedOn w:val="Normln"/>
    <w:next w:val="Normln"/>
    <w:link w:val="NzevChar"/>
    <w:uiPriority w:val="10"/>
    <w:qFormat/>
    <w:rsid w:val="00A91E3C"/>
    <w:pPr>
      <w:spacing w:before="1080" w:after="3000" w:line="240" w:lineRule="auto"/>
      <w:contextualSpacing/>
      <w:jc w:val="center"/>
    </w:pPr>
    <w:rPr>
      <w:rFonts w:ascii="Tahoma" w:eastAsiaTheme="majorEastAsia" w:hAnsi="Tahoma" w:cstheme="majorBidi"/>
      <w:b/>
      <w:spacing w:val="5"/>
      <w:kern w:val="28"/>
      <w:sz w:val="68"/>
      <w:szCs w:val="52"/>
    </w:rPr>
  </w:style>
  <w:style w:type="character" w:customStyle="1" w:styleId="NzevChar">
    <w:name w:val="Název Char"/>
    <w:basedOn w:val="Standardnpsmoodstavce"/>
    <w:link w:val="Nzev"/>
    <w:uiPriority w:val="10"/>
    <w:rsid w:val="00A91E3C"/>
    <w:rPr>
      <w:rFonts w:ascii="Tahoma" w:eastAsiaTheme="majorEastAsia" w:hAnsi="Tahoma" w:cstheme="majorBidi"/>
      <w:b/>
      <w:spacing w:val="5"/>
      <w:kern w:val="28"/>
      <w:sz w:val="68"/>
      <w:szCs w:val="52"/>
    </w:rPr>
  </w:style>
  <w:style w:type="character" w:customStyle="1" w:styleId="Nadpis7Char">
    <w:name w:val="Nadpis 7 Char"/>
    <w:basedOn w:val="Standardnpsmoodstavce"/>
    <w:link w:val="Nadpis7"/>
    <w:uiPriority w:val="9"/>
    <w:semiHidden/>
    <w:rsid w:val="00D2137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2137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2137B"/>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680079"/>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Obsah1">
    <w:name w:val="toc 1"/>
    <w:basedOn w:val="Normln"/>
    <w:next w:val="Normln"/>
    <w:autoRedefine/>
    <w:uiPriority w:val="39"/>
    <w:unhideWhenUsed/>
    <w:rsid w:val="00E20489"/>
    <w:pPr>
      <w:tabs>
        <w:tab w:val="left" w:pos="440"/>
        <w:tab w:val="right" w:leader="dot" w:pos="9060"/>
      </w:tabs>
      <w:spacing w:after="100"/>
    </w:pPr>
    <w:rPr>
      <w:noProof/>
    </w:rPr>
  </w:style>
  <w:style w:type="paragraph" w:styleId="Obsah2">
    <w:name w:val="toc 2"/>
    <w:basedOn w:val="Normln"/>
    <w:next w:val="Normln"/>
    <w:autoRedefine/>
    <w:uiPriority w:val="39"/>
    <w:unhideWhenUsed/>
    <w:rsid w:val="00680079"/>
    <w:pPr>
      <w:spacing w:after="100"/>
      <w:ind w:left="220"/>
    </w:pPr>
  </w:style>
  <w:style w:type="paragraph" w:styleId="Obsah3">
    <w:name w:val="toc 3"/>
    <w:basedOn w:val="Normln"/>
    <w:next w:val="Normln"/>
    <w:autoRedefine/>
    <w:uiPriority w:val="39"/>
    <w:unhideWhenUsed/>
    <w:rsid w:val="00680079"/>
    <w:pPr>
      <w:spacing w:after="100"/>
      <w:ind w:left="440"/>
    </w:pPr>
  </w:style>
  <w:style w:type="paragraph" w:styleId="Seznamobrzk">
    <w:name w:val="table of figures"/>
    <w:basedOn w:val="Normln"/>
    <w:next w:val="Normln"/>
    <w:uiPriority w:val="99"/>
    <w:unhideWhenUsed/>
    <w:rsid w:val="00CF7A24"/>
    <w:pPr>
      <w:spacing w:after="0"/>
    </w:pPr>
  </w:style>
  <w:style w:type="character" w:styleId="Zvraznn">
    <w:name w:val="Emphasis"/>
    <w:basedOn w:val="Standardnpsmoodstavce"/>
    <w:uiPriority w:val="20"/>
    <w:qFormat/>
    <w:rsid w:val="0099497E"/>
    <w:rPr>
      <w:b/>
      <w:bCs/>
      <w:i w:val="0"/>
      <w:iCs w:val="0"/>
    </w:rPr>
  </w:style>
  <w:style w:type="character" w:customStyle="1" w:styleId="st1">
    <w:name w:val="st1"/>
    <w:basedOn w:val="Standardnpsmoodstavce"/>
    <w:rsid w:val="0099497E"/>
  </w:style>
  <w:style w:type="paragraph" w:styleId="Revize">
    <w:name w:val="Revision"/>
    <w:hidden/>
    <w:uiPriority w:val="99"/>
    <w:semiHidden/>
    <w:rsid w:val="00E770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983">
      <w:bodyDiv w:val="1"/>
      <w:marLeft w:val="0"/>
      <w:marRight w:val="0"/>
      <w:marTop w:val="0"/>
      <w:marBottom w:val="0"/>
      <w:divBdr>
        <w:top w:val="none" w:sz="0" w:space="0" w:color="auto"/>
        <w:left w:val="none" w:sz="0" w:space="0" w:color="auto"/>
        <w:bottom w:val="none" w:sz="0" w:space="0" w:color="auto"/>
        <w:right w:val="none" w:sz="0" w:space="0" w:color="auto"/>
      </w:divBdr>
      <w:divsChild>
        <w:div w:id="930089020">
          <w:marLeft w:val="0"/>
          <w:marRight w:val="0"/>
          <w:marTop w:val="0"/>
          <w:marBottom w:val="0"/>
          <w:divBdr>
            <w:top w:val="none" w:sz="0" w:space="0" w:color="auto"/>
            <w:left w:val="none" w:sz="0" w:space="0" w:color="auto"/>
            <w:bottom w:val="none" w:sz="0" w:space="0" w:color="auto"/>
            <w:right w:val="none" w:sz="0" w:space="0" w:color="auto"/>
          </w:divBdr>
          <w:divsChild>
            <w:div w:id="875626968">
              <w:marLeft w:val="0"/>
              <w:marRight w:val="0"/>
              <w:marTop w:val="0"/>
              <w:marBottom w:val="0"/>
              <w:divBdr>
                <w:top w:val="none" w:sz="0" w:space="0" w:color="auto"/>
                <w:left w:val="none" w:sz="0" w:space="0" w:color="auto"/>
                <w:bottom w:val="none" w:sz="0" w:space="0" w:color="auto"/>
                <w:right w:val="none" w:sz="0" w:space="0" w:color="auto"/>
              </w:divBdr>
              <w:divsChild>
                <w:div w:id="65998276">
                  <w:marLeft w:val="0"/>
                  <w:marRight w:val="0"/>
                  <w:marTop w:val="0"/>
                  <w:marBottom w:val="0"/>
                  <w:divBdr>
                    <w:top w:val="none" w:sz="0" w:space="0" w:color="auto"/>
                    <w:left w:val="none" w:sz="0" w:space="0" w:color="auto"/>
                    <w:bottom w:val="none" w:sz="0" w:space="0" w:color="auto"/>
                    <w:right w:val="none" w:sz="0" w:space="0" w:color="auto"/>
                  </w:divBdr>
                  <w:divsChild>
                    <w:div w:id="609969136">
                      <w:marLeft w:val="0"/>
                      <w:marRight w:val="0"/>
                      <w:marTop w:val="0"/>
                      <w:marBottom w:val="0"/>
                      <w:divBdr>
                        <w:top w:val="none" w:sz="0" w:space="0" w:color="auto"/>
                        <w:left w:val="none" w:sz="0" w:space="0" w:color="auto"/>
                        <w:bottom w:val="none" w:sz="0" w:space="0" w:color="auto"/>
                        <w:right w:val="none" w:sz="0" w:space="0" w:color="auto"/>
                      </w:divBdr>
                      <w:divsChild>
                        <w:div w:id="18232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817">
      <w:bodyDiv w:val="1"/>
      <w:marLeft w:val="0"/>
      <w:marRight w:val="0"/>
      <w:marTop w:val="0"/>
      <w:marBottom w:val="0"/>
      <w:divBdr>
        <w:top w:val="none" w:sz="0" w:space="0" w:color="auto"/>
        <w:left w:val="none" w:sz="0" w:space="0" w:color="auto"/>
        <w:bottom w:val="none" w:sz="0" w:space="0" w:color="auto"/>
        <w:right w:val="none" w:sz="0" w:space="0" w:color="auto"/>
      </w:divBdr>
    </w:div>
    <w:div w:id="111826986">
      <w:bodyDiv w:val="1"/>
      <w:marLeft w:val="0"/>
      <w:marRight w:val="0"/>
      <w:marTop w:val="0"/>
      <w:marBottom w:val="0"/>
      <w:divBdr>
        <w:top w:val="none" w:sz="0" w:space="0" w:color="auto"/>
        <w:left w:val="none" w:sz="0" w:space="0" w:color="auto"/>
        <w:bottom w:val="none" w:sz="0" w:space="0" w:color="auto"/>
        <w:right w:val="none" w:sz="0" w:space="0" w:color="auto"/>
      </w:divBdr>
    </w:div>
    <w:div w:id="212422804">
      <w:bodyDiv w:val="1"/>
      <w:marLeft w:val="0"/>
      <w:marRight w:val="0"/>
      <w:marTop w:val="0"/>
      <w:marBottom w:val="0"/>
      <w:divBdr>
        <w:top w:val="none" w:sz="0" w:space="0" w:color="auto"/>
        <w:left w:val="none" w:sz="0" w:space="0" w:color="auto"/>
        <w:bottom w:val="none" w:sz="0" w:space="0" w:color="auto"/>
        <w:right w:val="none" w:sz="0" w:space="0" w:color="auto"/>
      </w:divBdr>
    </w:div>
    <w:div w:id="243613320">
      <w:bodyDiv w:val="1"/>
      <w:marLeft w:val="0"/>
      <w:marRight w:val="0"/>
      <w:marTop w:val="0"/>
      <w:marBottom w:val="0"/>
      <w:divBdr>
        <w:top w:val="none" w:sz="0" w:space="0" w:color="auto"/>
        <w:left w:val="none" w:sz="0" w:space="0" w:color="auto"/>
        <w:bottom w:val="none" w:sz="0" w:space="0" w:color="auto"/>
        <w:right w:val="none" w:sz="0" w:space="0" w:color="auto"/>
      </w:divBdr>
      <w:divsChild>
        <w:div w:id="127091430">
          <w:marLeft w:val="0"/>
          <w:marRight w:val="0"/>
          <w:marTop w:val="0"/>
          <w:marBottom w:val="0"/>
          <w:divBdr>
            <w:top w:val="none" w:sz="0" w:space="0" w:color="auto"/>
            <w:left w:val="none" w:sz="0" w:space="0" w:color="auto"/>
            <w:bottom w:val="none" w:sz="0" w:space="0" w:color="auto"/>
            <w:right w:val="none" w:sz="0" w:space="0" w:color="auto"/>
          </w:divBdr>
          <w:divsChild>
            <w:div w:id="1128470286">
              <w:marLeft w:val="0"/>
              <w:marRight w:val="0"/>
              <w:marTop w:val="0"/>
              <w:marBottom w:val="0"/>
              <w:divBdr>
                <w:top w:val="none" w:sz="0" w:space="0" w:color="auto"/>
                <w:left w:val="none" w:sz="0" w:space="0" w:color="auto"/>
                <w:bottom w:val="none" w:sz="0" w:space="0" w:color="auto"/>
                <w:right w:val="none" w:sz="0" w:space="0" w:color="auto"/>
              </w:divBdr>
              <w:divsChild>
                <w:div w:id="1441878250">
                  <w:marLeft w:val="0"/>
                  <w:marRight w:val="0"/>
                  <w:marTop w:val="0"/>
                  <w:marBottom w:val="0"/>
                  <w:divBdr>
                    <w:top w:val="none" w:sz="0" w:space="0" w:color="auto"/>
                    <w:left w:val="none" w:sz="0" w:space="0" w:color="auto"/>
                    <w:bottom w:val="none" w:sz="0" w:space="0" w:color="auto"/>
                    <w:right w:val="none" w:sz="0" w:space="0" w:color="auto"/>
                  </w:divBdr>
                  <w:divsChild>
                    <w:div w:id="179055431">
                      <w:marLeft w:val="0"/>
                      <w:marRight w:val="0"/>
                      <w:marTop w:val="0"/>
                      <w:marBottom w:val="0"/>
                      <w:divBdr>
                        <w:top w:val="none" w:sz="0" w:space="0" w:color="auto"/>
                        <w:left w:val="none" w:sz="0" w:space="0" w:color="auto"/>
                        <w:bottom w:val="none" w:sz="0" w:space="0" w:color="auto"/>
                        <w:right w:val="none" w:sz="0" w:space="0" w:color="auto"/>
                      </w:divBdr>
                      <w:divsChild>
                        <w:div w:id="2004383259">
                          <w:marLeft w:val="0"/>
                          <w:marRight w:val="0"/>
                          <w:marTop w:val="0"/>
                          <w:marBottom w:val="0"/>
                          <w:divBdr>
                            <w:top w:val="none" w:sz="0" w:space="0" w:color="auto"/>
                            <w:left w:val="none" w:sz="0" w:space="0" w:color="auto"/>
                            <w:bottom w:val="none" w:sz="0" w:space="0" w:color="auto"/>
                            <w:right w:val="none" w:sz="0" w:space="0" w:color="auto"/>
                          </w:divBdr>
                          <w:divsChild>
                            <w:div w:id="118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7089">
      <w:bodyDiv w:val="1"/>
      <w:marLeft w:val="0"/>
      <w:marRight w:val="0"/>
      <w:marTop w:val="0"/>
      <w:marBottom w:val="0"/>
      <w:divBdr>
        <w:top w:val="none" w:sz="0" w:space="0" w:color="auto"/>
        <w:left w:val="none" w:sz="0" w:space="0" w:color="auto"/>
        <w:bottom w:val="none" w:sz="0" w:space="0" w:color="auto"/>
        <w:right w:val="none" w:sz="0" w:space="0" w:color="auto"/>
      </w:divBdr>
    </w:div>
    <w:div w:id="260379577">
      <w:bodyDiv w:val="1"/>
      <w:marLeft w:val="0"/>
      <w:marRight w:val="0"/>
      <w:marTop w:val="0"/>
      <w:marBottom w:val="0"/>
      <w:divBdr>
        <w:top w:val="none" w:sz="0" w:space="0" w:color="auto"/>
        <w:left w:val="none" w:sz="0" w:space="0" w:color="auto"/>
        <w:bottom w:val="none" w:sz="0" w:space="0" w:color="auto"/>
        <w:right w:val="none" w:sz="0" w:space="0" w:color="auto"/>
      </w:divBdr>
    </w:div>
    <w:div w:id="334963962">
      <w:bodyDiv w:val="1"/>
      <w:marLeft w:val="0"/>
      <w:marRight w:val="0"/>
      <w:marTop w:val="0"/>
      <w:marBottom w:val="0"/>
      <w:divBdr>
        <w:top w:val="none" w:sz="0" w:space="0" w:color="auto"/>
        <w:left w:val="none" w:sz="0" w:space="0" w:color="auto"/>
        <w:bottom w:val="none" w:sz="0" w:space="0" w:color="auto"/>
        <w:right w:val="none" w:sz="0" w:space="0" w:color="auto"/>
      </w:divBdr>
    </w:div>
    <w:div w:id="548497179">
      <w:bodyDiv w:val="1"/>
      <w:marLeft w:val="0"/>
      <w:marRight w:val="0"/>
      <w:marTop w:val="0"/>
      <w:marBottom w:val="0"/>
      <w:divBdr>
        <w:top w:val="none" w:sz="0" w:space="0" w:color="auto"/>
        <w:left w:val="none" w:sz="0" w:space="0" w:color="auto"/>
        <w:bottom w:val="none" w:sz="0" w:space="0" w:color="auto"/>
        <w:right w:val="none" w:sz="0" w:space="0" w:color="auto"/>
      </w:divBdr>
    </w:div>
    <w:div w:id="557672878">
      <w:bodyDiv w:val="1"/>
      <w:marLeft w:val="0"/>
      <w:marRight w:val="0"/>
      <w:marTop w:val="0"/>
      <w:marBottom w:val="0"/>
      <w:divBdr>
        <w:top w:val="none" w:sz="0" w:space="0" w:color="auto"/>
        <w:left w:val="none" w:sz="0" w:space="0" w:color="auto"/>
        <w:bottom w:val="none" w:sz="0" w:space="0" w:color="auto"/>
        <w:right w:val="none" w:sz="0" w:space="0" w:color="auto"/>
      </w:divBdr>
      <w:divsChild>
        <w:div w:id="924412452">
          <w:marLeft w:val="0"/>
          <w:marRight w:val="0"/>
          <w:marTop w:val="0"/>
          <w:marBottom w:val="0"/>
          <w:divBdr>
            <w:top w:val="none" w:sz="0" w:space="0" w:color="auto"/>
            <w:left w:val="none" w:sz="0" w:space="0" w:color="auto"/>
            <w:bottom w:val="none" w:sz="0" w:space="0" w:color="auto"/>
            <w:right w:val="none" w:sz="0" w:space="0" w:color="auto"/>
          </w:divBdr>
          <w:divsChild>
            <w:div w:id="1699239229">
              <w:marLeft w:val="0"/>
              <w:marRight w:val="0"/>
              <w:marTop w:val="0"/>
              <w:marBottom w:val="0"/>
              <w:divBdr>
                <w:top w:val="none" w:sz="0" w:space="0" w:color="auto"/>
                <w:left w:val="none" w:sz="0" w:space="0" w:color="auto"/>
                <w:bottom w:val="none" w:sz="0" w:space="0" w:color="auto"/>
                <w:right w:val="none" w:sz="0" w:space="0" w:color="auto"/>
              </w:divBdr>
              <w:divsChild>
                <w:div w:id="858542442">
                  <w:marLeft w:val="0"/>
                  <w:marRight w:val="0"/>
                  <w:marTop w:val="0"/>
                  <w:marBottom w:val="0"/>
                  <w:divBdr>
                    <w:top w:val="none" w:sz="0" w:space="0" w:color="auto"/>
                    <w:left w:val="none" w:sz="0" w:space="0" w:color="auto"/>
                    <w:bottom w:val="none" w:sz="0" w:space="0" w:color="auto"/>
                    <w:right w:val="none" w:sz="0" w:space="0" w:color="auto"/>
                  </w:divBdr>
                  <w:divsChild>
                    <w:div w:id="361980956">
                      <w:marLeft w:val="0"/>
                      <w:marRight w:val="0"/>
                      <w:marTop w:val="0"/>
                      <w:marBottom w:val="0"/>
                      <w:divBdr>
                        <w:top w:val="none" w:sz="0" w:space="0" w:color="auto"/>
                        <w:left w:val="none" w:sz="0" w:space="0" w:color="auto"/>
                        <w:bottom w:val="none" w:sz="0" w:space="0" w:color="auto"/>
                        <w:right w:val="none" w:sz="0" w:space="0" w:color="auto"/>
                      </w:divBdr>
                      <w:divsChild>
                        <w:div w:id="1013725192">
                          <w:marLeft w:val="0"/>
                          <w:marRight w:val="0"/>
                          <w:marTop w:val="0"/>
                          <w:marBottom w:val="0"/>
                          <w:divBdr>
                            <w:top w:val="none" w:sz="0" w:space="0" w:color="auto"/>
                            <w:left w:val="none" w:sz="0" w:space="0" w:color="auto"/>
                            <w:bottom w:val="none" w:sz="0" w:space="0" w:color="auto"/>
                            <w:right w:val="none" w:sz="0" w:space="0" w:color="auto"/>
                          </w:divBdr>
                          <w:divsChild>
                            <w:div w:id="13770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3941">
      <w:bodyDiv w:val="1"/>
      <w:marLeft w:val="0"/>
      <w:marRight w:val="0"/>
      <w:marTop w:val="0"/>
      <w:marBottom w:val="0"/>
      <w:divBdr>
        <w:top w:val="none" w:sz="0" w:space="0" w:color="auto"/>
        <w:left w:val="none" w:sz="0" w:space="0" w:color="auto"/>
        <w:bottom w:val="none" w:sz="0" w:space="0" w:color="auto"/>
        <w:right w:val="none" w:sz="0" w:space="0" w:color="auto"/>
      </w:divBdr>
    </w:div>
    <w:div w:id="822506209">
      <w:bodyDiv w:val="1"/>
      <w:marLeft w:val="0"/>
      <w:marRight w:val="0"/>
      <w:marTop w:val="0"/>
      <w:marBottom w:val="0"/>
      <w:divBdr>
        <w:top w:val="none" w:sz="0" w:space="0" w:color="auto"/>
        <w:left w:val="none" w:sz="0" w:space="0" w:color="auto"/>
        <w:bottom w:val="none" w:sz="0" w:space="0" w:color="auto"/>
        <w:right w:val="none" w:sz="0" w:space="0" w:color="auto"/>
      </w:divBdr>
      <w:divsChild>
        <w:div w:id="54938647">
          <w:marLeft w:val="0"/>
          <w:marRight w:val="0"/>
          <w:marTop w:val="0"/>
          <w:marBottom w:val="0"/>
          <w:divBdr>
            <w:top w:val="none" w:sz="0" w:space="0" w:color="auto"/>
            <w:left w:val="none" w:sz="0" w:space="0" w:color="auto"/>
            <w:bottom w:val="none" w:sz="0" w:space="0" w:color="auto"/>
            <w:right w:val="none" w:sz="0" w:space="0" w:color="auto"/>
          </w:divBdr>
          <w:divsChild>
            <w:div w:id="1325282574">
              <w:marLeft w:val="0"/>
              <w:marRight w:val="0"/>
              <w:marTop w:val="0"/>
              <w:marBottom w:val="0"/>
              <w:divBdr>
                <w:top w:val="none" w:sz="0" w:space="0" w:color="auto"/>
                <w:left w:val="none" w:sz="0" w:space="0" w:color="auto"/>
                <w:bottom w:val="none" w:sz="0" w:space="0" w:color="auto"/>
                <w:right w:val="none" w:sz="0" w:space="0" w:color="auto"/>
              </w:divBdr>
              <w:divsChild>
                <w:div w:id="2091391143">
                  <w:marLeft w:val="0"/>
                  <w:marRight w:val="0"/>
                  <w:marTop w:val="0"/>
                  <w:marBottom w:val="0"/>
                  <w:divBdr>
                    <w:top w:val="none" w:sz="0" w:space="0" w:color="auto"/>
                    <w:left w:val="none" w:sz="0" w:space="0" w:color="auto"/>
                    <w:bottom w:val="none" w:sz="0" w:space="0" w:color="auto"/>
                    <w:right w:val="none" w:sz="0" w:space="0" w:color="auto"/>
                  </w:divBdr>
                  <w:divsChild>
                    <w:div w:id="1285036581">
                      <w:marLeft w:val="0"/>
                      <w:marRight w:val="0"/>
                      <w:marTop w:val="0"/>
                      <w:marBottom w:val="0"/>
                      <w:divBdr>
                        <w:top w:val="none" w:sz="0" w:space="0" w:color="auto"/>
                        <w:left w:val="none" w:sz="0" w:space="0" w:color="auto"/>
                        <w:bottom w:val="none" w:sz="0" w:space="0" w:color="auto"/>
                        <w:right w:val="none" w:sz="0" w:space="0" w:color="auto"/>
                      </w:divBdr>
                      <w:divsChild>
                        <w:div w:id="2063868465">
                          <w:marLeft w:val="0"/>
                          <w:marRight w:val="0"/>
                          <w:marTop w:val="0"/>
                          <w:marBottom w:val="0"/>
                          <w:divBdr>
                            <w:top w:val="none" w:sz="0" w:space="0" w:color="auto"/>
                            <w:left w:val="none" w:sz="0" w:space="0" w:color="auto"/>
                            <w:bottom w:val="none" w:sz="0" w:space="0" w:color="auto"/>
                            <w:right w:val="none" w:sz="0" w:space="0" w:color="auto"/>
                          </w:divBdr>
                          <w:divsChild>
                            <w:div w:id="10623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793135">
      <w:bodyDiv w:val="1"/>
      <w:marLeft w:val="0"/>
      <w:marRight w:val="0"/>
      <w:marTop w:val="0"/>
      <w:marBottom w:val="0"/>
      <w:divBdr>
        <w:top w:val="none" w:sz="0" w:space="0" w:color="auto"/>
        <w:left w:val="none" w:sz="0" w:space="0" w:color="auto"/>
        <w:bottom w:val="none" w:sz="0" w:space="0" w:color="auto"/>
        <w:right w:val="none" w:sz="0" w:space="0" w:color="auto"/>
      </w:divBdr>
    </w:div>
    <w:div w:id="856306177">
      <w:bodyDiv w:val="1"/>
      <w:marLeft w:val="0"/>
      <w:marRight w:val="0"/>
      <w:marTop w:val="0"/>
      <w:marBottom w:val="0"/>
      <w:divBdr>
        <w:top w:val="none" w:sz="0" w:space="0" w:color="auto"/>
        <w:left w:val="none" w:sz="0" w:space="0" w:color="auto"/>
        <w:bottom w:val="none" w:sz="0" w:space="0" w:color="auto"/>
        <w:right w:val="none" w:sz="0" w:space="0" w:color="auto"/>
      </w:divBdr>
    </w:div>
    <w:div w:id="908075661">
      <w:bodyDiv w:val="1"/>
      <w:marLeft w:val="0"/>
      <w:marRight w:val="0"/>
      <w:marTop w:val="0"/>
      <w:marBottom w:val="0"/>
      <w:divBdr>
        <w:top w:val="none" w:sz="0" w:space="0" w:color="auto"/>
        <w:left w:val="none" w:sz="0" w:space="0" w:color="auto"/>
        <w:bottom w:val="none" w:sz="0" w:space="0" w:color="auto"/>
        <w:right w:val="none" w:sz="0" w:space="0" w:color="auto"/>
      </w:divBdr>
      <w:divsChild>
        <w:div w:id="93743786">
          <w:marLeft w:val="0"/>
          <w:marRight w:val="0"/>
          <w:marTop w:val="0"/>
          <w:marBottom w:val="0"/>
          <w:divBdr>
            <w:top w:val="none" w:sz="0" w:space="0" w:color="auto"/>
            <w:left w:val="none" w:sz="0" w:space="0" w:color="auto"/>
            <w:bottom w:val="none" w:sz="0" w:space="0" w:color="auto"/>
            <w:right w:val="none" w:sz="0" w:space="0" w:color="auto"/>
          </w:divBdr>
          <w:divsChild>
            <w:div w:id="305863252">
              <w:marLeft w:val="0"/>
              <w:marRight w:val="0"/>
              <w:marTop w:val="0"/>
              <w:marBottom w:val="0"/>
              <w:divBdr>
                <w:top w:val="none" w:sz="0" w:space="0" w:color="auto"/>
                <w:left w:val="none" w:sz="0" w:space="0" w:color="auto"/>
                <w:bottom w:val="none" w:sz="0" w:space="0" w:color="auto"/>
                <w:right w:val="none" w:sz="0" w:space="0" w:color="auto"/>
              </w:divBdr>
              <w:divsChild>
                <w:div w:id="138497553">
                  <w:marLeft w:val="0"/>
                  <w:marRight w:val="0"/>
                  <w:marTop w:val="0"/>
                  <w:marBottom w:val="0"/>
                  <w:divBdr>
                    <w:top w:val="none" w:sz="0" w:space="0" w:color="auto"/>
                    <w:left w:val="none" w:sz="0" w:space="0" w:color="auto"/>
                    <w:bottom w:val="none" w:sz="0" w:space="0" w:color="auto"/>
                    <w:right w:val="none" w:sz="0" w:space="0" w:color="auto"/>
                  </w:divBdr>
                  <w:divsChild>
                    <w:div w:id="544216005">
                      <w:marLeft w:val="0"/>
                      <w:marRight w:val="0"/>
                      <w:marTop w:val="0"/>
                      <w:marBottom w:val="0"/>
                      <w:divBdr>
                        <w:top w:val="none" w:sz="0" w:space="0" w:color="auto"/>
                        <w:left w:val="none" w:sz="0" w:space="0" w:color="auto"/>
                        <w:bottom w:val="none" w:sz="0" w:space="0" w:color="auto"/>
                        <w:right w:val="none" w:sz="0" w:space="0" w:color="auto"/>
                      </w:divBdr>
                      <w:divsChild>
                        <w:div w:id="247884968">
                          <w:marLeft w:val="0"/>
                          <w:marRight w:val="0"/>
                          <w:marTop w:val="0"/>
                          <w:marBottom w:val="0"/>
                          <w:divBdr>
                            <w:top w:val="none" w:sz="0" w:space="0" w:color="auto"/>
                            <w:left w:val="none" w:sz="0" w:space="0" w:color="auto"/>
                            <w:bottom w:val="none" w:sz="0" w:space="0" w:color="auto"/>
                            <w:right w:val="none" w:sz="0" w:space="0" w:color="auto"/>
                          </w:divBdr>
                          <w:divsChild>
                            <w:div w:id="559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807979">
      <w:bodyDiv w:val="1"/>
      <w:marLeft w:val="0"/>
      <w:marRight w:val="0"/>
      <w:marTop w:val="0"/>
      <w:marBottom w:val="0"/>
      <w:divBdr>
        <w:top w:val="none" w:sz="0" w:space="0" w:color="auto"/>
        <w:left w:val="none" w:sz="0" w:space="0" w:color="auto"/>
        <w:bottom w:val="none" w:sz="0" w:space="0" w:color="auto"/>
        <w:right w:val="none" w:sz="0" w:space="0" w:color="auto"/>
      </w:divBdr>
      <w:divsChild>
        <w:div w:id="791901684">
          <w:marLeft w:val="0"/>
          <w:marRight w:val="0"/>
          <w:marTop w:val="0"/>
          <w:marBottom w:val="0"/>
          <w:divBdr>
            <w:top w:val="none" w:sz="0" w:space="0" w:color="auto"/>
            <w:left w:val="none" w:sz="0" w:space="0" w:color="auto"/>
            <w:bottom w:val="none" w:sz="0" w:space="0" w:color="auto"/>
            <w:right w:val="none" w:sz="0" w:space="0" w:color="auto"/>
          </w:divBdr>
          <w:divsChild>
            <w:div w:id="1928806019">
              <w:marLeft w:val="0"/>
              <w:marRight w:val="0"/>
              <w:marTop w:val="0"/>
              <w:marBottom w:val="0"/>
              <w:divBdr>
                <w:top w:val="none" w:sz="0" w:space="0" w:color="auto"/>
                <w:left w:val="none" w:sz="0" w:space="0" w:color="auto"/>
                <w:bottom w:val="none" w:sz="0" w:space="0" w:color="auto"/>
                <w:right w:val="none" w:sz="0" w:space="0" w:color="auto"/>
              </w:divBdr>
              <w:divsChild>
                <w:div w:id="1027752013">
                  <w:marLeft w:val="0"/>
                  <w:marRight w:val="0"/>
                  <w:marTop w:val="0"/>
                  <w:marBottom w:val="0"/>
                  <w:divBdr>
                    <w:top w:val="none" w:sz="0" w:space="0" w:color="auto"/>
                    <w:left w:val="none" w:sz="0" w:space="0" w:color="auto"/>
                    <w:bottom w:val="none" w:sz="0" w:space="0" w:color="auto"/>
                    <w:right w:val="none" w:sz="0" w:space="0" w:color="auto"/>
                  </w:divBdr>
                  <w:divsChild>
                    <w:div w:id="1437944689">
                      <w:marLeft w:val="0"/>
                      <w:marRight w:val="0"/>
                      <w:marTop w:val="0"/>
                      <w:marBottom w:val="0"/>
                      <w:divBdr>
                        <w:top w:val="none" w:sz="0" w:space="0" w:color="auto"/>
                        <w:left w:val="none" w:sz="0" w:space="0" w:color="auto"/>
                        <w:bottom w:val="none" w:sz="0" w:space="0" w:color="auto"/>
                        <w:right w:val="none" w:sz="0" w:space="0" w:color="auto"/>
                      </w:divBdr>
                      <w:divsChild>
                        <w:div w:id="1416785446">
                          <w:marLeft w:val="0"/>
                          <w:marRight w:val="0"/>
                          <w:marTop w:val="0"/>
                          <w:marBottom w:val="0"/>
                          <w:divBdr>
                            <w:top w:val="none" w:sz="0" w:space="0" w:color="auto"/>
                            <w:left w:val="none" w:sz="0" w:space="0" w:color="auto"/>
                            <w:bottom w:val="none" w:sz="0" w:space="0" w:color="auto"/>
                            <w:right w:val="none" w:sz="0" w:space="0" w:color="auto"/>
                          </w:divBdr>
                          <w:divsChild>
                            <w:div w:id="10768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233883">
      <w:bodyDiv w:val="1"/>
      <w:marLeft w:val="0"/>
      <w:marRight w:val="0"/>
      <w:marTop w:val="0"/>
      <w:marBottom w:val="0"/>
      <w:divBdr>
        <w:top w:val="none" w:sz="0" w:space="0" w:color="auto"/>
        <w:left w:val="none" w:sz="0" w:space="0" w:color="auto"/>
        <w:bottom w:val="none" w:sz="0" w:space="0" w:color="auto"/>
        <w:right w:val="none" w:sz="0" w:space="0" w:color="auto"/>
      </w:divBdr>
    </w:div>
    <w:div w:id="968365706">
      <w:bodyDiv w:val="1"/>
      <w:marLeft w:val="0"/>
      <w:marRight w:val="0"/>
      <w:marTop w:val="0"/>
      <w:marBottom w:val="0"/>
      <w:divBdr>
        <w:top w:val="none" w:sz="0" w:space="0" w:color="auto"/>
        <w:left w:val="none" w:sz="0" w:space="0" w:color="auto"/>
        <w:bottom w:val="none" w:sz="0" w:space="0" w:color="auto"/>
        <w:right w:val="none" w:sz="0" w:space="0" w:color="auto"/>
      </w:divBdr>
      <w:divsChild>
        <w:div w:id="1536385162">
          <w:marLeft w:val="0"/>
          <w:marRight w:val="0"/>
          <w:marTop w:val="0"/>
          <w:marBottom w:val="0"/>
          <w:divBdr>
            <w:top w:val="none" w:sz="0" w:space="0" w:color="auto"/>
            <w:left w:val="none" w:sz="0" w:space="0" w:color="auto"/>
            <w:bottom w:val="none" w:sz="0" w:space="0" w:color="auto"/>
            <w:right w:val="none" w:sz="0" w:space="0" w:color="auto"/>
          </w:divBdr>
          <w:divsChild>
            <w:div w:id="1948851174">
              <w:marLeft w:val="0"/>
              <w:marRight w:val="0"/>
              <w:marTop w:val="0"/>
              <w:marBottom w:val="0"/>
              <w:divBdr>
                <w:top w:val="none" w:sz="0" w:space="0" w:color="auto"/>
                <w:left w:val="none" w:sz="0" w:space="0" w:color="auto"/>
                <w:bottom w:val="none" w:sz="0" w:space="0" w:color="auto"/>
                <w:right w:val="none" w:sz="0" w:space="0" w:color="auto"/>
              </w:divBdr>
              <w:divsChild>
                <w:div w:id="294337763">
                  <w:marLeft w:val="0"/>
                  <w:marRight w:val="0"/>
                  <w:marTop w:val="0"/>
                  <w:marBottom w:val="0"/>
                  <w:divBdr>
                    <w:top w:val="none" w:sz="0" w:space="0" w:color="auto"/>
                    <w:left w:val="none" w:sz="0" w:space="0" w:color="auto"/>
                    <w:bottom w:val="none" w:sz="0" w:space="0" w:color="auto"/>
                    <w:right w:val="none" w:sz="0" w:space="0" w:color="auto"/>
                  </w:divBdr>
                  <w:divsChild>
                    <w:div w:id="1456366045">
                      <w:marLeft w:val="0"/>
                      <w:marRight w:val="0"/>
                      <w:marTop w:val="0"/>
                      <w:marBottom w:val="0"/>
                      <w:divBdr>
                        <w:top w:val="none" w:sz="0" w:space="0" w:color="auto"/>
                        <w:left w:val="none" w:sz="0" w:space="0" w:color="auto"/>
                        <w:bottom w:val="none" w:sz="0" w:space="0" w:color="auto"/>
                        <w:right w:val="none" w:sz="0" w:space="0" w:color="auto"/>
                      </w:divBdr>
                      <w:divsChild>
                        <w:div w:id="551766874">
                          <w:marLeft w:val="0"/>
                          <w:marRight w:val="0"/>
                          <w:marTop w:val="0"/>
                          <w:marBottom w:val="0"/>
                          <w:divBdr>
                            <w:top w:val="none" w:sz="0" w:space="0" w:color="auto"/>
                            <w:left w:val="none" w:sz="0" w:space="0" w:color="auto"/>
                            <w:bottom w:val="none" w:sz="0" w:space="0" w:color="auto"/>
                            <w:right w:val="none" w:sz="0" w:space="0" w:color="auto"/>
                          </w:divBdr>
                          <w:divsChild>
                            <w:div w:id="17397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533323">
      <w:bodyDiv w:val="1"/>
      <w:marLeft w:val="0"/>
      <w:marRight w:val="0"/>
      <w:marTop w:val="0"/>
      <w:marBottom w:val="0"/>
      <w:divBdr>
        <w:top w:val="none" w:sz="0" w:space="0" w:color="auto"/>
        <w:left w:val="none" w:sz="0" w:space="0" w:color="auto"/>
        <w:bottom w:val="none" w:sz="0" w:space="0" w:color="auto"/>
        <w:right w:val="none" w:sz="0" w:space="0" w:color="auto"/>
      </w:divBdr>
      <w:divsChild>
        <w:div w:id="384067186">
          <w:marLeft w:val="0"/>
          <w:marRight w:val="0"/>
          <w:marTop w:val="0"/>
          <w:marBottom w:val="0"/>
          <w:divBdr>
            <w:top w:val="none" w:sz="0" w:space="0" w:color="auto"/>
            <w:left w:val="none" w:sz="0" w:space="0" w:color="auto"/>
            <w:bottom w:val="none" w:sz="0" w:space="0" w:color="auto"/>
            <w:right w:val="none" w:sz="0" w:space="0" w:color="auto"/>
          </w:divBdr>
          <w:divsChild>
            <w:div w:id="1995722441">
              <w:marLeft w:val="0"/>
              <w:marRight w:val="0"/>
              <w:marTop w:val="0"/>
              <w:marBottom w:val="0"/>
              <w:divBdr>
                <w:top w:val="none" w:sz="0" w:space="0" w:color="auto"/>
                <w:left w:val="none" w:sz="0" w:space="0" w:color="auto"/>
                <w:bottom w:val="none" w:sz="0" w:space="0" w:color="auto"/>
                <w:right w:val="none" w:sz="0" w:space="0" w:color="auto"/>
              </w:divBdr>
              <w:divsChild>
                <w:div w:id="128979058">
                  <w:marLeft w:val="0"/>
                  <w:marRight w:val="0"/>
                  <w:marTop w:val="0"/>
                  <w:marBottom w:val="0"/>
                  <w:divBdr>
                    <w:top w:val="none" w:sz="0" w:space="0" w:color="auto"/>
                    <w:left w:val="none" w:sz="0" w:space="0" w:color="auto"/>
                    <w:bottom w:val="none" w:sz="0" w:space="0" w:color="auto"/>
                    <w:right w:val="none" w:sz="0" w:space="0" w:color="auto"/>
                  </w:divBdr>
                  <w:divsChild>
                    <w:div w:id="502203626">
                      <w:marLeft w:val="0"/>
                      <w:marRight w:val="0"/>
                      <w:marTop w:val="0"/>
                      <w:marBottom w:val="0"/>
                      <w:divBdr>
                        <w:top w:val="none" w:sz="0" w:space="0" w:color="auto"/>
                        <w:left w:val="none" w:sz="0" w:space="0" w:color="auto"/>
                        <w:bottom w:val="none" w:sz="0" w:space="0" w:color="auto"/>
                        <w:right w:val="none" w:sz="0" w:space="0" w:color="auto"/>
                      </w:divBdr>
                      <w:divsChild>
                        <w:div w:id="1123571408">
                          <w:marLeft w:val="0"/>
                          <w:marRight w:val="0"/>
                          <w:marTop w:val="0"/>
                          <w:marBottom w:val="0"/>
                          <w:divBdr>
                            <w:top w:val="none" w:sz="0" w:space="0" w:color="auto"/>
                            <w:left w:val="none" w:sz="0" w:space="0" w:color="auto"/>
                            <w:bottom w:val="none" w:sz="0" w:space="0" w:color="auto"/>
                            <w:right w:val="none" w:sz="0" w:space="0" w:color="auto"/>
                          </w:divBdr>
                          <w:divsChild>
                            <w:div w:id="17406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698282">
      <w:bodyDiv w:val="1"/>
      <w:marLeft w:val="0"/>
      <w:marRight w:val="0"/>
      <w:marTop w:val="0"/>
      <w:marBottom w:val="0"/>
      <w:divBdr>
        <w:top w:val="none" w:sz="0" w:space="0" w:color="auto"/>
        <w:left w:val="none" w:sz="0" w:space="0" w:color="auto"/>
        <w:bottom w:val="none" w:sz="0" w:space="0" w:color="auto"/>
        <w:right w:val="none" w:sz="0" w:space="0" w:color="auto"/>
      </w:divBdr>
    </w:div>
    <w:div w:id="1172721679">
      <w:bodyDiv w:val="1"/>
      <w:marLeft w:val="0"/>
      <w:marRight w:val="0"/>
      <w:marTop w:val="0"/>
      <w:marBottom w:val="0"/>
      <w:divBdr>
        <w:top w:val="none" w:sz="0" w:space="0" w:color="auto"/>
        <w:left w:val="none" w:sz="0" w:space="0" w:color="auto"/>
        <w:bottom w:val="none" w:sz="0" w:space="0" w:color="auto"/>
        <w:right w:val="none" w:sz="0" w:space="0" w:color="auto"/>
      </w:divBdr>
      <w:divsChild>
        <w:div w:id="1265000136">
          <w:marLeft w:val="0"/>
          <w:marRight w:val="0"/>
          <w:marTop w:val="0"/>
          <w:marBottom w:val="0"/>
          <w:divBdr>
            <w:top w:val="none" w:sz="0" w:space="0" w:color="auto"/>
            <w:left w:val="none" w:sz="0" w:space="0" w:color="auto"/>
            <w:bottom w:val="none" w:sz="0" w:space="0" w:color="auto"/>
            <w:right w:val="none" w:sz="0" w:space="0" w:color="auto"/>
          </w:divBdr>
          <w:divsChild>
            <w:div w:id="415174759">
              <w:marLeft w:val="0"/>
              <w:marRight w:val="0"/>
              <w:marTop w:val="0"/>
              <w:marBottom w:val="0"/>
              <w:divBdr>
                <w:top w:val="none" w:sz="0" w:space="0" w:color="auto"/>
                <w:left w:val="none" w:sz="0" w:space="0" w:color="auto"/>
                <w:bottom w:val="none" w:sz="0" w:space="0" w:color="auto"/>
                <w:right w:val="none" w:sz="0" w:space="0" w:color="auto"/>
              </w:divBdr>
              <w:divsChild>
                <w:div w:id="1023557964">
                  <w:marLeft w:val="0"/>
                  <w:marRight w:val="0"/>
                  <w:marTop w:val="0"/>
                  <w:marBottom w:val="0"/>
                  <w:divBdr>
                    <w:top w:val="none" w:sz="0" w:space="0" w:color="auto"/>
                    <w:left w:val="none" w:sz="0" w:space="0" w:color="auto"/>
                    <w:bottom w:val="none" w:sz="0" w:space="0" w:color="auto"/>
                    <w:right w:val="none" w:sz="0" w:space="0" w:color="auto"/>
                  </w:divBdr>
                  <w:divsChild>
                    <w:div w:id="291522243">
                      <w:marLeft w:val="0"/>
                      <w:marRight w:val="0"/>
                      <w:marTop w:val="0"/>
                      <w:marBottom w:val="0"/>
                      <w:divBdr>
                        <w:top w:val="none" w:sz="0" w:space="0" w:color="auto"/>
                        <w:left w:val="none" w:sz="0" w:space="0" w:color="auto"/>
                        <w:bottom w:val="none" w:sz="0" w:space="0" w:color="auto"/>
                        <w:right w:val="none" w:sz="0" w:space="0" w:color="auto"/>
                      </w:divBdr>
                      <w:divsChild>
                        <w:div w:id="571039991">
                          <w:marLeft w:val="0"/>
                          <w:marRight w:val="0"/>
                          <w:marTop w:val="0"/>
                          <w:marBottom w:val="0"/>
                          <w:divBdr>
                            <w:top w:val="none" w:sz="0" w:space="0" w:color="auto"/>
                            <w:left w:val="none" w:sz="0" w:space="0" w:color="auto"/>
                            <w:bottom w:val="none" w:sz="0" w:space="0" w:color="auto"/>
                            <w:right w:val="none" w:sz="0" w:space="0" w:color="auto"/>
                          </w:divBdr>
                          <w:divsChild>
                            <w:div w:id="10242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982314">
      <w:bodyDiv w:val="1"/>
      <w:marLeft w:val="0"/>
      <w:marRight w:val="0"/>
      <w:marTop w:val="0"/>
      <w:marBottom w:val="0"/>
      <w:divBdr>
        <w:top w:val="none" w:sz="0" w:space="0" w:color="auto"/>
        <w:left w:val="none" w:sz="0" w:space="0" w:color="auto"/>
        <w:bottom w:val="none" w:sz="0" w:space="0" w:color="auto"/>
        <w:right w:val="none" w:sz="0" w:space="0" w:color="auto"/>
      </w:divBdr>
    </w:div>
    <w:div w:id="1206017803">
      <w:bodyDiv w:val="1"/>
      <w:marLeft w:val="0"/>
      <w:marRight w:val="0"/>
      <w:marTop w:val="0"/>
      <w:marBottom w:val="0"/>
      <w:divBdr>
        <w:top w:val="none" w:sz="0" w:space="0" w:color="auto"/>
        <w:left w:val="none" w:sz="0" w:space="0" w:color="auto"/>
        <w:bottom w:val="none" w:sz="0" w:space="0" w:color="auto"/>
        <w:right w:val="none" w:sz="0" w:space="0" w:color="auto"/>
      </w:divBdr>
    </w:div>
    <w:div w:id="1225600802">
      <w:bodyDiv w:val="1"/>
      <w:marLeft w:val="0"/>
      <w:marRight w:val="0"/>
      <w:marTop w:val="0"/>
      <w:marBottom w:val="0"/>
      <w:divBdr>
        <w:top w:val="none" w:sz="0" w:space="0" w:color="auto"/>
        <w:left w:val="none" w:sz="0" w:space="0" w:color="auto"/>
        <w:bottom w:val="none" w:sz="0" w:space="0" w:color="auto"/>
        <w:right w:val="none" w:sz="0" w:space="0" w:color="auto"/>
      </w:divBdr>
    </w:div>
    <w:div w:id="1511719209">
      <w:bodyDiv w:val="1"/>
      <w:marLeft w:val="0"/>
      <w:marRight w:val="0"/>
      <w:marTop w:val="0"/>
      <w:marBottom w:val="0"/>
      <w:divBdr>
        <w:top w:val="none" w:sz="0" w:space="0" w:color="auto"/>
        <w:left w:val="none" w:sz="0" w:space="0" w:color="auto"/>
        <w:bottom w:val="none" w:sz="0" w:space="0" w:color="auto"/>
        <w:right w:val="none" w:sz="0" w:space="0" w:color="auto"/>
      </w:divBdr>
      <w:divsChild>
        <w:div w:id="1539927660">
          <w:marLeft w:val="547"/>
          <w:marRight w:val="0"/>
          <w:marTop w:val="77"/>
          <w:marBottom w:val="0"/>
          <w:divBdr>
            <w:top w:val="none" w:sz="0" w:space="0" w:color="auto"/>
            <w:left w:val="none" w:sz="0" w:space="0" w:color="auto"/>
            <w:bottom w:val="none" w:sz="0" w:space="0" w:color="auto"/>
            <w:right w:val="none" w:sz="0" w:space="0" w:color="auto"/>
          </w:divBdr>
        </w:div>
        <w:div w:id="1682464931">
          <w:marLeft w:val="547"/>
          <w:marRight w:val="0"/>
          <w:marTop w:val="77"/>
          <w:marBottom w:val="0"/>
          <w:divBdr>
            <w:top w:val="none" w:sz="0" w:space="0" w:color="auto"/>
            <w:left w:val="none" w:sz="0" w:space="0" w:color="auto"/>
            <w:bottom w:val="none" w:sz="0" w:space="0" w:color="auto"/>
            <w:right w:val="none" w:sz="0" w:space="0" w:color="auto"/>
          </w:divBdr>
        </w:div>
        <w:div w:id="1888224082">
          <w:marLeft w:val="547"/>
          <w:marRight w:val="0"/>
          <w:marTop w:val="77"/>
          <w:marBottom w:val="0"/>
          <w:divBdr>
            <w:top w:val="none" w:sz="0" w:space="0" w:color="auto"/>
            <w:left w:val="none" w:sz="0" w:space="0" w:color="auto"/>
            <w:bottom w:val="none" w:sz="0" w:space="0" w:color="auto"/>
            <w:right w:val="none" w:sz="0" w:space="0" w:color="auto"/>
          </w:divBdr>
        </w:div>
        <w:div w:id="305135814">
          <w:marLeft w:val="547"/>
          <w:marRight w:val="0"/>
          <w:marTop w:val="77"/>
          <w:marBottom w:val="0"/>
          <w:divBdr>
            <w:top w:val="none" w:sz="0" w:space="0" w:color="auto"/>
            <w:left w:val="none" w:sz="0" w:space="0" w:color="auto"/>
            <w:bottom w:val="none" w:sz="0" w:space="0" w:color="auto"/>
            <w:right w:val="none" w:sz="0" w:space="0" w:color="auto"/>
          </w:divBdr>
        </w:div>
        <w:div w:id="15231088">
          <w:marLeft w:val="547"/>
          <w:marRight w:val="0"/>
          <w:marTop w:val="77"/>
          <w:marBottom w:val="0"/>
          <w:divBdr>
            <w:top w:val="none" w:sz="0" w:space="0" w:color="auto"/>
            <w:left w:val="none" w:sz="0" w:space="0" w:color="auto"/>
            <w:bottom w:val="none" w:sz="0" w:space="0" w:color="auto"/>
            <w:right w:val="none" w:sz="0" w:space="0" w:color="auto"/>
          </w:divBdr>
        </w:div>
        <w:div w:id="670766238">
          <w:marLeft w:val="547"/>
          <w:marRight w:val="0"/>
          <w:marTop w:val="77"/>
          <w:marBottom w:val="0"/>
          <w:divBdr>
            <w:top w:val="none" w:sz="0" w:space="0" w:color="auto"/>
            <w:left w:val="none" w:sz="0" w:space="0" w:color="auto"/>
            <w:bottom w:val="none" w:sz="0" w:space="0" w:color="auto"/>
            <w:right w:val="none" w:sz="0" w:space="0" w:color="auto"/>
          </w:divBdr>
        </w:div>
        <w:div w:id="2010719262">
          <w:marLeft w:val="547"/>
          <w:marRight w:val="0"/>
          <w:marTop w:val="77"/>
          <w:marBottom w:val="0"/>
          <w:divBdr>
            <w:top w:val="none" w:sz="0" w:space="0" w:color="auto"/>
            <w:left w:val="none" w:sz="0" w:space="0" w:color="auto"/>
            <w:bottom w:val="none" w:sz="0" w:space="0" w:color="auto"/>
            <w:right w:val="none" w:sz="0" w:space="0" w:color="auto"/>
          </w:divBdr>
        </w:div>
        <w:div w:id="1064714474">
          <w:marLeft w:val="547"/>
          <w:marRight w:val="0"/>
          <w:marTop w:val="77"/>
          <w:marBottom w:val="0"/>
          <w:divBdr>
            <w:top w:val="none" w:sz="0" w:space="0" w:color="auto"/>
            <w:left w:val="none" w:sz="0" w:space="0" w:color="auto"/>
            <w:bottom w:val="none" w:sz="0" w:space="0" w:color="auto"/>
            <w:right w:val="none" w:sz="0" w:space="0" w:color="auto"/>
          </w:divBdr>
        </w:div>
      </w:divsChild>
    </w:div>
    <w:div w:id="1642731714">
      <w:bodyDiv w:val="1"/>
      <w:marLeft w:val="0"/>
      <w:marRight w:val="0"/>
      <w:marTop w:val="0"/>
      <w:marBottom w:val="0"/>
      <w:divBdr>
        <w:top w:val="none" w:sz="0" w:space="0" w:color="auto"/>
        <w:left w:val="none" w:sz="0" w:space="0" w:color="auto"/>
        <w:bottom w:val="none" w:sz="0" w:space="0" w:color="auto"/>
        <w:right w:val="none" w:sz="0" w:space="0" w:color="auto"/>
      </w:divBdr>
    </w:div>
    <w:div w:id="1650671905">
      <w:bodyDiv w:val="1"/>
      <w:marLeft w:val="0"/>
      <w:marRight w:val="0"/>
      <w:marTop w:val="0"/>
      <w:marBottom w:val="0"/>
      <w:divBdr>
        <w:top w:val="none" w:sz="0" w:space="0" w:color="auto"/>
        <w:left w:val="none" w:sz="0" w:space="0" w:color="auto"/>
        <w:bottom w:val="none" w:sz="0" w:space="0" w:color="auto"/>
        <w:right w:val="none" w:sz="0" w:space="0" w:color="auto"/>
      </w:divBdr>
      <w:divsChild>
        <w:div w:id="883835851">
          <w:marLeft w:val="0"/>
          <w:marRight w:val="0"/>
          <w:marTop w:val="0"/>
          <w:marBottom w:val="0"/>
          <w:divBdr>
            <w:top w:val="none" w:sz="0" w:space="0" w:color="auto"/>
            <w:left w:val="none" w:sz="0" w:space="0" w:color="auto"/>
            <w:bottom w:val="none" w:sz="0" w:space="0" w:color="auto"/>
            <w:right w:val="none" w:sz="0" w:space="0" w:color="auto"/>
          </w:divBdr>
          <w:divsChild>
            <w:div w:id="1794328392">
              <w:marLeft w:val="0"/>
              <w:marRight w:val="0"/>
              <w:marTop w:val="0"/>
              <w:marBottom w:val="0"/>
              <w:divBdr>
                <w:top w:val="none" w:sz="0" w:space="0" w:color="auto"/>
                <w:left w:val="none" w:sz="0" w:space="0" w:color="auto"/>
                <w:bottom w:val="none" w:sz="0" w:space="0" w:color="auto"/>
                <w:right w:val="none" w:sz="0" w:space="0" w:color="auto"/>
              </w:divBdr>
              <w:divsChild>
                <w:div w:id="1845389198">
                  <w:marLeft w:val="0"/>
                  <w:marRight w:val="0"/>
                  <w:marTop w:val="0"/>
                  <w:marBottom w:val="0"/>
                  <w:divBdr>
                    <w:top w:val="none" w:sz="0" w:space="0" w:color="auto"/>
                    <w:left w:val="none" w:sz="0" w:space="0" w:color="auto"/>
                    <w:bottom w:val="none" w:sz="0" w:space="0" w:color="auto"/>
                    <w:right w:val="none" w:sz="0" w:space="0" w:color="auto"/>
                  </w:divBdr>
                  <w:divsChild>
                    <w:div w:id="693001956">
                      <w:marLeft w:val="0"/>
                      <w:marRight w:val="0"/>
                      <w:marTop w:val="0"/>
                      <w:marBottom w:val="0"/>
                      <w:divBdr>
                        <w:top w:val="none" w:sz="0" w:space="0" w:color="auto"/>
                        <w:left w:val="none" w:sz="0" w:space="0" w:color="auto"/>
                        <w:bottom w:val="none" w:sz="0" w:space="0" w:color="auto"/>
                        <w:right w:val="none" w:sz="0" w:space="0" w:color="auto"/>
                      </w:divBdr>
                      <w:divsChild>
                        <w:div w:id="17126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606185">
      <w:bodyDiv w:val="1"/>
      <w:marLeft w:val="0"/>
      <w:marRight w:val="0"/>
      <w:marTop w:val="0"/>
      <w:marBottom w:val="0"/>
      <w:divBdr>
        <w:top w:val="none" w:sz="0" w:space="0" w:color="auto"/>
        <w:left w:val="none" w:sz="0" w:space="0" w:color="auto"/>
        <w:bottom w:val="none" w:sz="0" w:space="0" w:color="auto"/>
        <w:right w:val="none" w:sz="0" w:space="0" w:color="auto"/>
      </w:divBdr>
    </w:div>
    <w:div w:id="1720130971">
      <w:bodyDiv w:val="1"/>
      <w:marLeft w:val="0"/>
      <w:marRight w:val="0"/>
      <w:marTop w:val="0"/>
      <w:marBottom w:val="0"/>
      <w:divBdr>
        <w:top w:val="none" w:sz="0" w:space="0" w:color="auto"/>
        <w:left w:val="none" w:sz="0" w:space="0" w:color="auto"/>
        <w:bottom w:val="none" w:sz="0" w:space="0" w:color="auto"/>
        <w:right w:val="none" w:sz="0" w:space="0" w:color="auto"/>
      </w:divBdr>
      <w:divsChild>
        <w:div w:id="2045670160">
          <w:marLeft w:val="0"/>
          <w:marRight w:val="0"/>
          <w:marTop w:val="0"/>
          <w:marBottom w:val="0"/>
          <w:divBdr>
            <w:top w:val="none" w:sz="0" w:space="0" w:color="auto"/>
            <w:left w:val="none" w:sz="0" w:space="0" w:color="auto"/>
            <w:bottom w:val="none" w:sz="0" w:space="0" w:color="auto"/>
            <w:right w:val="none" w:sz="0" w:space="0" w:color="auto"/>
          </w:divBdr>
          <w:divsChild>
            <w:div w:id="1957329284">
              <w:marLeft w:val="0"/>
              <w:marRight w:val="0"/>
              <w:marTop w:val="0"/>
              <w:marBottom w:val="0"/>
              <w:divBdr>
                <w:top w:val="none" w:sz="0" w:space="0" w:color="auto"/>
                <w:left w:val="none" w:sz="0" w:space="0" w:color="auto"/>
                <w:bottom w:val="none" w:sz="0" w:space="0" w:color="auto"/>
                <w:right w:val="none" w:sz="0" w:space="0" w:color="auto"/>
              </w:divBdr>
              <w:divsChild>
                <w:div w:id="1757437261">
                  <w:marLeft w:val="0"/>
                  <w:marRight w:val="0"/>
                  <w:marTop w:val="0"/>
                  <w:marBottom w:val="0"/>
                  <w:divBdr>
                    <w:top w:val="none" w:sz="0" w:space="0" w:color="auto"/>
                    <w:left w:val="none" w:sz="0" w:space="0" w:color="auto"/>
                    <w:bottom w:val="none" w:sz="0" w:space="0" w:color="auto"/>
                    <w:right w:val="none" w:sz="0" w:space="0" w:color="auto"/>
                  </w:divBdr>
                  <w:divsChild>
                    <w:div w:id="8658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64632">
      <w:bodyDiv w:val="1"/>
      <w:marLeft w:val="0"/>
      <w:marRight w:val="0"/>
      <w:marTop w:val="0"/>
      <w:marBottom w:val="0"/>
      <w:divBdr>
        <w:top w:val="none" w:sz="0" w:space="0" w:color="auto"/>
        <w:left w:val="none" w:sz="0" w:space="0" w:color="auto"/>
        <w:bottom w:val="none" w:sz="0" w:space="0" w:color="auto"/>
        <w:right w:val="none" w:sz="0" w:space="0" w:color="auto"/>
      </w:divBdr>
      <w:divsChild>
        <w:div w:id="439490661">
          <w:marLeft w:val="0"/>
          <w:marRight w:val="0"/>
          <w:marTop w:val="0"/>
          <w:marBottom w:val="0"/>
          <w:divBdr>
            <w:top w:val="none" w:sz="0" w:space="0" w:color="auto"/>
            <w:left w:val="none" w:sz="0" w:space="0" w:color="auto"/>
            <w:bottom w:val="none" w:sz="0" w:space="0" w:color="auto"/>
            <w:right w:val="none" w:sz="0" w:space="0" w:color="auto"/>
          </w:divBdr>
          <w:divsChild>
            <w:div w:id="1373457888">
              <w:marLeft w:val="0"/>
              <w:marRight w:val="0"/>
              <w:marTop w:val="0"/>
              <w:marBottom w:val="0"/>
              <w:divBdr>
                <w:top w:val="none" w:sz="0" w:space="0" w:color="auto"/>
                <w:left w:val="none" w:sz="0" w:space="0" w:color="auto"/>
                <w:bottom w:val="none" w:sz="0" w:space="0" w:color="auto"/>
                <w:right w:val="none" w:sz="0" w:space="0" w:color="auto"/>
              </w:divBdr>
              <w:divsChild>
                <w:div w:id="1298803844">
                  <w:marLeft w:val="0"/>
                  <w:marRight w:val="0"/>
                  <w:marTop w:val="0"/>
                  <w:marBottom w:val="0"/>
                  <w:divBdr>
                    <w:top w:val="none" w:sz="0" w:space="0" w:color="auto"/>
                    <w:left w:val="none" w:sz="0" w:space="0" w:color="auto"/>
                    <w:bottom w:val="none" w:sz="0" w:space="0" w:color="auto"/>
                    <w:right w:val="none" w:sz="0" w:space="0" w:color="auto"/>
                  </w:divBdr>
                  <w:divsChild>
                    <w:div w:id="679046570">
                      <w:marLeft w:val="0"/>
                      <w:marRight w:val="0"/>
                      <w:marTop w:val="0"/>
                      <w:marBottom w:val="0"/>
                      <w:divBdr>
                        <w:top w:val="none" w:sz="0" w:space="0" w:color="auto"/>
                        <w:left w:val="none" w:sz="0" w:space="0" w:color="auto"/>
                        <w:bottom w:val="none" w:sz="0" w:space="0" w:color="auto"/>
                        <w:right w:val="none" w:sz="0" w:space="0" w:color="auto"/>
                      </w:divBdr>
                      <w:divsChild>
                        <w:div w:id="1934626441">
                          <w:marLeft w:val="0"/>
                          <w:marRight w:val="0"/>
                          <w:marTop w:val="0"/>
                          <w:marBottom w:val="0"/>
                          <w:divBdr>
                            <w:top w:val="none" w:sz="0" w:space="0" w:color="auto"/>
                            <w:left w:val="none" w:sz="0" w:space="0" w:color="auto"/>
                            <w:bottom w:val="none" w:sz="0" w:space="0" w:color="auto"/>
                            <w:right w:val="none" w:sz="0" w:space="0" w:color="auto"/>
                          </w:divBdr>
                          <w:divsChild>
                            <w:div w:id="9340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28418">
      <w:bodyDiv w:val="1"/>
      <w:marLeft w:val="0"/>
      <w:marRight w:val="0"/>
      <w:marTop w:val="0"/>
      <w:marBottom w:val="0"/>
      <w:divBdr>
        <w:top w:val="none" w:sz="0" w:space="0" w:color="auto"/>
        <w:left w:val="none" w:sz="0" w:space="0" w:color="auto"/>
        <w:bottom w:val="none" w:sz="0" w:space="0" w:color="auto"/>
        <w:right w:val="none" w:sz="0" w:space="0" w:color="auto"/>
      </w:divBdr>
    </w:div>
    <w:div w:id="1810320999">
      <w:bodyDiv w:val="1"/>
      <w:marLeft w:val="0"/>
      <w:marRight w:val="0"/>
      <w:marTop w:val="0"/>
      <w:marBottom w:val="0"/>
      <w:divBdr>
        <w:top w:val="none" w:sz="0" w:space="0" w:color="auto"/>
        <w:left w:val="none" w:sz="0" w:space="0" w:color="auto"/>
        <w:bottom w:val="none" w:sz="0" w:space="0" w:color="auto"/>
        <w:right w:val="none" w:sz="0" w:space="0" w:color="auto"/>
      </w:divBdr>
      <w:divsChild>
        <w:div w:id="1894388079">
          <w:marLeft w:val="0"/>
          <w:marRight w:val="0"/>
          <w:marTop w:val="0"/>
          <w:marBottom w:val="0"/>
          <w:divBdr>
            <w:top w:val="none" w:sz="0" w:space="0" w:color="auto"/>
            <w:left w:val="none" w:sz="0" w:space="0" w:color="auto"/>
            <w:bottom w:val="none" w:sz="0" w:space="0" w:color="auto"/>
            <w:right w:val="none" w:sz="0" w:space="0" w:color="auto"/>
          </w:divBdr>
          <w:divsChild>
            <w:div w:id="729235190">
              <w:marLeft w:val="0"/>
              <w:marRight w:val="0"/>
              <w:marTop w:val="0"/>
              <w:marBottom w:val="0"/>
              <w:divBdr>
                <w:top w:val="none" w:sz="0" w:space="0" w:color="auto"/>
                <w:left w:val="none" w:sz="0" w:space="0" w:color="auto"/>
                <w:bottom w:val="none" w:sz="0" w:space="0" w:color="auto"/>
                <w:right w:val="none" w:sz="0" w:space="0" w:color="auto"/>
              </w:divBdr>
              <w:divsChild>
                <w:div w:id="2006515940">
                  <w:marLeft w:val="0"/>
                  <w:marRight w:val="0"/>
                  <w:marTop w:val="0"/>
                  <w:marBottom w:val="0"/>
                  <w:divBdr>
                    <w:top w:val="none" w:sz="0" w:space="0" w:color="auto"/>
                    <w:left w:val="none" w:sz="0" w:space="0" w:color="auto"/>
                    <w:bottom w:val="none" w:sz="0" w:space="0" w:color="auto"/>
                    <w:right w:val="none" w:sz="0" w:space="0" w:color="auto"/>
                  </w:divBdr>
                  <w:divsChild>
                    <w:div w:id="1804038075">
                      <w:marLeft w:val="0"/>
                      <w:marRight w:val="0"/>
                      <w:marTop w:val="0"/>
                      <w:marBottom w:val="0"/>
                      <w:divBdr>
                        <w:top w:val="none" w:sz="0" w:space="0" w:color="auto"/>
                        <w:left w:val="none" w:sz="0" w:space="0" w:color="auto"/>
                        <w:bottom w:val="none" w:sz="0" w:space="0" w:color="auto"/>
                        <w:right w:val="none" w:sz="0" w:space="0" w:color="auto"/>
                      </w:divBdr>
                      <w:divsChild>
                        <w:div w:id="400760757">
                          <w:marLeft w:val="0"/>
                          <w:marRight w:val="0"/>
                          <w:marTop w:val="0"/>
                          <w:marBottom w:val="0"/>
                          <w:divBdr>
                            <w:top w:val="none" w:sz="0" w:space="0" w:color="auto"/>
                            <w:left w:val="none" w:sz="0" w:space="0" w:color="auto"/>
                            <w:bottom w:val="none" w:sz="0" w:space="0" w:color="auto"/>
                            <w:right w:val="none" w:sz="0" w:space="0" w:color="auto"/>
                          </w:divBdr>
                          <w:divsChild>
                            <w:div w:id="17909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86725">
      <w:bodyDiv w:val="1"/>
      <w:marLeft w:val="0"/>
      <w:marRight w:val="0"/>
      <w:marTop w:val="0"/>
      <w:marBottom w:val="0"/>
      <w:divBdr>
        <w:top w:val="none" w:sz="0" w:space="0" w:color="auto"/>
        <w:left w:val="none" w:sz="0" w:space="0" w:color="auto"/>
        <w:bottom w:val="none" w:sz="0" w:space="0" w:color="auto"/>
        <w:right w:val="none" w:sz="0" w:space="0" w:color="auto"/>
      </w:divBdr>
    </w:div>
    <w:div w:id="1831217759">
      <w:bodyDiv w:val="1"/>
      <w:marLeft w:val="0"/>
      <w:marRight w:val="0"/>
      <w:marTop w:val="0"/>
      <w:marBottom w:val="0"/>
      <w:divBdr>
        <w:top w:val="none" w:sz="0" w:space="0" w:color="auto"/>
        <w:left w:val="none" w:sz="0" w:space="0" w:color="auto"/>
        <w:bottom w:val="none" w:sz="0" w:space="0" w:color="auto"/>
        <w:right w:val="none" w:sz="0" w:space="0" w:color="auto"/>
      </w:divBdr>
    </w:div>
    <w:div w:id="1833331694">
      <w:bodyDiv w:val="1"/>
      <w:marLeft w:val="0"/>
      <w:marRight w:val="0"/>
      <w:marTop w:val="0"/>
      <w:marBottom w:val="0"/>
      <w:divBdr>
        <w:top w:val="none" w:sz="0" w:space="0" w:color="auto"/>
        <w:left w:val="none" w:sz="0" w:space="0" w:color="auto"/>
        <w:bottom w:val="none" w:sz="0" w:space="0" w:color="auto"/>
        <w:right w:val="none" w:sz="0" w:space="0" w:color="auto"/>
      </w:divBdr>
    </w:div>
    <w:div w:id="1833645520">
      <w:bodyDiv w:val="1"/>
      <w:marLeft w:val="0"/>
      <w:marRight w:val="0"/>
      <w:marTop w:val="0"/>
      <w:marBottom w:val="0"/>
      <w:divBdr>
        <w:top w:val="none" w:sz="0" w:space="0" w:color="auto"/>
        <w:left w:val="none" w:sz="0" w:space="0" w:color="auto"/>
        <w:bottom w:val="none" w:sz="0" w:space="0" w:color="auto"/>
        <w:right w:val="none" w:sz="0" w:space="0" w:color="auto"/>
      </w:divBdr>
    </w:div>
    <w:div w:id="1838838282">
      <w:bodyDiv w:val="1"/>
      <w:marLeft w:val="0"/>
      <w:marRight w:val="0"/>
      <w:marTop w:val="0"/>
      <w:marBottom w:val="0"/>
      <w:divBdr>
        <w:top w:val="none" w:sz="0" w:space="0" w:color="auto"/>
        <w:left w:val="none" w:sz="0" w:space="0" w:color="auto"/>
        <w:bottom w:val="none" w:sz="0" w:space="0" w:color="auto"/>
        <w:right w:val="none" w:sz="0" w:space="0" w:color="auto"/>
      </w:divBdr>
    </w:div>
    <w:div w:id="1853184431">
      <w:bodyDiv w:val="1"/>
      <w:marLeft w:val="0"/>
      <w:marRight w:val="0"/>
      <w:marTop w:val="0"/>
      <w:marBottom w:val="0"/>
      <w:divBdr>
        <w:top w:val="none" w:sz="0" w:space="0" w:color="auto"/>
        <w:left w:val="none" w:sz="0" w:space="0" w:color="auto"/>
        <w:bottom w:val="none" w:sz="0" w:space="0" w:color="auto"/>
        <w:right w:val="none" w:sz="0" w:space="0" w:color="auto"/>
      </w:divBdr>
    </w:div>
    <w:div w:id="1972056795">
      <w:bodyDiv w:val="1"/>
      <w:marLeft w:val="0"/>
      <w:marRight w:val="0"/>
      <w:marTop w:val="0"/>
      <w:marBottom w:val="0"/>
      <w:divBdr>
        <w:top w:val="none" w:sz="0" w:space="0" w:color="auto"/>
        <w:left w:val="none" w:sz="0" w:space="0" w:color="auto"/>
        <w:bottom w:val="none" w:sz="0" w:space="0" w:color="auto"/>
        <w:right w:val="none" w:sz="0" w:space="0" w:color="auto"/>
      </w:divBdr>
      <w:divsChild>
        <w:div w:id="1543785801">
          <w:marLeft w:val="0"/>
          <w:marRight w:val="0"/>
          <w:marTop w:val="0"/>
          <w:marBottom w:val="0"/>
          <w:divBdr>
            <w:top w:val="none" w:sz="0" w:space="0" w:color="auto"/>
            <w:left w:val="none" w:sz="0" w:space="0" w:color="auto"/>
            <w:bottom w:val="none" w:sz="0" w:space="0" w:color="auto"/>
            <w:right w:val="none" w:sz="0" w:space="0" w:color="auto"/>
          </w:divBdr>
          <w:divsChild>
            <w:div w:id="1662588091">
              <w:marLeft w:val="0"/>
              <w:marRight w:val="0"/>
              <w:marTop w:val="0"/>
              <w:marBottom w:val="0"/>
              <w:divBdr>
                <w:top w:val="none" w:sz="0" w:space="0" w:color="auto"/>
                <w:left w:val="none" w:sz="0" w:space="0" w:color="auto"/>
                <w:bottom w:val="none" w:sz="0" w:space="0" w:color="auto"/>
                <w:right w:val="none" w:sz="0" w:space="0" w:color="auto"/>
              </w:divBdr>
              <w:divsChild>
                <w:div w:id="971834891">
                  <w:marLeft w:val="0"/>
                  <w:marRight w:val="0"/>
                  <w:marTop w:val="0"/>
                  <w:marBottom w:val="0"/>
                  <w:divBdr>
                    <w:top w:val="none" w:sz="0" w:space="0" w:color="auto"/>
                    <w:left w:val="none" w:sz="0" w:space="0" w:color="auto"/>
                    <w:bottom w:val="none" w:sz="0" w:space="0" w:color="auto"/>
                    <w:right w:val="none" w:sz="0" w:space="0" w:color="auto"/>
                  </w:divBdr>
                  <w:divsChild>
                    <w:div w:id="1347830803">
                      <w:marLeft w:val="0"/>
                      <w:marRight w:val="0"/>
                      <w:marTop w:val="0"/>
                      <w:marBottom w:val="0"/>
                      <w:divBdr>
                        <w:top w:val="none" w:sz="0" w:space="0" w:color="auto"/>
                        <w:left w:val="none" w:sz="0" w:space="0" w:color="auto"/>
                        <w:bottom w:val="none" w:sz="0" w:space="0" w:color="auto"/>
                        <w:right w:val="none" w:sz="0" w:space="0" w:color="auto"/>
                      </w:divBdr>
                      <w:divsChild>
                        <w:div w:id="1531263462">
                          <w:marLeft w:val="0"/>
                          <w:marRight w:val="0"/>
                          <w:marTop w:val="0"/>
                          <w:marBottom w:val="0"/>
                          <w:divBdr>
                            <w:top w:val="none" w:sz="0" w:space="0" w:color="auto"/>
                            <w:left w:val="none" w:sz="0" w:space="0" w:color="auto"/>
                            <w:bottom w:val="none" w:sz="0" w:space="0" w:color="auto"/>
                            <w:right w:val="none" w:sz="0" w:space="0" w:color="auto"/>
                          </w:divBdr>
                          <w:divsChild>
                            <w:div w:id="3415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733435">
      <w:bodyDiv w:val="1"/>
      <w:marLeft w:val="0"/>
      <w:marRight w:val="0"/>
      <w:marTop w:val="0"/>
      <w:marBottom w:val="0"/>
      <w:divBdr>
        <w:top w:val="none" w:sz="0" w:space="0" w:color="auto"/>
        <w:left w:val="none" w:sz="0" w:space="0" w:color="auto"/>
        <w:bottom w:val="none" w:sz="0" w:space="0" w:color="auto"/>
        <w:right w:val="none" w:sz="0" w:space="0" w:color="auto"/>
      </w:divBdr>
      <w:divsChild>
        <w:div w:id="665860910">
          <w:marLeft w:val="0"/>
          <w:marRight w:val="0"/>
          <w:marTop w:val="0"/>
          <w:marBottom w:val="0"/>
          <w:divBdr>
            <w:top w:val="none" w:sz="0" w:space="0" w:color="auto"/>
            <w:left w:val="none" w:sz="0" w:space="0" w:color="auto"/>
            <w:bottom w:val="none" w:sz="0" w:space="0" w:color="auto"/>
            <w:right w:val="none" w:sz="0" w:space="0" w:color="auto"/>
          </w:divBdr>
          <w:divsChild>
            <w:div w:id="1550533768">
              <w:marLeft w:val="0"/>
              <w:marRight w:val="0"/>
              <w:marTop w:val="0"/>
              <w:marBottom w:val="0"/>
              <w:divBdr>
                <w:top w:val="none" w:sz="0" w:space="0" w:color="auto"/>
                <w:left w:val="none" w:sz="0" w:space="0" w:color="auto"/>
                <w:bottom w:val="none" w:sz="0" w:space="0" w:color="auto"/>
                <w:right w:val="none" w:sz="0" w:space="0" w:color="auto"/>
              </w:divBdr>
              <w:divsChild>
                <w:div w:id="527649179">
                  <w:marLeft w:val="0"/>
                  <w:marRight w:val="0"/>
                  <w:marTop w:val="0"/>
                  <w:marBottom w:val="0"/>
                  <w:divBdr>
                    <w:top w:val="none" w:sz="0" w:space="0" w:color="auto"/>
                    <w:left w:val="none" w:sz="0" w:space="0" w:color="auto"/>
                    <w:bottom w:val="none" w:sz="0" w:space="0" w:color="auto"/>
                    <w:right w:val="none" w:sz="0" w:space="0" w:color="auto"/>
                  </w:divBdr>
                  <w:divsChild>
                    <w:div w:id="802188516">
                      <w:marLeft w:val="0"/>
                      <w:marRight w:val="0"/>
                      <w:marTop w:val="0"/>
                      <w:marBottom w:val="0"/>
                      <w:divBdr>
                        <w:top w:val="none" w:sz="0" w:space="0" w:color="auto"/>
                        <w:left w:val="none" w:sz="0" w:space="0" w:color="auto"/>
                        <w:bottom w:val="none" w:sz="0" w:space="0" w:color="auto"/>
                        <w:right w:val="none" w:sz="0" w:space="0" w:color="auto"/>
                      </w:divBdr>
                      <w:divsChild>
                        <w:div w:id="1069231729">
                          <w:marLeft w:val="0"/>
                          <w:marRight w:val="0"/>
                          <w:marTop w:val="0"/>
                          <w:marBottom w:val="0"/>
                          <w:divBdr>
                            <w:top w:val="none" w:sz="0" w:space="0" w:color="auto"/>
                            <w:left w:val="none" w:sz="0" w:space="0" w:color="auto"/>
                            <w:bottom w:val="none" w:sz="0" w:space="0" w:color="auto"/>
                            <w:right w:val="none" w:sz="0" w:space="0" w:color="auto"/>
                          </w:divBdr>
                          <w:divsChild>
                            <w:div w:id="19697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image" Target="media/image9.jpeg"/><Relationship Id="rId21" Type="http://schemas.openxmlformats.org/officeDocument/2006/relationships/image" Target="media/image4.emf"/><Relationship Id="rId34" Type="http://schemas.openxmlformats.org/officeDocument/2006/relationships/image" Target="media/image6.png"/><Relationship Id="rId42" Type="http://schemas.openxmlformats.org/officeDocument/2006/relationships/image" Target="media/image11.jpeg"/><Relationship Id="rId47" Type="http://schemas.openxmlformats.org/officeDocument/2006/relationships/hyperlink" Target="http://verejna-sprava.kr-moravskoslezsky.cz/cz/eu/projekt-cesta-k-vytvoreni-site-mistne-a-typove-dostupnych-socialnich-sluzeb-kraje-12284/" TargetMode="External"/><Relationship Id="rId50" Type="http://schemas.openxmlformats.org/officeDocument/2006/relationships/hyperlink" Target="http://verejna-sprava.kr-moravskoslezsky.cz/cz/podpora-vzdelavani-a-supervize-u-pracovniku-v-oblasti-socialnich-sluzeb-a-pracovniku-v-socialni-oblasti-zarazenych-do-uradu-v-ms-kraji-14550/" TargetMode="External"/><Relationship Id="rId55" Type="http://schemas.openxmlformats.org/officeDocument/2006/relationships/hyperlink" Target="http://verejna-sprava.kr-moravskoslezsky.cz/cz/eu/podpora-pece-o-ohrozene-deti-38595/" TargetMode="External"/><Relationship Id="rId63" Type="http://schemas.openxmlformats.org/officeDocument/2006/relationships/footer" Target="footer6.xml"/><Relationship Id="rId68" Type="http://schemas.openxmlformats.org/officeDocument/2006/relationships/hyperlink" Target="http://cs.wikipedia.org/wiki/V%C3%BDzku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cs.wikipedia.org/wiki/Zdravotnictv%C3%AD"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verejna-sprava.kr-moravskoslezsky.cz/cz/pracovni-skupina-pro-transformaci-zarizeni-pro-deti-25296/" TargetMode="Externa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hyperlink" Target="http://verejna-sprava.kr-moravskoslezsky.cz/cz/pracovni-skupina-organizaci-v-procesu-transformace-25297/" TargetMode="External"/><Relationship Id="rId37" Type="http://schemas.openxmlformats.org/officeDocument/2006/relationships/footer" Target="footer5.xml"/><Relationship Id="rId40" Type="http://schemas.openxmlformats.org/officeDocument/2006/relationships/image" Target="media/image10.png"/><Relationship Id="rId45" Type="http://schemas.openxmlformats.org/officeDocument/2006/relationships/chart" Target="charts/chart4.xml"/><Relationship Id="rId53" Type="http://schemas.openxmlformats.org/officeDocument/2006/relationships/hyperlink" Target="http://verejna-sprava.kr-moravskoslezsky.cz/cz/eu/partnerstvi-moravskoslezskeho-kraje-v-projektu-podpora-procesu-transformace-pobytoveho-zarizeni-domov-jistoty--bohumin-31522/" TargetMode="External"/><Relationship Id="rId58" Type="http://schemas.openxmlformats.org/officeDocument/2006/relationships/hyperlink" Target="http://verejna-sprava.kr-moravskoslezsky.cz/cz/eu/podpora-socialnich-sluzeb-v-socialne-vyloucenych-lokalitach-moravskoslezskeho-kraje-iii-36642/" TargetMode="External"/><Relationship Id="rId66" Type="http://schemas.openxmlformats.org/officeDocument/2006/relationships/footer" Target="footer8.xml"/><Relationship Id="rId74" Type="http://schemas.openxmlformats.org/officeDocument/2006/relationships/hyperlink" Target="http://cs.wikipedia.org/wiki/Ob%C4%8Dansk%C3%BD_z%C3%A1kon%C3%ADk_(%C4%8Cesko,_2012)" TargetMode="Externa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40.emf"/><Relationship Id="rId28" Type="http://schemas.microsoft.com/office/2007/relationships/diagramDrawing" Target="diagrams/drawing2.xml"/><Relationship Id="rId36" Type="http://schemas.openxmlformats.org/officeDocument/2006/relationships/image" Target="media/image8.jpeg"/><Relationship Id="rId49" Type="http://schemas.openxmlformats.org/officeDocument/2006/relationships/hyperlink" Target="http://verejna-sprava.kr-moravskoslezsky.cz/cz/eu/podpora-procesu-transformace-pobytovych-socialnich-sluzeb-v-moravskoslezskem-kraji-16479/" TargetMode="External"/><Relationship Id="rId57" Type="http://schemas.openxmlformats.org/officeDocument/2006/relationships/hyperlink" Target="http://verejna-sprava.kr-moravskoslezsky.cz/cz/eu/podpora-socialnich-sluzeb-v-socialne-vyloucenych-lokalitach-moravskoslezskeho-kraje-ii-34600/" TargetMode="External"/><Relationship Id="rId61" Type="http://schemas.openxmlformats.org/officeDocument/2006/relationships/header" Target="header1.xml"/><Relationship Id="rId10" Type="http://schemas.openxmlformats.org/officeDocument/2006/relationships/image" Target="http://www.kr-moravskoslezsky.cz/zip/sym_logo.gif" TargetMode="External"/><Relationship Id="rId19" Type="http://schemas.microsoft.com/office/2007/relationships/diagramDrawing" Target="diagrams/drawing1.xml"/><Relationship Id="rId31" Type="http://schemas.openxmlformats.org/officeDocument/2006/relationships/hyperlink" Target="http://verejna-sprava.kr-moravskoslezsky.cz/cz/pracovni-skupina-pro-transformaci-zarizeni-pro-deti-25296/" TargetMode="External"/><Relationship Id="rId44" Type="http://schemas.openxmlformats.org/officeDocument/2006/relationships/chart" Target="charts/chart3.xml"/><Relationship Id="rId52" Type="http://schemas.openxmlformats.org/officeDocument/2006/relationships/hyperlink" Target="http://verejna-sprava.kr-moravskoslezsky.cz/cz/eu/evaluace-poskytovani-socialnich-sluzeb-v-moravskoslezskem-kraji-37883/" TargetMode="External"/><Relationship Id="rId60" Type="http://schemas.openxmlformats.org/officeDocument/2006/relationships/hyperlink" Target="http://verejna-sprava.kr-moravskoslezsky.cz/cz/eu/podpora-vzdelavani-v-socialni-oblasti-v-msk-iii-35928/" TargetMode="External"/><Relationship Id="rId65" Type="http://schemas.openxmlformats.org/officeDocument/2006/relationships/header" Target="header3.xml"/><Relationship Id="rId73" Type="http://schemas.openxmlformats.org/officeDocument/2006/relationships/hyperlink" Target="http://cs.wikipedia.org/wiki/Organizace"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4.xml"/><Relationship Id="rId22" Type="http://schemas.openxmlformats.org/officeDocument/2006/relationships/image" Target="media/image30.emf"/><Relationship Id="rId27" Type="http://schemas.openxmlformats.org/officeDocument/2006/relationships/diagramColors" Target="diagrams/colors2.xml"/><Relationship Id="rId30" Type="http://schemas.openxmlformats.org/officeDocument/2006/relationships/hyperlink" Target="http://verejna-sprava.kr-moravskoslezsky.cz/cz/pracovni-skupina-organizaci-v-procesu-transformace-25297/" TargetMode="External"/><Relationship Id="rId35" Type="http://schemas.openxmlformats.org/officeDocument/2006/relationships/image" Target="media/image7.jpeg"/><Relationship Id="rId43" Type="http://schemas.openxmlformats.org/officeDocument/2006/relationships/image" Target="media/image12.png"/><Relationship Id="rId48" Type="http://schemas.openxmlformats.org/officeDocument/2006/relationships/hyperlink" Target="http://verejna-sprava.kr-moravskoslezsky.cz/cz/eu/projekt-rozvoj-sluzeb-socialni-prevence-v-kraji-12286/" TargetMode="External"/><Relationship Id="rId56" Type="http://schemas.openxmlformats.org/officeDocument/2006/relationships/hyperlink" Target="http://verejna-sprava.kr-moravskoslezsky.cz/cz/eu/podpora-procesu-transformace-pobytovych-socialnich-sluzeb-v-moravskoslezskem-kraji-ii-33779/" TargetMode="External"/><Relationship Id="rId64" Type="http://schemas.openxmlformats.org/officeDocument/2006/relationships/footer" Target="footer7.xml"/><Relationship Id="rId69" Type="http://schemas.openxmlformats.org/officeDocument/2006/relationships/hyperlink" Target="http://cs.wikipedia.org/wiki/Vzd%C4%9Bl%C3%A1v%C3%A1n%C3%AD"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verejna-sprava.kr-moravskoslezsky.cz/cz/eu/optimalizace-site-sluzeb-socialni-prevence-v-moravskoslezskem-kraji-27953/" TargetMode="External"/><Relationship Id="rId72" Type="http://schemas.openxmlformats.org/officeDocument/2006/relationships/hyperlink" Target="http://cs.wikipedia.org/wiki/Instituc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image" Target="media/image5.jpeg"/><Relationship Id="rId38" Type="http://schemas.openxmlformats.org/officeDocument/2006/relationships/chart" Target="charts/chart1.xml"/><Relationship Id="rId46" Type="http://schemas.openxmlformats.org/officeDocument/2006/relationships/chart" Target="charts/chart5.xml"/><Relationship Id="rId59" Type="http://schemas.openxmlformats.org/officeDocument/2006/relationships/hyperlink" Target="http://verejna-sprava.kr-moravskoslezsky.cz/cz/eu/podpora-vzdelavani-a-supervize-v-socialni-oblasti-v-msk-ii-33947/" TargetMode="External"/><Relationship Id="rId67" Type="http://schemas.openxmlformats.org/officeDocument/2006/relationships/hyperlink" Target="http://cs.wikipedia.org/wiki/V%C4%9Bda" TargetMode="External"/><Relationship Id="rId20" Type="http://schemas.openxmlformats.org/officeDocument/2006/relationships/image" Target="media/image3.emf"/><Relationship Id="rId41" Type="http://schemas.openxmlformats.org/officeDocument/2006/relationships/chart" Target="charts/chart2.xml"/><Relationship Id="rId54" Type="http://schemas.openxmlformats.org/officeDocument/2006/relationships/hyperlink" Target="http://verejna-sprava.kr-moravskoslezsky.cz/cz/eu/planovani-socialnich-sluzeb-ii-36752/" TargetMode="External"/><Relationship Id="rId62" Type="http://schemas.openxmlformats.org/officeDocument/2006/relationships/header" Target="header2.xml"/><Relationship Id="rId70" Type="http://schemas.openxmlformats.org/officeDocument/2006/relationships/hyperlink" Target="http://cs.wikipedia.org/wiki/Kultura" TargetMode="External"/><Relationship Id="rId75" Type="http://schemas.openxmlformats.org/officeDocument/2006/relationships/hyperlink" Target="http://cs.wikipedia.org/wiki/Pr%C3%A1vnick%C3%A1_osob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Graf%20v%20aplikaci%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Graf%20v%20aplikaci%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Graf%20v%20aplikaci%20Microsoft%20Word"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a:pPr>
            <a:r>
              <a:rPr lang="cs-CZ"/>
              <a:t>Počet obyvatel ve věku nad 65  let</a:t>
            </a:r>
          </a:p>
        </c:rich>
      </c:tx>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rot="0" vert="horz"/>
              <a:lstStyle/>
              <a:p>
                <a:pPr>
                  <a:defRPr b="1">
                    <a:solidFill>
                      <a:schemeClr val="bg1"/>
                    </a:solidFill>
                  </a:defRPr>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'[Graf v aplikaci Microsoft Word]List1'!$D$2:$I$2</c:f>
              <c:strCache>
                <c:ptCount val="6"/>
                <c:pt idx="0">
                  <c:v>Bruntál</c:v>
                </c:pt>
                <c:pt idx="1">
                  <c:v>Frýdek-Místek</c:v>
                </c:pt>
                <c:pt idx="2">
                  <c:v>Karviná</c:v>
                </c:pt>
                <c:pt idx="3">
                  <c:v>Nový Jičín</c:v>
                </c:pt>
                <c:pt idx="4">
                  <c:v>Opava</c:v>
                </c:pt>
                <c:pt idx="5">
                  <c:v>Ostrava-město</c:v>
                </c:pt>
              </c:strCache>
            </c:strRef>
          </c:cat>
          <c:val>
            <c:numRef>
              <c:f>'[Graf v aplikaci Microsoft Word]List1'!$D$5:$I$5</c:f>
              <c:numCache>
                <c:formatCode>#,##0</c:formatCode>
                <c:ptCount val="6"/>
                <c:pt idx="0">
                  <c:v>15102</c:v>
                </c:pt>
                <c:pt idx="1">
                  <c:v>34122</c:v>
                </c:pt>
                <c:pt idx="2">
                  <c:v>43731</c:v>
                </c:pt>
                <c:pt idx="3">
                  <c:v>23859</c:v>
                </c:pt>
                <c:pt idx="4">
                  <c:v>28135</c:v>
                </c:pt>
                <c:pt idx="5">
                  <c:v>56193</c:v>
                </c:pt>
              </c:numCache>
            </c:numRef>
          </c:val>
        </c:ser>
        <c:dLbls>
          <c:showLegendKey val="0"/>
          <c:showVal val="0"/>
          <c:showCatName val="0"/>
          <c:showSerName val="0"/>
          <c:showPercent val="0"/>
          <c:showBubbleSize val="0"/>
          <c:showLeaderLines val="1"/>
        </c:dLbls>
      </c:pie3DChart>
    </c:plotArea>
    <c:legend>
      <c:legendPos val="b"/>
      <c:overlay val="0"/>
      <c:txPr>
        <a:bodyPr rot="0" vert="horz"/>
        <a:lstStyle/>
        <a:p>
          <a:pPr>
            <a:defRPr/>
          </a:pPr>
          <a:endParaRPr lang="cs-CZ"/>
        </a:p>
      </c:txPr>
    </c:legend>
    <c:plotVisOnly val="1"/>
    <c:dispBlanksAs val="zero"/>
    <c:showDLblsOverMax val="0"/>
  </c:chart>
  <c:spPr>
    <a:solidFill>
      <a:schemeClr val="accent2">
        <a:lumMod val="20000"/>
        <a:lumOff val="8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600"/>
              <a:t>Počet ekonomicky neaktivních osob </a:t>
            </a:r>
          </a:p>
          <a:p>
            <a:pPr>
              <a:defRPr/>
            </a:pPr>
            <a:r>
              <a:rPr lang="cs-CZ" sz="1600"/>
              <a:t>v MSK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 v aplikaci Microsoft Word]List1'!$D$6</c:f>
              <c:strCache>
                <c:ptCount val="1"/>
                <c:pt idx="0">
                  <c:v>2010</c:v>
                </c:pt>
              </c:strCache>
            </c:strRef>
          </c:tx>
          <c:invertIfNegative val="0"/>
          <c:cat>
            <c:strRef>
              <c:f>'[Graf v aplikaci Microsoft Word]List1'!$C$7:$C$10</c:f>
              <c:strCache>
                <c:ptCount val="4"/>
                <c:pt idx="0">
                  <c:v>15–29 let</c:v>
                </c:pt>
                <c:pt idx="1">
                  <c:v>30–44 let</c:v>
                </c:pt>
                <c:pt idx="2">
                  <c:v>45–59 let</c:v>
                </c:pt>
                <c:pt idx="3">
                  <c:v>60 a více let</c:v>
                </c:pt>
              </c:strCache>
            </c:strRef>
          </c:cat>
          <c:val>
            <c:numRef>
              <c:f>'[Graf v aplikaci Microsoft Word]List1'!$D$7:$D$10</c:f>
              <c:numCache>
                <c:formatCode>General</c:formatCode>
                <c:ptCount val="4"/>
                <c:pt idx="0">
                  <c:v>131800</c:v>
                </c:pt>
                <c:pt idx="1">
                  <c:v>33100</c:v>
                </c:pt>
                <c:pt idx="2">
                  <c:v>46500</c:v>
                </c:pt>
                <c:pt idx="3">
                  <c:v>250700</c:v>
                </c:pt>
              </c:numCache>
            </c:numRef>
          </c:val>
        </c:ser>
        <c:ser>
          <c:idx val="1"/>
          <c:order val="1"/>
          <c:tx>
            <c:strRef>
              <c:f>'[Graf v aplikaci Microsoft Word]List1'!$E$6</c:f>
              <c:strCache>
                <c:ptCount val="1"/>
                <c:pt idx="0">
                  <c:v>2011</c:v>
                </c:pt>
              </c:strCache>
            </c:strRef>
          </c:tx>
          <c:invertIfNegative val="0"/>
          <c:cat>
            <c:strRef>
              <c:f>'[Graf v aplikaci Microsoft Word]List1'!$C$7:$C$10</c:f>
              <c:strCache>
                <c:ptCount val="4"/>
                <c:pt idx="0">
                  <c:v>15–29 let</c:v>
                </c:pt>
                <c:pt idx="1">
                  <c:v>30–44 let</c:v>
                </c:pt>
                <c:pt idx="2">
                  <c:v>45–59 let</c:v>
                </c:pt>
                <c:pt idx="3">
                  <c:v>60 a více let</c:v>
                </c:pt>
              </c:strCache>
            </c:strRef>
          </c:cat>
          <c:val>
            <c:numRef>
              <c:f>'[Graf v aplikaci Microsoft Word]List1'!$E$7:$E$10</c:f>
              <c:numCache>
                <c:formatCode>General</c:formatCode>
                <c:ptCount val="4"/>
                <c:pt idx="0">
                  <c:v>126700</c:v>
                </c:pt>
                <c:pt idx="1">
                  <c:v>29300</c:v>
                </c:pt>
                <c:pt idx="2">
                  <c:v>46100</c:v>
                </c:pt>
                <c:pt idx="3">
                  <c:v>255200</c:v>
                </c:pt>
              </c:numCache>
            </c:numRef>
          </c:val>
        </c:ser>
        <c:ser>
          <c:idx val="2"/>
          <c:order val="2"/>
          <c:tx>
            <c:strRef>
              <c:f>'[Graf v aplikaci Microsoft Word]List1'!$F$6</c:f>
              <c:strCache>
                <c:ptCount val="1"/>
                <c:pt idx="0">
                  <c:v>2012</c:v>
                </c:pt>
              </c:strCache>
            </c:strRef>
          </c:tx>
          <c:invertIfNegative val="0"/>
          <c:cat>
            <c:strRef>
              <c:f>'[Graf v aplikaci Microsoft Word]List1'!$C$7:$C$10</c:f>
              <c:strCache>
                <c:ptCount val="4"/>
                <c:pt idx="0">
                  <c:v>15–29 let</c:v>
                </c:pt>
                <c:pt idx="1">
                  <c:v>30–44 let</c:v>
                </c:pt>
                <c:pt idx="2">
                  <c:v>45–59 let</c:v>
                </c:pt>
                <c:pt idx="3">
                  <c:v>60 a více let</c:v>
                </c:pt>
              </c:strCache>
            </c:strRef>
          </c:cat>
          <c:val>
            <c:numRef>
              <c:f>'[Graf v aplikaci Microsoft Word]List1'!$F$7:$F$10</c:f>
              <c:numCache>
                <c:formatCode>General</c:formatCode>
                <c:ptCount val="4"/>
                <c:pt idx="0">
                  <c:v>120100</c:v>
                </c:pt>
                <c:pt idx="1">
                  <c:v>31400</c:v>
                </c:pt>
                <c:pt idx="2">
                  <c:v>36900</c:v>
                </c:pt>
                <c:pt idx="3">
                  <c:v>260700</c:v>
                </c:pt>
              </c:numCache>
            </c:numRef>
          </c:val>
        </c:ser>
        <c:dLbls>
          <c:showLegendKey val="0"/>
          <c:showVal val="0"/>
          <c:showCatName val="0"/>
          <c:showSerName val="0"/>
          <c:showPercent val="0"/>
          <c:showBubbleSize val="0"/>
        </c:dLbls>
        <c:gapWidth val="150"/>
        <c:shape val="box"/>
        <c:axId val="124772736"/>
        <c:axId val="124774272"/>
        <c:axId val="0"/>
      </c:bar3DChart>
      <c:catAx>
        <c:axId val="124772736"/>
        <c:scaling>
          <c:orientation val="minMax"/>
        </c:scaling>
        <c:delete val="0"/>
        <c:axPos val="b"/>
        <c:numFmt formatCode="General" sourceLinked="0"/>
        <c:majorTickMark val="out"/>
        <c:minorTickMark val="none"/>
        <c:tickLblPos val="nextTo"/>
        <c:crossAx val="124774272"/>
        <c:crosses val="autoZero"/>
        <c:auto val="1"/>
        <c:lblAlgn val="ctr"/>
        <c:lblOffset val="100"/>
        <c:noMultiLvlLbl val="0"/>
      </c:catAx>
      <c:valAx>
        <c:axId val="124774272"/>
        <c:scaling>
          <c:orientation val="minMax"/>
        </c:scaling>
        <c:delete val="0"/>
        <c:axPos val="l"/>
        <c:majorGridlines/>
        <c:numFmt formatCode="General" sourceLinked="1"/>
        <c:majorTickMark val="out"/>
        <c:minorTickMark val="none"/>
        <c:tickLblPos val="nextTo"/>
        <c:crossAx val="124772736"/>
        <c:crosses val="autoZero"/>
        <c:crossBetween val="between"/>
        <c:dispUnits>
          <c:builtInUnit val="thousands"/>
          <c:dispUnitsLbl>
            <c:txPr>
              <a:bodyPr/>
              <a:lstStyle/>
              <a:p>
                <a:pPr>
                  <a:defRPr sz="1200"/>
                </a:pPr>
                <a:endParaRPr lang="cs-CZ"/>
              </a:p>
            </c:txPr>
          </c:dispUnitsLbl>
        </c:dispUnits>
      </c:valAx>
    </c:plotArea>
    <c:legend>
      <c:legendPos val="r"/>
      <c:overlay val="0"/>
    </c:legend>
    <c:plotVisOnly val="1"/>
    <c:dispBlanksAs val="gap"/>
    <c:showDLblsOverMax val="0"/>
  </c:chart>
  <c:spPr>
    <a:solidFill>
      <a:schemeClr val="accent2">
        <a:lumMod val="20000"/>
        <a:lumOff val="8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a:t>Počet vyplácených dávek v MSK v roce 2013</a:t>
            </a:r>
          </a:p>
        </c:rich>
      </c:tx>
      <c:overlay val="0"/>
      <c:spPr>
        <a:noFill/>
        <a:ln>
          <a:noFill/>
        </a:ln>
        <a:effectLst/>
      </c:spPr>
    </c:title>
    <c:autoTitleDeleted val="0"/>
    <c:plotArea>
      <c:layout/>
      <c:barChart>
        <c:barDir val="col"/>
        <c:grouping val="clustered"/>
        <c:varyColors val="0"/>
        <c:ser>
          <c:idx val="0"/>
          <c:order val="0"/>
          <c:tx>
            <c:strRef>
              <c:f>List1!$K$5</c:f>
              <c:strCache>
                <c:ptCount val="1"/>
                <c:pt idx="0">
                  <c:v>přídavek na dítě</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List1!$B$14:$B$19</c:f>
              <c:strCache>
                <c:ptCount val="6"/>
                <c:pt idx="0">
                  <c:v>Bruntál</c:v>
                </c:pt>
                <c:pt idx="1">
                  <c:v>Frýdek-Místek</c:v>
                </c:pt>
                <c:pt idx="2">
                  <c:v>Karviná</c:v>
                </c:pt>
                <c:pt idx="3">
                  <c:v>Nový Jičín</c:v>
                </c:pt>
                <c:pt idx="4">
                  <c:v>Opava</c:v>
                </c:pt>
                <c:pt idx="5">
                  <c:v>Ostrava-město</c:v>
                </c:pt>
              </c:strCache>
            </c:strRef>
          </c:cat>
          <c:val>
            <c:numRef>
              <c:f>List1!$K$14:$K$19</c:f>
              <c:numCache>
                <c:formatCode>#,##0</c:formatCode>
                <c:ptCount val="6"/>
                <c:pt idx="0">
                  <c:v>7833</c:v>
                </c:pt>
                <c:pt idx="1">
                  <c:v>10302</c:v>
                </c:pt>
                <c:pt idx="2">
                  <c:v>16742</c:v>
                </c:pt>
                <c:pt idx="3">
                  <c:v>6650</c:v>
                </c:pt>
                <c:pt idx="4">
                  <c:v>9053</c:v>
                </c:pt>
                <c:pt idx="5">
                  <c:v>19350</c:v>
                </c:pt>
              </c:numCache>
            </c:numRef>
          </c:val>
        </c:ser>
        <c:ser>
          <c:idx val="1"/>
          <c:order val="1"/>
          <c:tx>
            <c:strRef>
              <c:f>List1!$L$5</c:f>
              <c:strCache>
                <c:ptCount val="1"/>
                <c:pt idx="0">
                  <c:v>příspěvek na bydlení</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List1!$B$14:$B$19</c:f>
              <c:strCache>
                <c:ptCount val="6"/>
                <c:pt idx="0">
                  <c:v>Bruntál</c:v>
                </c:pt>
                <c:pt idx="1">
                  <c:v>Frýdek-Místek</c:v>
                </c:pt>
                <c:pt idx="2">
                  <c:v>Karviná</c:v>
                </c:pt>
                <c:pt idx="3">
                  <c:v>Nový Jičín</c:v>
                </c:pt>
                <c:pt idx="4">
                  <c:v>Opava</c:v>
                </c:pt>
                <c:pt idx="5">
                  <c:v>Ostrava-město</c:v>
                </c:pt>
              </c:strCache>
            </c:strRef>
          </c:cat>
          <c:val>
            <c:numRef>
              <c:f>List1!$L$14:$L$19</c:f>
              <c:numCache>
                <c:formatCode>#,##0</c:formatCode>
                <c:ptCount val="6"/>
                <c:pt idx="0">
                  <c:v>3547</c:v>
                </c:pt>
                <c:pt idx="1">
                  <c:v>4087</c:v>
                </c:pt>
                <c:pt idx="2">
                  <c:v>13636</c:v>
                </c:pt>
                <c:pt idx="3">
                  <c:v>2818</c:v>
                </c:pt>
                <c:pt idx="4">
                  <c:v>3812</c:v>
                </c:pt>
                <c:pt idx="5">
                  <c:v>13715</c:v>
                </c:pt>
              </c:numCache>
            </c:numRef>
          </c:val>
        </c:ser>
        <c:ser>
          <c:idx val="2"/>
          <c:order val="2"/>
          <c:tx>
            <c:strRef>
              <c:f>List1!$M$5</c:f>
              <c:strCache>
                <c:ptCount val="1"/>
                <c:pt idx="0">
                  <c:v>rodičovský příspěvek</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List1!$B$14:$B$19</c:f>
              <c:strCache>
                <c:ptCount val="6"/>
                <c:pt idx="0">
                  <c:v>Bruntál</c:v>
                </c:pt>
                <c:pt idx="1">
                  <c:v>Frýdek-Místek</c:v>
                </c:pt>
                <c:pt idx="2">
                  <c:v>Karviná</c:v>
                </c:pt>
                <c:pt idx="3">
                  <c:v>Nový Jičín</c:v>
                </c:pt>
                <c:pt idx="4">
                  <c:v>Opava</c:v>
                </c:pt>
                <c:pt idx="5">
                  <c:v>Ostrava-město</c:v>
                </c:pt>
              </c:strCache>
            </c:strRef>
          </c:cat>
          <c:val>
            <c:numRef>
              <c:f>List1!$M$14:$M$19</c:f>
              <c:numCache>
                <c:formatCode>#,##0</c:formatCode>
                <c:ptCount val="6"/>
                <c:pt idx="0">
                  <c:v>2505</c:v>
                </c:pt>
                <c:pt idx="1">
                  <c:v>5896</c:v>
                </c:pt>
                <c:pt idx="2">
                  <c:v>7200</c:v>
                </c:pt>
                <c:pt idx="3">
                  <c:v>3557</c:v>
                </c:pt>
                <c:pt idx="4">
                  <c:v>4702</c:v>
                </c:pt>
                <c:pt idx="5">
                  <c:v>9031</c:v>
                </c:pt>
              </c:numCache>
            </c:numRef>
          </c:val>
        </c:ser>
        <c:ser>
          <c:idx val="3"/>
          <c:order val="3"/>
          <c:tx>
            <c:strRef>
              <c:f>List1!$N$5</c:f>
              <c:strCache>
                <c:ptCount val="1"/>
                <c:pt idx="0">
                  <c:v>pěstounská péče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List1!$B$14:$B$19</c:f>
              <c:strCache>
                <c:ptCount val="6"/>
                <c:pt idx="0">
                  <c:v>Bruntál</c:v>
                </c:pt>
                <c:pt idx="1">
                  <c:v>Frýdek-Místek</c:v>
                </c:pt>
                <c:pt idx="2">
                  <c:v>Karviná</c:v>
                </c:pt>
                <c:pt idx="3">
                  <c:v>Nový Jičín</c:v>
                </c:pt>
                <c:pt idx="4">
                  <c:v>Opava</c:v>
                </c:pt>
                <c:pt idx="5">
                  <c:v>Ostrava-město</c:v>
                </c:pt>
              </c:strCache>
            </c:strRef>
          </c:cat>
          <c:val>
            <c:numRef>
              <c:f>List1!$N$14:$N$19</c:f>
              <c:numCache>
                <c:formatCode>#,##0</c:formatCode>
                <c:ptCount val="6"/>
                <c:pt idx="0">
                  <c:v>290</c:v>
                </c:pt>
                <c:pt idx="1">
                  <c:v>539</c:v>
                </c:pt>
                <c:pt idx="2">
                  <c:v>1084</c:v>
                </c:pt>
                <c:pt idx="3">
                  <c:v>399</c:v>
                </c:pt>
                <c:pt idx="4">
                  <c:v>375</c:v>
                </c:pt>
                <c:pt idx="5">
                  <c:v>1027</c:v>
                </c:pt>
              </c:numCache>
            </c:numRef>
          </c:val>
        </c:ser>
        <c:dLbls>
          <c:showLegendKey val="0"/>
          <c:showVal val="0"/>
          <c:showCatName val="0"/>
          <c:showSerName val="0"/>
          <c:showPercent val="0"/>
          <c:showBubbleSize val="0"/>
        </c:dLbls>
        <c:gapWidth val="100"/>
        <c:overlap val="-24"/>
        <c:axId val="125412864"/>
        <c:axId val="125414400"/>
      </c:barChart>
      <c:catAx>
        <c:axId val="125412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414400"/>
        <c:crosses val="autoZero"/>
        <c:auto val="1"/>
        <c:lblAlgn val="ctr"/>
        <c:lblOffset val="100"/>
        <c:noMultiLvlLbl val="0"/>
      </c:catAx>
      <c:valAx>
        <c:axId val="125414400"/>
        <c:scaling>
          <c:orientation val="minMax"/>
        </c:scaling>
        <c:delete val="0"/>
        <c:axPos val="l"/>
        <c:majorGridlines>
          <c:spPr>
            <a:ln w="9525" cap="flat" cmpd="sng" algn="ctr">
              <a:solidFill>
                <a:schemeClr val="bg1">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5412864"/>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a:t>Průměrný měsíční počet vyplácených dávek v MSK </a:t>
            </a:r>
          </a:p>
          <a:p>
            <a:pPr>
              <a:defRPr sz="1600" b="1" i="0" u="none" strike="noStrike" kern="1200" baseline="0">
                <a:solidFill>
                  <a:schemeClr val="tx1">
                    <a:lumMod val="65000"/>
                    <a:lumOff val="35000"/>
                  </a:schemeClr>
                </a:solidFill>
                <a:latin typeface="+mn-lt"/>
                <a:ea typeface="+mn-ea"/>
                <a:cs typeface="+mn-cs"/>
              </a:defRPr>
            </a:pPr>
            <a:r>
              <a:rPr lang="cs-CZ"/>
              <a:t>v roce 2013</a:t>
            </a:r>
          </a:p>
        </c:rich>
      </c:tx>
      <c:overlay val="0"/>
      <c:spPr>
        <a:noFill/>
        <a:ln>
          <a:noFill/>
        </a:ln>
        <a:effectLst/>
      </c:spPr>
    </c:title>
    <c:autoTitleDeleted val="0"/>
    <c:plotArea>
      <c:layout/>
      <c:barChart>
        <c:barDir val="col"/>
        <c:grouping val="clustered"/>
        <c:varyColors val="0"/>
        <c:ser>
          <c:idx val="0"/>
          <c:order val="0"/>
          <c:tx>
            <c:strRef>
              <c:f>'[Graf v aplikaci Microsoft Word]List1'!$G$30</c:f>
              <c:strCache>
                <c:ptCount val="1"/>
                <c:pt idx="0">
                  <c:v>příspěvek na živobytí</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 v aplikaci Microsoft Word]List1'!$B$14:$B$19</c:f>
              <c:strCache>
                <c:ptCount val="6"/>
                <c:pt idx="0">
                  <c:v>Bruntál</c:v>
                </c:pt>
                <c:pt idx="1">
                  <c:v>Frýdek-Místek</c:v>
                </c:pt>
                <c:pt idx="2">
                  <c:v>Karviná</c:v>
                </c:pt>
                <c:pt idx="3">
                  <c:v>Nový Jičín</c:v>
                </c:pt>
                <c:pt idx="4">
                  <c:v>Opava</c:v>
                </c:pt>
                <c:pt idx="5">
                  <c:v>Ostrava-město</c:v>
                </c:pt>
              </c:strCache>
            </c:strRef>
          </c:cat>
          <c:val>
            <c:numRef>
              <c:f>'[Graf v aplikaci Microsoft Word]List1'!$G$31:$G$36</c:f>
              <c:numCache>
                <c:formatCode>#,##0</c:formatCode>
                <c:ptCount val="6"/>
                <c:pt idx="0">
                  <c:v>3359</c:v>
                </c:pt>
                <c:pt idx="1">
                  <c:v>2549</c:v>
                </c:pt>
                <c:pt idx="2">
                  <c:v>8157</c:v>
                </c:pt>
                <c:pt idx="3">
                  <c:v>2597</c:v>
                </c:pt>
                <c:pt idx="4">
                  <c:v>2320</c:v>
                </c:pt>
                <c:pt idx="5">
                  <c:v>11132</c:v>
                </c:pt>
              </c:numCache>
            </c:numRef>
          </c:val>
        </c:ser>
        <c:ser>
          <c:idx val="1"/>
          <c:order val="1"/>
          <c:tx>
            <c:strRef>
              <c:f>'[Graf v aplikaci Microsoft Word]List1'!$H$30</c:f>
              <c:strCache>
                <c:ptCount val="1"/>
                <c:pt idx="0">
                  <c:v>doplatek na bydlení</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 v aplikaci Microsoft Word]List1'!$B$14:$B$19</c:f>
              <c:strCache>
                <c:ptCount val="6"/>
                <c:pt idx="0">
                  <c:v>Bruntál</c:v>
                </c:pt>
                <c:pt idx="1">
                  <c:v>Frýdek-Místek</c:v>
                </c:pt>
                <c:pt idx="2">
                  <c:v>Karviná</c:v>
                </c:pt>
                <c:pt idx="3">
                  <c:v>Nový Jičín</c:v>
                </c:pt>
                <c:pt idx="4">
                  <c:v>Opava</c:v>
                </c:pt>
                <c:pt idx="5">
                  <c:v>Ostrava-město</c:v>
                </c:pt>
              </c:strCache>
            </c:strRef>
          </c:cat>
          <c:val>
            <c:numRef>
              <c:f>'[Graf v aplikaci Microsoft Word]List1'!$H$31:$H$36</c:f>
              <c:numCache>
                <c:formatCode>#,##0</c:formatCode>
                <c:ptCount val="6"/>
                <c:pt idx="0">
                  <c:v>1561</c:v>
                </c:pt>
                <c:pt idx="1">
                  <c:v>1076</c:v>
                </c:pt>
                <c:pt idx="2">
                  <c:v>4750</c:v>
                </c:pt>
                <c:pt idx="3">
                  <c:v>1196</c:v>
                </c:pt>
                <c:pt idx="4">
                  <c:v>607</c:v>
                </c:pt>
                <c:pt idx="5">
                  <c:v>6516</c:v>
                </c:pt>
              </c:numCache>
            </c:numRef>
          </c:val>
        </c:ser>
        <c:ser>
          <c:idx val="2"/>
          <c:order val="2"/>
          <c:tx>
            <c:strRef>
              <c:f>'[Graf v aplikaci Microsoft Word]List1'!$I$30</c:f>
              <c:strCache>
                <c:ptCount val="1"/>
                <c:pt idx="0">
                  <c:v>mimořádná okamžitá pomoc</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 v aplikaci Microsoft Word]List1'!$B$14:$B$19</c:f>
              <c:strCache>
                <c:ptCount val="6"/>
                <c:pt idx="0">
                  <c:v>Bruntál</c:v>
                </c:pt>
                <c:pt idx="1">
                  <c:v>Frýdek-Místek</c:v>
                </c:pt>
                <c:pt idx="2">
                  <c:v>Karviná</c:v>
                </c:pt>
                <c:pt idx="3">
                  <c:v>Nový Jičín</c:v>
                </c:pt>
                <c:pt idx="4">
                  <c:v>Opava</c:v>
                </c:pt>
                <c:pt idx="5">
                  <c:v>Ostrava-město</c:v>
                </c:pt>
              </c:strCache>
            </c:strRef>
          </c:cat>
          <c:val>
            <c:numRef>
              <c:f>'[Graf v aplikaci Microsoft Word]List1'!$I$31:$I$36</c:f>
              <c:numCache>
                <c:formatCode>General</c:formatCode>
                <c:ptCount val="6"/>
                <c:pt idx="0">
                  <c:v>133</c:v>
                </c:pt>
                <c:pt idx="1">
                  <c:v>91</c:v>
                </c:pt>
                <c:pt idx="2">
                  <c:v>289</c:v>
                </c:pt>
                <c:pt idx="3">
                  <c:v>92</c:v>
                </c:pt>
                <c:pt idx="4">
                  <c:v>68</c:v>
                </c:pt>
                <c:pt idx="5">
                  <c:v>276</c:v>
                </c:pt>
              </c:numCache>
            </c:numRef>
          </c:val>
        </c:ser>
        <c:dLbls>
          <c:showLegendKey val="0"/>
          <c:showVal val="0"/>
          <c:showCatName val="0"/>
          <c:showSerName val="0"/>
          <c:showPercent val="0"/>
          <c:showBubbleSize val="0"/>
        </c:dLbls>
        <c:gapWidth val="100"/>
        <c:overlap val="-24"/>
        <c:axId val="124787328"/>
        <c:axId val="124793216"/>
      </c:barChart>
      <c:catAx>
        <c:axId val="124787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4793216"/>
        <c:crosses val="autoZero"/>
        <c:auto val="1"/>
        <c:lblAlgn val="ctr"/>
        <c:lblOffset val="100"/>
        <c:noMultiLvlLbl val="0"/>
      </c:catAx>
      <c:valAx>
        <c:axId val="124793216"/>
        <c:scaling>
          <c:orientation val="minMax"/>
        </c:scaling>
        <c:delete val="0"/>
        <c:axPos val="l"/>
        <c:majorGridlines>
          <c:spPr>
            <a:ln w="9525" cap="flat" cmpd="sng" algn="ctr">
              <a:solidFill>
                <a:schemeClr val="bg1">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4787328"/>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000"/>
              <a:t>Počet sňatků a rozvodů v MSK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List1!$C$2</c:f>
              <c:strCache>
                <c:ptCount val="1"/>
                <c:pt idx="0">
                  <c:v>Rok 2011</c:v>
                </c:pt>
              </c:strCache>
            </c:strRef>
          </c:tx>
          <c:invertIfNegative val="0"/>
          <c:cat>
            <c:strRef>
              <c:f>List1!$B$3:$B$5</c:f>
              <c:strCache>
                <c:ptCount val="2"/>
                <c:pt idx="0">
                  <c:v>Sňatky celkem</c:v>
                </c:pt>
                <c:pt idx="1">
                  <c:v>Rozvody celkem</c:v>
                </c:pt>
              </c:strCache>
            </c:strRef>
          </c:cat>
          <c:val>
            <c:numRef>
              <c:f>List1!$C$3:$C$5</c:f>
              <c:numCache>
                <c:formatCode>#,##0</c:formatCode>
                <c:ptCount val="2"/>
                <c:pt idx="0">
                  <c:v>5141</c:v>
                </c:pt>
                <c:pt idx="1">
                  <c:v>3420</c:v>
                </c:pt>
              </c:numCache>
            </c:numRef>
          </c:val>
        </c:ser>
        <c:ser>
          <c:idx val="1"/>
          <c:order val="1"/>
          <c:tx>
            <c:strRef>
              <c:f>List1!$D$2</c:f>
              <c:strCache>
                <c:ptCount val="1"/>
                <c:pt idx="0">
                  <c:v>Rok 2012</c:v>
                </c:pt>
              </c:strCache>
            </c:strRef>
          </c:tx>
          <c:invertIfNegative val="0"/>
          <c:cat>
            <c:strRef>
              <c:f>List1!$B$3:$B$5</c:f>
              <c:strCache>
                <c:ptCount val="2"/>
                <c:pt idx="0">
                  <c:v>Sňatky celkem</c:v>
                </c:pt>
                <c:pt idx="1">
                  <c:v>Rozvody celkem</c:v>
                </c:pt>
              </c:strCache>
            </c:strRef>
          </c:cat>
          <c:val>
            <c:numRef>
              <c:f>List1!$D$3:$D$5</c:f>
              <c:numCache>
                <c:formatCode>#,##0</c:formatCode>
                <c:ptCount val="2"/>
                <c:pt idx="0">
                  <c:v>5199</c:v>
                </c:pt>
                <c:pt idx="1">
                  <c:v>3159</c:v>
                </c:pt>
              </c:numCache>
            </c:numRef>
          </c:val>
        </c:ser>
        <c:ser>
          <c:idx val="2"/>
          <c:order val="2"/>
          <c:tx>
            <c:strRef>
              <c:f>List1!$E$2</c:f>
              <c:strCache>
                <c:ptCount val="1"/>
                <c:pt idx="0">
                  <c:v>Rok 2013</c:v>
                </c:pt>
              </c:strCache>
            </c:strRef>
          </c:tx>
          <c:invertIfNegative val="0"/>
          <c:cat>
            <c:strRef>
              <c:f>List1!$B$3:$B$5</c:f>
              <c:strCache>
                <c:ptCount val="2"/>
                <c:pt idx="0">
                  <c:v>Sňatky celkem</c:v>
                </c:pt>
                <c:pt idx="1">
                  <c:v>Rozvody celkem</c:v>
                </c:pt>
              </c:strCache>
            </c:strRef>
          </c:cat>
          <c:val>
            <c:numRef>
              <c:f>List1!$E$3:$E$5</c:f>
              <c:numCache>
                <c:formatCode>#,##0</c:formatCode>
                <c:ptCount val="2"/>
                <c:pt idx="0">
                  <c:v>4985</c:v>
                </c:pt>
                <c:pt idx="1">
                  <c:v>3279</c:v>
                </c:pt>
              </c:numCache>
            </c:numRef>
          </c:val>
        </c:ser>
        <c:dLbls>
          <c:showLegendKey val="0"/>
          <c:showVal val="0"/>
          <c:showCatName val="0"/>
          <c:showSerName val="0"/>
          <c:showPercent val="0"/>
          <c:showBubbleSize val="0"/>
        </c:dLbls>
        <c:gapWidth val="150"/>
        <c:shape val="box"/>
        <c:axId val="124822656"/>
        <c:axId val="124824192"/>
        <c:axId val="0"/>
      </c:bar3DChart>
      <c:catAx>
        <c:axId val="124822656"/>
        <c:scaling>
          <c:orientation val="minMax"/>
        </c:scaling>
        <c:delete val="0"/>
        <c:axPos val="b"/>
        <c:numFmt formatCode="General" sourceLinked="0"/>
        <c:majorTickMark val="out"/>
        <c:minorTickMark val="none"/>
        <c:tickLblPos val="nextTo"/>
        <c:crossAx val="124824192"/>
        <c:crosses val="autoZero"/>
        <c:auto val="1"/>
        <c:lblAlgn val="ctr"/>
        <c:lblOffset val="100"/>
        <c:noMultiLvlLbl val="0"/>
      </c:catAx>
      <c:valAx>
        <c:axId val="124824192"/>
        <c:scaling>
          <c:orientation val="minMax"/>
        </c:scaling>
        <c:delete val="0"/>
        <c:axPos val="l"/>
        <c:majorGridlines/>
        <c:numFmt formatCode="#,##0" sourceLinked="1"/>
        <c:majorTickMark val="out"/>
        <c:minorTickMark val="none"/>
        <c:tickLblPos val="nextTo"/>
        <c:crossAx val="124822656"/>
        <c:crosses val="autoZero"/>
        <c:crossBetween val="between"/>
      </c:valAx>
    </c:plotArea>
    <c:legend>
      <c:legendPos val="r"/>
      <c:overlay val="0"/>
    </c:legend>
    <c:plotVisOnly val="1"/>
    <c:dispBlanksAs val="gap"/>
    <c:showDLblsOverMax val="0"/>
  </c:chart>
  <c:spPr>
    <a:solidFill>
      <a:schemeClr val="accent2">
        <a:lumMod val="20000"/>
        <a:lumOff val="80000"/>
      </a:schemeClr>
    </a:solidFill>
    <a:ln>
      <a:solidFill>
        <a:sysClr val="window" lastClr="FFFFFF">
          <a:lumMod val="85000"/>
        </a:sysClr>
      </a:solid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6CAA48-9DD3-4238-B8FD-1CEF72EBA99B}" type="doc">
      <dgm:prSet loTypeId="urn:microsoft.com/office/officeart/2005/8/layout/venn1" loCatId="relationship" qsTypeId="urn:microsoft.com/office/officeart/2005/8/quickstyle/simple4" qsCatId="simple" csTypeId="urn:microsoft.com/office/officeart/2005/8/colors/colorful3" csCatId="colorful" phldr="1"/>
      <dgm:spPr/>
    </dgm:pt>
    <dgm:pt modelId="{2ACB19C9-3F2E-4160-A825-5CAF62A8C73D}">
      <dgm:prSet phldrT="[Text]" custT="1"/>
      <dgm:spPr/>
      <dgm:t>
        <a:bodyPr/>
        <a:lstStyle/>
        <a:p>
          <a:r>
            <a:rPr lang="cs-CZ" sz="1000"/>
            <a:t>Předcházení sociálnímu vyloučení</a:t>
          </a:r>
        </a:p>
      </dgm:t>
    </dgm:pt>
    <dgm:pt modelId="{58046A9E-86C8-4B7B-947F-5AC39C3BEB19}" type="parTrans" cxnId="{5A2BAF83-26B4-4C8D-849F-04AB14F6E987}">
      <dgm:prSet/>
      <dgm:spPr/>
      <dgm:t>
        <a:bodyPr/>
        <a:lstStyle/>
        <a:p>
          <a:endParaRPr lang="cs-CZ"/>
        </a:p>
      </dgm:t>
    </dgm:pt>
    <dgm:pt modelId="{990DDC1C-7DAD-46E4-8428-66915A09DC32}" type="sibTrans" cxnId="{5A2BAF83-26B4-4C8D-849F-04AB14F6E987}">
      <dgm:prSet/>
      <dgm:spPr/>
      <dgm:t>
        <a:bodyPr/>
        <a:lstStyle/>
        <a:p>
          <a:endParaRPr lang="cs-CZ"/>
        </a:p>
      </dgm:t>
    </dgm:pt>
    <dgm:pt modelId="{F7004AE7-C302-4832-997C-23BA26D76853}">
      <dgm:prSet phldrT="[Text]" custT="1"/>
      <dgm:spPr/>
      <dgm:t>
        <a:bodyPr/>
        <a:lstStyle/>
        <a:p>
          <a:r>
            <a:rPr lang="cs-CZ" sz="1000"/>
            <a:t>Odbornost</a:t>
          </a:r>
        </a:p>
      </dgm:t>
    </dgm:pt>
    <dgm:pt modelId="{61715086-DE9F-4B2D-B3AB-9F9DAAD3A841}" type="parTrans" cxnId="{7220A5C1-BD6C-4EBB-A6B2-C0FDFDA1F230}">
      <dgm:prSet/>
      <dgm:spPr/>
      <dgm:t>
        <a:bodyPr/>
        <a:lstStyle/>
        <a:p>
          <a:endParaRPr lang="cs-CZ"/>
        </a:p>
      </dgm:t>
    </dgm:pt>
    <dgm:pt modelId="{4CE0F22F-42CC-4207-A4A1-2241B07AD546}" type="sibTrans" cxnId="{7220A5C1-BD6C-4EBB-A6B2-C0FDFDA1F230}">
      <dgm:prSet/>
      <dgm:spPr/>
      <dgm:t>
        <a:bodyPr/>
        <a:lstStyle/>
        <a:p>
          <a:endParaRPr lang="cs-CZ"/>
        </a:p>
      </dgm:t>
    </dgm:pt>
    <dgm:pt modelId="{2B6CECB5-B3BB-4F2E-BC1D-F79C4D7FF79A}">
      <dgm:prSet phldrT="[Text]" custT="1"/>
      <dgm:spPr/>
      <dgm:t>
        <a:bodyPr/>
        <a:lstStyle/>
        <a:p>
          <a:r>
            <a:rPr lang="cs-CZ" sz="1000"/>
            <a:t>Kvalita</a:t>
          </a:r>
        </a:p>
      </dgm:t>
    </dgm:pt>
    <dgm:pt modelId="{C6BCA50C-7F4D-45DF-BFD4-3270248FAABE}" type="parTrans" cxnId="{57C43180-46E0-4418-962F-2ADBFE7293C3}">
      <dgm:prSet/>
      <dgm:spPr/>
      <dgm:t>
        <a:bodyPr/>
        <a:lstStyle/>
        <a:p>
          <a:endParaRPr lang="cs-CZ"/>
        </a:p>
      </dgm:t>
    </dgm:pt>
    <dgm:pt modelId="{89B0BE01-3DA5-4683-BB18-6FB664CA00CD}" type="sibTrans" cxnId="{57C43180-46E0-4418-962F-2ADBFE7293C3}">
      <dgm:prSet/>
      <dgm:spPr/>
      <dgm:t>
        <a:bodyPr/>
        <a:lstStyle/>
        <a:p>
          <a:endParaRPr lang="cs-CZ"/>
        </a:p>
      </dgm:t>
    </dgm:pt>
    <dgm:pt modelId="{F4988897-F8E4-4BC1-A34F-2A2CC296EEB6}">
      <dgm:prSet custT="1"/>
      <dgm:spPr/>
      <dgm:t>
        <a:bodyPr/>
        <a:lstStyle/>
        <a:p>
          <a:r>
            <a:rPr lang="cs-CZ" sz="1000"/>
            <a:t>Ekonomická udržitelnost</a:t>
          </a:r>
        </a:p>
      </dgm:t>
    </dgm:pt>
    <dgm:pt modelId="{781994BD-1A83-493A-B255-C568744014B8}" type="parTrans" cxnId="{8B29C7C4-3731-4E84-9833-A39C2AA5807C}">
      <dgm:prSet/>
      <dgm:spPr/>
      <dgm:t>
        <a:bodyPr/>
        <a:lstStyle/>
        <a:p>
          <a:endParaRPr lang="cs-CZ"/>
        </a:p>
      </dgm:t>
    </dgm:pt>
    <dgm:pt modelId="{7F94BE2D-E582-4946-AC9C-B2237C674B8D}" type="sibTrans" cxnId="{8B29C7C4-3731-4E84-9833-A39C2AA5807C}">
      <dgm:prSet/>
      <dgm:spPr/>
      <dgm:t>
        <a:bodyPr/>
        <a:lstStyle/>
        <a:p>
          <a:endParaRPr lang="cs-CZ"/>
        </a:p>
      </dgm:t>
    </dgm:pt>
    <dgm:pt modelId="{AC39F5FA-9D83-492B-BC7F-23E002DE1F9F}">
      <dgm:prSet custT="1"/>
      <dgm:spPr/>
      <dgm:t>
        <a:bodyPr/>
        <a:lstStyle/>
        <a:p>
          <a:r>
            <a:rPr lang="cs-CZ" sz="1000"/>
            <a:t>Sociální začleňování</a:t>
          </a:r>
        </a:p>
      </dgm:t>
    </dgm:pt>
    <dgm:pt modelId="{C987375F-6C03-40F5-9C5E-860B4E9C3E61}" type="parTrans" cxnId="{63CAA43B-F253-4D2E-AAED-58BF3CB6C211}">
      <dgm:prSet/>
      <dgm:spPr/>
      <dgm:t>
        <a:bodyPr/>
        <a:lstStyle/>
        <a:p>
          <a:endParaRPr lang="cs-CZ"/>
        </a:p>
      </dgm:t>
    </dgm:pt>
    <dgm:pt modelId="{53C857BE-0241-48AF-A1D0-B2E9836017F9}" type="sibTrans" cxnId="{63CAA43B-F253-4D2E-AAED-58BF3CB6C211}">
      <dgm:prSet/>
      <dgm:spPr/>
      <dgm:t>
        <a:bodyPr/>
        <a:lstStyle/>
        <a:p>
          <a:endParaRPr lang="cs-CZ"/>
        </a:p>
      </dgm:t>
    </dgm:pt>
    <dgm:pt modelId="{15D91B61-2636-4DF5-914E-72987353331A}">
      <dgm:prSet custT="1"/>
      <dgm:spPr/>
      <dgm:t>
        <a:bodyPr/>
        <a:lstStyle/>
        <a:p>
          <a:r>
            <a:rPr lang="cs-CZ" sz="1000"/>
            <a:t>Dostupnost</a:t>
          </a:r>
        </a:p>
      </dgm:t>
    </dgm:pt>
    <dgm:pt modelId="{71ABC6A6-8227-47DC-82E5-B946B0B467E4}" type="parTrans" cxnId="{954DE9DC-6C80-45FA-A76A-764083A3A5F6}">
      <dgm:prSet/>
      <dgm:spPr/>
      <dgm:t>
        <a:bodyPr/>
        <a:lstStyle/>
        <a:p>
          <a:endParaRPr lang="cs-CZ"/>
        </a:p>
      </dgm:t>
    </dgm:pt>
    <dgm:pt modelId="{FAFFEF8C-0DC8-4CFB-8473-92A7B733C8F0}" type="sibTrans" cxnId="{954DE9DC-6C80-45FA-A76A-764083A3A5F6}">
      <dgm:prSet/>
      <dgm:spPr/>
      <dgm:t>
        <a:bodyPr/>
        <a:lstStyle/>
        <a:p>
          <a:endParaRPr lang="cs-CZ"/>
        </a:p>
      </dgm:t>
    </dgm:pt>
    <dgm:pt modelId="{6E09E798-842D-4322-B193-5BD3E4ED6465}" type="pres">
      <dgm:prSet presAssocID="{4A6CAA48-9DD3-4238-B8FD-1CEF72EBA99B}" presName="compositeShape" presStyleCnt="0">
        <dgm:presLayoutVars>
          <dgm:chMax val="7"/>
          <dgm:dir/>
          <dgm:resizeHandles val="exact"/>
        </dgm:presLayoutVars>
      </dgm:prSet>
      <dgm:spPr/>
    </dgm:pt>
    <dgm:pt modelId="{FF95FBAA-1A94-4EB0-A8B0-480B83C004DC}" type="pres">
      <dgm:prSet presAssocID="{2ACB19C9-3F2E-4160-A825-5CAF62A8C73D}" presName="circ1" presStyleLbl="vennNode1" presStyleIdx="0" presStyleCnt="6" custLinFactNeighborX="7250" custLinFactNeighborY="-7250"/>
      <dgm:spPr/>
    </dgm:pt>
    <dgm:pt modelId="{8B581B24-DCA0-41DF-B2CC-F2C9D73AE120}" type="pres">
      <dgm:prSet presAssocID="{2ACB19C9-3F2E-4160-A825-5CAF62A8C73D}" presName="circ1Tx" presStyleLbl="revTx" presStyleIdx="0" presStyleCnt="0">
        <dgm:presLayoutVars>
          <dgm:chMax val="0"/>
          <dgm:chPref val="0"/>
          <dgm:bulletEnabled val="1"/>
        </dgm:presLayoutVars>
      </dgm:prSet>
      <dgm:spPr/>
      <dgm:t>
        <a:bodyPr/>
        <a:lstStyle/>
        <a:p>
          <a:endParaRPr lang="cs-CZ"/>
        </a:p>
      </dgm:t>
    </dgm:pt>
    <dgm:pt modelId="{9632EFB8-5365-4314-B085-6F00F3A9178F}" type="pres">
      <dgm:prSet presAssocID="{AC39F5FA-9D83-492B-BC7F-23E002DE1F9F}" presName="circ2" presStyleLbl="vennNode1" presStyleIdx="1" presStyleCnt="6" custLinFactNeighborX="22557" custLinFactNeighborY="-5639"/>
      <dgm:spPr/>
    </dgm:pt>
    <dgm:pt modelId="{9697F611-8254-4ABC-B913-B8A25EF7693E}" type="pres">
      <dgm:prSet presAssocID="{AC39F5FA-9D83-492B-BC7F-23E002DE1F9F}" presName="circ2Tx" presStyleLbl="revTx" presStyleIdx="0" presStyleCnt="0">
        <dgm:presLayoutVars>
          <dgm:chMax val="0"/>
          <dgm:chPref val="0"/>
          <dgm:bulletEnabled val="1"/>
        </dgm:presLayoutVars>
      </dgm:prSet>
      <dgm:spPr/>
      <dgm:t>
        <a:bodyPr/>
        <a:lstStyle/>
        <a:p>
          <a:endParaRPr lang="cs-CZ"/>
        </a:p>
      </dgm:t>
    </dgm:pt>
    <dgm:pt modelId="{AF7A5FD8-75E4-45BA-8C4A-8A79C14CC18D}" type="pres">
      <dgm:prSet presAssocID="{F4988897-F8E4-4BC1-A34F-2A2CC296EEB6}" presName="circ3" presStyleLbl="vennNode1" presStyleIdx="2" presStyleCnt="6" custLinFactNeighborX="24168" custLinFactNeighborY="8056"/>
      <dgm:spPr/>
    </dgm:pt>
    <dgm:pt modelId="{2B499794-8931-43FA-BA1A-4054BBA73535}" type="pres">
      <dgm:prSet presAssocID="{F4988897-F8E4-4BC1-A34F-2A2CC296EEB6}" presName="circ3Tx" presStyleLbl="revTx" presStyleIdx="0" presStyleCnt="0">
        <dgm:presLayoutVars>
          <dgm:chMax val="0"/>
          <dgm:chPref val="0"/>
          <dgm:bulletEnabled val="1"/>
        </dgm:presLayoutVars>
      </dgm:prSet>
      <dgm:spPr/>
      <dgm:t>
        <a:bodyPr/>
        <a:lstStyle/>
        <a:p>
          <a:endParaRPr lang="cs-CZ"/>
        </a:p>
      </dgm:t>
    </dgm:pt>
    <dgm:pt modelId="{EFE591AB-AFBC-4F36-8B20-6B77CBD0A380}" type="pres">
      <dgm:prSet presAssocID="{15D91B61-2636-4DF5-914E-72987353331A}" presName="circ4" presStyleLbl="vennNode1" presStyleIdx="3" presStyleCnt="6" custLinFactNeighborX="7250" custLinFactNeighborY="8056"/>
      <dgm:spPr/>
    </dgm:pt>
    <dgm:pt modelId="{FD6343DF-429E-46F7-83C2-0C0733BF7986}" type="pres">
      <dgm:prSet presAssocID="{15D91B61-2636-4DF5-914E-72987353331A}" presName="circ4Tx" presStyleLbl="revTx" presStyleIdx="0" presStyleCnt="0">
        <dgm:presLayoutVars>
          <dgm:chMax val="0"/>
          <dgm:chPref val="0"/>
          <dgm:bulletEnabled val="1"/>
        </dgm:presLayoutVars>
      </dgm:prSet>
      <dgm:spPr/>
      <dgm:t>
        <a:bodyPr/>
        <a:lstStyle/>
        <a:p>
          <a:endParaRPr lang="cs-CZ"/>
        </a:p>
      </dgm:t>
    </dgm:pt>
    <dgm:pt modelId="{3B8D359D-FCB6-4C14-AD6A-E653916ED847}" type="pres">
      <dgm:prSet presAssocID="{F7004AE7-C302-4832-997C-23BA26D76853}" presName="circ5" presStyleLbl="vennNode1" presStyleIdx="4" presStyleCnt="6" custLinFactNeighborX="-10472" custLinFactNeighborY="6445"/>
      <dgm:spPr/>
    </dgm:pt>
    <dgm:pt modelId="{79BCDE0D-A991-4326-93EE-069F03F96667}" type="pres">
      <dgm:prSet presAssocID="{F7004AE7-C302-4832-997C-23BA26D76853}" presName="circ5Tx" presStyleLbl="revTx" presStyleIdx="0" presStyleCnt="0" custScaleX="87935" custScaleY="88035">
        <dgm:presLayoutVars>
          <dgm:chMax val="0"/>
          <dgm:chPref val="0"/>
          <dgm:bulletEnabled val="1"/>
        </dgm:presLayoutVars>
      </dgm:prSet>
      <dgm:spPr/>
      <dgm:t>
        <a:bodyPr/>
        <a:lstStyle/>
        <a:p>
          <a:endParaRPr lang="cs-CZ"/>
        </a:p>
      </dgm:t>
    </dgm:pt>
    <dgm:pt modelId="{5B571DC8-0043-4247-A145-5EAD5FFD8E99}" type="pres">
      <dgm:prSet presAssocID="{2B6CECB5-B3BB-4F2E-BC1D-F79C4D7FF79A}" presName="circ6" presStyleLbl="vennNode1" presStyleIdx="5" presStyleCnt="6" custLinFactNeighborX="-17723" custLinFactNeighborY="-2417"/>
      <dgm:spPr/>
    </dgm:pt>
    <dgm:pt modelId="{0E091B46-3FDB-4D27-BAB4-E640ACF1B4F5}" type="pres">
      <dgm:prSet presAssocID="{2B6CECB5-B3BB-4F2E-BC1D-F79C4D7FF79A}" presName="circ6Tx" presStyleLbl="revTx" presStyleIdx="0" presStyleCnt="0">
        <dgm:presLayoutVars>
          <dgm:chMax val="0"/>
          <dgm:chPref val="0"/>
          <dgm:bulletEnabled val="1"/>
        </dgm:presLayoutVars>
      </dgm:prSet>
      <dgm:spPr/>
      <dgm:t>
        <a:bodyPr/>
        <a:lstStyle/>
        <a:p>
          <a:endParaRPr lang="cs-CZ"/>
        </a:p>
      </dgm:t>
    </dgm:pt>
  </dgm:ptLst>
  <dgm:cxnLst>
    <dgm:cxn modelId="{9E90537F-949F-4C4F-8720-827409D31A48}" type="presOf" srcId="{F7004AE7-C302-4832-997C-23BA26D76853}" destId="{79BCDE0D-A991-4326-93EE-069F03F96667}" srcOrd="0" destOrd="0" presId="urn:microsoft.com/office/officeart/2005/8/layout/venn1"/>
    <dgm:cxn modelId="{63CAA43B-F253-4D2E-AAED-58BF3CB6C211}" srcId="{4A6CAA48-9DD3-4238-B8FD-1CEF72EBA99B}" destId="{AC39F5FA-9D83-492B-BC7F-23E002DE1F9F}" srcOrd="1" destOrd="0" parTransId="{C987375F-6C03-40F5-9C5E-860B4E9C3E61}" sibTransId="{53C857BE-0241-48AF-A1D0-B2E9836017F9}"/>
    <dgm:cxn modelId="{13CF5108-273F-480C-8010-F15E8B1C01A8}" type="presOf" srcId="{F4988897-F8E4-4BC1-A34F-2A2CC296EEB6}" destId="{2B499794-8931-43FA-BA1A-4054BBA73535}" srcOrd="0" destOrd="0" presId="urn:microsoft.com/office/officeart/2005/8/layout/venn1"/>
    <dgm:cxn modelId="{5A2BAF83-26B4-4C8D-849F-04AB14F6E987}" srcId="{4A6CAA48-9DD3-4238-B8FD-1CEF72EBA99B}" destId="{2ACB19C9-3F2E-4160-A825-5CAF62A8C73D}" srcOrd="0" destOrd="0" parTransId="{58046A9E-86C8-4B7B-947F-5AC39C3BEB19}" sibTransId="{990DDC1C-7DAD-46E4-8428-66915A09DC32}"/>
    <dgm:cxn modelId="{8B29C7C4-3731-4E84-9833-A39C2AA5807C}" srcId="{4A6CAA48-9DD3-4238-B8FD-1CEF72EBA99B}" destId="{F4988897-F8E4-4BC1-A34F-2A2CC296EEB6}" srcOrd="2" destOrd="0" parTransId="{781994BD-1A83-493A-B255-C568744014B8}" sibTransId="{7F94BE2D-E582-4946-AC9C-B2237C674B8D}"/>
    <dgm:cxn modelId="{7D57F708-1BA3-465E-AB01-F52F8B9E6A40}" type="presOf" srcId="{2ACB19C9-3F2E-4160-A825-5CAF62A8C73D}" destId="{8B581B24-DCA0-41DF-B2CC-F2C9D73AE120}" srcOrd="0" destOrd="0" presId="urn:microsoft.com/office/officeart/2005/8/layout/venn1"/>
    <dgm:cxn modelId="{F14FC432-40CF-46AE-B855-4B4A1D058D68}" type="presOf" srcId="{15D91B61-2636-4DF5-914E-72987353331A}" destId="{FD6343DF-429E-46F7-83C2-0C0733BF7986}" srcOrd="0" destOrd="0" presId="urn:microsoft.com/office/officeart/2005/8/layout/venn1"/>
    <dgm:cxn modelId="{7220A5C1-BD6C-4EBB-A6B2-C0FDFDA1F230}" srcId="{4A6CAA48-9DD3-4238-B8FD-1CEF72EBA99B}" destId="{F7004AE7-C302-4832-997C-23BA26D76853}" srcOrd="4" destOrd="0" parTransId="{61715086-DE9F-4B2D-B3AB-9F9DAAD3A841}" sibTransId="{4CE0F22F-42CC-4207-A4A1-2241B07AD546}"/>
    <dgm:cxn modelId="{954DE9DC-6C80-45FA-A76A-764083A3A5F6}" srcId="{4A6CAA48-9DD3-4238-B8FD-1CEF72EBA99B}" destId="{15D91B61-2636-4DF5-914E-72987353331A}" srcOrd="3" destOrd="0" parTransId="{71ABC6A6-8227-47DC-82E5-B946B0B467E4}" sibTransId="{FAFFEF8C-0DC8-4CFB-8473-92A7B733C8F0}"/>
    <dgm:cxn modelId="{57C43180-46E0-4418-962F-2ADBFE7293C3}" srcId="{4A6CAA48-9DD3-4238-B8FD-1CEF72EBA99B}" destId="{2B6CECB5-B3BB-4F2E-BC1D-F79C4D7FF79A}" srcOrd="5" destOrd="0" parTransId="{C6BCA50C-7F4D-45DF-BFD4-3270248FAABE}" sibTransId="{89B0BE01-3DA5-4683-BB18-6FB664CA00CD}"/>
    <dgm:cxn modelId="{CC0B7C9A-AE52-4A37-8414-52D3DDD9097A}" type="presOf" srcId="{4A6CAA48-9DD3-4238-B8FD-1CEF72EBA99B}" destId="{6E09E798-842D-4322-B193-5BD3E4ED6465}" srcOrd="0" destOrd="0" presId="urn:microsoft.com/office/officeart/2005/8/layout/venn1"/>
    <dgm:cxn modelId="{0A7C6886-914B-4329-94F4-435FD8F63381}" type="presOf" srcId="{AC39F5FA-9D83-492B-BC7F-23E002DE1F9F}" destId="{9697F611-8254-4ABC-B913-B8A25EF7693E}" srcOrd="0" destOrd="0" presId="urn:microsoft.com/office/officeart/2005/8/layout/venn1"/>
    <dgm:cxn modelId="{FE12464E-A12B-41A9-B7D1-830D99C6906E}" type="presOf" srcId="{2B6CECB5-B3BB-4F2E-BC1D-F79C4D7FF79A}" destId="{0E091B46-3FDB-4D27-BAB4-E640ACF1B4F5}" srcOrd="0" destOrd="0" presId="urn:microsoft.com/office/officeart/2005/8/layout/venn1"/>
    <dgm:cxn modelId="{F5CECF4C-BC21-44F1-BD42-C67A008305F1}" type="presParOf" srcId="{6E09E798-842D-4322-B193-5BD3E4ED6465}" destId="{FF95FBAA-1A94-4EB0-A8B0-480B83C004DC}" srcOrd="0" destOrd="0" presId="urn:microsoft.com/office/officeart/2005/8/layout/venn1"/>
    <dgm:cxn modelId="{479841FB-A677-4D12-BB0D-8EC9CC731D6C}" type="presParOf" srcId="{6E09E798-842D-4322-B193-5BD3E4ED6465}" destId="{8B581B24-DCA0-41DF-B2CC-F2C9D73AE120}" srcOrd="1" destOrd="0" presId="urn:microsoft.com/office/officeart/2005/8/layout/venn1"/>
    <dgm:cxn modelId="{14656235-668E-4B3A-86AF-31F6C7632F2A}" type="presParOf" srcId="{6E09E798-842D-4322-B193-5BD3E4ED6465}" destId="{9632EFB8-5365-4314-B085-6F00F3A9178F}" srcOrd="2" destOrd="0" presId="urn:microsoft.com/office/officeart/2005/8/layout/venn1"/>
    <dgm:cxn modelId="{BBE140F8-D366-48C9-AF58-B9CD4102BF91}" type="presParOf" srcId="{6E09E798-842D-4322-B193-5BD3E4ED6465}" destId="{9697F611-8254-4ABC-B913-B8A25EF7693E}" srcOrd="3" destOrd="0" presId="urn:microsoft.com/office/officeart/2005/8/layout/venn1"/>
    <dgm:cxn modelId="{4D3256C3-3FF7-479E-8A77-632F7D1C3156}" type="presParOf" srcId="{6E09E798-842D-4322-B193-5BD3E4ED6465}" destId="{AF7A5FD8-75E4-45BA-8C4A-8A79C14CC18D}" srcOrd="4" destOrd="0" presId="urn:microsoft.com/office/officeart/2005/8/layout/venn1"/>
    <dgm:cxn modelId="{1F4B7936-9656-45A7-AF3D-4F0D33E7E179}" type="presParOf" srcId="{6E09E798-842D-4322-B193-5BD3E4ED6465}" destId="{2B499794-8931-43FA-BA1A-4054BBA73535}" srcOrd="5" destOrd="0" presId="urn:microsoft.com/office/officeart/2005/8/layout/venn1"/>
    <dgm:cxn modelId="{6A2FB597-759E-4E13-963B-D660EA9A3D49}" type="presParOf" srcId="{6E09E798-842D-4322-B193-5BD3E4ED6465}" destId="{EFE591AB-AFBC-4F36-8B20-6B77CBD0A380}" srcOrd="6" destOrd="0" presId="urn:microsoft.com/office/officeart/2005/8/layout/venn1"/>
    <dgm:cxn modelId="{C4E8F4EB-C6AC-4CE4-BAB4-CDC2506BC264}" type="presParOf" srcId="{6E09E798-842D-4322-B193-5BD3E4ED6465}" destId="{FD6343DF-429E-46F7-83C2-0C0733BF7986}" srcOrd="7" destOrd="0" presId="urn:microsoft.com/office/officeart/2005/8/layout/venn1"/>
    <dgm:cxn modelId="{0F8BB258-9759-4873-9E3E-74C0B93658DA}" type="presParOf" srcId="{6E09E798-842D-4322-B193-5BD3E4ED6465}" destId="{3B8D359D-FCB6-4C14-AD6A-E653916ED847}" srcOrd="8" destOrd="0" presId="urn:microsoft.com/office/officeart/2005/8/layout/venn1"/>
    <dgm:cxn modelId="{2EBDC201-89EB-4651-B745-9E552334260E}" type="presParOf" srcId="{6E09E798-842D-4322-B193-5BD3E4ED6465}" destId="{79BCDE0D-A991-4326-93EE-069F03F96667}" srcOrd="9" destOrd="0" presId="urn:microsoft.com/office/officeart/2005/8/layout/venn1"/>
    <dgm:cxn modelId="{58203AE9-DEA8-4436-AD23-5370EA30FA49}" type="presParOf" srcId="{6E09E798-842D-4322-B193-5BD3E4ED6465}" destId="{5B571DC8-0043-4247-A145-5EAD5FFD8E99}" srcOrd="10" destOrd="0" presId="urn:microsoft.com/office/officeart/2005/8/layout/venn1"/>
    <dgm:cxn modelId="{AD0EA60F-EA29-4A5E-B407-3DD3D50F6706}" type="presParOf" srcId="{6E09E798-842D-4322-B193-5BD3E4ED6465}" destId="{0E091B46-3FDB-4D27-BAB4-E640ACF1B4F5}" srcOrd="11"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D25D4D-24D1-4C1F-954E-A76AAF1C2439}"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cs-CZ"/>
        </a:p>
      </dgm:t>
    </dgm:pt>
    <dgm:pt modelId="{B9B9590B-5AE8-4759-8E57-5B41AF9015D5}">
      <dgm:prSet phldrT="[Text]"/>
      <dgm:spPr/>
      <dgm:t>
        <a:bodyPr/>
        <a:lstStyle/>
        <a:p>
          <a:r>
            <a:rPr lang="cs-CZ"/>
            <a:t>Zastupitelstvo kraje</a:t>
          </a:r>
        </a:p>
      </dgm:t>
    </dgm:pt>
    <dgm:pt modelId="{EE167FD2-0AD4-4040-A473-6DB9341DE21B}" type="parTrans" cxnId="{3952827A-ED79-4CB9-A3E3-1BC964C522F8}">
      <dgm:prSet/>
      <dgm:spPr/>
      <dgm:t>
        <a:bodyPr/>
        <a:lstStyle/>
        <a:p>
          <a:endParaRPr lang="cs-CZ"/>
        </a:p>
      </dgm:t>
    </dgm:pt>
    <dgm:pt modelId="{DC37785F-31F4-483A-92DD-FCB03E437935}" type="sibTrans" cxnId="{3952827A-ED79-4CB9-A3E3-1BC964C522F8}">
      <dgm:prSet/>
      <dgm:spPr/>
      <dgm:t>
        <a:bodyPr/>
        <a:lstStyle/>
        <a:p>
          <a:endParaRPr lang="cs-CZ"/>
        </a:p>
      </dgm:t>
    </dgm:pt>
    <dgm:pt modelId="{5258CF70-1D91-4CC4-A9F2-01175D21FFF5}">
      <dgm:prSet phldrT="[Text]"/>
      <dgm:spPr/>
      <dgm:t>
        <a:bodyPr/>
        <a:lstStyle/>
        <a:p>
          <a:r>
            <a:rPr lang="cs-CZ"/>
            <a:t>Rada kraje</a:t>
          </a:r>
        </a:p>
      </dgm:t>
    </dgm:pt>
    <dgm:pt modelId="{54F7B414-4B73-4DCA-B501-0598D951CFA3}" type="parTrans" cxnId="{DD726926-7084-4A39-956A-DF9030F00194}">
      <dgm:prSet/>
      <dgm:spPr>
        <a:ln>
          <a:noFill/>
        </a:ln>
      </dgm:spPr>
      <dgm:t>
        <a:bodyPr/>
        <a:lstStyle/>
        <a:p>
          <a:endParaRPr lang="cs-CZ"/>
        </a:p>
      </dgm:t>
    </dgm:pt>
    <dgm:pt modelId="{507E932A-07FF-4643-8340-6E9337791851}" type="sibTrans" cxnId="{DD726926-7084-4A39-956A-DF9030F00194}">
      <dgm:prSet/>
      <dgm:spPr/>
      <dgm:t>
        <a:bodyPr/>
        <a:lstStyle/>
        <a:p>
          <a:endParaRPr lang="cs-CZ"/>
        </a:p>
      </dgm:t>
    </dgm:pt>
    <dgm:pt modelId="{DFDB2DF5-9F59-4D32-B2B5-492BA1065799}">
      <dgm:prSet/>
      <dgm:spPr/>
      <dgm:t>
        <a:bodyPr/>
        <a:lstStyle/>
        <a:p>
          <a:r>
            <a:rPr lang="cs-CZ"/>
            <a:t>Koordinátor střednědobého plánování</a:t>
          </a:r>
        </a:p>
      </dgm:t>
    </dgm:pt>
    <dgm:pt modelId="{1279C981-7DF2-450D-B667-9578F5081032}" type="parTrans" cxnId="{3DD16A3A-0B4F-4C2A-9347-23EA1401962D}">
      <dgm:prSet/>
      <dgm:spPr>
        <a:ln>
          <a:noFill/>
        </a:ln>
      </dgm:spPr>
      <dgm:t>
        <a:bodyPr/>
        <a:lstStyle/>
        <a:p>
          <a:endParaRPr lang="cs-CZ"/>
        </a:p>
      </dgm:t>
    </dgm:pt>
    <dgm:pt modelId="{9917033C-B4E8-4741-A581-397A2E9BB4B3}" type="sibTrans" cxnId="{3DD16A3A-0B4F-4C2A-9347-23EA1401962D}">
      <dgm:prSet/>
      <dgm:spPr/>
      <dgm:t>
        <a:bodyPr/>
        <a:lstStyle/>
        <a:p>
          <a:endParaRPr lang="cs-CZ"/>
        </a:p>
      </dgm:t>
    </dgm:pt>
    <dgm:pt modelId="{E415F0DA-722C-4994-AC6A-42F65728A267}">
      <dgm:prSet/>
      <dgm:spPr/>
      <dgm:t>
        <a:bodyPr/>
        <a:lstStyle/>
        <a:p>
          <a:r>
            <a:rPr lang="cs-CZ"/>
            <a:t>Řídící skupina</a:t>
          </a:r>
        </a:p>
      </dgm:t>
    </dgm:pt>
    <dgm:pt modelId="{B8CFE632-FD0B-4CAF-AACB-E548EF0AEDF3}" type="parTrans" cxnId="{A24E7164-C613-4488-9738-69547F9653E3}">
      <dgm:prSet/>
      <dgm:spPr>
        <a:ln>
          <a:solidFill>
            <a:schemeClr val="bg1"/>
          </a:solidFill>
        </a:ln>
      </dgm:spPr>
      <dgm:t>
        <a:bodyPr/>
        <a:lstStyle/>
        <a:p>
          <a:endParaRPr lang="cs-CZ"/>
        </a:p>
      </dgm:t>
    </dgm:pt>
    <dgm:pt modelId="{EC6E1CFD-97D2-462A-95EA-68A46BCF7ED2}" type="sibTrans" cxnId="{A24E7164-C613-4488-9738-69547F9653E3}">
      <dgm:prSet/>
      <dgm:spPr/>
      <dgm:t>
        <a:bodyPr/>
        <a:lstStyle/>
        <a:p>
          <a:endParaRPr lang="cs-CZ"/>
        </a:p>
      </dgm:t>
    </dgm:pt>
    <dgm:pt modelId="{5F270C60-429F-486C-A375-59C519BC845A}">
      <dgm:prSet/>
      <dgm:spPr/>
      <dgm:t>
        <a:bodyPr/>
        <a:lstStyle/>
        <a:p>
          <a:r>
            <a:rPr lang="cs-CZ"/>
            <a:t>PS obcí</a:t>
          </a:r>
        </a:p>
      </dgm:t>
    </dgm:pt>
    <dgm:pt modelId="{B77ACC0C-D54C-499A-9454-5716C600D0C8}" type="parTrans" cxnId="{92D057F0-3A79-485B-90D8-6C0AFDBF890C}">
      <dgm:prSet/>
      <dgm:spPr>
        <a:ln>
          <a:solidFill>
            <a:schemeClr val="tx1"/>
          </a:solidFill>
        </a:ln>
      </dgm:spPr>
      <dgm:t>
        <a:bodyPr/>
        <a:lstStyle/>
        <a:p>
          <a:endParaRPr lang="cs-CZ"/>
        </a:p>
      </dgm:t>
    </dgm:pt>
    <dgm:pt modelId="{07A04271-FCE1-4DB4-A641-6E724ED516FA}" type="sibTrans" cxnId="{92D057F0-3A79-485B-90D8-6C0AFDBF890C}">
      <dgm:prSet/>
      <dgm:spPr/>
      <dgm:t>
        <a:bodyPr/>
        <a:lstStyle/>
        <a:p>
          <a:endParaRPr lang="cs-CZ"/>
        </a:p>
      </dgm:t>
    </dgm:pt>
    <dgm:pt modelId="{DDE42BA8-7F36-4AAB-826A-7F973901CC23}">
      <dgm:prSet/>
      <dgm:spPr/>
      <dgm:t>
        <a:bodyPr/>
        <a:lstStyle/>
        <a:p>
          <a:r>
            <a:rPr lang="cs-CZ"/>
            <a:t>PS pro kvalitu</a:t>
          </a:r>
        </a:p>
      </dgm:t>
    </dgm:pt>
    <dgm:pt modelId="{0F63FE1D-E7B4-4037-815C-01F347045A06}" type="parTrans" cxnId="{92D0BE18-D91A-4263-80BF-C31FA12CCF7B}">
      <dgm:prSet/>
      <dgm:spPr>
        <a:ln>
          <a:solidFill>
            <a:schemeClr val="tx1"/>
          </a:solidFill>
        </a:ln>
      </dgm:spPr>
      <dgm:t>
        <a:bodyPr/>
        <a:lstStyle/>
        <a:p>
          <a:endParaRPr lang="cs-CZ"/>
        </a:p>
      </dgm:t>
    </dgm:pt>
    <dgm:pt modelId="{75498559-E969-4F48-B55E-07F6E1DDA1A3}" type="sibTrans" cxnId="{92D0BE18-D91A-4263-80BF-C31FA12CCF7B}">
      <dgm:prSet/>
      <dgm:spPr/>
      <dgm:t>
        <a:bodyPr/>
        <a:lstStyle/>
        <a:p>
          <a:endParaRPr lang="cs-CZ"/>
        </a:p>
      </dgm:t>
    </dgm:pt>
    <dgm:pt modelId="{2F7799AA-38F0-4B11-A8AC-E69F11C7530D}">
      <dgm:prSet/>
      <dgm:spPr/>
      <dgm:t>
        <a:bodyPr/>
        <a:lstStyle/>
        <a:p>
          <a:r>
            <a:rPr lang="cs-CZ"/>
            <a:t>PS pro financování</a:t>
          </a:r>
        </a:p>
      </dgm:t>
    </dgm:pt>
    <dgm:pt modelId="{5635ABD4-0972-4A41-A91D-053BFDEC9515}" type="parTrans" cxnId="{C1D34B82-389D-4499-9E47-A894362D7C00}">
      <dgm:prSet/>
      <dgm:spPr>
        <a:ln>
          <a:solidFill>
            <a:schemeClr val="tx1"/>
          </a:solidFill>
        </a:ln>
      </dgm:spPr>
      <dgm:t>
        <a:bodyPr/>
        <a:lstStyle/>
        <a:p>
          <a:endParaRPr lang="cs-CZ"/>
        </a:p>
      </dgm:t>
    </dgm:pt>
    <dgm:pt modelId="{497A454B-8CE1-4FA4-BEC4-D861BD8769F7}" type="sibTrans" cxnId="{C1D34B82-389D-4499-9E47-A894362D7C00}">
      <dgm:prSet/>
      <dgm:spPr/>
      <dgm:t>
        <a:bodyPr/>
        <a:lstStyle/>
        <a:p>
          <a:endParaRPr lang="cs-CZ"/>
        </a:p>
      </dgm:t>
    </dgm:pt>
    <dgm:pt modelId="{EE6F4C20-E6B2-4FD2-9DE1-F64B46531072}">
      <dgm:prSet/>
      <dgm:spPr/>
      <dgm:t>
        <a:bodyPr/>
        <a:lstStyle/>
        <a:p>
          <a:r>
            <a:rPr lang="cs-CZ"/>
            <a:t>PS pro strategii integrace</a:t>
          </a:r>
        </a:p>
      </dgm:t>
    </dgm:pt>
    <dgm:pt modelId="{71BAD5D8-67B2-4AD7-A0D0-F403C532F8DF}" type="parTrans" cxnId="{18204A8B-A6A1-4D20-B020-C7A1CD4C14EF}">
      <dgm:prSet/>
      <dgm:spPr>
        <a:ln>
          <a:solidFill>
            <a:schemeClr val="tx1"/>
          </a:solidFill>
        </a:ln>
      </dgm:spPr>
      <dgm:t>
        <a:bodyPr/>
        <a:lstStyle/>
        <a:p>
          <a:endParaRPr lang="cs-CZ"/>
        </a:p>
      </dgm:t>
    </dgm:pt>
    <dgm:pt modelId="{42E603D1-8EEE-41B7-A925-4456732C63AF}" type="sibTrans" cxnId="{18204A8B-A6A1-4D20-B020-C7A1CD4C14EF}">
      <dgm:prSet/>
      <dgm:spPr/>
      <dgm:t>
        <a:bodyPr/>
        <a:lstStyle/>
        <a:p>
          <a:endParaRPr lang="cs-CZ"/>
        </a:p>
      </dgm:t>
    </dgm:pt>
    <dgm:pt modelId="{03EFEF94-B6A7-4690-95E1-C48500B39214}">
      <dgm:prSet/>
      <dgm:spPr/>
      <dgm:t>
        <a:bodyPr/>
        <a:lstStyle/>
        <a:p>
          <a:r>
            <a:rPr lang="cs-CZ"/>
            <a:t>PS protidrogové prevence</a:t>
          </a:r>
        </a:p>
      </dgm:t>
    </dgm:pt>
    <dgm:pt modelId="{D81AE80B-581A-4E51-8F32-E9FEF0ADB855}" type="parTrans" cxnId="{057745F9-5469-4FA6-9141-89008376F018}">
      <dgm:prSet/>
      <dgm:spPr>
        <a:ln>
          <a:solidFill>
            <a:schemeClr val="tx1"/>
          </a:solidFill>
        </a:ln>
      </dgm:spPr>
      <dgm:t>
        <a:bodyPr/>
        <a:lstStyle/>
        <a:p>
          <a:endParaRPr lang="cs-CZ"/>
        </a:p>
      </dgm:t>
    </dgm:pt>
    <dgm:pt modelId="{A143DFD8-9ECE-44C7-96EF-124CBF58FF5E}" type="sibTrans" cxnId="{057745F9-5469-4FA6-9141-89008376F018}">
      <dgm:prSet/>
      <dgm:spPr/>
      <dgm:t>
        <a:bodyPr/>
        <a:lstStyle/>
        <a:p>
          <a:endParaRPr lang="cs-CZ"/>
        </a:p>
      </dgm:t>
    </dgm:pt>
    <dgm:pt modelId="{1049CAF6-00DB-42B6-AA0D-E601E85C3375}">
      <dgm:prSet/>
      <dgm:spPr/>
      <dgm:t>
        <a:bodyPr/>
        <a:lstStyle/>
        <a:p>
          <a:r>
            <a:rPr lang="cs-CZ"/>
            <a:t>PS pro transformaci</a:t>
          </a:r>
        </a:p>
      </dgm:t>
    </dgm:pt>
    <dgm:pt modelId="{E00C47D5-8138-414A-8131-37647FCD4CC4}" type="parTrans" cxnId="{38A2E9A0-8D1E-4EF4-A688-B3E66F5F502B}">
      <dgm:prSet/>
      <dgm:spPr>
        <a:ln>
          <a:solidFill>
            <a:schemeClr val="tx1"/>
          </a:solidFill>
        </a:ln>
      </dgm:spPr>
      <dgm:t>
        <a:bodyPr/>
        <a:lstStyle/>
        <a:p>
          <a:endParaRPr lang="cs-CZ"/>
        </a:p>
      </dgm:t>
    </dgm:pt>
    <dgm:pt modelId="{971D2ED7-D64E-48E3-9A34-FB353C9B577B}" type="sibTrans" cxnId="{38A2E9A0-8D1E-4EF4-A688-B3E66F5F502B}">
      <dgm:prSet/>
      <dgm:spPr/>
      <dgm:t>
        <a:bodyPr/>
        <a:lstStyle/>
        <a:p>
          <a:endParaRPr lang="cs-CZ"/>
        </a:p>
      </dgm:t>
    </dgm:pt>
    <dgm:pt modelId="{E1062E72-8F10-4163-A2E2-0BEC347F4D6C}">
      <dgm:prSet/>
      <dgm:spPr/>
      <dgm:t>
        <a:bodyPr/>
        <a:lstStyle/>
        <a:p>
          <a:r>
            <a:rPr lang="cs-CZ"/>
            <a:t>PS pro transformaci - děti</a:t>
          </a:r>
        </a:p>
      </dgm:t>
    </dgm:pt>
    <dgm:pt modelId="{0BE9E7D3-00E9-4D8F-8212-DB25F52F0B9C}" type="parTrans" cxnId="{284675C2-9BDE-445A-A686-B11B32B3A96D}">
      <dgm:prSet/>
      <dgm:spPr>
        <a:ln>
          <a:noFill/>
        </a:ln>
      </dgm:spPr>
      <dgm:t>
        <a:bodyPr/>
        <a:lstStyle/>
        <a:p>
          <a:endParaRPr lang="cs-CZ"/>
        </a:p>
      </dgm:t>
    </dgm:pt>
    <dgm:pt modelId="{DFDA7D22-B650-42CA-A87C-FD6B479CA5F3}" type="sibTrans" cxnId="{284675C2-9BDE-445A-A686-B11B32B3A96D}">
      <dgm:prSet/>
      <dgm:spPr/>
      <dgm:t>
        <a:bodyPr/>
        <a:lstStyle/>
        <a:p>
          <a:endParaRPr lang="cs-CZ"/>
        </a:p>
      </dgm:t>
    </dgm:pt>
    <dgm:pt modelId="{CCCD06C6-1B5A-42B6-92D7-B835239C585E}">
      <dgm:prSet/>
      <dgm:spPr/>
      <dgm:t>
        <a:bodyPr/>
        <a:lstStyle/>
        <a:p>
          <a:r>
            <a:rPr lang="cs-CZ"/>
            <a:t>PS organizací</a:t>
          </a:r>
        </a:p>
      </dgm:t>
    </dgm:pt>
    <dgm:pt modelId="{F4F3DA57-7F5B-499C-94FD-69358E4EDA1C}" type="parTrans" cxnId="{A284831D-9EA2-46A9-81E7-7EEA32EB8884}">
      <dgm:prSet/>
      <dgm:spPr>
        <a:ln>
          <a:noFill/>
        </a:ln>
      </dgm:spPr>
      <dgm:t>
        <a:bodyPr/>
        <a:lstStyle/>
        <a:p>
          <a:endParaRPr lang="cs-CZ"/>
        </a:p>
      </dgm:t>
    </dgm:pt>
    <dgm:pt modelId="{96413455-9E9D-4907-B2E9-2C01095629F1}" type="sibTrans" cxnId="{A284831D-9EA2-46A9-81E7-7EEA32EB8884}">
      <dgm:prSet/>
      <dgm:spPr/>
      <dgm:t>
        <a:bodyPr/>
        <a:lstStyle/>
        <a:p>
          <a:endParaRPr lang="cs-CZ"/>
        </a:p>
      </dgm:t>
    </dgm:pt>
    <dgm:pt modelId="{C92F1CF2-4CF7-4B8C-B2D2-7EBCD4DDEBC5}" type="pres">
      <dgm:prSet presAssocID="{55D25D4D-24D1-4C1F-954E-A76AAF1C2439}" presName="hierChild1" presStyleCnt="0">
        <dgm:presLayoutVars>
          <dgm:chPref val="1"/>
          <dgm:dir/>
          <dgm:animOne val="branch"/>
          <dgm:animLvl val="lvl"/>
          <dgm:resizeHandles/>
        </dgm:presLayoutVars>
      </dgm:prSet>
      <dgm:spPr/>
      <dgm:t>
        <a:bodyPr/>
        <a:lstStyle/>
        <a:p>
          <a:endParaRPr lang="cs-CZ"/>
        </a:p>
      </dgm:t>
    </dgm:pt>
    <dgm:pt modelId="{15E2A376-7710-4699-87E4-E1A9D1BE0E3A}" type="pres">
      <dgm:prSet presAssocID="{B9B9590B-5AE8-4759-8E57-5B41AF9015D5}" presName="hierRoot1" presStyleCnt="0"/>
      <dgm:spPr/>
    </dgm:pt>
    <dgm:pt modelId="{04D8FF31-CAF7-41A6-AA83-165CFBBC9AB3}" type="pres">
      <dgm:prSet presAssocID="{B9B9590B-5AE8-4759-8E57-5B41AF9015D5}" presName="composite" presStyleCnt="0"/>
      <dgm:spPr/>
    </dgm:pt>
    <dgm:pt modelId="{ADC56E60-2BD7-4111-8168-D67B8EF26668}" type="pres">
      <dgm:prSet presAssocID="{B9B9590B-5AE8-4759-8E57-5B41AF9015D5}" presName="background" presStyleLbl="node0" presStyleIdx="0" presStyleCnt="1"/>
      <dgm:spPr/>
    </dgm:pt>
    <dgm:pt modelId="{AD9892AD-E62A-4DF5-AF9F-C211B112CD2C}" type="pres">
      <dgm:prSet presAssocID="{B9B9590B-5AE8-4759-8E57-5B41AF9015D5}" presName="text" presStyleLbl="fgAcc0" presStyleIdx="0" presStyleCnt="1" custLinFactY="-57085" custLinFactNeighborX="-45149" custLinFactNeighborY="-100000">
        <dgm:presLayoutVars>
          <dgm:chPref val="3"/>
        </dgm:presLayoutVars>
      </dgm:prSet>
      <dgm:spPr/>
      <dgm:t>
        <a:bodyPr/>
        <a:lstStyle/>
        <a:p>
          <a:endParaRPr lang="cs-CZ"/>
        </a:p>
      </dgm:t>
    </dgm:pt>
    <dgm:pt modelId="{25E3E26B-1FB6-489C-9EFA-001EDA4E56D3}" type="pres">
      <dgm:prSet presAssocID="{B9B9590B-5AE8-4759-8E57-5B41AF9015D5}" presName="hierChild2" presStyleCnt="0"/>
      <dgm:spPr/>
    </dgm:pt>
    <dgm:pt modelId="{99AA7FC3-9888-4458-A747-B82C1F5575CB}" type="pres">
      <dgm:prSet presAssocID="{54F7B414-4B73-4DCA-B501-0598D951CFA3}" presName="Name10" presStyleLbl="parChTrans1D2" presStyleIdx="0" presStyleCnt="1"/>
      <dgm:spPr/>
      <dgm:t>
        <a:bodyPr/>
        <a:lstStyle/>
        <a:p>
          <a:endParaRPr lang="cs-CZ"/>
        </a:p>
      </dgm:t>
    </dgm:pt>
    <dgm:pt modelId="{7EFB1694-B871-48B2-A2ED-922E0F2BA551}" type="pres">
      <dgm:prSet presAssocID="{5258CF70-1D91-4CC4-A9F2-01175D21FFF5}" presName="hierRoot2" presStyleCnt="0"/>
      <dgm:spPr/>
    </dgm:pt>
    <dgm:pt modelId="{CE371ECB-6933-42AD-A2C6-40BC06DB4253}" type="pres">
      <dgm:prSet presAssocID="{5258CF70-1D91-4CC4-A9F2-01175D21FFF5}" presName="composite2" presStyleCnt="0"/>
      <dgm:spPr/>
    </dgm:pt>
    <dgm:pt modelId="{C26276A9-388C-4945-BAE2-66AEBC6717FD}" type="pres">
      <dgm:prSet presAssocID="{5258CF70-1D91-4CC4-A9F2-01175D21FFF5}" presName="background2" presStyleLbl="node2" presStyleIdx="0" presStyleCnt="1"/>
      <dgm:spPr/>
    </dgm:pt>
    <dgm:pt modelId="{B30A9DA9-A9A0-4D41-A033-5FDB07CA9136}" type="pres">
      <dgm:prSet presAssocID="{5258CF70-1D91-4CC4-A9F2-01175D21FFF5}" presName="text2" presStyleLbl="fgAcc2" presStyleIdx="0" presStyleCnt="1" custLinFactY="-24192" custLinFactNeighborX="-43896" custLinFactNeighborY="-100000">
        <dgm:presLayoutVars>
          <dgm:chPref val="3"/>
        </dgm:presLayoutVars>
      </dgm:prSet>
      <dgm:spPr/>
      <dgm:t>
        <a:bodyPr/>
        <a:lstStyle/>
        <a:p>
          <a:endParaRPr lang="cs-CZ"/>
        </a:p>
      </dgm:t>
    </dgm:pt>
    <dgm:pt modelId="{B0F983F7-23CA-4636-9E46-E917F9EF7797}" type="pres">
      <dgm:prSet presAssocID="{5258CF70-1D91-4CC4-A9F2-01175D21FFF5}" presName="hierChild3" presStyleCnt="0"/>
      <dgm:spPr/>
    </dgm:pt>
    <dgm:pt modelId="{6FA55C81-8872-4FB0-A8A7-92E3248377CA}" type="pres">
      <dgm:prSet presAssocID="{B8CFE632-FD0B-4CAF-AACB-E548EF0AEDF3}" presName="Name17" presStyleLbl="parChTrans1D3" presStyleIdx="0" presStyleCnt="2"/>
      <dgm:spPr/>
      <dgm:t>
        <a:bodyPr/>
        <a:lstStyle/>
        <a:p>
          <a:endParaRPr lang="cs-CZ"/>
        </a:p>
      </dgm:t>
    </dgm:pt>
    <dgm:pt modelId="{F345E897-6CB8-4B56-8EF1-013819D98C32}" type="pres">
      <dgm:prSet presAssocID="{E415F0DA-722C-4994-AC6A-42F65728A267}" presName="hierRoot3" presStyleCnt="0"/>
      <dgm:spPr/>
    </dgm:pt>
    <dgm:pt modelId="{0403CF73-E8D6-4B84-B9B8-75DC13B762C4}" type="pres">
      <dgm:prSet presAssocID="{E415F0DA-722C-4994-AC6A-42F65728A267}" presName="composite3" presStyleCnt="0"/>
      <dgm:spPr/>
    </dgm:pt>
    <dgm:pt modelId="{36EE287B-59B5-4A81-A4E1-05E642AFC8F5}" type="pres">
      <dgm:prSet presAssocID="{E415F0DA-722C-4994-AC6A-42F65728A267}" presName="background3" presStyleLbl="node3" presStyleIdx="0" presStyleCnt="2"/>
      <dgm:spPr/>
    </dgm:pt>
    <dgm:pt modelId="{DF0B4DF1-DBC2-45EB-B931-0437EAB067B1}" type="pres">
      <dgm:prSet presAssocID="{E415F0DA-722C-4994-AC6A-42F65728A267}" presName="text3" presStyleLbl="fgAcc3" presStyleIdx="0" presStyleCnt="2" custLinFactNeighborX="16628" custLinFactNeighborY="-94307">
        <dgm:presLayoutVars>
          <dgm:chPref val="3"/>
        </dgm:presLayoutVars>
      </dgm:prSet>
      <dgm:spPr/>
      <dgm:t>
        <a:bodyPr/>
        <a:lstStyle/>
        <a:p>
          <a:endParaRPr lang="cs-CZ"/>
        </a:p>
      </dgm:t>
    </dgm:pt>
    <dgm:pt modelId="{6B5B0A8F-C152-41E7-84BC-79DFE3A92D18}" type="pres">
      <dgm:prSet presAssocID="{E415F0DA-722C-4994-AC6A-42F65728A267}" presName="hierChild4" presStyleCnt="0"/>
      <dgm:spPr/>
    </dgm:pt>
    <dgm:pt modelId="{C9E9494C-74D2-41E9-AF15-942B374A269B}" type="pres">
      <dgm:prSet presAssocID="{B77ACC0C-D54C-499A-9454-5716C600D0C8}" presName="Name23" presStyleLbl="parChTrans1D4" presStyleIdx="0" presStyleCnt="8"/>
      <dgm:spPr/>
      <dgm:t>
        <a:bodyPr/>
        <a:lstStyle/>
        <a:p>
          <a:endParaRPr lang="cs-CZ"/>
        </a:p>
      </dgm:t>
    </dgm:pt>
    <dgm:pt modelId="{106C6F26-8D7B-44B0-B229-3CFD8843DA0A}" type="pres">
      <dgm:prSet presAssocID="{5F270C60-429F-486C-A375-59C519BC845A}" presName="hierRoot4" presStyleCnt="0"/>
      <dgm:spPr/>
    </dgm:pt>
    <dgm:pt modelId="{4AEEEA3D-5EFC-47A7-88CD-E73411E14A78}" type="pres">
      <dgm:prSet presAssocID="{5F270C60-429F-486C-A375-59C519BC845A}" presName="composite4" presStyleCnt="0"/>
      <dgm:spPr/>
    </dgm:pt>
    <dgm:pt modelId="{8F60C661-A00D-4C45-8B65-399251CB1DC1}" type="pres">
      <dgm:prSet presAssocID="{5F270C60-429F-486C-A375-59C519BC845A}" presName="background4" presStyleLbl="node4" presStyleIdx="0" presStyleCnt="8"/>
      <dgm:spPr/>
    </dgm:pt>
    <dgm:pt modelId="{5CC2310C-A37D-4588-8821-CD96C73C9B2C}" type="pres">
      <dgm:prSet presAssocID="{5F270C60-429F-486C-A375-59C519BC845A}" presName="text4" presStyleLbl="fgAcc4" presStyleIdx="0" presStyleCnt="8" custLinFactY="34304" custLinFactNeighborX="1254" custLinFactNeighborY="100000">
        <dgm:presLayoutVars>
          <dgm:chPref val="3"/>
        </dgm:presLayoutVars>
      </dgm:prSet>
      <dgm:spPr/>
      <dgm:t>
        <a:bodyPr/>
        <a:lstStyle/>
        <a:p>
          <a:endParaRPr lang="cs-CZ"/>
        </a:p>
      </dgm:t>
    </dgm:pt>
    <dgm:pt modelId="{D6494188-263E-40E1-84A8-DFE7A3DB78F6}" type="pres">
      <dgm:prSet presAssocID="{5F270C60-429F-486C-A375-59C519BC845A}" presName="hierChild5" presStyleCnt="0"/>
      <dgm:spPr/>
    </dgm:pt>
    <dgm:pt modelId="{88A0C8A6-C111-4F52-8EE9-6BE5D961F992}" type="pres">
      <dgm:prSet presAssocID="{0F63FE1D-E7B4-4037-815C-01F347045A06}" presName="Name23" presStyleLbl="parChTrans1D4" presStyleIdx="1" presStyleCnt="8"/>
      <dgm:spPr/>
      <dgm:t>
        <a:bodyPr/>
        <a:lstStyle/>
        <a:p>
          <a:endParaRPr lang="cs-CZ"/>
        </a:p>
      </dgm:t>
    </dgm:pt>
    <dgm:pt modelId="{4EA1703D-9D28-44E6-A640-0F75315A8275}" type="pres">
      <dgm:prSet presAssocID="{DDE42BA8-7F36-4AAB-826A-7F973901CC23}" presName="hierRoot4" presStyleCnt="0"/>
      <dgm:spPr/>
    </dgm:pt>
    <dgm:pt modelId="{B086C449-C5CB-486D-96B2-BC3F792224E9}" type="pres">
      <dgm:prSet presAssocID="{DDE42BA8-7F36-4AAB-826A-7F973901CC23}" presName="composite4" presStyleCnt="0"/>
      <dgm:spPr/>
    </dgm:pt>
    <dgm:pt modelId="{E12295C7-6682-423F-8341-6DA4C8FBC2B8}" type="pres">
      <dgm:prSet presAssocID="{DDE42BA8-7F36-4AAB-826A-7F973901CC23}" presName="background4" presStyleLbl="node4" presStyleIdx="1" presStyleCnt="8"/>
      <dgm:spPr/>
    </dgm:pt>
    <dgm:pt modelId="{1594FEFF-1CB1-4BDD-9ADE-8AE48DEAE75E}" type="pres">
      <dgm:prSet presAssocID="{DDE42BA8-7F36-4AAB-826A-7F973901CC23}" presName="text4" presStyleLbl="fgAcc4" presStyleIdx="1" presStyleCnt="8" custLinFactY="34304" custLinFactNeighborX="6271" custLinFactNeighborY="100000">
        <dgm:presLayoutVars>
          <dgm:chPref val="3"/>
        </dgm:presLayoutVars>
      </dgm:prSet>
      <dgm:spPr/>
      <dgm:t>
        <a:bodyPr/>
        <a:lstStyle/>
        <a:p>
          <a:endParaRPr lang="cs-CZ"/>
        </a:p>
      </dgm:t>
    </dgm:pt>
    <dgm:pt modelId="{B6C5E5E7-759F-4948-B6D7-075732CD4829}" type="pres">
      <dgm:prSet presAssocID="{DDE42BA8-7F36-4AAB-826A-7F973901CC23}" presName="hierChild5" presStyleCnt="0"/>
      <dgm:spPr/>
    </dgm:pt>
    <dgm:pt modelId="{A15903F3-FB0D-4CC9-8756-99CC34203675}" type="pres">
      <dgm:prSet presAssocID="{5635ABD4-0972-4A41-A91D-053BFDEC9515}" presName="Name23" presStyleLbl="parChTrans1D4" presStyleIdx="2" presStyleCnt="8"/>
      <dgm:spPr/>
      <dgm:t>
        <a:bodyPr/>
        <a:lstStyle/>
        <a:p>
          <a:endParaRPr lang="cs-CZ"/>
        </a:p>
      </dgm:t>
    </dgm:pt>
    <dgm:pt modelId="{8B530895-C20F-460F-8772-1EA09A0A87D6}" type="pres">
      <dgm:prSet presAssocID="{2F7799AA-38F0-4B11-A8AC-E69F11C7530D}" presName="hierRoot4" presStyleCnt="0"/>
      <dgm:spPr/>
    </dgm:pt>
    <dgm:pt modelId="{C1B10A7C-9831-41BC-9173-559E291A5EA9}" type="pres">
      <dgm:prSet presAssocID="{2F7799AA-38F0-4B11-A8AC-E69F11C7530D}" presName="composite4" presStyleCnt="0"/>
      <dgm:spPr/>
    </dgm:pt>
    <dgm:pt modelId="{C66AA740-9B6E-4929-A4AC-5CCE7A895E59}" type="pres">
      <dgm:prSet presAssocID="{2F7799AA-38F0-4B11-A8AC-E69F11C7530D}" presName="background4" presStyleLbl="node4" presStyleIdx="2" presStyleCnt="8"/>
      <dgm:spPr/>
    </dgm:pt>
    <dgm:pt modelId="{C2951373-67A1-474F-AEF0-55911B9D8D3A}" type="pres">
      <dgm:prSet presAssocID="{2F7799AA-38F0-4B11-A8AC-E69F11C7530D}" presName="text4" presStyleLbl="fgAcc4" presStyleIdx="2" presStyleCnt="8" custLinFactY="34304" custLinFactNeighborX="6271" custLinFactNeighborY="100000">
        <dgm:presLayoutVars>
          <dgm:chPref val="3"/>
        </dgm:presLayoutVars>
      </dgm:prSet>
      <dgm:spPr/>
      <dgm:t>
        <a:bodyPr/>
        <a:lstStyle/>
        <a:p>
          <a:endParaRPr lang="cs-CZ"/>
        </a:p>
      </dgm:t>
    </dgm:pt>
    <dgm:pt modelId="{E8A8E32B-F7EF-4108-84C3-7EF0D0C52601}" type="pres">
      <dgm:prSet presAssocID="{2F7799AA-38F0-4B11-A8AC-E69F11C7530D}" presName="hierChild5" presStyleCnt="0"/>
      <dgm:spPr/>
    </dgm:pt>
    <dgm:pt modelId="{CCA2E74F-95B0-4CDE-8A5B-54A44C3D7513}" type="pres">
      <dgm:prSet presAssocID="{E00C47D5-8138-414A-8131-37647FCD4CC4}" presName="Name23" presStyleLbl="parChTrans1D4" presStyleIdx="3" presStyleCnt="8"/>
      <dgm:spPr/>
      <dgm:t>
        <a:bodyPr/>
        <a:lstStyle/>
        <a:p>
          <a:endParaRPr lang="cs-CZ"/>
        </a:p>
      </dgm:t>
    </dgm:pt>
    <dgm:pt modelId="{1D7B6E6B-C9DA-47E0-930C-8C5D35A2D3D8}" type="pres">
      <dgm:prSet presAssocID="{1049CAF6-00DB-42B6-AA0D-E601E85C3375}" presName="hierRoot4" presStyleCnt="0"/>
      <dgm:spPr/>
    </dgm:pt>
    <dgm:pt modelId="{B5F53540-AB5C-4077-9A2F-7C522B0D3614}" type="pres">
      <dgm:prSet presAssocID="{1049CAF6-00DB-42B6-AA0D-E601E85C3375}" presName="composite4" presStyleCnt="0"/>
      <dgm:spPr/>
    </dgm:pt>
    <dgm:pt modelId="{93817339-52EA-4DA7-8788-D4083AE27D1A}" type="pres">
      <dgm:prSet presAssocID="{1049CAF6-00DB-42B6-AA0D-E601E85C3375}" presName="background4" presStyleLbl="node4" presStyleIdx="3" presStyleCnt="8"/>
      <dgm:spPr/>
    </dgm:pt>
    <dgm:pt modelId="{5F2DBE7E-1E03-4E09-99C9-C8C8ACEE3CDF}" type="pres">
      <dgm:prSet presAssocID="{1049CAF6-00DB-42B6-AA0D-E601E85C3375}" presName="text4" presStyleLbl="fgAcc4" presStyleIdx="3" presStyleCnt="8" custLinFactY="34304" custLinFactNeighborX="6271" custLinFactNeighborY="100000">
        <dgm:presLayoutVars>
          <dgm:chPref val="3"/>
        </dgm:presLayoutVars>
      </dgm:prSet>
      <dgm:spPr/>
      <dgm:t>
        <a:bodyPr/>
        <a:lstStyle/>
        <a:p>
          <a:endParaRPr lang="cs-CZ"/>
        </a:p>
      </dgm:t>
    </dgm:pt>
    <dgm:pt modelId="{1FAC72DC-1E7E-49F9-9C22-0BBAA3DE8106}" type="pres">
      <dgm:prSet presAssocID="{1049CAF6-00DB-42B6-AA0D-E601E85C3375}" presName="hierChild5" presStyleCnt="0"/>
      <dgm:spPr/>
    </dgm:pt>
    <dgm:pt modelId="{27AC5654-8585-4A3D-B5F9-EB14F508F76E}" type="pres">
      <dgm:prSet presAssocID="{0BE9E7D3-00E9-4D8F-8212-DB25F52F0B9C}" presName="Name23" presStyleLbl="parChTrans1D4" presStyleIdx="4" presStyleCnt="8"/>
      <dgm:spPr/>
      <dgm:t>
        <a:bodyPr/>
        <a:lstStyle/>
        <a:p>
          <a:endParaRPr lang="cs-CZ"/>
        </a:p>
      </dgm:t>
    </dgm:pt>
    <dgm:pt modelId="{17982A65-FF64-4997-9C3F-9BD419547F8B}" type="pres">
      <dgm:prSet presAssocID="{E1062E72-8F10-4163-A2E2-0BEC347F4D6C}" presName="hierRoot4" presStyleCnt="0"/>
      <dgm:spPr/>
    </dgm:pt>
    <dgm:pt modelId="{6FE75D25-4197-4718-9D54-67DC9713E3DB}" type="pres">
      <dgm:prSet presAssocID="{E1062E72-8F10-4163-A2E2-0BEC347F4D6C}" presName="composite4" presStyleCnt="0"/>
      <dgm:spPr/>
    </dgm:pt>
    <dgm:pt modelId="{3832CF24-0994-4971-B1E4-32856C86E83A}" type="pres">
      <dgm:prSet presAssocID="{E1062E72-8F10-4163-A2E2-0BEC347F4D6C}" presName="background4" presStyleLbl="node4" presStyleIdx="4" presStyleCnt="8"/>
      <dgm:spPr/>
    </dgm:pt>
    <dgm:pt modelId="{201691FE-47FC-4B98-A2E5-62AF52200A8B}" type="pres">
      <dgm:prSet presAssocID="{E1062E72-8F10-4163-A2E2-0BEC347F4D6C}" presName="text4" presStyleLbl="fgAcc4" presStyleIdx="4" presStyleCnt="8" custLinFactY="89488" custLinFactNeighborX="9635" custLinFactNeighborY="100000">
        <dgm:presLayoutVars>
          <dgm:chPref val="3"/>
        </dgm:presLayoutVars>
      </dgm:prSet>
      <dgm:spPr/>
      <dgm:t>
        <a:bodyPr/>
        <a:lstStyle/>
        <a:p>
          <a:endParaRPr lang="cs-CZ"/>
        </a:p>
      </dgm:t>
    </dgm:pt>
    <dgm:pt modelId="{9F90B420-8D60-4E29-B89C-EDDA8EFDC6F4}" type="pres">
      <dgm:prSet presAssocID="{E1062E72-8F10-4163-A2E2-0BEC347F4D6C}" presName="hierChild5" presStyleCnt="0"/>
      <dgm:spPr/>
    </dgm:pt>
    <dgm:pt modelId="{B66FA9FC-4943-4A96-96FD-5EAF5E596297}" type="pres">
      <dgm:prSet presAssocID="{F4F3DA57-7F5B-499C-94FD-69358E4EDA1C}" presName="Name23" presStyleLbl="parChTrans1D4" presStyleIdx="5" presStyleCnt="8"/>
      <dgm:spPr/>
      <dgm:t>
        <a:bodyPr/>
        <a:lstStyle/>
        <a:p>
          <a:endParaRPr lang="cs-CZ"/>
        </a:p>
      </dgm:t>
    </dgm:pt>
    <dgm:pt modelId="{15FE780D-5855-4F81-94C6-BAE6BDD7C01C}" type="pres">
      <dgm:prSet presAssocID="{CCCD06C6-1B5A-42B6-92D7-B835239C585E}" presName="hierRoot4" presStyleCnt="0"/>
      <dgm:spPr/>
    </dgm:pt>
    <dgm:pt modelId="{3D5FD0F6-4D66-4DA4-8266-B1D9E9F3C10E}" type="pres">
      <dgm:prSet presAssocID="{CCCD06C6-1B5A-42B6-92D7-B835239C585E}" presName="composite4" presStyleCnt="0"/>
      <dgm:spPr/>
    </dgm:pt>
    <dgm:pt modelId="{D902C785-6A9E-43D1-BF00-C60076492CDC}" type="pres">
      <dgm:prSet presAssocID="{CCCD06C6-1B5A-42B6-92D7-B835239C585E}" presName="background4" presStyleLbl="node4" presStyleIdx="5" presStyleCnt="8"/>
      <dgm:spPr/>
    </dgm:pt>
    <dgm:pt modelId="{A83F4663-4EB3-4C3B-9070-6924FAE82C77}" type="pres">
      <dgm:prSet presAssocID="{CCCD06C6-1B5A-42B6-92D7-B835239C585E}" presName="text4" presStyleLbl="fgAcc4" presStyleIdx="5" presStyleCnt="8" custLinFactY="89488" custLinFactNeighborX="9635" custLinFactNeighborY="100000">
        <dgm:presLayoutVars>
          <dgm:chPref val="3"/>
        </dgm:presLayoutVars>
      </dgm:prSet>
      <dgm:spPr/>
      <dgm:t>
        <a:bodyPr/>
        <a:lstStyle/>
        <a:p>
          <a:endParaRPr lang="cs-CZ"/>
        </a:p>
      </dgm:t>
    </dgm:pt>
    <dgm:pt modelId="{03149331-154D-4954-A022-93A055AF93B3}" type="pres">
      <dgm:prSet presAssocID="{CCCD06C6-1B5A-42B6-92D7-B835239C585E}" presName="hierChild5" presStyleCnt="0"/>
      <dgm:spPr/>
    </dgm:pt>
    <dgm:pt modelId="{E0BABCE4-B1F2-4155-8181-02C3CD9F0AA7}" type="pres">
      <dgm:prSet presAssocID="{D81AE80B-581A-4E51-8F32-E9FEF0ADB855}" presName="Name23" presStyleLbl="parChTrans1D4" presStyleIdx="6" presStyleCnt="8"/>
      <dgm:spPr/>
      <dgm:t>
        <a:bodyPr/>
        <a:lstStyle/>
        <a:p>
          <a:endParaRPr lang="cs-CZ"/>
        </a:p>
      </dgm:t>
    </dgm:pt>
    <dgm:pt modelId="{BED08BD3-A5BE-4AFF-BDBB-E6D4574CEA91}" type="pres">
      <dgm:prSet presAssocID="{03EFEF94-B6A7-4690-95E1-C48500B39214}" presName="hierRoot4" presStyleCnt="0"/>
      <dgm:spPr/>
    </dgm:pt>
    <dgm:pt modelId="{A53EF47C-5E4A-4E59-8CE9-EF511F380D3F}" type="pres">
      <dgm:prSet presAssocID="{03EFEF94-B6A7-4690-95E1-C48500B39214}" presName="composite4" presStyleCnt="0"/>
      <dgm:spPr/>
    </dgm:pt>
    <dgm:pt modelId="{AF9E7F23-00ED-4B5B-ABFA-8576313EF16D}" type="pres">
      <dgm:prSet presAssocID="{03EFEF94-B6A7-4690-95E1-C48500B39214}" presName="background4" presStyleLbl="node4" presStyleIdx="6" presStyleCnt="8"/>
      <dgm:spPr/>
    </dgm:pt>
    <dgm:pt modelId="{544D83BC-A882-44B1-8A29-6B903C0A0CDE}" type="pres">
      <dgm:prSet presAssocID="{03EFEF94-B6A7-4690-95E1-C48500B39214}" presName="text4" presStyleLbl="fgAcc4" presStyleIdx="6" presStyleCnt="8" custLinFactY="34304" custLinFactNeighborX="6271" custLinFactNeighborY="100000">
        <dgm:presLayoutVars>
          <dgm:chPref val="3"/>
        </dgm:presLayoutVars>
      </dgm:prSet>
      <dgm:spPr/>
      <dgm:t>
        <a:bodyPr/>
        <a:lstStyle/>
        <a:p>
          <a:endParaRPr lang="cs-CZ"/>
        </a:p>
      </dgm:t>
    </dgm:pt>
    <dgm:pt modelId="{EDE9B3D6-6AA4-4869-92DA-5F38FD54D988}" type="pres">
      <dgm:prSet presAssocID="{03EFEF94-B6A7-4690-95E1-C48500B39214}" presName="hierChild5" presStyleCnt="0"/>
      <dgm:spPr/>
    </dgm:pt>
    <dgm:pt modelId="{0A2DEB1A-F7BD-4A44-83E1-15E54751ADF5}" type="pres">
      <dgm:prSet presAssocID="{71BAD5D8-67B2-4AD7-A0D0-F403C532F8DF}" presName="Name23" presStyleLbl="parChTrans1D4" presStyleIdx="7" presStyleCnt="8"/>
      <dgm:spPr/>
      <dgm:t>
        <a:bodyPr/>
        <a:lstStyle/>
        <a:p>
          <a:endParaRPr lang="cs-CZ"/>
        </a:p>
      </dgm:t>
    </dgm:pt>
    <dgm:pt modelId="{5923072A-CC8C-4231-8CFD-BB5DB1F6266B}" type="pres">
      <dgm:prSet presAssocID="{EE6F4C20-E6B2-4FD2-9DE1-F64B46531072}" presName="hierRoot4" presStyleCnt="0"/>
      <dgm:spPr/>
    </dgm:pt>
    <dgm:pt modelId="{56C76E5A-4F8D-465B-B67A-0C16A845767C}" type="pres">
      <dgm:prSet presAssocID="{EE6F4C20-E6B2-4FD2-9DE1-F64B46531072}" presName="composite4" presStyleCnt="0"/>
      <dgm:spPr/>
    </dgm:pt>
    <dgm:pt modelId="{C7D74749-DCA9-4735-BBF9-F08B3CCE7FF9}" type="pres">
      <dgm:prSet presAssocID="{EE6F4C20-E6B2-4FD2-9DE1-F64B46531072}" presName="background4" presStyleLbl="node4" presStyleIdx="7" presStyleCnt="8"/>
      <dgm:spPr/>
    </dgm:pt>
    <dgm:pt modelId="{B9A25746-F168-484F-A993-FE5B774320D2}" type="pres">
      <dgm:prSet presAssocID="{EE6F4C20-E6B2-4FD2-9DE1-F64B46531072}" presName="text4" presStyleLbl="fgAcc4" presStyleIdx="7" presStyleCnt="8" custLinFactY="34304" custLinFactNeighborX="6271" custLinFactNeighborY="100000">
        <dgm:presLayoutVars>
          <dgm:chPref val="3"/>
        </dgm:presLayoutVars>
      </dgm:prSet>
      <dgm:spPr/>
      <dgm:t>
        <a:bodyPr/>
        <a:lstStyle/>
        <a:p>
          <a:endParaRPr lang="cs-CZ"/>
        </a:p>
      </dgm:t>
    </dgm:pt>
    <dgm:pt modelId="{84FA052F-DEDE-4A6D-ADEB-723DAB2ECB20}" type="pres">
      <dgm:prSet presAssocID="{EE6F4C20-E6B2-4FD2-9DE1-F64B46531072}" presName="hierChild5" presStyleCnt="0"/>
      <dgm:spPr/>
    </dgm:pt>
    <dgm:pt modelId="{27406C7D-1161-4834-8DF6-F95EF50EB415}" type="pres">
      <dgm:prSet presAssocID="{1279C981-7DF2-450D-B667-9578F5081032}" presName="Name17" presStyleLbl="parChTrans1D3" presStyleIdx="1" presStyleCnt="2"/>
      <dgm:spPr/>
      <dgm:t>
        <a:bodyPr/>
        <a:lstStyle/>
        <a:p>
          <a:endParaRPr lang="cs-CZ"/>
        </a:p>
      </dgm:t>
    </dgm:pt>
    <dgm:pt modelId="{87CF8AFF-4F51-40F6-8B2C-C81967DBF71D}" type="pres">
      <dgm:prSet presAssocID="{DFDB2DF5-9F59-4D32-B2B5-492BA1065799}" presName="hierRoot3" presStyleCnt="0"/>
      <dgm:spPr/>
    </dgm:pt>
    <dgm:pt modelId="{AA50C323-1817-474B-802A-5D4F2B2181F3}" type="pres">
      <dgm:prSet presAssocID="{DFDB2DF5-9F59-4D32-B2B5-492BA1065799}" presName="composite3" presStyleCnt="0"/>
      <dgm:spPr/>
    </dgm:pt>
    <dgm:pt modelId="{5645818D-69E9-4E50-9A62-C6DFF7141EF3}" type="pres">
      <dgm:prSet presAssocID="{DFDB2DF5-9F59-4D32-B2B5-492BA1065799}" presName="background3" presStyleLbl="node3" presStyleIdx="1" presStyleCnt="2"/>
      <dgm:spPr/>
    </dgm:pt>
    <dgm:pt modelId="{7CABBC93-8DF3-48DD-B1DC-CDFD236EA826}" type="pres">
      <dgm:prSet presAssocID="{DFDB2DF5-9F59-4D32-B2B5-492BA1065799}" presName="text3" presStyleLbl="fgAcc3" presStyleIdx="1" presStyleCnt="2" custLinFactX="-100000" custLinFactNeighborX="-178087" custLinFactNeighborY="-96184">
        <dgm:presLayoutVars>
          <dgm:chPref val="3"/>
        </dgm:presLayoutVars>
      </dgm:prSet>
      <dgm:spPr/>
      <dgm:t>
        <a:bodyPr/>
        <a:lstStyle/>
        <a:p>
          <a:endParaRPr lang="cs-CZ"/>
        </a:p>
      </dgm:t>
    </dgm:pt>
    <dgm:pt modelId="{C8819EFD-E642-404B-9E29-2950CAFC8DD0}" type="pres">
      <dgm:prSet presAssocID="{DFDB2DF5-9F59-4D32-B2B5-492BA1065799}" presName="hierChild4" presStyleCnt="0"/>
      <dgm:spPr/>
    </dgm:pt>
  </dgm:ptLst>
  <dgm:cxnLst>
    <dgm:cxn modelId="{5B38B9A2-4DA6-49F5-9958-F42771D82A5A}" type="presOf" srcId="{CCCD06C6-1B5A-42B6-92D7-B835239C585E}" destId="{A83F4663-4EB3-4C3B-9070-6924FAE82C77}" srcOrd="0" destOrd="0" presId="urn:microsoft.com/office/officeart/2005/8/layout/hierarchy1"/>
    <dgm:cxn modelId="{8BECB14C-A389-41AF-8687-7BFC2E3BE71D}" type="presOf" srcId="{E00C47D5-8138-414A-8131-37647FCD4CC4}" destId="{CCA2E74F-95B0-4CDE-8A5B-54A44C3D7513}" srcOrd="0" destOrd="0" presId="urn:microsoft.com/office/officeart/2005/8/layout/hierarchy1"/>
    <dgm:cxn modelId="{5AD55881-3A1C-4990-B2F3-257FBFF96DDA}" type="presOf" srcId="{F4F3DA57-7F5B-499C-94FD-69358E4EDA1C}" destId="{B66FA9FC-4943-4A96-96FD-5EAF5E596297}" srcOrd="0" destOrd="0" presId="urn:microsoft.com/office/officeart/2005/8/layout/hierarchy1"/>
    <dgm:cxn modelId="{92D0BE18-D91A-4263-80BF-C31FA12CCF7B}" srcId="{E415F0DA-722C-4994-AC6A-42F65728A267}" destId="{DDE42BA8-7F36-4AAB-826A-7F973901CC23}" srcOrd="1" destOrd="0" parTransId="{0F63FE1D-E7B4-4037-815C-01F347045A06}" sibTransId="{75498559-E969-4F48-B55E-07F6E1DDA1A3}"/>
    <dgm:cxn modelId="{220C2ADB-C6FD-47B9-AF6E-0FEB364B2CED}" type="presOf" srcId="{5635ABD4-0972-4A41-A91D-053BFDEC9515}" destId="{A15903F3-FB0D-4CC9-8756-99CC34203675}" srcOrd="0" destOrd="0" presId="urn:microsoft.com/office/officeart/2005/8/layout/hierarchy1"/>
    <dgm:cxn modelId="{8CFC60C5-BFF7-4610-803E-CCCCF2357963}" type="presOf" srcId="{D81AE80B-581A-4E51-8F32-E9FEF0ADB855}" destId="{E0BABCE4-B1F2-4155-8181-02C3CD9F0AA7}" srcOrd="0" destOrd="0" presId="urn:microsoft.com/office/officeart/2005/8/layout/hierarchy1"/>
    <dgm:cxn modelId="{38A2E9A0-8D1E-4EF4-A688-B3E66F5F502B}" srcId="{E415F0DA-722C-4994-AC6A-42F65728A267}" destId="{1049CAF6-00DB-42B6-AA0D-E601E85C3375}" srcOrd="3" destOrd="0" parTransId="{E00C47D5-8138-414A-8131-37647FCD4CC4}" sibTransId="{971D2ED7-D64E-48E3-9A34-FB353C9B577B}"/>
    <dgm:cxn modelId="{DD726926-7084-4A39-956A-DF9030F00194}" srcId="{B9B9590B-5AE8-4759-8E57-5B41AF9015D5}" destId="{5258CF70-1D91-4CC4-A9F2-01175D21FFF5}" srcOrd="0" destOrd="0" parTransId="{54F7B414-4B73-4DCA-B501-0598D951CFA3}" sibTransId="{507E932A-07FF-4643-8340-6E9337791851}"/>
    <dgm:cxn modelId="{129055A6-4BD8-469A-A75A-04292992C6B7}" type="presOf" srcId="{DFDB2DF5-9F59-4D32-B2B5-492BA1065799}" destId="{7CABBC93-8DF3-48DD-B1DC-CDFD236EA826}" srcOrd="0" destOrd="0" presId="urn:microsoft.com/office/officeart/2005/8/layout/hierarchy1"/>
    <dgm:cxn modelId="{057745F9-5469-4FA6-9141-89008376F018}" srcId="{E415F0DA-722C-4994-AC6A-42F65728A267}" destId="{03EFEF94-B6A7-4690-95E1-C48500B39214}" srcOrd="4" destOrd="0" parTransId="{D81AE80B-581A-4E51-8F32-E9FEF0ADB855}" sibTransId="{A143DFD8-9ECE-44C7-96EF-124CBF58FF5E}"/>
    <dgm:cxn modelId="{18204A8B-A6A1-4D20-B020-C7A1CD4C14EF}" srcId="{E415F0DA-722C-4994-AC6A-42F65728A267}" destId="{EE6F4C20-E6B2-4FD2-9DE1-F64B46531072}" srcOrd="5" destOrd="0" parTransId="{71BAD5D8-67B2-4AD7-A0D0-F403C532F8DF}" sibTransId="{42E603D1-8EEE-41B7-A925-4456732C63AF}"/>
    <dgm:cxn modelId="{284675C2-9BDE-445A-A686-B11B32B3A96D}" srcId="{1049CAF6-00DB-42B6-AA0D-E601E85C3375}" destId="{E1062E72-8F10-4163-A2E2-0BEC347F4D6C}" srcOrd="0" destOrd="0" parTransId="{0BE9E7D3-00E9-4D8F-8212-DB25F52F0B9C}" sibTransId="{DFDA7D22-B650-42CA-A87C-FD6B479CA5F3}"/>
    <dgm:cxn modelId="{C1D34B82-389D-4499-9E47-A894362D7C00}" srcId="{E415F0DA-722C-4994-AC6A-42F65728A267}" destId="{2F7799AA-38F0-4B11-A8AC-E69F11C7530D}" srcOrd="2" destOrd="0" parTransId="{5635ABD4-0972-4A41-A91D-053BFDEC9515}" sibTransId="{497A454B-8CE1-4FA4-BEC4-D861BD8769F7}"/>
    <dgm:cxn modelId="{409CC229-DF44-45A5-AB6D-D67DD38355EB}" type="presOf" srcId="{B77ACC0C-D54C-499A-9454-5716C600D0C8}" destId="{C9E9494C-74D2-41E9-AF15-942B374A269B}" srcOrd="0" destOrd="0" presId="urn:microsoft.com/office/officeart/2005/8/layout/hierarchy1"/>
    <dgm:cxn modelId="{ADD1709D-F408-4F8D-A83E-E047ED111AFB}" type="presOf" srcId="{03EFEF94-B6A7-4690-95E1-C48500B39214}" destId="{544D83BC-A882-44B1-8A29-6B903C0A0CDE}" srcOrd="0" destOrd="0" presId="urn:microsoft.com/office/officeart/2005/8/layout/hierarchy1"/>
    <dgm:cxn modelId="{53210D3C-E43F-476F-98FD-76F1C5C5A669}" type="presOf" srcId="{5F270C60-429F-486C-A375-59C519BC845A}" destId="{5CC2310C-A37D-4588-8821-CD96C73C9B2C}" srcOrd="0" destOrd="0" presId="urn:microsoft.com/office/officeart/2005/8/layout/hierarchy1"/>
    <dgm:cxn modelId="{A284831D-9EA2-46A9-81E7-7EEA32EB8884}" srcId="{1049CAF6-00DB-42B6-AA0D-E601E85C3375}" destId="{CCCD06C6-1B5A-42B6-92D7-B835239C585E}" srcOrd="1" destOrd="0" parTransId="{F4F3DA57-7F5B-499C-94FD-69358E4EDA1C}" sibTransId="{96413455-9E9D-4907-B2E9-2C01095629F1}"/>
    <dgm:cxn modelId="{FECA651D-FDC5-4895-9A93-15B0C0092BF4}" type="presOf" srcId="{0F63FE1D-E7B4-4037-815C-01F347045A06}" destId="{88A0C8A6-C111-4F52-8EE9-6BE5D961F992}" srcOrd="0" destOrd="0" presId="urn:microsoft.com/office/officeart/2005/8/layout/hierarchy1"/>
    <dgm:cxn modelId="{8B9C4E76-A344-439E-B7A0-CEA10831B7FD}" type="presOf" srcId="{1279C981-7DF2-450D-B667-9578F5081032}" destId="{27406C7D-1161-4834-8DF6-F95EF50EB415}" srcOrd="0" destOrd="0" presId="urn:microsoft.com/office/officeart/2005/8/layout/hierarchy1"/>
    <dgm:cxn modelId="{95AA3DE4-AFA6-4505-B92B-E5CF5535990C}" type="presOf" srcId="{71BAD5D8-67B2-4AD7-A0D0-F403C532F8DF}" destId="{0A2DEB1A-F7BD-4A44-83E1-15E54751ADF5}" srcOrd="0" destOrd="0" presId="urn:microsoft.com/office/officeart/2005/8/layout/hierarchy1"/>
    <dgm:cxn modelId="{CA25BCC0-1282-4D2D-9817-27F260DBE99C}" type="presOf" srcId="{EE6F4C20-E6B2-4FD2-9DE1-F64B46531072}" destId="{B9A25746-F168-484F-A993-FE5B774320D2}" srcOrd="0" destOrd="0" presId="urn:microsoft.com/office/officeart/2005/8/layout/hierarchy1"/>
    <dgm:cxn modelId="{D09A8853-C462-41B7-BDD6-5228469F38BE}" type="presOf" srcId="{2F7799AA-38F0-4B11-A8AC-E69F11C7530D}" destId="{C2951373-67A1-474F-AEF0-55911B9D8D3A}" srcOrd="0" destOrd="0" presId="urn:microsoft.com/office/officeart/2005/8/layout/hierarchy1"/>
    <dgm:cxn modelId="{CAB980A7-7CC9-43C5-8C91-C5D08AE17BD7}" type="presOf" srcId="{54F7B414-4B73-4DCA-B501-0598D951CFA3}" destId="{99AA7FC3-9888-4458-A747-B82C1F5575CB}" srcOrd="0" destOrd="0" presId="urn:microsoft.com/office/officeart/2005/8/layout/hierarchy1"/>
    <dgm:cxn modelId="{2FF1277D-1C23-4C20-AB33-0FDFAB45878B}" type="presOf" srcId="{E415F0DA-722C-4994-AC6A-42F65728A267}" destId="{DF0B4DF1-DBC2-45EB-B931-0437EAB067B1}" srcOrd="0" destOrd="0" presId="urn:microsoft.com/office/officeart/2005/8/layout/hierarchy1"/>
    <dgm:cxn modelId="{EBA24555-6704-4893-AA68-1CE4FB3B284E}" type="presOf" srcId="{5258CF70-1D91-4CC4-A9F2-01175D21FFF5}" destId="{B30A9DA9-A9A0-4D41-A033-5FDB07CA9136}" srcOrd="0" destOrd="0" presId="urn:microsoft.com/office/officeart/2005/8/layout/hierarchy1"/>
    <dgm:cxn modelId="{3952827A-ED79-4CB9-A3E3-1BC964C522F8}" srcId="{55D25D4D-24D1-4C1F-954E-A76AAF1C2439}" destId="{B9B9590B-5AE8-4759-8E57-5B41AF9015D5}" srcOrd="0" destOrd="0" parTransId="{EE167FD2-0AD4-4040-A473-6DB9341DE21B}" sibTransId="{DC37785F-31F4-483A-92DD-FCB03E437935}"/>
    <dgm:cxn modelId="{A24E7164-C613-4488-9738-69547F9653E3}" srcId="{5258CF70-1D91-4CC4-A9F2-01175D21FFF5}" destId="{E415F0DA-722C-4994-AC6A-42F65728A267}" srcOrd="0" destOrd="0" parTransId="{B8CFE632-FD0B-4CAF-AACB-E548EF0AEDF3}" sibTransId="{EC6E1CFD-97D2-462A-95EA-68A46BCF7ED2}"/>
    <dgm:cxn modelId="{CD900F16-3B47-490C-A799-6463746B20BF}" type="presOf" srcId="{0BE9E7D3-00E9-4D8F-8212-DB25F52F0B9C}" destId="{27AC5654-8585-4A3D-B5F9-EB14F508F76E}" srcOrd="0" destOrd="0" presId="urn:microsoft.com/office/officeart/2005/8/layout/hierarchy1"/>
    <dgm:cxn modelId="{2C5B25E5-757D-491E-89DD-B8522274EE04}" type="presOf" srcId="{55D25D4D-24D1-4C1F-954E-A76AAF1C2439}" destId="{C92F1CF2-4CF7-4B8C-B2D2-7EBCD4DDEBC5}" srcOrd="0" destOrd="0" presId="urn:microsoft.com/office/officeart/2005/8/layout/hierarchy1"/>
    <dgm:cxn modelId="{38D5C9B2-0327-4075-927B-E9713258837C}" type="presOf" srcId="{1049CAF6-00DB-42B6-AA0D-E601E85C3375}" destId="{5F2DBE7E-1E03-4E09-99C9-C8C8ACEE3CDF}" srcOrd="0" destOrd="0" presId="urn:microsoft.com/office/officeart/2005/8/layout/hierarchy1"/>
    <dgm:cxn modelId="{3DD16A3A-0B4F-4C2A-9347-23EA1401962D}" srcId="{5258CF70-1D91-4CC4-A9F2-01175D21FFF5}" destId="{DFDB2DF5-9F59-4D32-B2B5-492BA1065799}" srcOrd="1" destOrd="0" parTransId="{1279C981-7DF2-450D-B667-9578F5081032}" sibTransId="{9917033C-B4E8-4741-A581-397A2E9BB4B3}"/>
    <dgm:cxn modelId="{D6C1CECA-DA4B-475D-8F9D-E031F6B040F2}" type="presOf" srcId="{DDE42BA8-7F36-4AAB-826A-7F973901CC23}" destId="{1594FEFF-1CB1-4BDD-9ADE-8AE48DEAE75E}" srcOrd="0" destOrd="0" presId="urn:microsoft.com/office/officeart/2005/8/layout/hierarchy1"/>
    <dgm:cxn modelId="{18754E5E-D0B6-4805-8C09-C4545F87D8C4}" type="presOf" srcId="{B8CFE632-FD0B-4CAF-AACB-E548EF0AEDF3}" destId="{6FA55C81-8872-4FB0-A8A7-92E3248377CA}" srcOrd="0" destOrd="0" presId="urn:microsoft.com/office/officeart/2005/8/layout/hierarchy1"/>
    <dgm:cxn modelId="{66C209AC-4F63-474D-8FD2-8BDC3717A010}" type="presOf" srcId="{E1062E72-8F10-4163-A2E2-0BEC347F4D6C}" destId="{201691FE-47FC-4B98-A2E5-62AF52200A8B}" srcOrd="0" destOrd="0" presId="urn:microsoft.com/office/officeart/2005/8/layout/hierarchy1"/>
    <dgm:cxn modelId="{92D057F0-3A79-485B-90D8-6C0AFDBF890C}" srcId="{E415F0DA-722C-4994-AC6A-42F65728A267}" destId="{5F270C60-429F-486C-A375-59C519BC845A}" srcOrd="0" destOrd="0" parTransId="{B77ACC0C-D54C-499A-9454-5716C600D0C8}" sibTransId="{07A04271-FCE1-4DB4-A641-6E724ED516FA}"/>
    <dgm:cxn modelId="{249651EE-BA94-4188-92AD-9DBF3518D4C7}" type="presOf" srcId="{B9B9590B-5AE8-4759-8E57-5B41AF9015D5}" destId="{AD9892AD-E62A-4DF5-AF9F-C211B112CD2C}" srcOrd="0" destOrd="0" presId="urn:microsoft.com/office/officeart/2005/8/layout/hierarchy1"/>
    <dgm:cxn modelId="{BE5338B9-9835-49EA-BB6E-50719F4FA409}" type="presParOf" srcId="{C92F1CF2-4CF7-4B8C-B2D2-7EBCD4DDEBC5}" destId="{15E2A376-7710-4699-87E4-E1A9D1BE0E3A}" srcOrd="0" destOrd="0" presId="urn:microsoft.com/office/officeart/2005/8/layout/hierarchy1"/>
    <dgm:cxn modelId="{92FC893F-EF96-4F73-8613-5FF366FC2E3B}" type="presParOf" srcId="{15E2A376-7710-4699-87E4-E1A9D1BE0E3A}" destId="{04D8FF31-CAF7-41A6-AA83-165CFBBC9AB3}" srcOrd="0" destOrd="0" presId="urn:microsoft.com/office/officeart/2005/8/layout/hierarchy1"/>
    <dgm:cxn modelId="{E31E56EB-78E4-43FA-80F4-2FED94F87852}" type="presParOf" srcId="{04D8FF31-CAF7-41A6-AA83-165CFBBC9AB3}" destId="{ADC56E60-2BD7-4111-8168-D67B8EF26668}" srcOrd="0" destOrd="0" presId="urn:microsoft.com/office/officeart/2005/8/layout/hierarchy1"/>
    <dgm:cxn modelId="{CF676857-CCCA-4644-A3A7-73B6B60F8377}" type="presParOf" srcId="{04D8FF31-CAF7-41A6-AA83-165CFBBC9AB3}" destId="{AD9892AD-E62A-4DF5-AF9F-C211B112CD2C}" srcOrd="1" destOrd="0" presId="urn:microsoft.com/office/officeart/2005/8/layout/hierarchy1"/>
    <dgm:cxn modelId="{A9537868-7D64-47D3-9F60-41EB47EF3459}" type="presParOf" srcId="{15E2A376-7710-4699-87E4-E1A9D1BE0E3A}" destId="{25E3E26B-1FB6-489C-9EFA-001EDA4E56D3}" srcOrd="1" destOrd="0" presId="urn:microsoft.com/office/officeart/2005/8/layout/hierarchy1"/>
    <dgm:cxn modelId="{715F4775-530D-466F-A063-E6BED9FC6D54}" type="presParOf" srcId="{25E3E26B-1FB6-489C-9EFA-001EDA4E56D3}" destId="{99AA7FC3-9888-4458-A747-B82C1F5575CB}" srcOrd="0" destOrd="0" presId="urn:microsoft.com/office/officeart/2005/8/layout/hierarchy1"/>
    <dgm:cxn modelId="{88C488D1-16EC-48F5-BC8A-B221F84A53AD}" type="presParOf" srcId="{25E3E26B-1FB6-489C-9EFA-001EDA4E56D3}" destId="{7EFB1694-B871-48B2-A2ED-922E0F2BA551}" srcOrd="1" destOrd="0" presId="urn:microsoft.com/office/officeart/2005/8/layout/hierarchy1"/>
    <dgm:cxn modelId="{A41BC626-ED11-47BB-AE34-420A091CF658}" type="presParOf" srcId="{7EFB1694-B871-48B2-A2ED-922E0F2BA551}" destId="{CE371ECB-6933-42AD-A2C6-40BC06DB4253}" srcOrd="0" destOrd="0" presId="urn:microsoft.com/office/officeart/2005/8/layout/hierarchy1"/>
    <dgm:cxn modelId="{84B32462-CAA8-4F75-9039-084F73EFFD24}" type="presParOf" srcId="{CE371ECB-6933-42AD-A2C6-40BC06DB4253}" destId="{C26276A9-388C-4945-BAE2-66AEBC6717FD}" srcOrd="0" destOrd="0" presId="urn:microsoft.com/office/officeart/2005/8/layout/hierarchy1"/>
    <dgm:cxn modelId="{74FD21A6-D34A-41FA-8A45-31FEA5570382}" type="presParOf" srcId="{CE371ECB-6933-42AD-A2C6-40BC06DB4253}" destId="{B30A9DA9-A9A0-4D41-A033-5FDB07CA9136}" srcOrd="1" destOrd="0" presId="urn:microsoft.com/office/officeart/2005/8/layout/hierarchy1"/>
    <dgm:cxn modelId="{166C6C70-C136-4134-A5F3-B9223F04AC63}" type="presParOf" srcId="{7EFB1694-B871-48B2-A2ED-922E0F2BA551}" destId="{B0F983F7-23CA-4636-9E46-E917F9EF7797}" srcOrd="1" destOrd="0" presId="urn:microsoft.com/office/officeart/2005/8/layout/hierarchy1"/>
    <dgm:cxn modelId="{9B7D0560-13D4-4B97-957C-DFEDC1748782}" type="presParOf" srcId="{B0F983F7-23CA-4636-9E46-E917F9EF7797}" destId="{6FA55C81-8872-4FB0-A8A7-92E3248377CA}" srcOrd="0" destOrd="0" presId="urn:microsoft.com/office/officeart/2005/8/layout/hierarchy1"/>
    <dgm:cxn modelId="{E28BB227-7CE3-4914-8CA2-02C926ADA060}" type="presParOf" srcId="{B0F983F7-23CA-4636-9E46-E917F9EF7797}" destId="{F345E897-6CB8-4B56-8EF1-013819D98C32}" srcOrd="1" destOrd="0" presId="urn:microsoft.com/office/officeart/2005/8/layout/hierarchy1"/>
    <dgm:cxn modelId="{65F006B1-4295-44D3-848D-888D339AC6B1}" type="presParOf" srcId="{F345E897-6CB8-4B56-8EF1-013819D98C32}" destId="{0403CF73-E8D6-4B84-B9B8-75DC13B762C4}" srcOrd="0" destOrd="0" presId="urn:microsoft.com/office/officeart/2005/8/layout/hierarchy1"/>
    <dgm:cxn modelId="{37E90B44-860E-4226-9787-E67A79ADBBFF}" type="presParOf" srcId="{0403CF73-E8D6-4B84-B9B8-75DC13B762C4}" destId="{36EE287B-59B5-4A81-A4E1-05E642AFC8F5}" srcOrd="0" destOrd="0" presId="urn:microsoft.com/office/officeart/2005/8/layout/hierarchy1"/>
    <dgm:cxn modelId="{56EF23F5-82EC-44BD-A5D1-BAFB92F828F5}" type="presParOf" srcId="{0403CF73-E8D6-4B84-B9B8-75DC13B762C4}" destId="{DF0B4DF1-DBC2-45EB-B931-0437EAB067B1}" srcOrd="1" destOrd="0" presId="urn:microsoft.com/office/officeart/2005/8/layout/hierarchy1"/>
    <dgm:cxn modelId="{F2C320E5-864D-46D3-B4A9-4523A8C0C9A1}" type="presParOf" srcId="{F345E897-6CB8-4B56-8EF1-013819D98C32}" destId="{6B5B0A8F-C152-41E7-84BC-79DFE3A92D18}" srcOrd="1" destOrd="0" presId="urn:microsoft.com/office/officeart/2005/8/layout/hierarchy1"/>
    <dgm:cxn modelId="{368BC0D0-4FDD-4063-A8B8-4862561649FF}" type="presParOf" srcId="{6B5B0A8F-C152-41E7-84BC-79DFE3A92D18}" destId="{C9E9494C-74D2-41E9-AF15-942B374A269B}" srcOrd="0" destOrd="0" presId="urn:microsoft.com/office/officeart/2005/8/layout/hierarchy1"/>
    <dgm:cxn modelId="{087E10D4-DDCD-4785-9BF3-A64B6995F981}" type="presParOf" srcId="{6B5B0A8F-C152-41E7-84BC-79DFE3A92D18}" destId="{106C6F26-8D7B-44B0-B229-3CFD8843DA0A}" srcOrd="1" destOrd="0" presId="urn:microsoft.com/office/officeart/2005/8/layout/hierarchy1"/>
    <dgm:cxn modelId="{ADA97C77-0256-466F-BEF9-BE069B931943}" type="presParOf" srcId="{106C6F26-8D7B-44B0-B229-3CFD8843DA0A}" destId="{4AEEEA3D-5EFC-47A7-88CD-E73411E14A78}" srcOrd="0" destOrd="0" presId="urn:microsoft.com/office/officeart/2005/8/layout/hierarchy1"/>
    <dgm:cxn modelId="{168D5E31-1558-46AC-B04F-4A25CB55A0F2}" type="presParOf" srcId="{4AEEEA3D-5EFC-47A7-88CD-E73411E14A78}" destId="{8F60C661-A00D-4C45-8B65-399251CB1DC1}" srcOrd="0" destOrd="0" presId="urn:microsoft.com/office/officeart/2005/8/layout/hierarchy1"/>
    <dgm:cxn modelId="{86692492-EDAF-4B69-9DF0-4E751350B7B3}" type="presParOf" srcId="{4AEEEA3D-5EFC-47A7-88CD-E73411E14A78}" destId="{5CC2310C-A37D-4588-8821-CD96C73C9B2C}" srcOrd="1" destOrd="0" presId="urn:microsoft.com/office/officeart/2005/8/layout/hierarchy1"/>
    <dgm:cxn modelId="{27DF165C-C6D0-4C59-A935-EAFC98CD1925}" type="presParOf" srcId="{106C6F26-8D7B-44B0-B229-3CFD8843DA0A}" destId="{D6494188-263E-40E1-84A8-DFE7A3DB78F6}" srcOrd="1" destOrd="0" presId="urn:microsoft.com/office/officeart/2005/8/layout/hierarchy1"/>
    <dgm:cxn modelId="{3EF1E61F-C6C4-44E7-A3A3-8CBDC6E400EC}" type="presParOf" srcId="{6B5B0A8F-C152-41E7-84BC-79DFE3A92D18}" destId="{88A0C8A6-C111-4F52-8EE9-6BE5D961F992}" srcOrd="2" destOrd="0" presId="urn:microsoft.com/office/officeart/2005/8/layout/hierarchy1"/>
    <dgm:cxn modelId="{AEEF67ED-D344-4681-9BC1-C5FEBEBACB07}" type="presParOf" srcId="{6B5B0A8F-C152-41E7-84BC-79DFE3A92D18}" destId="{4EA1703D-9D28-44E6-A640-0F75315A8275}" srcOrd="3" destOrd="0" presId="urn:microsoft.com/office/officeart/2005/8/layout/hierarchy1"/>
    <dgm:cxn modelId="{9B5456EC-04E7-4724-8BA1-430510609A3E}" type="presParOf" srcId="{4EA1703D-9D28-44E6-A640-0F75315A8275}" destId="{B086C449-C5CB-486D-96B2-BC3F792224E9}" srcOrd="0" destOrd="0" presId="urn:microsoft.com/office/officeart/2005/8/layout/hierarchy1"/>
    <dgm:cxn modelId="{F87EDC09-8361-4EDE-8456-77512DFB7836}" type="presParOf" srcId="{B086C449-C5CB-486D-96B2-BC3F792224E9}" destId="{E12295C7-6682-423F-8341-6DA4C8FBC2B8}" srcOrd="0" destOrd="0" presId="urn:microsoft.com/office/officeart/2005/8/layout/hierarchy1"/>
    <dgm:cxn modelId="{C4BD2B4B-C78A-46E9-AE31-20B790C1C945}" type="presParOf" srcId="{B086C449-C5CB-486D-96B2-BC3F792224E9}" destId="{1594FEFF-1CB1-4BDD-9ADE-8AE48DEAE75E}" srcOrd="1" destOrd="0" presId="urn:microsoft.com/office/officeart/2005/8/layout/hierarchy1"/>
    <dgm:cxn modelId="{DA1FB35A-35C4-458A-A145-F62945479CBC}" type="presParOf" srcId="{4EA1703D-9D28-44E6-A640-0F75315A8275}" destId="{B6C5E5E7-759F-4948-B6D7-075732CD4829}" srcOrd="1" destOrd="0" presId="urn:microsoft.com/office/officeart/2005/8/layout/hierarchy1"/>
    <dgm:cxn modelId="{B975A6D6-F8E1-475D-8093-E68DA3036F49}" type="presParOf" srcId="{6B5B0A8F-C152-41E7-84BC-79DFE3A92D18}" destId="{A15903F3-FB0D-4CC9-8756-99CC34203675}" srcOrd="4" destOrd="0" presId="urn:microsoft.com/office/officeart/2005/8/layout/hierarchy1"/>
    <dgm:cxn modelId="{B7F248D3-DEA5-4971-8831-DF50EB490FDB}" type="presParOf" srcId="{6B5B0A8F-C152-41E7-84BC-79DFE3A92D18}" destId="{8B530895-C20F-460F-8772-1EA09A0A87D6}" srcOrd="5" destOrd="0" presId="urn:microsoft.com/office/officeart/2005/8/layout/hierarchy1"/>
    <dgm:cxn modelId="{0D4BA773-05A3-4B1F-94BD-94B27B604783}" type="presParOf" srcId="{8B530895-C20F-460F-8772-1EA09A0A87D6}" destId="{C1B10A7C-9831-41BC-9173-559E291A5EA9}" srcOrd="0" destOrd="0" presId="urn:microsoft.com/office/officeart/2005/8/layout/hierarchy1"/>
    <dgm:cxn modelId="{801E0723-9A47-462F-92BF-CD0AAD30A1C2}" type="presParOf" srcId="{C1B10A7C-9831-41BC-9173-559E291A5EA9}" destId="{C66AA740-9B6E-4929-A4AC-5CCE7A895E59}" srcOrd="0" destOrd="0" presId="urn:microsoft.com/office/officeart/2005/8/layout/hierarchy1"/>
    <dgm:cxn modelId="{D2A4B381-0228-498D-917F-1A1BF7F95945}" type="presParOf" srcId="{C1B10A7C-9831-41BC-9173-559E291A5EA9}" destId="{C2951373-67A1-474F-AEF0-55911B9D8D3A}" srcOrd="1" destOrd="0" presId="urn:microsoft.com/office/officeart/2005/8/layout/hierarchy1"/>
    <dgm:cxn modelId="{7F8D9E02-8DED-4F69-B191-C8437E17A2EB}" type="presParOf" srcId="{8B530895-C20F-460F-8772-1EA09A0A87D6}" destId="{E8A8E32B-F7EF-4108-84C3-7EF0D0C52601}" srcOrd="1" destOrd="0" presId="urn:microsoft.com/office/officeart/2005/8/layout/hierarchy1"/>
    <dgm:cxn modelId="{2BAFFE0F-DAF5-4CAC-88CA-B0E65724E073}" type="presParOf" srcId="{6B5B0A8F-C152-41E7-84BC-79DFE3A92D18}" destId="{CCA2E74F-95B0-4CDE-8A5B-54A44C3D7513}" srcOrd="6" destOrd="0" presId="urn:microsoft.com/office/officeart/2005/8/layout/hierarchy1"/>
    <dgm:cxn modelId="{7E97603D-BFF8-4ACC-9B60-AE3A41B6F22F}" type="presParOf" srcId="{6B5B0A8F-C152-41E7-84BC-79DFE3A92D18}" destId="{1D7B6E6B-C9DA-47E0-930C-8C5D35A2D3D8}" srcOrd="7" destOrd="0" presId="urn:microsoft.com/office/officeart/2005/8/layout/hierarchy1"/>
    <dgm:cxn modelId="{A15B3F11-5FD1-443C-A5DE-F58D327FBFBB}" type="presParOf" srcId="{1D7B6E6B-C9DA-47E0-930C-8C5D35A2D3D8}" destId="{B5F53540-AB5C-4077-9A2F-7C522B0D3614}" srcOrd="0" destOrd="0" presId="urn:microsoft.com/office/officeart/2005/8/layout/hierarchy1"/>
    <dgm:cxn modelId="{2E1EF572-9D7E-422A-8257-F369ECEF362A}" type="presParOf" srcId="{B5F53540-AB5C-4077-9A2F-7C522B0D3614}" destId="{93817339-52EA-4DA7-8788-D4083AE27D1A}" srcOrd="0" destOrd="0" presId="urn:microsoft.com/office/officeart/2005/8/layout/hierarchy1"/>
    <dgm:cxn modelId="{8AB17981-0184-4084-9640-6062ECB2DC09}" type="presParOf" srcId="{B5F53540-AB5C-4077-9A2F-7C522B0D3614}" destId="{5F2DBE7E-1E03-4E09-99C9-C8C8ACEE3CDF}" srcOrd="1" destOrd="0" presId="urn:microsoft.com/office/officeart/2005/8/layout/hierarchy1"/>
    <dgm:cxn modelId="{AA18168C-15E0-4652-8A38-9629F1D442BF}" type="presParOf" srcId="{1D7B6E6B-C9DA-47E0-930C-8C5D35A2D3D8}" destId="{1FAC72DC-1E7E-49F9-9C22-0BBAA3DE8106}" srcOrd="1" destOrd="0" presId="urn:microsoft.com/office/officeart/2005/8/layout/hierarchy1"/>
    <dgm:cxn modelId="{ACDCAEB3-86E4-4ECC-9542-24EAD1AB1F20}" type="presParOf" srcId="{1FAC72DC-1E7E-49F9-9C22-0BBAA3DE8106}" destId="{27AC5654-8585-4A3D-B5F9-EB14F508F76E}" srcOrd="0" destOrd="0" presId="urn:microsoft.com/office/officeart/2005/8/layout/hierarchy1"/>
    <dgm:cxn modelId="{A3999D75-FD22-4208-BE95-087ECED36666}" type="presParOf" srcId="{1FAC72DC-1E7E-49F9-9C22-0BBAA3DE8106}" destId="{17982A65-FF64-4997-9C3F-9BD419547F8B}" srcOrd="1" destOrd="0" presId="urn:microsoft.com/office/officeart/2005/8/layout/hierarchy1"/>
    <dgm:cxn modelId="{BF00AF2C-B475-40E4-8D9F-CCCF55E3FCEA}" type="presParOf" srcId="{17982A65-FF64-4997-9C3F-9BD419547F8B}" destId="{6FE75D25-4197-4718-9D54-67DC9713E3DB}" srcOrd="0" destOrd="0" presId="urn:microsoft.com/office/officeart/2005/8/layout/hierarchy1"/>
    <dgm:cxn modelId="{F49254B3-DA75-48F6-8DD8-638DF8AEA945}" type="presParOf" srcId="{6FE75D25-4197-4718-9D54-67DC9713E3DB}" destId="{3832CF24-0994-4971-B1E4-32856C86E83A}" srcOrd="0" destOrd="0" presId="urn:microsoft.com/office/officeart/2005/8/layout/hierarchy1"/>
    <dgm:cxn modelId="{70CDDB31-A344-445E-B2AB-0A372AE20418}" type="presParOf" srcId="{6FE75D25-4197-4718-9D54-67DC9713E3DB}" destId="{201691FE-47FC-4B98-A2E5-62AF52200A8B}" srcOrd="1" destOrd="0" presId="urn:microsoft.com/office/officeart/2005/8/layout/hierarchy1"/>
    <dgm:cxn modelId="{5EA5E7D2-ED5E-44A8-9C25-89E992345ED4}" type="presParOf" srcId="{17982A65-FF64-4997-9C3F-9BD419547F8B}" destId="{9F90B420-8D60-4E29-B89C-EDDA8EFDC6F4}" srcOrd="1" destOrd="0" presId="urn:microsoft.com/office/officeart/2005/8/layout/hierarchy1"/>
    <dgm:cxn modelId="{BAB89FB9-3B6C-4061-B754-1B2066D97191}" type="presParOf" srcId="{1FAC72DC-1E7E-49F9-9C22-0BBAA3DE8106}" destId="{B66FA9FC-4943-4A96-96FD-5EAF5E596297}" srcOrd="2" destOrd="0" presId="urn:microsoft.com/office/officeart/2005/8/layout/hierarchy1"/>
    <dgm:cxn modelId="{F18A9D9C-125D-4A20-9B4D-4BA670487307}" type="presParOf" srcId="{1FAC72DC-1E7E-49F9-9C22-0BBAA3DE8106}" destId="{15FE780D-5855-4F81-94C6-BAE6BDD7C01C}" srcOrd="3" destOrd="0" presId="urn:microsoft.com/office/officeart/2005/8/layout/hierarchy1"/>
    <dgm:cxn modelId="{9399E3F5-9A41-43DE-87AD-0C96C600964A}" type="presParOf" srcId="{15FE780D-5855-4F81-94C6-BAE6BDD7C01C}" destId="{3D5FD0F6-4D66-4DA4-8266-B1D9E9F3C10E}" srcOrd="0" destOrd="0" presId="urn:microsoft.com/office/officeart/2005/8/layout/hierarchy1"/>
    <dgm:cxn modelId="{094D8D7F-5F5B-4C07-B5F9-3095265A8543}" type="presParOf" srcId="{3D5FD0F6-4D66-4DA4-8266-B1D9E9F3C10E}" destId="{D902C785-6A9E-43D1-BF00-C60076492CDC}" srcOrd="0" destOrd="0" presId="urn:microsoft.com/office/officeart/2005/8/layout/hierarchy1"/>
    <dgm:cxn modelId="{D1301131-DA09-478A-8CA0-D4ACBF64412C}" type="presParOf" srcId="{3D5FD0F6-4D66-4DA4-8266-B1D9E9F3C10E}" destId="{A83F4663-4EB3-4C3B-9070-6924FAE82C77}" srcOrd="1" destOrd="0" presId="urn:microsoft.com/office/officeart/2005/8/layout/hierarchy1"/>
    <dgm:cxn modelId="{65497723-7655-4EBC-94C8-D4CA797E5FEF}" type="presParOf" srcId="{15FE780D-5855-4F81-94C6-BAE6BDD7C01C}" destId="{03149331-154D-4954-A022-93A055AF93B3}" srcOrd="1" destOrd="0" presId="urn:microsoft.com/office/officeart/2005/8/layout/hierarchy1"/>
    <dgm:cxn modelId="{50819D19-D9A9-477F-A416-467C23BB4943}" type="presParOf" srcId="{6B5B0A8F-C152-41E7-84BC-79DFE3A92D18}" destId="{E0BABCE4-B1F2-4155-8181-02C3CD9F0AA7}" srcOrd="8" destOrd="0" presId="urn:microsoft.com/office/officeart/2005/8/layout/hierarchy1"/>
    <dgm:cxn modelId="{A8D69979-1406-457B-87C2-73122802722D}" type="presParOf" srcId="{6B5B0A8F-C152-41E7-84BC-79DFE3A92D18}" destId="{BED08BD3-A5BE-4AFF-BDBB-E6D4574CEA91}" srcOrd="9" destOrd="0" presId="urn:microsoft.com/office/officeart/2005/8/layout/hierarchy1"/>
    <dgm:cxn modelId="{9803B409-0BDF-426D-8CBB-BB1571155575}" type="presParOf" srcId="{BED08BD3-A5BE-4AFF-BDBB-E6D4574CEA91}" destId="{A53EF47C-5E4A-4E59-8CE9-EF511F380D3F}" srcOrd="0" destOrd="0" presId="urn:microsoft.com/office/officeart/2005/8/layout/hierarchy1"/>
    <dgm:cxn modelId="{E51AB6C0-2598-41B4-A21E-507B2E1925E0}" type="presParOf" srcId="{A53EF47C-5E4A-4E59-8CE9-EF511F380D3F}" destId="{AF9E7F23-00ED-4B5B-ABFA-8576313EF16D}" srcOrd="0" destOrd="0" presId="urn:microsoft.com/office/officeart/2005/8/layout/hierarchy1"/>
    <dgm:cxn modelId="{4776140C-2B44-4D62-AF86-487A7F0602CD}" type="presParOf" srcId="{A53EF47C-5E4A-4E59-8CE9-EF511F380D3F}" destId="{544D83BC-A882-44B1-8A29-6B903C0A0CDE}" srcOrd="1" destOrd="0" presId="urn:microsoft.com/office/officeart/2005/8/layout/hierarchy1"/>
    <dgm:cxn modelId="{A9783E6E-3B5A-4FF7-87AB-1F21C470AFF0}" type="presParOf" srcId="{BED08BD3-A5BE-4AFF-BDBB-E6D4574CEA91}" destId="{EDE9B3D6-6AA4-4869-92DA-5F38FD54D988}" srcOrd="1" destOrd="0" presId="urn:microsoft.com/office/officeart/2005/8/layout/hierarchy1"/>
    <dgm:cxn modelId="{3D99EAC1-F0F7-40DA-A0D1-1518DF83E5E6}" type="presParOf" srcId="{6B5B0A8F-C152-41E7-84BC-79DFE3A92D18}" destId="{0A2DEB1A-F7BD-4A44-83E1-15E54751ADF5}" srcOrd="10" destOrd="0" presId="urn:microsoft.com/office/officeart/2005/8/layout/hierarchy1"/>
    <dgm:cxn modelId="{DD21F326-9D47-48BA-83ED-D4675EC06A2D}" type="presParOf" srcId="{6B5B0A8F-C152-41E7-84BC-79DFE3A92D18}" destId="{5923072A-CC8C-4231-8CFD-BB5DB1F6266B}" srcOrd="11" destOrd="0" presId="urn:microsoft.com/office/officeart/2005/8/layout/hierarchy1"/>
    <dgm:cxn modelId="{C6ECD414-9D30-4DA9-AA2A-4009ABD6541E}" type="presParOf" srcId="{5923072A-CC8C-4231-8CFD-BB5DB1F6266B}" destId="{56C76E5A-4F8D-465B-B67A-0C16A845767C}" srcOrd="0" destOrd="0" presId="urn:microsoft.com/office/officeart/2005/8/layout/hierarchy1"/>
    <dgm:cxn modelId="{0EBE3C9B-5951-48B5-91D4-ED1414FD14B4}" type="presParOf" srcId="{56C76E5A-4F8D-465B-B67A-0C16A845767C}" destId="{C7D74749-DCA9-4735-BBF9-F08B3CCE7FF9}" srcOrd="0" destOrd="0" presId="urn:microsoft.com/office/officeart/2005/8/layout/hierarchy1"/>
    <dgm:cxn modelId="{BC7E5430-EF9E-4BD4-BFCB-7484935A8E07}" type="presParOf" srcId="{56C76E5A-4F8D-465B-B67A-0C16A845767C}" destId="{B9A25746-F168-484F-A993-FE5B774320D2}" srcOrd="1" destOrd="0" presId="urn:microsoft.com/office/officeart/2005/8/layout/hierarchy1"/>
    <dgm:cxn modelId="{0321382A-B7C2-4774-B33F-5BDF79CA0A35}" type="presParOf" srcId="{5923072A-CC8C-4231-8CFD-BB5DB1F6266B}" destId="{84FA052F-DEDE-4A6D-ADEB-723DAB2ECB20}" srcOrd="1" destOrd="0" presId="urn:microsoft.com/office/officeart/2005/8/layout/hierarchy1"/>
    <dgm:cxn modelId="{22B476BC-31B9-49D1-93A7-49577A634C82}" type="presParOf" srcId="{B0F983F7-23CA-4636-9E46-E917F9EF7797}" destId="{27406C7D-1161-4834-8DF6-F95EF50EB415}" srcOrd="2" destOrd="0" presId="urn:microsoft.com/office/officeart/2005/8/layout/hierarchy1"/>
    <dgm:cxn modelId="{E2FECC8D-B83A-41A8-A5FA-89E442995348}" type="presParOf" srcId="{B0F983F7-23CA-4636-9E46-E917F9EF7797}" destId="{87CF8AFF-4F51-40F6-8B2C-C81967DBF71D}" srcOrd="3" destOrd="0" presId="urn:microsoft.com/office/officeart/2005/8/layout/hierarchy1"/>
    <dgm:cxn modelId="{EE00FCEB-2890-476A-A94B-20C073CB1E41}" type="presParOf" srcId="{87CF8AFF-4F51-40F6-8B2C-C81967DBF71D}" destId="{AA50C323-1817-474B-802A-5D4F2B2181F3}" srcOrd="0" destOrd="0" presId="urn:microsoft.com/office/officeart/2005/8/layout/hierarchy1"/>
    <dgm:cxn modelId="{12EFA6AD-CDF1-4112-897E-1C72E22EF6F1}" type="presParOf" srcId="{AA50C323-1817-474B-802A-5D4F2B2181F3}" destId="{5645818D-69E9-4E50-9A62-C6DFF7141EF3}" srcOrd="0" destOrd="0" presId="urn:microsoft.com/office/officeart/2005/8/layout/hierarchy1"/>
    <dgm:cxn modelId="{2037FB90-D4D6-4F10-9D7C-247EC097352D}" type="presParOf" srcId="{AA50C323-1817-474B-802A-5D4F2B2181F3}" destId="{7CABBC93-8DF3-48DD-B1DC-CDFD236EA826}" srcOrd="1" destOrd="0" presId="urn:microsoft.com/office/officeart/2005/8/layout/hierarchy1"/>
    <dgm:cxn modelId="{D19923B8-890E-4000-B16B-5F7F4ABE9C0D}" type="presParOf" srcId="{87CF8AFF-4F51-40F6-8B2C-C81967DBF71D}" destId="{C8819EFD-E642-404B-9E29-2950CAFC8DD0}"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5FBAA-1A94-4EB0-A8B0-480B83C004DC}">
      <dsp:nvSpPr>
        <dsp:cNvPr id="0" name=""/>
        <dsp:cNvSpPr/>
      </dsp:nvSpPr>
      <dsp:spPr>
        <a:xfrm>
          <a:off x="2089897" y="598582"/>
          <a:ext cx="888192" cy="888192"/>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8B581B24-DCA0-41DF-B2CC-F2C9D73AE120}">
      <dsp:nvSpPr>
        <dsp:cNvPr id="0" name=""/>
        <dsp:cNvSpPr/>
      </dsp:nvSpPr>
      <dsp:spPr>
        <a:xfrm>
          <a:off x="1914479" y="0"/>
          <a:ext cx="1110240" cy="60480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cs-CZ" sz="1000" kern="1200"/>
            <a:t>Předcházení sociálnímu vyloučení</a:t>
          </a:r>
        </a:p>
      </dsp:txBody>
      <dsp:txXfrm>
        <a:off x="1914479" y="0"/>
        <a:ext cx="1110240" cy="604800"/>
      </dsp:txXfrm>
    </dsp:sp>
    <dsp:sp modelId="{9632EFB8-5365-4314-B085-6F00F3A9178F}">
      <dsp:nvSpPr>
        <dsp:cNvPr id="0" name=""/>
        <dsp:cNvSpPr/>
      </dsp:nvSpPr>
      <dsp:spPr>
        <a:xfrm>
          <a:off x="2514145" y="779354"/>
          <a:ext cx="888192" cy="888192"/>
        </a:xfrm>
        <a:prstGeom prst="ellipse">
          <a:avLst/>
        </a:prstGeom>
        <a:gradFill rotWithShape="0">
          <a:gsLst>
            <a:gs pos="0">
              <a:schemeClr val="accent3">
                <a:alpha val="50000"/>
                <a:hueOff val="2250053"/>
                <a:satOff val="-3376"/>
                <a:lumOff val="-549"/>
                <a:alphaOff val="0"/>
                <a:shade val="51000"/>
                <a:satMod val="130000"/>
              </a:schemeClr>
            </a:gs>
            <a:gs pos="80000">
              <a:schemeClr val="accent3">
                <a:alpha val="50000"/>
                <a:hueOff val="2250053"/>
                <a:satOff val="-3376"/>
                <a:lumOff val="-549"/>
                <a:alphaOff val="0"/>
                <a:shade val="93000"/>
                <a:satMod val="130000"/>
              </a:schemeClr>
            </a:gs>
            <a:gs pos="100000">
              <a:schemeClr val="accent3">
                <a:alpha val="50000"/>
                <a:hueOff val="2250053"/>
                <a:satOff val="-3376"/>
                <a:lumOff val="-549"/>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9697F611-8254-4ABC-B913-B8A25EF7693E}">
      <dsp:nvSpPr>
        <dsp:cNvPr id="0" name=""/>
        <dsp:cNvSpPr/>
      </dsp:nvSpPr>
      <dsp:spPr>
        <a:xfrm>
          <a:off x="3267862" y="576000"/>
          <a:ext cx="1052137" cy="66240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cs-CZ" sz="1000" kern="1200"/>
            <a:t>Sociální začleňování</a:t>
          </a:r>
        </a:p>
      </dsp:txBody>
      <dsp:txXfrm>
        <a:off x="3267862" y="576000"/>
        <a:ext cx="1052137" cy="662400"/>
      </dsp:txXfrm>
    </dsp:sp>
    <dsp:sp modelId="{AF7A5FD8-75E4-45BA-8C4A-8A79C14CC18D}">
      <dsp:nvSpPr>
        <dsp:cNvPr id="0" name=""/>
        <dsp:cNvSpPr/>
      </dsp:nvSpPr>
      <dsp:spPr>
        <a:xfrm>
          <a:off x="2528454" y="1233920"/>
          <a:ext cx="888192" cy="888192"/>
        </a:xfrm>
        <a:prstGeom prst="ellipse">
          <a:avLst/>
        </a:prstGeom>
        <a:gradFill rotWithShape="0">
          <a:gsLst>
            <a:gs pos="0">
              <a:schemeClr val="accent3">
                <a:alpha val="50000"/>
                <a:hueOff val="4500106"/>
                <a:satOff val="-6752"/>
                <a:lumOff val="-1098"/>
                <a:alphaOff val="0"/>
                <a:shade val="51000"/>
                <a:satMod val="130000"/>
              </a:schemeClr>
            </a:gs>
            <a:gs pos="80000">
              <a:schemeClr val="accent3">
                <a:alpha val="50000"/>
                <a:hueOff val="4500106"/>
                <a:satOff val="-6752"/>
                <a:lumOff val="-1098"/>
                <a:alphaOff val="0"/>
                <a:shade val="93000"/>
                <a:satMod val="130000"/>
              </a:schemeClr>
            </a:gs>
            <a:gs pos="100000">
              <a:schemeClr val="accent3">
                <a:alpha val="50000"/>
                <a:hueOff val="4500106"/>
                <a:satOff val="-6752"/>
                <a:lumOff val="-1098"/>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2B499794-8931-43FA-BA1A-4054BBA73535}">
      <dsp:nvSpPr>
        <dsp:cNvPr id="0" name=""/>
        <dsp:cNvSpPr/>
      </dsp:nvSpPr>
      <dsp:spPr>
        <a:xfrm>
          <a:off x="3267862" y="1563840"/>
          <a:ext cx="1052137" cy="7401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cs-CZ" sz="1000" kern="1200"/>
            <a:t>Ekonomická udržitelnost</a:t>
          </a:r>
        </a:p>
      </dsp:txBody>
      <dsp:txXfrm>
        <a:off x="3267862" y="1563840"/>
        <a:ext cx="1052137" cy="740160"/>
      </dsp:txXfrm>
    </dsp:sp>
    <dsp:sp modelId="{EFE591AB-AFBC-4F36-8B20-6B77CBD0A380}">
      <dsp:nvSpPr>
        <dsp:cNvPr id="0" name=""/>
        <dsp:cNvSpPr/>
      </dsp:nvSpPr>
      <dsp:spPr>
        <a:xfrm>
          <a:off x="2089897" y="1400672"/>
          <a:ext cx="888192" cy="888192"/>
        </a:xfrm>
        <a:prstGeom prst="ellipse">
          <a:avLst/>
        </a:prstGeom>
        <a:gradFill rotWithShape="0">
          <a:gsLst>
            <a:gs pos="0">
              <a:schemeClr val="accent3">
                <a:alpha val="50000"/>
                <a:hueOff val="6750158"/>
                <a:satOff val="-10128"/>
                <a:lumOff val="-1647"/>
                <a:alphaOff val="0"/>
                <a:shade val="51000"/>
                <a:satMod val="130000"/>
              </a:schemeClr>
            </a:gs>
            <a:gs pos="80000">
              <a:schemeClr val="accent3">
                <a:alpha val="50000"/>
                <a:hueOff val="6750158"/>
                <a:satOff val="-10128"/>
                <a:lumOff val="-1647"/>
                <a:alphaOff val="0"/>
                <a:shade val="93000"/>
                <a:satMod val="130000"/>
              </a:schemeClr>
            </a:gs>
            <a:gs pos="100000">
              <a:schemeClr val="accent3">
                <a:alpha val="50000"/>
                <a:hueOff val="6750158"/>
                <a:satOff val="-10128"/>
                <a:lumOff val="-1647"/>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FD6343DF-429E-46F7-83C2-0C0733BF7986}">
      <dsp:nvSpPr>
        <dsp:cNvPr id="0" name=""/>
        <dsp:cNvSpPr/>
      </dsp:nvSpPr>
      <dsp:spPr>
        <a:xfrm>
          <a:off x="1914479" y="2275200"/>
          <a:ext cx="1110240" cy="60480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cs-CZ" sz="1000" kern="1200"/>
            <a:t>Dostupnost</a:t>
          </a:r>
        </a:p>
      </dsp:txBody>
      <dsp:txXfrm>
        <a:off x="1914479" y="2275200"/>
        <a:ext cx="1110240" cy="604800"/>
      </dsp:txXfrm>
    </dsp:sp>
    <dsp:sp modelId="{3B8D359D-FCB6-4C14-AD6A-E653916ED847}">
      <dsp:nvSpPr>
        <dsp:cNvPr id="0" name=""/>
        <dsp:cNvSpPr/>
      </dsp:nvSpPr>
      <dsp:spPr>
        <a:xfrm>
          <a:off x="1644200" y="1219611"/>
          <a:ext cx="888192" cy="888192"/>
        </a:xfrm>
        <a:prstGeom prst="ellipse">
          <a:avLst/>
        </a:prstGeom>
        <a:gradFill rotWithShape="0">
          <a:gsLst>
            <a:gs pos="0">
              <a:schemeClr val="accent3">
                <a:alpha val="50000"/>
                <a:hueOff val="9000211"/>
                <a:satOff val="-13504"/>
                <a:lumOff val="-2196"/>
                <a:alphaOff val="0"/>
                <a:shade val="51000"/>
                <a:satMod val="130000"/>
              </a:schemeClr>
            </a:gs>
            <a:gs pos="80000">
              <a:schemeClr val="accent3">
                <a:alpha val="50000"/>
                <a:hueOff val="9000211"/>
                <a:satOff val="-13504"/>
                <a:lumOff val="-2196"/>
                <a:alphaOff val="0"/>
                <a:shade val="93000"/>
                <a:satMod val="130000"/>
              </a:schemeClr>
            </a:gs>
            <a:gs pos="100000">
              <a:schemeClr val="accent3">
                <a:alpha val="50000"/>
                <a:hueOff val="9000211"/>
                <a:satOff val="-13504"/>
                <a:lumOff val="-2196"/>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79BCDE0D-A991-4326-93EE-069F03F96667}">
      <dsp:nvSpPr>
        <dsp:cNvPr id="0" name=""/>
        <dsp:cNvSpPr/>
      </dsp:nvSpPr>
      <dsp:spPr>
        <a:xfrm>
          <a:off x="682670" y="1608120"/>
          <a:ext cx="925197" cy="65159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cs-CZ" sz="1000" kern="1200"/>
            <a:t>Odbornost</a:t>
          </a:r>
        </a:p>
      </dsp:txBody>
      <dsp:txXfrm>
        <a:off x="682670" y="1608120"/>
        <a:ext cx="925197" cy="651599"/>
      </dsp:txXfrm>
    </dsp:sp>
    <dsp:sp modelId="{5B571DC8-0043-4247-A145-5EAD5FFD8E99}">
      <dsp:nvSpPr>
        <dsp:cNvPr id="0" name=""/>
        <dsp:cNvSpPr/>
      </dsp:nvSpPr>
      <dsp:spPr>
        <a:xfrm>
          <a:off x="1579797" y="807972"/>
          <a:ext cx="888192" cy="888192"/>
        </a:xfrm>
        <a:prstGeom prst="ellipse">
          <a:avLst/>
        </a:prstGeom>
        <a:gradFill rotWithShape="0">
          <a:gsLst>
            <a:gs pos="0">
              <a:schemeClr val="accent3">
                <a:alpha val="50000"/>
                <a:hueOff val="11250264"/>
                <a:satOff val="-16880"/>
                <a:lumOff val="-2745"/>
                <a:alphaOff val="0"/>
                <a:shade val="51000"/>
                <a:satMod val="130000"/>
              </a:schemeClr>
            </a:gs>
            <a:gs pos="80000">
              <a:schemeClr val="accent3">
                <a:alpha val="50000"/>
                <a:hueOff val="11250264"/>
                <a:satOff val="-16880"/>
                <a:lumOff val="-2745"/>
                <a:alphaOff val="0"/>
                <a:shade val="93000"/>
                <a:satMod val="130000"/>
              </a:schemeClr>
            </a:gs>
            <a:gs pos="100000">
              <a:schemeClr val="accent3">
                <a:alpha val="50000"/>
                <a:hueOff val="11250264"/>
                <a:satOff val="-16880"/>
                <a:lumOff val="-2745"/>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0E091B46-3FDB-4D27-BAB4-E640ACF1B4F5}">
      <dsp:nvSpPr>
        <dsp:cNvPr id="0" name=""/>
        <dsp:cNvSpPr/>
      </dsp:nvSpPr>
      <dsp:spPr>
        <a:xfrm>
          <a:off x="619199" y="576000"/>
          <a:ext cx="1052137" cy="7401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cs-CZ" sz="1000" kern="1200"/>
            <a:t>Kvalita</a:t>
          </a:r>
        </a:p>
      </dsp:txBody>
      <dsp:txXfrm>
        <a:off x="619199" y="576000"/>
        <a:ext cx="1052137" cy="740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406C7D-1161-4834-8DF6-F95EF50EB415}">
      <dsp:nvSpPr>
        <dsp:cNvPr id="0" name=""/>
        <dsp:cNvSpPr/>
      </dsp:nvSpPr>
      <dsp:spPr>
        <a:xfrm>
          <a:off x="1517261" y="1618289"/>
          <a:ext cx="1314489" cy="355951"/>
        </a:xfrm>
        <a:custGeom>
          <a:avLst/>
          <a:gdLst/>
          <a:ahLst/>
          <a:cxnLst/>
          <a:rect l="0" t="0" r="0" b="0"/>
          <a:pathLst>
            <a:path>
              <a:moveTo>
                <a:pt x="1314489" y="0"/>
              </a:moveTo>
              <a:lnTo>
                <a:pt x="1314489" y="285595"/>
              </a:lnTo>
              <a:lnTo>
                <a:pt x="0" y="285595"/>
              </a:lnTo>
              <a:lnTo>
                <a:pt x="0" y="35595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0A2DEB1A-F7BD-4A44-83E1-15E54751ADF5}">
      <dsp:nvSpPr>
        <dsp:cNvPr id="0" name=""/>
        <dsp:cNvSpPr/>
      </dsp:nvSpPr>
      <dsp:spPr>
        <a:xfrm>
          <a:off x="2827291" y="2465556"/>
          <a:ext cx="2194987" cy="1323386"/>
        </a:xfrm>
        <a:custGeom>
          <a:avLst/>
          <a:gdLst/>
          <a:ahLst/>
          <a:cxnLst/>
          <a:rect l="0" t="0" r="0" b="0"/>
          <a:pathLst>
            <a:path>
              <a:moveTo>
                <a:pt x="0" y="0"/>
              </a:moveTo>
              <a:lnTo>
                <a:pt x="0" y="1253029"/>
              </a:lnTo>
              <a:lnTo>
                <a:pt x="2194987" y="1253029"/>
              </a:lnTo>
              <a:lnTo>
                <a:pt x="2194987" y="13233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0BABCE4-B1F2-4155-8181-02C3CD9F0AA7}">
      <dsp:nvSpPr>
        <dsp:cNvPr id="0" name=""/>
        <dsp:cNvSpPr/>
      </dsp:nvSpPr>
      <dsp:spPr>
        <a:xfrm>
          <a:off x="2827291" y="2465556"/>
          <a:ext cx="1313703" cy="1323386"/>
        </a:xfrm>
        <a:custGeom>
          <a:avLst/>
          <a:gdLst/>
          <a:ahLst/>
          <a:cxnLst/>
          <a:rect l="0" t="0" r="0" b="0"/>
          <a:pathLst>
            <a:path>
              <a:moveTo>
                <a:pt x="0" y="0"/>
              </a:moveTo>
              <a:lnTo>
                <a:pt x="0" y="1253029"/>
              </a:lnTo>
              <a:lnTo>
                <a:pt x="1313703" y="1253029"/>
              </a:lnTo>
              <a:lnTo>
                <a:pt x="1313703" y="13233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66FA9FC-4943-4A96-96FD-5EAF5E596297}">
      <dsp:nvSpPr>
        <dsp:cNvPr id="0" name=""/>
        <dsp:cNvSpPr/>
      </dsp:nvSpPr>
      <dsp:spPr>
        <a:xfrm>
          <a:off x="3212754" y="4271206"/>
          <a:ext cx="489669" cy="487011"/>
        </a:xfrm>
        <a:custGeom>
          <a:avLst/>
          <a:gdLst/>
          <a:ahLst/>
          <a:cxnLst/>
          <a:rect l="0" t="0" r="0" b="0"/>
          <a:pathLst>
            <a:path>
              <a:moveTo>
                <a:pt x="0" y="0"/>
              </a:moveTo>
              <a:lnTo>
                <a:pt x="0" y="416654"/>
              </a:lnTo>
              <a:lnTo>
                <a:pt x="489669" y="416654"/>
              </a:lnTo>
              <a:lnTo>
                <a:pt x="489669" y="48701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7AC5654-8585-4A3D-B5F9-EB14F508F76E}">
      <dsp:nvSpPr>
        <dsp:cNvPr id="0" name=""/>
        <dsp:cNvSpPr/>
      </dsp:nvSpPr>
      <dsp:spPr>
        <a:xfrm>
          <a:off x="2774182" y="4271206"/>
          <a:ext cx="438571" cy="487011"/>
        </a:xfrm>
        <a:custGeom>
          <a:avLst/>
          <a:gdLst/>
          <a:ahLst/>
          <a:cxnLst/>
          <a:rect l="0" t="0" r="0" b="0"/>
          <a:pathLst>
            <a:path>
              <a:moveTo>
                <a:pt x="438571" y="0"/>
              </a:moveTo>
              <a:lnTo>
                <a:pt x="438571" y="416654"/>
              </a:lnTo>
              <a:lnTo>
                <a:pt x="0" y="416654"/>
              </a:lnTo>
              <a:lnTo>
                <a:pt x="0" y="48701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CA2E74F-95B0-4CDE-8A5B-54A44C3D7513}">
      <dsp:nvSpPr>
        <dsp:cNvPr id="0" name=""/>
        <dsp:cNvSpPr/>
      </dsp:nvSpPr>
      <dsp:spPr>
        <a:xfrm>
          <a:off x="2827291" y="2465556"/>
          <a:ext cx="385462" cy="1323386"/>
        </a:xfrm>
        <a:custGeom>
          <a:avLst/>
          <a:gdLst/>
          <a:ahLst/>
          <a:cxnLst/>
          <a:rect l="0" t="0" r="0" b="0"/>
          <a:pathLst>
            <a:path>
              <a:moveTo>
                <a:pt x="0" y="0"/>
              </a:moveTo>
              <a:lnTo>
                <a:pt x="0" y="1253029"/>
              </a:lnTo>
              <a:lnTo>
                <a:pt x="385462" y="1253029"/>
              </a:lnTo>
              <a:lnTo>
                <a:pt x="385462" y="13233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15903F3-FB0D-4CC9-8756-99CC34203675}">
      <dsp:nvSpPr>
        <dsp:cNvPr id="0" name=""/>
        <dsp:cNvSpPr/>
      </dsp:nvSpPr>
      <dsp:spPr>
        <a:xfrm>
          <a:off x="2284513" y="2465556"/>
          <a:ext cx="542778" cy="1323386"/>
        </a:xfrm>
        <a:custGeom>
          <a:avLst/>
          <a:gdLst/>
          <a:ahLst/>
          <a:cxnLst/>
          <a:rect l="0" t="0" r="0" b="0"/>
          <a:pathLst>
            <a:path>
              <a:moveTo>
                <a:pt x="542778" y="0"/>
              </a:moveTo>
              <a:lnTo>
                <a:pt x="542778" y="1253029"/>
              </a:lnTo>
              <a:lnTo>
                <a:pt x="0" y="1253029"/>
              </a:lnTo>
              <a:lnTo>
                <a:pt x="0" y="13233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8A0C8A6-C111-4F52-8EE9-6BE5D961F992}">
      <dsp:nvSpPr>
        <dsp:cNvPr id="0" name=""/>
        <dsp:cNvSpPr/>
      </dsp:nvSpPr>
      <dsp:spPr>
        <a:xfrm>
          <a:off x="1356272" y="2465556"/>
          <a:ext cx="1471019" cy="1323386"/>
        </a:xfrm>
        <a:custGeom>
          <a:avLst/>
          <a:gdLst/>
          <a:ahLst/>
          <a:cxnLst/>
          <a:rect l="0" t="0" r="0" b="0"/>
          <a:pathLst>
            <a:path>
              <a:moveTo>
                <a:pt x="1471019" y="0"/>
              </a:moveTo>
              <a:lnTo>
                <a:pt x="1471019" y="1253029"/>
              </a:lnTo>
              <a:lnTo>
                <a:pt x="0" y="1253029"/>
              </a:lnTo>
              <a:lnTo>
                <a:pt x="0" y="13233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9E9494C-74D2-41E9-AF15-942B374A269B}">
      <dsp:nvSpPr>
        <dsp:cNvPr id="0" name=""/>
        <dsp:cNvSpPr/>
      </dsp:nvSpPr>
      <dsp:spPr>
        <a:xfrm>
          <a:off x="389928" y="2465556"/>
          <a:ext cx="2437363" cy="1323386"/>
        </a:xfrm>
        <a:custGeom>
          <a:avLst/>
          <a:gdLst/>
          <a:ahLst/>
          <a:cxnLst/>
          <a:rect l="0" t="0" r="0" b="0"/>
          <a:pathLst>
            <a:path>
              <a:moveTo>
                <a:pt x="2437363" y="0"/>
              </a:moveTo>
              <a:lnTo>
                <a:pt x="2437363" y="1253029"/>
              </a:lnTo>
              <a:lnTo>
                <a:pt x="0" y="1253029"/>
              </a:lnTo>
              <a:lnTo>
                <a:pt x="0" y="13233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FA55C81-8872-4FB0-A8A7-92E3248377CA}">
      <dsp:nvSpPr>
        <dsp:cNvPr id="0" name=""/>
        <dsp:cNvSpPr/>
      </dsp:nvSpPr>
      <dsp:spPr>
        <a:xfrm>
          <a:off x="2781571" y="1618289"/>
          <a:ext cx="91440" cy="365003"/>
        </a:xfrm>
        <a:custGeom>
          <a:avLst/>
          <a:gdLst/>
          <a:ahLst/>
          <a:cxnLst/>
          <a:rect l="0" t="0" r="0" b="0"/>
          <a:pathLst>
            <a:path>
              <a:moveTo>
                <a:pt x="50178" y="0"/>
              </a:moveTo>
              <a:lnTo>
                <a:pt x="50178" y="294647"/>
              </a:lnTo>
              <a:lnTo>
                <a:pt x="45720" y="294647"/>
              </a:lnTo>
              <a:lnTo>
                <a:pt x="45720" y="36500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99AA7FC3-9888-4458-A747-B82C1F5575CB}">
      <dsp:nvSpPr>
        <dsp:cNvPr id="0" name=""/>
        <dsp:cNvSpPr/>
      </dsp:nvSpPr>
      <dsp:spPr>
        <a:xfrm>
          <a:off x="2776514" y="756516"/>
          <a:ext cx="91440" cy="379510"/>
        </a:xfrm>
        <a:custGeom>
          <a:avLst/>
          <a:gdLst/>
          <a:ahLst/>
          <a:cxnLst/>
          <a:rect l="0" t="0" r="0" b="0"/>
          <a:pathLst>
            <a:path>
              <a:moveTo>
                <a:pt x="45720" y="0"/>
              </a:moveTo>
              <a:lnTo>
                <a:pt x="45720" y="309153"/>
              </a:lnTo>
              <a:lnTo>
                <a:pt x="55236" y="309153"/>
              </a:lnTo>
              <a:lnTo>
                <a:pt x="55236" y="37951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ADC56E60-2BD7-4111-8168-D67B8EF26668}">
      <dsp:nvSpPr>
        <dsp:cNvPr id="0" name=""/>
        <dsp:cNvSpPr/>
      </dsp:nvSpPr>
      <dsp:spPr>
        <a:xfrm>
          <a:off x="2442499" y="27425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D9892AD-E62A-4DF5-AF9F-C211B112CD2C}">
      <dsp:nvSpPr>
        <dsp:cNvPr id="0" name=""/>
        <dsp:cNvSpPr/>
      </dsp:nvSpPr>
      <dsp:spPr>
        <a:xfrm>
          <a:off x="2526885" y="35441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Zastupitelstvo kraje</a:t>
          </a:r>
        </a:p>
      </dsp:txBody>
      <dsp:txXfrm>
        <a:off x="2541010" y="368544"/>
        <a:ext cx="731219" cy="454013"/>
      </dsp:txXfrm>
    </dsp:sp>
    <dsp:sp modelId="{C26276A9-388C-4945-BAE2-66AEBC6717FD}">
      <dsp:nvSpPr>
        <dsp:cNvPr id="0" name=""/>
        <dsp:cNvSpPr/>
      </dsp:nvSpPr>
      <dsp:spPr>
        <a:xfrm>
          <a:off x="2452015" y="1136026"/>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30A9DA9-A9A0-4D41-A033-5FDB07CA9136}">
      <dsp:nvSpPr>
        <dsp:cNvPr id="0" name=""/>
        <dsp:cNvSpPr/>
      </dsp:nvSpPr>
      <dsp:spPr>
        <a:xfrm>
          <a:off x="2536401" y="1216192"/>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Rada kraje</a:t>
          </a:r>
        </a:p>
      </dsp:txBody>
      <dsp:txXfrm>
        <a:off x="2550526" y="1230317"/>
        <a:ext cx="731219" cy="454013"/>
      </dsp:txXfrm>
    </dsp:sp>
    <dsp:sp modelId="{36EE287B-59B5-4A81-A4E1-05E642AFC8F5}">
      <dsp:nvSpPr>
        <dsp:cNvPr id="0" name=""/>
        <dsp:cNvSpPr/>
      </dsp:nvSpPr>
      <dsp:spPr>
        <a:xfrm>
          <a:off x="2447556" y="198329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F0B4DF1-DBC2-45EB-B931-0437EAB067B1}">
      <dsp:nvSpPr>
        <dsp:cNvPr id="0" name=""/>
        <dsp:cNvSpPr/>
      </dsp:nvSpPr>
      <dsp:spPr>
        <a:xfrm>
          <a:off x="2531942" y="206345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Řídící skupina</a:t>
          </a:r>
        </a:p>
      </dsp:txBody>
      <dsp:txXfrm>
        <a:off x="2546067" y="2077584"/>
        <a:ext cx="731219" cy="454013"/>
      </dsp:txXfrm>
    </dsp:sp>
    <dsp:sp modelId="{8F60C661-A00D-4C45-8B65-399251CB1DC1}">
      <dsp:nvSpPr>
        <dsp:cNvPr id="0" name=""/>
        <dsp:cNvSpPr/>
      </dsp:nvSpPr>
      <dsp:spPr>
        <a:xfrm>
          <a:off x="10193" y="378894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CC2310C-A37D-4588-8821-CD96C73C9B2C}">
      <dsp:nvSpPr>
        <dsp:cNvPr id="0" name=""/>
        <dsp:cNvSpPr/>
      </dsp:nvSpPr>
      <dsp:spPr>
        <a:xfrm>
          <a:off x="94579" y="386910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obcí</a:t>
          </a:r>
        </a:p>
      </dsp:txBody>
      <dsp:txXfrm>
        <a:off x="108704" y="3883234"/>
        <a:ext cx="731219" cy="454013"/>
      </dsp:txXfrm>
    </dsp:sp>
    <dsp:sp modelId="{E12295C7-6682-423F-8341-6DA4C8FBC2B8}">
      <dsp:nvSpPr>
        <dsp:cNvPr id="0" name=""/>
        <dsp:cNvSpPr/>
      </dsp:nvSpPr>
      <dsp:spPr>
        <a:xfrm>
          <a:off x="976537" y="378894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94FEFF-1CB1-4BDD-9ADE-8AE48DEAE75E}">
      <dsp:nvSpPr>
        <dsp:cNvPr id="0" name=""/>
        <dsp:cNvSpPr/>
      </dsp:nvSpPr>
      <dsp:spPr>
        <a:xfrm>
          <a:off x="1060922" y="386910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pro kvalitu</a:t>
          </a:r>
        </a:p>
      </dsp:txBody>
      <dsp:txXfrm>
        <a:off x="1075047" y="3883234"/>
        <a:ext cx="731219" cy="454013"/>
      </dsp:txXfrm>
    </dsp:sp>
    <dsp:sp modelId="{C66AA740-9B6E-4929-A4AC-5CCE7A895E59}">
      <dsp:nvSpPr>
        <dsp:cNvPr id="0" name=""/>
        <dsp:cNvSpPr/>
      </dsp:nvSpPr>
      <dsp:spPr>
        <a:xfrm>
          <a:off x="1904778" y="378894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2951373-67A1-474F-AEF0-55911B9D8D3A}">
      <dsp:nvSpPr>
        <dsp:cNvPr id="0" name=""/>
        <dsp:cNvSpPr/>
      </dsp:nvSpPr>
      <dsp:spPr>
        <a:xfrm>
          <a:off x="1989163" y="386910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pro financování</a:t>
          </a:r>
        </a:p>
      </dsp:txBody>
      <dsp:txXfrm>
        <a:off x="2003288" y="3883234"/>
        <a:ext cx="731219" cy="454013"/>
      </dsp:txXfrm>
    </dsp:sp>
    <dsp:sp modelId="{93817339-52EA-4DA7-8788-D4083AE27D1A}">
      <dsp:nvSpPr>
        <dsp:cNvPr id="0" name=""/>
        <dsp:cNvSpPr/>
      </dsp:nvSpPr>
      <dsp:spPr>
        <a:xfrm>
          <a:off x="2833019" y="378894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F2DBE7E-1E03-4E09-99C9-C8C8ACEE3CDF}">
      <dsp:nvSpPr>
        <dsp:cNvPr id="0" name=""/>
        <dsp:cNvSpPr/>
      </dsp:nvSpPr>
      <dsp:spPr>
        <a:xfrm>
          <a:off x="2917404" y="386910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pro transformaci</a:t>
          </a:r>
        </a:p>
      </dsp:txBody>
      <dsp:txXfrm>
        <a:off x="2931529" y="3883234"/>
        <a:ext cx="731219" cy="454013"/>
      </dsp:txXfrm>
    </dsp:sp>
    <dsp:sp modelId="{3832CF24-0994-4971-B1E4-32856C86E83A}">
      <dsp:nvSpPr>
        <dsp:cNvPr id="0" name=""/>
        <dsp:cNvSpPr/>
      </dsp:nvSpPr>
      <dsp:spPr>
        <a:xfrm>
          <a:off x="2394447" y="4758218"/>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01691FE-47FC-4B98-A2E5-62AF52200A8B}">
      <dsp:nvSpPr>
        <dsp:cNvPr id="0" name=""/>
        <dsp:cNvSpPr/>
      </dsp:nvSpPr>
      <dsp:spPr>
        <a:xfrm>
          <a:off x="2478832" y="4838384"/>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pro transformaci - děti</a:t>
          </a:r>
        </a:p>
      </dsp:txBody>
      <dsp:txXfrm>
        <a:off x="2492957" y="4852509"/>
        <a:ext cx="731219" cy="454013"/>
      </dsp:txXfrm>
    </dsp:sp>
    <dsp:sp modelId="{D902C785-6A9E-43D1-BF00-C60076492CDC}">
      <dsp:nvSpPr>
        <dsp:cNvPr id="0" name=""/>
        <dsp:cNvSpPr/>
      </dsp:nvSpPr>
      <dsp:spPr>
        <a:xfrm>
          <a:off x="3322688" y="4758218"/>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83F4663-4EB3-4C3B-9070-6924FAE82C77}">
      <dsp:nvSpPr>
        <dsp:cNvPr id="0" name=""/>
        <dsp:cNvSpPr/>
      </dsp:nvSpPr>
      <dsp:spPr>
        <a:xfrm>
          <a:off x="3407073" y="4838384"/>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organizací</a:t>
          </a:r>
        </a:p>
      </dsp:txBody>
      <dsp:txXfrm>
        <a:off x="3421198" y="4852509"/>
        <a:ext cx="731219" cy="454013"/>
      </dsp:txXfrm>
    </dsp:sp>
    <dsp:sp modelId="{AF9E7F23-00ED-4B5B-ABFA-8576313EF16D}">
      <dsp:nvSpPr>
        <dsp:cNvPr id="0" name=""/>
        <dsp:cNvSpPr/>
      </dsp:nvSpPr>
      <dsp:spPr>
        <a:xfrm>
          <a:off x="3761260" y="378894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44D83BC-A882-44B1-8A29-6B903C0A0CDE}">
      <dsp:nvSpPr>
        <dsp:cNvPr id="0" name=""/>
        <dsp:cNvSpPr/>
      </dsp:nvSpPr>
      <dsp:spPr>
        <a:xfrm>
          <a:off x="3845645" y="386910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protidrogové prevence</a:t>
          </a:r>
        </a:p>
      </dsp:txBody>
      <dsp:txXfrm>
        <a:off x="3859770" y="3883234"/>
        <a:ext cx="731219" cy="454013"/>
      </dsp:txXfrm>
    </dsp:sp>
    <dsp:sp modelId="{C7D74749-DCA9-4735-BBF9-F08B3CCE7FF9}">
      <dsp:nvSpPr>
        <dsp:cNvPr id="0" name=""/>
        <dsp:cNvSpPr/>
      </dsp:nvSpPr>
      <dsp:spPr>
        <a:xfrm>
          <a:off x="4642544" y="3788943"/>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A25746-F168-484F-A993-FE5B774320D2}">
      <dsp:nvSpPr>
        <dsp:cNvPr id="0" name=""/>
        <dsp:cNvSpPr/>
      </dsp:nvSpPr>
      <dsp:spPr>
        <a:xfrm>
          <a:off x="4726930" y="3869109"/>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PS pro strategii integrace</a:t>
          </a:r>
        </a:p>
      </dsp:txBody>
      <dsp:txXfrm>
        <a:off x="4741055" y="3883234"/>
        <a:ext cx="731219" cy="454013"/>
      </dsp:txXfrm>
    </dsp:sp>
    <dsp:sp modelId="{5645818D-69E9-4E50-9A62-C6DFF7141EF3}">
      <dsp:nvSpPr>
        <dsp:cNvPr id="0" name=""/>
        <dsp:cNvSpPr/>
      </dsp:nvSpPr>
      <dsp:spPr>
        <a:xfrm>
          <a:off x="1137526" y="1974241"/>
          <a:ext cx="759469" cy="48226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CABBC93-8DF3-48DD-B1DC-CDFD236EA826}">
      <dsp:nvSpPr>
        <dsp:cNvPr id="0" name=""/>
        <dsp:cNvSpPr/>
      </dsp:nvSpPr>
      <dsp:spPr>
        <a:xfrm>
          <a:off x="1221911" y="2054407"/>
          <a:ext cx="759469" cy="4822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t>Koordinátor střednědobého plánování</a:t>
          </a:r>
        </a:p>
      </dsp:txBody>
      <dsp:txXfrm>
        <a:off x="1236036" y="2068532"/>
        <a:ext cx="731219" cy="45401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3FE47-191D-481E-B245-E9B6CE5B2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33357</Words>
  <Characters>196812</Characters>
  <Application>Microsoft Office Word</Application>
  <DocSecurity>0</DocSecurity>
  <Lines>1640</Lines>
  <Paragraphs>459</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229710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Krömerová Jaroslava</dc:creator>
  <cp:lastModifiedBy>Novotná Hana</cp:lastModifiedBy>
  <cp:revision>10</cp:revision>
  <cp:lastPrinted>2014-07-22T07:39:00Z</cp:lastPrinted>
  <dcterms:created xsi:type="dcterms:W3CDTF">2014-08-13T09:54:00Z</dcterms:created>
  <dcterms:modified xsi:type="dcterms:W3CDTF">2014-08-27T12:54:00Z</dcterms:modified>
</cp:coreProperties>
</file>