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42DD" w14:textId="77777777" w:rsidR="00C54658" w:rsidRPr="005341FD" w:rsidRDefault="00C54658" w:rsidP="00F5795E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5341FD">
        <w:rPr>
          <w:rFonts w:ascii="Tahoma" w:hAnsi="Tahoma" w:cs="Tahoma"/>
        </w:rPr>
        <w:t>Smlouva</w:t>
      </w:r>
    </w:p>
    <w:p w14:paraId="1C19EE4E" w14:textId="77777777" w:rsidR="00C54658" w:rsidRPr="005341FD" w:rsidRDefault="00C54658" w:rsidP="00F5795E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5341FD">
        <w:rPr>
          <w:rFonts w:ascii="Tahoma" w:hAnsi="Tahoma" w:cs="Tahoma"/>
        </w:rPr>
        <w:t>o závazku veřejné služby a vyrovnávací platbě za jeho výkon</w:t>
      </w:r>
    </w:p>
    <w:p w14:paraId="29D7EDE5" w14:textId="5B34B55F" w:rsidR="00C54658" w:rsidRPr="005341FD" w:rsidRDefault="00C54658" w:rsidP="00F5795E">
      <w:pPr>
        <w:pStyle w:val="Bodytext30"/>
        <w:shd w:val="clear" w:color="auto" w:fill="auto"/>
        <w:ind w:right="80"/>
        <w:jc w:val="both"/>
        <w:rPr>
          <w:rFonts w:ascii="Tahoma" w:hAnsi="Tahoma" w:cs="Tahoma"/>
        </w:rPr>
      </w:pPr>
    </w:p>
    <w:p w14:paraId="5BCE2F93" w14:textId="77777777" w:rsidR="00C54658" w:rsidRPr="005341FD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Smluvní strany</w:t>
      </w:r>
    </w:p>
    <w:p w14:paraId="1003FBE3" w14:textId="77777777" w:rsidR="00C54658" w:rsidRPr="005341FD" w:rsidRDefault="00C54658" w:rsidP="00F5795E">
      <w:pPr>
        <w:pStyle w:val="Bodytext4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259" w:lineRule="exact"/>
        <w:ind w:left="42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Moravskoslezský kraj</w:t>
      </w:r>
    </w:p>
    <w:p w14:paraId="03E2F302" w14:textId="3112D61B" w:rsidR="00C54658" w:rsidRPr="005341FD" w:rsidRDefault="00C54658" w:rsidP="00F5795E">
      <w:pPr>
        <w:pStyle w:val="Bodytext20"/>
        <w:shd w:val="clear" w:color="auto" w:fill="auto"/>
        <w:tabs>
          <w:tab w:val="left" w:pos="2792"/>
        </w:tabs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se sídlem:</w:t>
      </w:r>
      <w:r w:rsidRPr="005341FD">
        <w:rPr>
          <w:rFonts w:ascii="Tahoma" w:hAnsi="Tahoma" w:cs="Tahoma"/>
        </w:rPr>
        <w:tab/>
      </w:r>
      <w:r w:rsidR="00995E2C" w:rsidRPr="005341FD">
        <w:rPr>
          <w:rFonts w:ascii="Tahoma" w:hAnsi="Tahoma" w:cs="Tahoma"/>
        </w:rPr>
        <w:t xml:space="preserve">28. října </w:t>
      </w:r>
      <w:r w:rsidR="00995E2C" w:rsidRPr="009C3E7C">
        <w:rPr>
          <w:rFonts w:ascii="Tahoma" w:hAnsi="Tahoma" w:cs="Tahoma"/>
        </w:rPr>
        <w:t>2771/117, 702 00</w:t>
      </w:r>
      <w:r w:rsidR="00995E2C" w:rsidRPr="005341FD">
        <w:rPr>
          <w:rFonts w:ascii="Tahoma" w:hAnsi="Tahoma" w:cs="Tahoma"/>
        </w:rPr>
        <w:t xml:space="preserve"> Ostrava</w:t>
      </w:r>
    </w:p>
    <w:p w14:paraId="34914867" w14:textId="774C7997" w:rsidR="00C54658" w:rsidRPr="005341FD" w:rsidRDefault="00C54658" w:rsidP="00F5795E">
      <w:pPr>
        <w:pStyle w:val="Bodytext20"/>
        <w:shd w:val="clear" w:color="auto" w:fill="auto"/>
        <w:tabs>
          <w:tab w:val="left" w:pos="2792"/>
        </w:tabs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zastoupený:</w:t>
      </w:r>
      <w:r w:rsidR="00FD0A87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>MUDr. Martinem Gebauerem, MHA, LL.M.</w:t>
      </w:r>
    </w:p>
    <w:p w14:paraId="4493657E" w14:textId="4BE1966F" w:rsidR="00C54658" w:rsidRPr="005341FD" w:rsidRDefault="00C54658" w:rsidP="00F5795E">
      <w:pPr>
        <w:pStyle w:val="Bodytext20"/>
        <w:shd w:val="clear" w:color="auto" w:fill="auto"/>
        <w:tabs>
          <w:tab w:val="left" w:pos="2792"/>
        </w:tabs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náměstkem hejtmana kraje</w:t>
      </w:r>
    </w:p>
    <w:p w14:paraId="65A976F3" w14:textId="77777777" w:rsidR="00C54658" w:rsidRPr="005341FD" w:rsidRDefault="00C54658" w:rsidP="00F5795E">
      <w:pPr>
        <w:pStyle w:val="Bodytext20"/>
        <w:shd w:val="clear" w:color="auto" w:fill="auto"/>
        <w:tabs>
          <w:tab w:val="left" w:pos="2792"/>
        </w:tabs>
        <w:spacing w:line="244" w:lineRule="exact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IČO:</w:t>
      </w:r>
      <w:r w:rsidRPr="005341FD">
        <w:rPr>
          <w:rFonts w:ascii="Tahoma" w:hAnsi="Tahoma" w:cs="Tahoma"/>
        </w:rPr>
        <w:tab/>
        <w:t>70890692</w:t>
      </w:r>
    </w:p>
    <w:p w14:paraId="314542DC" w14:textId="77777777" w:rsidR="00C54658" w:rsidRPr="005341FD" w:rsidRDefault="00C54658" w:rsidP="00F5795E">
      <w:pPr>
        <w:pStyle w:val="Bodytext20"/>
        <w:shd w:val="clear" w:color="auto" w:fill="auto"/>
        <w:tabs>
          <w:tab w:val="left" w:pos="2792"/>
        </w:tabs>
        <w:spacing w:line="244" w:lineRule="exact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bankovní spojení:</w:t>
      </w:r>
      <w:r w:rsidRPr="005341FD">
        <w:rPr>
          <w:rFonts w:ascii="Tahoma" w:hAnsi="Tahoma" w:cs="Tahoma"/>
        </w:rPr>
        <w:tab/>
        <w:t>Česká spořitelna, a.s.</w:t>
      </w:r>
    </w:p>
    <w:p w14:paraId="4922D20E" w14:textId="77777777" w:rsidR="00C54658" w:rsidRPr="005341FD" w:rsidRDefault="00C54658" w:rsidP="00F5795E">
      <w:pPr>
        <w:pStyle w:val="Bodytext20"/>
        <w:shd w:val="clear" w:color="auto" w:fill="auto"/>
        <w:tabs>
          <w:tab w:val="left" w:pos="2792"/>
          <w:tab w:val="left" w:leader="dot" w:pos="4382"/>
        </w:tabs>
        <w:spacing w:line="240" w:lineRule="auto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číslo účtu:</w:t>
      </w:r>
      <w:r w:rsidRPr="005341FD">
        <w:rPr>
          <w:rFonts w:ascii="Tahoma" w:hAnsi="Tahoma" w:cs="Tahoma"/>
        </w:rPr>
        <w:tab/>
        <w:t>27-1650676349/0800</w:t>
      </w:r>
    </w:p>
    <w:p w14:paraId="57E13EA6" w14:textId="77777777" w:rsidR="00C54658" w:rsidRPr="005341FD" w:rsidRDefault="00C54658" w:rsidP="00F5795E">
      <w:pPr>
        <w:pStyle w:val="Bodytext20"/>
        <w:shd w:val="clear" w:color="auto" w:fill="auto"/>
        <w:tabs>
          <w:tab w:val="left" w:pos="2792"/>
          <w:tab w:val="left" w:leader="dot" w:pos="4382"/>
        </w:tabs>
        <w:spacing w:after="296" w:line="264" w:lineRule="exact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datová schránka:</w:t>
      </w:r>
      <w:r w:rsidRPr="005341FD">
        <w:rPr>
          <w:rFonts w:ascii="Tahoma" w:hAnsi="Tahoma" w:cs="Tahoma"/>
        </w:rPr>
        <w:tab/>
        <w:t>8x6bxsd</w:t>
      </w:r>
    </w:p>
    <w:p w14:paraId="772D3ECB" w14:textId="77777777" w:rsidR="00C54658" w:rsidRPr="005341FD" w:rsidRDefault="00C54658" w:rsidP="00F5795E">
      <w:pPr>
        <w:pStyle w:val="Bodytext50"/>
        <w:shd w:val="clear" w:color="auto" w:fill="auto"/>
        <w:spacing w:before="0" w:after="0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>(dále jen „Kraj“)</w:t>
      </w:r>
    </w:p>
    <w:p w14:paraId="1DCEDF72" w14:textId="77777777" w:rsidR="00C54658" w:rsidRPr="005341FD" w:rsidRDefault="00C54658" w:rsidP="00F5795E">
      <w:pPr>
        <w:pStyle w:val="Bodytext50"/>
        <w:shd w:val="clear" w:color="auto" w:fill="auto"/>
        <w:spacing w:before="0" w:after="0"/>
        <w:ind w:left="420"/>
        <w:rPr>
          <w:rFonts w:ascii="Tahoma" w:hAnsi="Tahoma" w:cs="Tahoma"/>
        </w:rPr>
      </w:pPr>
    </w:p>
    <w:p w14:paraId="245EC8E5" w14:textId="2854EE7A" w:rsidR="00C54658" w:rsidRPr="005341FD" w:rsidRDefault="00C54658" w:rsidP="00F5795E">
      <w:pPr>
        <w:pStyle w:val="Bodytext4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64" w:lineRule="exact"/>
        <w:ind w:left="420"/>
        <w:jc w:val="both"/>
        <w:rPr>
          <w:rFonts w:ascii="Tahoma" w:hAnsi="Tahoma" w:cs="Tahoma"/>
        </w:rPr>
      </w:pPr>
      <w:r w:rsidRPr="005341FD">
        <w:rPr>
          <w:rFonts w:ascii="Tahoma" w:hAnsi="Tahoma" w:cs="Tahoma"/>
          <w:noProof/>
        </w:rPr>
        <w:t>Bílovecká nemocnice</w:t>
      </w:r>
      <w:r w:rsidR="00FD0A87">
        <w:rPr>
          <w:rFonts w:ascii="Tahoma" w:hAnsi="Tahoma" w:cs="Tahoma"/>
          <w:noProof/>
        </w:rPr>
        <w:t>,</w:t>
      </w:r>
      <w:r w:rsidRPr="005341FD">
        <w:rPr>
          <w:rFonts w:ascii="Tahoma" w:hAnsi="Tahoma" w:cs="Tahoma"/>
          <w:noProof/>
        </w:rPr>
        <w:t xml:space="preserve"> a.s.</w:t>
      </w:r>
    </w:p>
    <w:p w14:paraId="634DC0AC" w14:textId="5D4D831A" w:rsidR="00C54658" w:rsidRPr="005341FD" w:rsidRDefault="00C54658" w:rsidP="00F5795E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se sídlem: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 xml:space="preserve">17. listopadu </w:t>
      </w:r>
      <w:r w:rsidR="00FD0A87">
        <w:rPr>
          <w:rFonts w:ascii="Tahoma" w:hAnsi="Tahoma" w:cs="Tahoma"/>
          <w:noProof/>
        </w:rPr>
        <w:t>5</w:t>
      </w:r>
      <w:r w:rsidRPr="005341FD">
        <w:rPr>
          <w:rFonts w:ascii="Tahoma" w:hAnsi="Tahoma" w:cs="Tahoma"/>
          <w:noProof/>
        </w:rPr>
        <w:t>38/57, 743 01 Bílovec</w:t>
      </w:r>
    </w:p>
    <w:p w14:paraId="38E56B44" w14:textId="15DD58DE" w:rsidR="00C54658" w:rsidRDefault="00C54658" w:rsidP="00F5795E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  <w:noProof/>
        </w:rPr>
      </w:pPr>
      <w:r w:rsidRPr="005341FD">
        <w:rPr>
          <w:rFonts w:ascii="Tahoma" w:hAnsi="Tahoma" w:cs="Tahoma"/>
        </w:rPr>
        <w:tab/>
        <w:t>zastoupená: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Ing. Josef</w:t>
      </w:r>
      <w:r w:rsidR="00FD0A87">
        <w:rPr>
          <w:rFonts w:ascii="Tahoma" w:hAnsi="Tahoma" w:cs="Tahoma"/>
          <w:noProof/>
        </w:rPr>
        <w:t>em</w:t>
      </w:r>
      <w:r w:rsidRPr="005341FD">
        <w:rPr>
          <w:rFonts w:ascii="Tahoma" w:hAnsi="Tahoma" w:cs="Tahoma"/>
          <w:noProof/>
        </w:rPr>
        <w:t xml:space="preserve"> Zajíc</w:t>
      </w:r>
      <w:r w:rsidR="00FD0A87">
        <w:rPr>
          <w:rFonts w:ascii="Tahoma" w:hAnsi="Tahoma" w:cs="Tahoma"/>
          <w:noProof/>
        </w:rPr>
        <w:t>em, předsedou představenstva a</w:t>
      </w:r>
    </w:p>
    <w:p w14:paraId="41A74A54" w14:textId="581FA075" w:rsidR="00FD0A87" w:rsidRPr="005341FD" w:rsidRDefault="00FD0A87" w:rsidP="00F5795E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</w:rPr>
      </w:pPr>
      <w:r>
        <w:rPr>
          <w:rFonts w:ascii="Tahoma" w:hAnsi="Tahoma" w:cs="Tahoma"/>
          <w:noProof/>
        </w:rPr>
        <w:tab/>
      </w:r>
      <w:r>
        <w:rPr>
          <w:rFonts w:ascii="Tahoma" w:hAnsi="Tahoma" w:cs="Tahoma"/>
          <w:noProof/>
        </w:rPr>
        <w:tab/>
        <w:t>Mgr. Lukášem Chalásem, členem představenstva</w:t>
      </w:r>
    </w:p>
    <w:p w14:paraId="5450CEF1" w14:textId="77777777" w:rsidR="00C54658" w:rsidRPr="005341FD" w:rsidRDefault="00C54658" w:rsidP="00F5795E">
      <w:pPr>
        <w:pStyle w:val="Bodytext20"/>
        <w:tabs>
          <w:tab w:val="left" w:pos="2792"/>
        </w:tabs>
        <w:spacing w:line="264" w:lineRule="exact"/>
        <w:ind w:left="426" w:right="35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IČO: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26865858</w:t>
      </w:r>
    </w:p>
    <w:p w14:paraId="3B1FD914" w14:textId="77777777" w:rsidR="00C54658" w:rsidRPr="005341FD" w:rsidRDefault="00C54658" w:rsidP="00F5795E">
      <w:pPr>
        <w:pStyle w:val="Bodytext20"/>
        <w:tabs>
          <w:tab w:val="left" w:pos="2792"/>
          <w:tab w:val="left" w:leader="dot" w:pos="5167"/>
        </w:tabs>
        <w:spacing w:line="264" w:lineRule="exact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bankovní spojení: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Komerční banka, a.s.</w:t>
      </w:r>
    </w:p>
    <w:p w14:paraId="4FD7B2D3" w14:textId="42077641" w:rsidR="00C54658" w:rsidRPr="005341FD" w:rsidRDefault="00C54658" w:rsidP="00F5795E">
      <w:pPr>
        <w:pStyle w:val="Bodytext20"/>
        <w:tabs>
          <w:tab w:val="left" w:pos="2792"/>
          <w:tab w:val="left" w:leader="dot" w:pos="5167"/>
        </w:tabs>
        <w:spacing w:line="240" w:lineRule="auto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číslo účtu: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35-3952570207</w:t>
      </w:r>
      <w:r w:rsidR="003D1438" w:rsidRPr="005341FD">
        <w:rPr>
          <w:rFonts w:ascii="Tahoma" w:hAnsi="Tahoma" w:cs="Tahoma"/>
          <w:noProof/>
        </w:rPr>
        <w:t>/</w:t>
      </w:r>
      <w:r w:rsidR="008E0D4F" w:rsidRPr="005341FD">
        <w:rPr>
          <w:rFonts w:ascii="Tahoma" w:hAnsi="Tahoma" w:cs="Tahoma"/>
          <w:noProof/>
        </w:rPr>
        <w:t>0</w:t>
      </w:r>
      <w:r w:rsidR="003D1438" w:rsidRPr="005341FD">
        <w:rPr>
          <w:rFonts w:ascii="Tahoma" w:hAnsi="Tahoma" w:cs="Tahoma"/>
          <w:noProof/>
        </w:rPr>
        <w:t>100</w:t>
      </w:r>
    </w:p>
    <w:p w14:paraId="20F42B56" w14:textId="77777777" w:rsidR="00C54658" w:rsidRPr="005341FD" w:rsidRDefault="00C54658" w:rsidP="00F5795E">
      <w:pPr>
        <w:pStyle w:val="Bodytext20"/>
        <w:tabs>
          <w:tab w:val="left" w:pos="2792"/>
          <w:tab w:val="left" w:leader="dot" w:pos="5167"/>
        </w:tabs>
        <w:spacing w:line="240" w:lineRule="auto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datová schránka: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p7kc5px</w:t>
      </w:r>
    </w:p>
    <w:p w14:paraId="522F3E2F" w14:textId="77777777" w:rsidR="00C54658" w:rsidRPr="005341FD" w:rsidRDefault="00C54658" w:rsidP="00F5795E">
      <w:pPr>
        <w:pStyle w:val="Bodytext50"/>
        <w:spacing w:after="280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>(dále jen „příjemce“, „poskytovatel zdravotní péče“)</w:t>
      </w:r>
    </w:p>
    <w:p w14:paraId="797176E6" w14:textId="77777777" w:rsidR="00C54658" w:rsidRPr="005341FD" w:rsidRDefault="00C54658" w:rsidP="00F5795E">
      <w:pPr>
        <w:pStyle w:val="Bodytext40"/>
        <w:shd w:val="clear" w:color="auto" w:fill="auto"/>
        <w:spacing w:after="268"/>
        <w:ind w:right="80" w:firstLine="0"/>
        <w:jc w:val="both"/>
        <w:rPr>
          <w:rFonts w:ascii="Tahoma" w:hAnsi="Tahoma" w:cs="Tahoma"/>
          <w:b w:val="0"/>
          <w:bCs w:val="0"/>
        </w:rPr>
      </w:pPr>
    </w:p>
    <w:p w14:paraId="10EB4FFE" w14:textId="77777777" w:rsidR="00C54658" w:rsidRPr="005341FD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Předmět smlouvy</w:t>
      </w:r>
    </w:p>
    <w:p w14:paraId="2E686F42" w14:textId="5869403E" w:rsidR="00C54658" w:rsidRPr="005341FD" w:rsidRDefault="00C54658" w:rsidP="00F5795E">
      <w:pPr>
        <w:pStyle w:val="Bodytext20"/>
        <w:spacing w:line="240" w:lineRule="auto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Předmětem této smlouvy je vymezení služeb, které bude příjemce vykonávat z pověření Kraje v režimu závazku veřejné služby</w:t>
      </w:r>
      <w:r w:rsidR="00E90CFD">
        <w:rPr>
          <w:rFonts w:ascii="Tahoma" w:hAnsi="Tahoma" w:cs="Tahoma"/>
        </w:rPr>
        <w:t xml:space="preserve"> </w:t>
      </w:r>
      <w:r w:rsidR="00A01F22">
        <w:rPr>
          <w:rFonts w:ascii="Tahoma" w:hAnsi="Tahoma" w:cs="Tahoma"/>
        </w:rPr>
        <w:t>dle Rozhodnutí Komise č. </w:t>
      </w:r>
      <w:r w:rsidR="00A01F22" w:rsidRPr="009915DA">
        <w:rPr>
          <w:rFonts w:ascii="Tahoma" w:hAnsi="Tahoma" w:cs="Tahoma"/>
        </w:rPr>
        <w:t>2012/21/EU ze</w:t>
      </w:r>
      <w:r w:rsidR="00A01F22">
        <w:rPr>
          <w:rFonts w:ascii="Tahoma" w:hAnsi="Tahoma" w:cs="Tahoma"/>
        </w:rPr>
        <w:t> </w:t>
      </w:r>
      <w:r w:rsidR="00A01F22" w:rsidRPr="009915DA">
        <w:rPr>
          <w:rFonts w:ascii="Tahoma" w:hAnsi="Tahoma" w:cs="Tahoma"/>
        </w:rPr>
        <w:t>dne</w:t>
      </w:r>
      <w:r w:rsidR="00A01F22">
        <w:rPr>
          <w:rFonts w:ascii="Tahoma" w:hAnsi="Tahoma" w:cs="Tahoma"/>
        </w:rPr>
        <w:t xml:space="preserve"> </w:t>
      </w:r>
      <w:r w:rsidR="00A01F22" w:rsidRPr="009915DA">
        <w:rPr>
          <w:rFonts w:ascii="Tahoma" w:hAnsi="Tahoma" w:cs="Tahoma"/>
        </w:rPr>
        <w:t>20.</w:t>
      </w:r>
      <w:r w:rsidR="00A01F22">
        <w:rPr>
          <w:rFonts w:ascii="Tahoma" w:hAnsi="Tahoma" w:cs="Tahoma"/>
        </w:rPr>
        <w:t> prosince 2011 o </w:t>
      </w:r>
      <w:r w:rsidR="00A01F22" w:rsidRPr="009915DA">
        <w:rPr>
          <w:rFonts w:ascii="Tahoma" w:hAnsi="Tahoma" w:cs="Tahoma"/>
        </w:rPr>
        <w:t>použití čl.</w:t>
      </w:r>
      <w:r w:rsidR="00A01F22">
        <w:rPr>
          <w:rFonts w:ascii="Tahoma" w:hAnsi="Tahoma" w:cs="Tahoma"/>
        </w:rPr>
        <w:t> </w:t>
      </w:r>
      <w:r w:rsidR="00A01F22" w:rsidRPr="009915DA">
        <w:rPr>
          <w:rFonts w:ascii="Tahoma" w:hAnsi="Tahoma" w:cs="Tahoma"/>
        </w:rPr>
        <w:t>106 odst.</w:t>
      </w:r>
      <w:r w:rsidR="00A01F22">
        <w:rPr>
          <w:rFonts w:ascii="Tahoma" w:hAnsi="Tahoma" w:cs="Tahoma"/>
        </w:rPr>
        <w:t> </w:t>
      </w:r>
      <w:r w:rsidR="0035333B" w:rsidRPr="009915DA">
        <w:rPr>
          <w:rFonts w:ascii="Tahoma" w:hAnsi="Tahoma" w:cs="Tahoma"/>
        </w:rPr>
        <w:t>2</w:t>
      </w:r>
      <w:r w:rsidR="0035333B">
        <w:rPr>
          <w:rFonts w:ascii="Tahoma" w:hAnsi="Tahoma" w:cs="Tahoma"/>
        </w:rPr>
        <w:t> </w:t>
      </w:r>
      <w:r w:rsidR="00A01F22" w:rsidRPr="009915DA">
        <w:rPr>
          <w:rFonts w:ascii="Tahoma" w:hAnsi="Tahoma" w:cs="Tahoma"/>
        </w:rPr>
        <w:t>Smlouvy o</w:t>
      </w:r>
      <w:r w:rsidR="00A01F22">
        <w:rPr>
          <w:rFonts w:ascii="Tahoma" w:hAnsi="Tahoma" w:cs="Tahoma"/>
        </w:rPr>
        <w:t> </w:t>
      </w:r>
      <w:r w:rsidR="00A01F22" w:rsidRPr="009915DA">
        <w:rPr>
          <w:rFonts w:ascii="Tahoma" w:hAnsi="Tahoma" w:cs="Tahoma"/>
        </w:rPr>
        <w:t>fungování Evropské unie na </w:t>
      </w:r>
      <w:r w:rsidR="00A01F22">
        <w:rPr>
          <w:rFonts w:ascii="Tahoma" w:hAnsi="Tahoma" w:cs="Tahoma"/>
        </w:rPr>
        <w:t>státní podporu ve </w:t>
      </w:r>
      <w:r w:rsidR="00A01F22" w:rsidRPr="009915DA">
        <w:rPr>
          <w:rFonts w:ascii="Tahoma" w:hAnsi="Tahoma" w:cs="Tahoma"/>
        </w:rPr>
        <w:t>formě vyrovnávací platby za</w:t>
      </w:r>
      <w:r w:rsidR="00A01F22">
        <w:rPr>
          <w:rFonts w:ascii="Tahoma" w:hAnsi="Tahoma" w:cs="Tahoma"/>
        </w:rPr>
        <w:t> </w:t>
      </w:r>
      <w:r w:rsidR="00A01F22" w:rsidRPr="009915DA">
        <w:rPr>
          <w:rFonts w:ascii="Tahoma" w:hAnsi="Tahoma" w:cs="Tahoma"/>
        </w:rPr>
        <w:t xml:space="preserve">závazek veřejné služby udělené určitým podnikům pověřeným poskytováním služeb obecného hospodářského zájmu (dále jen </w:t>
      </w:r>
      <w:r w:rsidR="00A01F22">
        <w:rPr>
          <w:rFonts w:ascii="Tahoma" w:hAnsi="Tahoma" w:cs="Tahoma"/>
        </w:rPr>
        <w:t>„</w:t>
      </w:r>
      <w:r w:rsidR="00A01F22" w:rsidRPr="009915DA">
        <w:rPr>
          <w:rFonts w:ascii="Tahoma" w:hAnsi="Tahoma" w:cs="Tahoma"/>
        </w:rPr>
        <w:t>Rozhodn</w:t>
      </w:r>
      <w:r w:rsidR="00A01F22">
        <w:rPr>
          <w:rFonts w:ascii="Tahoma" w:hAnsi="Tahoma" w:cs="Tahoma"/>
        </w:rPr>
        <w:t>utí Komise č. </w:t>
      </w:r>
      <w:r w:rsidR="00A01F22" w:rsidRPr="009915DA">
        <w:rPr>
          <w:rFonts w:ascii="Tahoma" w:hAnsi="Tahoma" w:cs="Tahoma"/>
        </w:rPr>
        <w:t>2012/21/EU</w:t>
      </w:r>
      <w:r w:rsidR="00A01F22">
        <w:rPr>
          <w:rFonts w:ascii="Tahoma" w:hAnsi="Tahoma" w:cs="Tahoma"/>
        </w:rPr>
        <w:t>“</w:t>
      </w:r>
      <w:r w:rsidR="00A01F22" w:rsidRPr="009915DA">
        <w:rPr>
          <w:rFonts w:ascii="Tahoma" w:hAnsi="Tahoma" w:cs="Tahoma"/>
        </w:rPr>
        <w:t>)</w:t>
      </w:r>
      <w:r w:rsidR="00A01F22" w:rsidRPr="005341FD">
        <w:rPr>
          <w:rFonts w:ascii="Tahoma" w:hAnsi="Tahoma" w:cs="Tahoma"/>
        </w:rPr>
        <w:t>,</w:t>
      </w:r>
      <w:r w:rsidRPr="005341FD">
        <w:rPr>
          <w:rFonts w:ascii="Tahoma" w:hAnsi="Tahoma" w:cs="Tahoma"/>
        </w:rPr>
        <w:t xml:space="preserve"> stanovení vyrovnávací platby za výkon těchto služeb, jakožto i úprava otázek souvisejících.</w:t>
      </w:r>
    </w:p>
    <w:p w14:paraId="7781025A" w14:textId="77777777" w:rsidR="00C54658" w:rsidRPr="005341FD" w:rsidRDefault="00C54658" w:rsidP="00F5795E">
      <w:pPr>
        <w:pStyle w:val="Bodytext40"/>
        <w:shd w:val="clear" w:color="auto" w:fill="auto"/>
        <w:spacing w:after="268"/>
        <w:ind w:right="80" w:firstLine="0"/>
        <w:jc w:val="both"/>
        <w:rPr>
          <w:rFonts w:ascii="Tahoma" w:hAnsi="Tahoma" w:cs="Tahoma"/>
          <w:b w:val="0"/>
          <w:bCs w:val="0"/>
        </w:rPr>
      </w:pPr>
    </w:p>
    <w:p w14:paraId="2B442C8F" w14:textId="77777777" w:rsidR="00C54658" w:rsidRPr="005341FD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Pověření</w:t>
      </w:r>
    </w:p>
    <w:p w14:paraId="716E3925" w14:textId="77777777" w:rsidR="00C54658" w:rsidRPr="005341FD" w:rsidRDefault="00C54658" w:rsidP="00F5795E">
      <w:pPr>
        <w:pStyle w:val="Bodytext20"/>
        <w:numPr>
          <w:ilvl w:val="0"/>
          <w:numId w:val="3"/>
        </w:numPr>
        <w:shd w:val="clear" w:color="auto" w:fill="auto"/>
        <w:tabs>
          <w:tab w:val="left" w:pos="347"/>
        </w:tabs>
        <w:spacing w:after="276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>Kraj pověřuje příjemce výkonem služeb uvedených v Příloze č. 1, která je nedílnou součást této smlouvy. Služby uvedené v Příloze č. 1 budou vykonávány v režimu závazku veřejné služby. Jakoukoliv změnu činností, jejich rozšíření apod., musí příjemce s Krajem předem písemně projednat.</w:t>
      </w:r>
    </w:p>
    <w:p w14:paraId="2C93406C" w14:textId="6692547F" w:rsidR="00C54658" w:rsidRPr="0011069F" w:rsidRDefault="00C54658" w:rsidP="00F5795E">
      <w:pPr>
        <w:pStyle w:val="Bodytext20"/>
        <w:numPr>
          <w:ilvl w:val="0"/>
          <w:numId w:val="3"/>
        </w:numPr>
        <w:shd w:val="clear" w:color="auto" w:fill="auto"/>
        <w:tabs>
          <w:tab w:val="left" w:pos="349"/>
        </w:tabs>
        <w:spacing w:line="264" w:lineRule="exact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>Příjemce pověření přijímá a zavazuje se, že bude činnosti dle této smlouvy realizovat na svou vlastní zodpovědnost, v maximální možné kvalitě a v souladu s právními předpisy</w:t>
      </w:r>
      <w:r w:rsidR="006B2B57">
        <w:rPr>
          <w:rFonts w:ascii="Tahoma" w:hAnsi="Tahoma" w:cs="Tahoma"/>
        </w:rPr>
        <w:t>,</w:t>
      </w:r>
      <w:r w:rsidR="009D3BD7">
        <w:rPr>
          <w:rFonts w:ascii="Tahoma" w:hAnsi="Tahoma" w:cs="Tahoma"/>
        </w:rPr>
        <w:t xml:space="preserve"> </w:t>
      </w:r>
      <w:r w:rsidRPr="005341FD">
        <w:rPr>
          <w:rFonts w:ascii="Tahoma" w:hAnsi="Tahoma" w:cs="Tahoma"/>
        </w:rPr>
        <w:t>podmínkami této smlouvy</w:t>
      </w:r>
      <w:r w:rsidR="006B2B57">
        <w:rPr>
          <w:rFonts w:ascii="Tahoma" w:hAnsi="Tahoma" w:cs="Tahoma"/>
        </w:rPr>
        <w:t xml:space="preserve"> </w:t>
      </w:r>
      <w:r w:rsidR="0035333B">
        <w:rPr>
          <w:rFonts w:ascii="Tahoma" w:hAnsi="Tahoma" w:cs="Tahoma"/>
        </w:rPr>
        <w:t>a </w:t>
      </w:r>
      <w:r w:rsidR="009D3BD7" w:rsidRPr="00577229">
        <w:rPr>
          <w:rFonts w:ascii="Tahoma" w:hAnsi="Tahoma" w:cs="Tahoma"/>
        </w:rPr>
        <w:t>Meto</w:t>
      </w:r>
      <w:r w:rsidR="009D3BD7" w:rsidRPr="009D3BD7">
        <w:rPr>
          <w:rFonts w:ascii="Tahoma" w:hAnsi="Tahoma" w:cs="Tahoma"/>
        </w:rPr>
        <w:t>dickým pokynem</w:t>
      </w:r>
      <w:r w:rsidR="001D69C8" w:rsidRPr="0011069F">
        <w:rPr>
          <w:rFonts w:ascii="Tahoma" w:hAnsi="Tahoma" w:cs="Tahoma"/>
        </w:rPr>
        <w:t xml:space="preserve">, </w:t>
      </w:r>
      <w:r w:rsidR="00A766AF" w:rsidRPr="0011069F">
        <w:rPr>
          <w:rFonts w:ascii="Tahoma" w:hAnsi="Tahoma" w:cs="Tahoma"/>
        </w:rPr>
        <w:t>vydaným</w:t>
      </w:r>
      <w:r w:rsidR="001D69C8" w:rsidRPr="0011069F">
        <w:rPr>
          <w:rFonts w:ascii="Tahoma" w:hAnsi="Tahoma" w:cs="Tahoma"/>
        </w:rPr>
        <w:t xml:space="preserve"> odbor</w:t>
      </w:r>
      <w:r w:rsidR="002D15F1" w:rsidRPr="0011069F">
        <w:rPr>
          <w:rFonts w:ascii="Tahoma" w:hAnsi="Tahoma" w:cs="Tahoma"/>
        </w:rPr>
        <w:t>em</w:t>
      </w:r>
      <w:r w:rsidR="001D69C8" w:rsidRPr="0011069F">
        <w:rPr>
          <w:rFonts w:ascii="Tahoma" w:hAnsi="Tahoma" w:cs="Tahoma"/>
        </w:rPr>
        <w:t xml:space="preserve"> zdravotnictví</w:t>
      </w:r>
      <w:r w:rsidR="0002166F" w:rsidRPr="0011069F">
        <w:rPr>
          <w:rFonts w:ascii="Tahoma" w:hAnsi="Tahoma" w:cs="Tahoma"/>
        </w:rPr>
        <w:t xml:space="preserve"> do konce roku 2024</w:t>
      </w:r>
      <w:r w:rsidRPr="0011069F">
        <w:rPr>
          <w:rFonts w:ascii="Tahoma" w:hAnsi="Tahoma" w:cs="Tahoma"/>
        </w:rPr>
        <w:t>.</w:t>
      </w:r>
    </w:p>
    <w:p w14:paraId="281B2C01" w14:textId="77777777" w:rsidR="00C54658" w:rsidRDefault="00C54658" w:rsidP="00F5795E">
      <w:pPr>
        <w:pStyle w:val="Bodytext20"/>
        <w:shd w:val="clear" w:color="auto" w:fill="auto"/>
        <w:tabs>
          <w:tab w:val="left" w:pos="349"/>
        </w:tabs>
        <w:spacing w:line="264" w:lineRule="exact"/>
        <w:ind w:left="420" w:firstLine="0"/>
        <w:rPr>
          <w:rFonts w:ascii="Tahoma" w:hAnsi="Tahoma" w:cs="Tahoma"/>
        </w:rPr>
      </w:pPr>
    </w:p>
    <w:p w14:paraId="4F78C934" w14:textId="77777777" w:rsidR="00FD0A87" w:rsidRDefault="00FD0A87" w:rsidP="00F5795E">
      <w:pPr>
        <w:pStyle w:val="Bodytext20"/>
        <w:shd w:val="clear" w:color="auto" w:fill="auto"/>
        <w:tabs>
          <w:tab w:val="left" w:pos="349"/>
        </w:tabs>
        <w:spacing w:line="264" w:lineRule="exact"/>
        <w:ind w:left="420" w:firstLine="0"/>
        <w:rPr>
          <w:rFonts w:ascii="Tahoma" w:hAnsi="Tahoma" w:cs="Tahoma"/>
        </w:rPr>
      </w:pPr>
    </w:p>
    <w:p w14:paraId="10E444B0" w14:textId="77777777" w:rsidR="00FD0A87" w:rsidRPr="005341FD" w:rsidRDefault="00FD0A87" w:rsidP="00F5795E">
      <w:pPr>
        <w:pStyle w:val="Bodytext20"/>
        <w:shd w:val="clear" w:color="auto" w:fill="auto"/>
        <w:tabs>
          <w:tab w:val="left" w:pos="349"/>
        </w:tabs>
        <w:spacing w:line="264" w:lineRule="exact"/>
        <w:ind w:left="420" w:firstLine="0"/>
        <w:rPr>
          <w:rFonts w:ascii="Tahoma" w:hAnsi="Tahoma" w:cs="Tahoma"/>
        </w:rPr>
      </w:pPr>
    </w:p>
    <w:p w14:paraId="3573E1C1" w14:textId="77777777" w:rsidR="00C54658" w:rsidRPr="005341FD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Doba trvání závazku, místo výkonu závazku</w:t>
      </w:r>
    </w:p>
    <w:p w14:paraId="39A87637" w14:textId="29AB70B6" w:rsidR="00C54658" w:rsidRPr="005341FD" w:rsidRDefault="00C54658" w:rsidP="00F5795E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after="284" w:line="27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Závazek veřejné služby bude vykonáván od 01.01.2025 do 31.12.2034.</w:t>
      </w:r>
    </w:p>
    <w:p w14:paraId="0ECBF24D" w14:textId="77777777" w:rsidR="00C54658" w:rsidRPr="005341FD" w:rsidRDefault="00C54658" w:rsidP="00F5795E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after="260" w:line="24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Závazek bude vykonáván s dopadem na území Kraje.</w:t>
      </w:r>
    </w:p>
    <w:p w14:paraId="411B310A" w14:textId="77777777" w:rsidR="00C54658" w:rsidRPr="005341FD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Vyrovnávací platba</w:t>
      </w:r>
    </w:p>
    <w:p w14:paraId="4B3527E5" w14:textId="77777777" w:rsidR="00C54658" w:rsidRPr="005341FD" w:rsidRDefault="00C54658" w:rsidP="00F5795E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Za výkon služeb v režimu závazku veřejné služby může být příjemci poskytnut příspěvek formou vyrovnávací platby. Vyrovnávací platba může být poskytována formou příspěvku z rozpočtu Kraje nebo dotace z jiných veřejných finančních zdrojů v souvislosti se zajišťováním služeb uvedených v Příloze č. 1 této smlouvy. Dotace z rozpočtu Kraje bude schvalována zastupitelstvem Kraje v souladu s platnými právními předpisy a finančními možnostmi kraje a poskytována na základě samostatné smlouvy o poskytnutí dotace. Smlouvy o poskytnutí dotace a usnesení (dále jen „právní akty“) týkající se vyrovnávací platby dle tohoto ustanovení budou obsahovat odkaz na tuto smlouvu. Záležitosti neupravené v právních aktech týkajících vyrovnávací platby ve vztahu k příjemci se budou řídit touto smlouvou.</w:t>
      </w:r>
    </w:p>
    <w:p w14:paraId="51485F2C" w14:textId="46AC9B8C" w:rsidR="00C54658" w:rsidRPr="005341FD" w:rsidRDefault="00C54658" w:rsidP="00F5795E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Kraj i příjemce berou na vědomí, že vyrovnávací platba je rovněž veřejnou podporou ve smyslu čl. 107 odst. 1 Smlouvy o fungování Evropské unie, která však naplňuje všechny podmínky Rozhodnutí Komise č. 2012/21/EU, a proto je vyňata z povinnosti ohlašování (notifikace) veřejné podpory před jejím poskytnutím.</w:t>
      </w:r>
    </w:p>
    <w:p w14:paraId="6077F2CC" w14:textId="77777777" w:rsidR="00C54658" w:rsidRPr="005341FD" w:rsidRDefault="00C54658" w:rsidP="00F5795E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76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Příjemce bere na vědomí, že Kraj je povinen průběžně ověřovat naplnění podmínek Rozhodnutí Komise č. 2012/21/EU a je srozuměn s tím, že v případě jejich nenaplnění bude Kraj postupovat podle příslušných předpisů pro oblast veřejné podpory. V takovém případě příjemce poskytne Kraji potřebnou součinnost.</w:t>
      </w:r>
    </w:p>
    <w:p w14:paraId="74AA77D0" w14:textId="77777777" w:rsidR="00C54658" w:rsidRPr="005341FD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Výpočet vyrovnávací platby</w:t>
      </w:r>
    </w:p>
    <w:p w14:paraId="39833B57" w14:textId="66D81F20" w:rsidR="007B561B" w:rsidRPr="006C26DC" w:rsidRDefault="007B561B" w:rsidP="00F5795E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56"/>
        <w:ind w:left="380" w:hanging="380"/>
        <w:rPr>
          <w:rFonts w:ascii="Tahoma" w:hAnsi="Tahoma" w:cs="Tahoma"/>
        </w:rPr>
      </w:pPr>
      <w:r w:rsidRPr="006C26DC">
        <w:rPr>
          <w:rFonts w:ascii="Tahoma" w:hAnsi="Tahoma" w:cs="Tahoma"/>
        </w:rPr>
        <w:t>Výše vyrovnávací platby nepřesáhne výši čistých nákladů vynaložených při plnění služeb vymezených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Příloze č. 1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této smlouvy. Čisté náklady budou vypočítány jako rozdíl mezi náklady, které příjemci prokazatelně vzniknou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souvislosti s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výkonem služeb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režimu závazku veřejné služby a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budou uznány Krajem a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 xml:space="preserve">prokazatelnými </w:t>
      </w:r>
      <w:r w:rsidR="002E31D3">
        <w:rPr>
          <w:rFonts w:ascii="Tahoma" w:hAnsi="Tahoma" w:cs="Tahoma"/>
        </w:rPr>
        <w:t>výnosy</w:t>
      </w:r>
      <w:r w:rsidR="002E31D3" w:rsidRPr="006C26DC">
        <w:rPr>
          <w:rFonts w:ascii="Tahoma" w:hAnsi="Tahoma" w:cs="Tahoma"/>
        </w:rPr>
        <w:t xml:space="preserve"> </w:t>
      </w:r>
      <w:r w:rsidRPr="006C26DC">
        <w:rPr>
          <w:rFonts w:ascii="Tahoma" w:hAnsi="Tahoma" w:cs="Tahoma"/>
        </w:rPr>
        <w:t>z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takových služeb.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 xml:space="preserve">případě, že příjemce </w:t>
      </w:r>
      <w:proofErr w:type="gramStart"/>
      <w:r w:rsidRPr="006C26DC">
        <w:rPr>
          <w:rFonts w:ascii="Tahoma" w:hAnsi="Tahoma" w:cs="Tahoma"/>
        </w:rPr>
        <w:t>obdrží</w:t>
      </w:r>
      <w:proofErr w:type="gramEnd"/>
      <w:r w:rsidRPr="006C26DC">
        <w:rPr>
          <w:rFonts w:ascii="Tahoma" w:hAnsi="Tahoma" w:cs="Tahoma"/>
        </w:rPr>
        <w:t xml:space="preserve">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souvislosti s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výkonem služeb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režimu závazku veřejné služby jiné veřejné prostředky, a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to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jakékoliv formě, může být o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jejich výši financování ze strany Kraje sníženo. Tuto skutečnost je příjemce povinen Kraji písemně sdělit.</w:t>
      </w:r>
    </w:p>
    <w:p w14:paraId="1C67B47E" w14:textId="77777777" w:rsidR="002D15F1" w:rsidRPr="0011069F" w:rsidRDefault="00DE1011" w:rsidP="002D15F1">
      <w:pPr>
        <w:pStyle w:val="Bodytext20"/>
        <w:numPr>
          <w:ilvl w:val="0"/>
          <w:numId w:val="3"/>
        </w:numPr>
        <w:shd w:val="clear" w:color="auto" w:fill="auto"/>
        <w:tabs>
          <w:tab w:val="left" w:pos="349"/>
        </w:tabs>
        <w:spacing w:line="264" w:lineRule="exact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 xml:space="preserve">Příjemce je povinen při plnění služeb vymezených v Příloze č. </w:t>
      </w:r>
      <w:r w:rsidR="0035333B">
        <w:rPr>
          <w:rFonts w:ascii="Tahoma" w:hAnsi="Tahoma" w:cs="Tahoma"/>
        </w:rPr>
        <w:t>1 </w:t>
      </w:r>
      <w:r w:rsidRPr="005341FD">
        <w:rPr>
          <w:rFonts w:ascii="Tahoma" w:hAnsi="Tahoma" w:cs="Tahoma"/>
        </w:rPr>
        <w:t>této smlouvy účtovat dle obecných právních předpisů</w:t>
      </w:r>
      <w:r w:rsidR="004573AB">
        <w:rPr>
          <w:rFonts w:ascii="Tahoma" w:hAnsi="Tahoma" w:cs="Tahoma"/>
        </w:rPr>
        <w:t>,</w:t>
      </w:r>
      <w:r w:rsidRPr="005341FD">
        <w:rPr>
          <w:rFonts w:ascii="Tahoma" w:hAnsi="Tahoma" w:cs="Tahoma"/>
        </w:rPr>
        <w:t xml:space="preserve"> Příloh</w:t>
      </w:r>
      <w:r>
        <w:rPr>
          <w:rFonts w:ascii="Tahoma" w:hAnsi="Tahoma" w:cs="Tahoma"/>
        </w:rPr>
        <w:t>y</w:t>
      </w:r>
      <w:r w:rsidRPr="005341FD">
        <w:rPr>
          <w:rFonts w:ascii="Tahoma" w:hAnsi="Tahoma" w:cs="Tahoma"/>
        </w:rPr>
        <w:t xml:space="preserve"> č. 2: Pravidla pro výpočet vyrovnávací platby</w:t>
      </w:r>
      <w:r w:rsidR="004573AB">
        <w:rPr>
          <w:rFonts w:ascii="Tahoma" w:hAnsi="Tahoma" w:cs="Tahoma"/>
        </w:rPr>
        <w:t xml:space="preserve"> </w:t>
      </w:r>
      <w:r w:rsidR="004573AB" w:rsidRPr="0011069F">
        <w:rPr>
          <w:rFonts w:ascii="Tahoma" w:hAnsi="Tahoma" w:cs="Tahoma"/>
        </w:rPr>
        <w:t>a</w:t>
      </w:r>
      <w:r w:rsidR="007A75EC" w:rsidRPr="0011069F">
        <w:rPr>
          <w:rFonts w:ascii="Tahoma" w:hAnsi="Tahoma" w:cs="Tahoma"/>
        </w:rPr>
        <w:t> </w:t>
      </w:r>
      <w:r w:rsidR="004573AB" w:rsidRPr="0011069F">
        <w:rPr>
          <w:rFonts w:ascii="Tahoma" w:hAnsi="Tahoma" w:cs="Tahoma"/>
        </w:rPr>
        <w:t xml:space="preserve">v souladu </w:t>
      </w:r>
      <w:r w:rsidR="0035333B" w:rsidRPr="0011069F">
        <w:rPr>
          <w:rFonts w:ascii="Tahoma" w:hAnsi="Tahoma" w:cs="Tahoma"/>
        </w:rPr>
        <w:t>s </w:t>
      </w:r>
      <w:r w:rsidR="004573AB" w:rsidRPr="0011069F">
        <w:rPr>
          <w:rFonts w:ascii="Tahoma" w:hAnsi="Tahoma" w:cs="Tahoma"/>
        </w:rPr>
        <w:t>Metodickým pokynem</w:t>
      </w:r>
      <w:r w:rsidR="00137CB7" w:rsidRPr="0011069F">
        <w:rPr>
          <w:rFonts w:ascii="Tahoma" w:hAnsi="Tahoma" w:cs="Tahoma"/>
        </w:rPr>
        <w:t xml:space="preserve">, </w:t>
      </w:r>
      <w:r w:rsidR="002D15F1" w:rsidRPr="0011069F">
        <w:rPr>
          <w:rFonts w:ascii="Tahoma" w:hAnsi="Tahoma" w:cs="Tahoma"/>
        </w:rPr>
        <w:t>vydaným odborem zdravotnictví do konce roku 2024.</w:t>
      </w:r>
    </w:p>
    <w:p w14:paraId="44A66665" w14:textId="3F677F71" w:rsidR="00C54658" w:rsidRPr="005341FD" w:rsidRDefault="00DE1011" w:rsidP="00F5795E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56"/>
        <w:ind w:left="380" w:hanging="380"/>
        <w:rPr>
          <w:rFonts w:ascii="Tahoma" w:hAnsi="Tahoma" w:cs="Tahoma"/>
        </w:rPr>
      </w:pPr>
      <w:r w:rsidRPr="006C26DC">
        <w:rPr>
          <w:rFonts w:ascii="Tahoma" w:hAnsi="Tahoma" w:cs="Tahoma"/>
        </w:rPr>
        <w:t xml:space="preserve"> </w:t>
      </w:r>
      <w:r w:rsidR="00EE5A26" w:rsidRPr="006C26DC">
        <w:rPr>
          <w:rFonts w:ascii="Tahoma" w:hAnsi="Tahoma" w:cs="Tahoma"/>
        </w:rPr>
        <w:t>Příslušné náklady a</w:t>
      </w:r>
      <w:r w:rsidR="00EE5A26">
        <w:rPr>
          <w:rFonts w:ascii="Tahoma" w:hAnsi="Tahoma" w:cs="Tahoma"/>
        </w:rPr>
        <w:t> výnosy</w:t>
      </w:r>
      <w:r w:rsidR="00EE5A26" w:rsidRPr="006C26DC">
        <w:rPr>
          <w:rFonts w:ascii="Tahoma" w:hAnsi="Tahoma" w:cs="Tahoma"/>
        </w:rPr>
        <w:t xml:space="preserve"> musí být vyúčtovány, uhrazeny a</w:t>
      </w:r>
      <w:r w:rsidR="00EE5A26">
        <w:rPr>
          <w:rFonts w:ascii="Tahoma" w:hAnsi="Tahoma" w:cs="Tahoma"/>
        </w:rPr>
        <w:t> </w:t>
      </w:r>
      <w:r w:rsidR="00EE5A26" w:rsidRPr="006C26DC">
        <w:rPr>
          <w:rFonts w:ascii="Tahoma" w:hAnsi="Tahoma" w:cs="Tahoma"/>
        </w:rPr>
        <w:t>promítnuty v</w:t>
      </w:r>
      <w:r w:rsidR="00EE5A26">
        <w:rPr>
          <w:rFonts w:ascii="Tahoma" w:hAnsi="Tahoma" w:cs="Tahoma"/>
        </w:rPr>
        <w:t> </w:t>
      </w:r>
      <w:r w:rsidR="00EE5A26" w:rsidRPr="006C26DC">
        <w:rPr>
          <w:rFonts w:ascii="Tahoma" w:hAnsi="Tahoma" w:cs="Tahoma"/>
        </w:rPr>
        <w:t>účetnictví příjemce a</w:t>
      </w:r>
      <w:r w:rsidR="00EE5A26">
        <w:rPr>
          <w:rFonts w:ascii="Tahoma" w:hAnsi="Tahoma" w:cs="Tahoma"/>
        </w:rPr>
        <w:t> </w:t>
      </w:r>
      <w:r w:rsidR="00EE5A26" w:rsidRPr="006C26DC">
        <w:rPr>
          <w:rFonts w:ascii="Tahoma" w:hAnsi="Tahoma" w:cs="Tahoma"/>
        </w:rPr>
        <w:t>doloženy Kraji, a</w:t>
      </w:r>
      <w:r w:rsidR="00EE5A26">
        <w:rPr>
          <w:rFonts w:ascii="Tahoma" w:hAnsi="Tahoma" w:cs="Tahoma"/>
        </w:rPr>
        <w:t> </w:t>
      </w:r>
      <w:r w:rsidR="00EE5A26" w:rsidRPr="006C26DC">
        <w:rPr>
          <w:rFonts w:ascii="Tahoma" w:hAnsi="Tahoma" w:cs="Tahoma"/>
        </w:rPr>
        <w:t>to nejpozději ve lhůtě stanovené touto smlouvou.</w:t>
      </w:r>
    </w:p>
    <w:p w14:paraId="503A3CD6" w14:textId="77777777" w:rsidR="00AE0A64" w:rsidRPr="006C26DC" w:rsidRDefault="00AE0A64" w:rsidP="00F5795E">
      <w:pPr>
        <w:pStyle w:val="Bodytext20"/>
        <w:numPr>
          <w:ilvl w:val="0"/>
          <w:numId w:val="6"/>
        </w:numPr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6C26DC">
        <w:rPr>
          <w:rFonts w:ascii="Tahoma" w:hAnsi="Tahoma" w:cs="Tahoma"/>
        </w:rPr>
        <w:t>Kraj je oprávněn požadovat po příjemci zdůvodnění nákladů a</w:t>
      </w:r>
      <w:r>
        <w:rPr>
          <w:rFonts w:ascii="Tahoma" w:hAnsi="Tahoma" w:cs="Tahoma"/>
        </w:rPr>
        <w:t> výnosů</w:t>
      </w:r>
      <w:r w:rsidRPr="006C26DC">
        <w:rPr>
          <w:rFonts w:ascii="Tahoma" w:hAnsi="Tahoma" w:cs="Tahoma"/>
        </w:rPr>
        <w:t xml:space="preserve"> vzniklých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souvislosti s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výkonem služeb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režimu závazku veřejné služby. Je rovněž oprávněn předložené náklady a</w:t>
      </w:r>
      <w:r>
        <w:rPr>
          <w:rFonts w:ascii="Tahoma" w:hAnsi="Tahoma" w:cs="Tahoma"/>
        </w:rPr>
        <w:t> výnosy</w:t>
      </w:r>
      <w:r w:rsidRPr="006C26DC">
        <w:rPr>
          <w:rFonts w:ascii="Tahoma" w:hAnsi="Tahoma" w:cs="Tahoma"/>
        </w:rPr>
        <w:t xml:space="preserve"> neuznat. </w:t>
      </w:r>
      <w:r>
        <w:rPr>
          <w:rFonts w:ascii="Tahoma" w:hAnsi="Tahoma" w:cs="Tahoma"/>
        </w:rPr>
        <w:t>Výnosy</w:t>
      </w:r>
      <w:r w:rsidRPr="006C26DC">
        <w:rPr>
          <w:rFonts w:ascii="Tahoma" w:hAnsi="Tahoma" w:cs="Tahoma"/>
        </w:rPr>
        <w:t xml:space="preserve"> vzniklé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souvislosti s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výkonem služeb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režimu závazku veřejné služby nesmí být ze strany příjemce bezdůvodně snižovány. Jakékoliv snížení je příjemce povinen dopředu s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Krajem písemně projednat.</w:t>
      </w:r>
    </w:p>
    <w:p w14:paraId="653CB22F" w14:textId="77777777" w:rsidR="00AE0A64" w:rsidRPr="006C26DC" w:rsidRDefault="00AE0A64" w:rsidP="00F5795E">
      <w:pPr>
        <w:pStyle w:val="Bodytext20"/>
        <w:numPr>
          <w:ilvl w:val="0"/>
          <w:numId w:val="6"/>
        </w:numPr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6C26DC">
        <w:rPr>
          <w:rFonts w:ascii="Tahoma" w:hAnsi="Tahoma" w:cs="Tahoma"/>
        </w:rPr>
        <w:lastRenderedPageBreak/>
        <w:t>Vyrovnávací platba poskytnutá z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rozpočtu Kraje bude hrazena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termínech stanovených ve smlouvě o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poskytnutí dotace.</w:t>
      </w:r>
    </w:p>
    <w:p w14:paraId="71024189" w14:textId="77777777" w:rsidR="002D15F1" w:rsidRPr="004B52EE" w:rsidRDefault="00AE0A64" w:rsidP="002D15F1">
      <w:pPr>
        <w:pStyle w:val="Bodytext20"/>
        <w:numPr>
          <w:ilvl w:val="0"/>
          <w:numId w:val="3"/>
        </w:numPr>
        <w:shd w:val="clear" w:color="auto" w:fill="auto"/>
        <w:tabs>
          <w:tab w:val="left" w:pos="349"/>
        </w:tabs>
        <w:spacing w:line="264" w:lineRule="exact"/>
        <w:ind w:left="420"/>
        <w:rPr>
          <w:rFonts w:ascii="Tahoma" w:hAnsi="Tahoma" w:cs="Tahoma"/>
        </w:rPr>
      </w:pPr>
      <w:r w:rsidRPr="006C26DC">
        <w:rPr>
          <w:rFonts w:ascii="Tahoma" w:hAnsi="Tahoma" w:cs="Tahoma"/>
        </w:rPr>
        <w:t>Pokud budou prokazatelné a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Krajem uznané náklady příjemce vzniklé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souvislosti s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výkonem služeb v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 xml:space="preserve">režimu závazku veřejné služby po odečtení Krajem uznaných </w:t>
      </w:r>
      <w:r w:rsidR="00D31631">
        <w:rPr>
          <w:rFonts w:ascii="Tahoma" w:hAnsi="Tahoma" w:cs="Tahoma"/>
        </w:rPr>
        <w:t>výnosů</w:t>
      </w:r>
      <w:r w:rsidR="00D31631" w:rsidRPr="006C26DC">
        <w:rPr>
          <w:rFonts w:ascii="Tahoma" w:hAnsi="Tahoma" w:cs="Tahoma"/>
        </w:rPr>
        <w:t xml:space="preserve"> </w:t>
      </w:r>
      <w:r w:rsidRPr="006C26DC">
        <w:rPr>
          <w:rFonts w:ascii="Tahoma" w:hAnsi="Tahoma" w:cs="Tahoma"/>
        </w:rPr>
        <w:t>z</w:t>
      </w:r>
      <w:r>
        <w:rPr>
          <w:rFonts w:ascii="Tahoma" w:hAnsi="Tahoma" w:cs="Tahoma"/>
        </w:rPr>
        <w:t> </w:t>
      </w:r>
      <w:r w:rsidRPr="006C26DC">
        <w:rPr>
          <w:rFonts w:ascii="Tahoma" w:hAnsi="Tahoma" w:cs="Tahoma"/>
        </w:rPr>
        <w:t>takových služeb nižší než poskytnutá výše vyrovnávací platby (dále jen „nadměrná vyrovnávací platba</w:t>
      </w:r>
      <w:r w:rsidRPr="006C26DC">
        <w:rPr>
          <w:rFonts w:ascii="Tahoma" w:hAnsi="Tahoma" w:cs="Tahoma"/>
          <w:vertAlign w:val="superscript"/>
        </w:rPr>
        <w:t>1</w:t>
      </w:r>
      <w:r w:rsidRPr="006C26DC">
        <w:rPr>
          <w:rFonts w:ascii="Tahoma" w:hAnsi="Tahoma" w:cs="Tahoma"/>
        </w:rPr>
        <w:t xml:space="preserve">'), je příjemce povinen tuto nadměrnou vyrovnávací platbu vrátit do </w:t>
      </w:r>
      <w:r w:rsidRPr="004B52EE">
        <w:rPr>
          <w:rFonts w:ascii="Tahoma" w:hAnsi="Tahoma" w:cs="Tahoma"/>
        </w:rPr>
        <w:t>rozpočtu Kraje</w:t>
      </w:r>
      <w:r w:rsidR="00A037C5" w:rsidRPr="004B52EE">
        <w:rPr>
          <w:rFonts w:ascii="Tahoma" w:hAnsi="Tahoma" w:cs="Tahoma"/>
        </w:rPr>
        <w:t xml:space="preserve"> ve lhůtě stanovené </w:t>
      </w:r>
      <w:r w:rsidR="000E35A2" w:rsidRPr="004B52EE">
        <w:rPr>
          <w:rFonts w:ascii="Tahoma" w:hAnsi="Tahoma" w:cs="Tahoma"/>
        </w:rPr>
        <w:t>dle Metodického pokynu</w:t>
      </w:r>
      <w:r w:rsidR="008D3E52" w:rsidRPr="004B52EE">
        <w:rPr>
          <w:rFonts w:ascii="Tahoma" w:hAnsi="Tahoma" w:cs="Tahoma"/>
        </w:rPr>
        <w:t>,</w:t>
      </w:r>
      <w:r w:rsidR="000E35A2" w:rsidRPr="004B52EE">
        <w:rPr>
          <w:rFonts w:ascii="Tahoma" w:hAnsi="Tahoma" w:cs="Tahoma"/>
        </w:rPr>
        <w:t xml:space="preserve"> </w:t>
      </w:r>
      <w:r w:rsidR="002D15F1" w:rsidRPr="004B52EE">
        <w:rPr>
          <w:rFonts w:ascii="Tahoma" w:hAnsi="Tahoma" w:cs="Tahoma"/>
        </w:rPr>
        <w:t>vydaným odborem zdravotnictví do konce roku 2024.</w:t>
      </w:r>
    </w:p>
    <w:p w14:paraId="648CAA1C" w14:textId="242D58FB" w:rsidR="00AE0A64" w:rsidRPr="006C26DC" w:rsidRDefault="00AE0A64" w:rsidP="002D15F1">
      <w:pPr>
        <w:pStyle w:val="Bodytext20"/>
        <w:shd w:val="clear" w:color="auto" w:fill="auto"/>
        <w:tabs>
          <w:tab w:val="left" w:pos="344"/>
        </w:tabs>
        <w:spacing w:after="276" w:line="264" w:lineRule="exact"/>
        <w:ind w:left="380" w:firstLine="0"/>
        <w:rPr>
          <w:rFonts w:ascii="Tahoma" w:hAnsi="Tahoma" w:cs="Tahoma"/>
        </w:rPr>
      </w:pPr>
    </w:p>
    <w:p w14:paraId="5F7E5F19" w14:textId="77777777" w:rsidR="00C54658" w:rsidRPr="005341FD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Další podmínky, práva a povinnosti</w:t>
      </w:r>
    </w:p>
    <w:p w14:paraId="0E1336D3" w14:textId="02A98017" w:rsidR="00C54658" w:rsidRPr="005341FD" w:rsidRDefault="00C54658" w:rsidP="00F5795E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64" w:line="269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Pro výpočet výše vyrovnávací platby lze užít pouze náklady a </w:t>
      </w:r>
      <w:r w:rsidR="000E35A2">
        <w:rPr>
          <w:rFonts w:ascii="Tahoma" w:hAnsi="Tahoma" w:cs="Tahoma"/>
        </w:rPr>
        <w:t>výnosy</w:t>
      </w:r>
      <w:r w:rsidR="000E35A2" w:rsidRPr="005341FD">
        <w:rPr>
          <w:rFonts w:ascii="Tahoma" w:hAnsi="Tahoma" w:cs="Tahoma"/>
        </w:rPr>
        <w:t xml:space="preserve"> </w:t>
      </w:r>
      <w:r w:rsidRPr="005341FD">
        <w:rPr>
          <w:rFonts w:ascii="Tahoma" w:hAnsi="Tahoma" w:cs="Tahoma"/>
        </w:rPr>
        <w:t>vzniklé po dobu trvání závazku veřejné služby.</w:t>
      </w:r>
    </w:p>
    <w:p w14:paraId="122AEFFB" w14:textId="77777777" w:rsidR="00C54658" w:rsidRPr="005341FD" w:rsidRDefault="00C54658" w:rsidP="00F5795E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Je-li příjemce veřejným zadavatelem nebo splní-li definici zadavatele podle platného a účinného zákona o veřejných zakázkách je povinen postupovat dle tohoto zákona.</w:t>
      </w:r>
    </w:p>
    <w:p w14:paraId="144533EC" w14:textId="49B84DBB" w:rsidR="00C54658" w:rsidRPr="005341FD" w:rsidRDefault="00C54658" w:rsidP="00F5795E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Pokud příjemce vykonává i jiné činnosti či služby než vymezené v Příloze ě. 1 této smlouvy, zajistí ve svém účetnictví nebo daňové evidenci, v souladu s obecně platnými předpisy, zejm. zákonem č. 563/1991 Sb., o účetnictví, ve znění pozdějších předpisů, oddělené vykazování nákladů a </w:t>
      </w:r>
      <w:r w:rsidR="00D7546D">
        <w:rPr>
          <w:rFonts w:ascii="Tahoma" w:hAnsi="Tahoma" w:cs="Tahoma"/>
        </w:rPr>
        <w:t>výnosů</w:t>
      </w:r>
      <w:r w:rsidR="00D7546D" w:rsidRPr="005341FD">
        <w:rPr>
          <w:rFonts w:ascii="Tahoma" w:hAnsi="Tahoma" w:cs="Tahoma"/>
        </w:rPr>
        <w:t xml:space="preserve"> </w:t>
      </w:r>
      <w:r w:rsidRPr="005341FD">
        <w:rPr>
          <w:rFonts w:ascii="Tahoma" w:hAnsi="Tahoma" w:cs="Tahoma"/>
        </w:rPr>
        <w:t>vzniklých v souvislosti s výkonem služeb vymezených v Příloze č. 1 této smlouvy.</w:t>
      </w:r>
    </w:p>
    <w:p w14:paraId="3DE5A001" w14:textId="77777777" w:rsidR="00C54658" w:rsidRDefault="00C54658" w:rsidP="00F5795E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Příjemce je povinen průběžně informovat Kraj o všech změnách, které by mohly při vymáhání zadržených nebo neoprávněně použitých prostředků vyrovnávací platby jeho pozici věřitele nebo dobytnost jeho pohledávky ztížit.</w:t>
      </w:r>
    </w:p>
    <w:p w14:paraId="0B243A2A" w14:textId="6A0FCFB7" w:rsidR="00283297" w:rsidRPr="00C201D7" w:rsidRDefault="00C201D7" w:rsidP="00F5795E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je povinen Kraj neprodleně, nejpozději však do 15 kalendářních dnů ode dne vzniku události, písemně informovat </w:t>
      </w:r>
      <w:r w:rsidR="0035333B">
        <w:rPr>
          <w:rFonts w:ascii="Tahoma" w:hAnsi="Tahoma" w:cs="Tahoma"/>
        </w:rPr>
        <w:t>o </w:t>
      </w:r>
      <w:r>
        <w:rPr>
          <w:rFonts w:ascii="Tahoma" w:hAnsi="Tahoma" w:cs="Tahoma"/>
        </w:rPr>
        <w:t>všech změnách identifikačních údajů příjemce. Z důvodu změn identifikačních údajů smluvních stran není nutné uzavírat ke smlouvě dodatek.</w:t>
      </w:r>
    </w:p>
    <w:p w14:paraId="2D3813D7" w14:textId="77777777" w:rsidR="00C54658" w:rsidRPr="005341FD" w:rsidRDefault="00C54658" w:rsidP="00F5795E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 xml:space="preserve">Po ukončení kalendářního roku </w:t>
      </w:r>
      <w:proofErr w:type="gramStart"/>
      <w:r w:rsidRPr="005341FD">
        <w:rPr>
          <w:rFonts w:ascii="Tahoma" w:hAnsi="Tahoma" w:cs="Tahoma"/>
        </w:rPr>
        <w:t>předloží</w:t>
      </w:r>
      <w:proofErr w:type="gramEnd"/>
      <w:r w:rsidRPr="005341FD">
        <w:rPr>
          <w:rFonts w:ascii="Tahoma" w:hAnsi="Tahoma" w:cs="Tahoma"/>
        </w:rPr>
        <w:t xml:space="preserve"> příjemce Kraji zprávu o realizaci služeb vymezených v Příloze ě. 1 této smlouvy, a to v termínu a za podmínek stanovených v této smlouvě.</w:t>
      </w:r>
    </w:p>
    <w:p w14:paraId="5B5DF1E6" w14:textId="77777777" w:rsidR="00C54658" w:rsidRPr="005341FD" w:rsidRDefault="00C54658" w:rsidP="00F5795E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Příjemce je povinen po dobu deseti let od skončení služeb vymezených v Příloze ě. 1 této smlouvy archivovat následující podkladové materiály:</w:t>
      </w:r>
    </w:p>
    <w:p w14:paraId="3E15F9BE" w14:textId="77777777" w:rsidR="00C54658" w:rsidRDefault="00C54658" w:rsidP="00F5795E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tuto smlouvu,</w:t>
      </w:r>
    </w:p>
    <w:p w14:paraId="226EC609" w14:textId="77777777" w:rsidR="00B22182" w:rsidRPr="005341FD" w:rsidRDefault="00B22182" w:rsidP="00F5795E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právní akty, </w:t>
      </w:r>
      <w:r w:rsidRPr="00A21EE8">
        <w:rPr>
          <w:rFonts w:ascii="Tahoma" w:hAnsi="Tahoma" w:cs="Tahoma"/>
        </w:rPr>
        <w:t>na je</w:t>
      </w:r>
      <w:r>
        <w:rPr>
          <w:rFonts w:ascii="Tahoma" w:hAnsi="Tahoma" w:cs="Tahoma"/>
        </w:rPr>
        <w:t>jichž</w:t>
      </w:r>
      <w:r w:rsidRPr="00A21EE8">
        <w:rPr>
          <w:rFonts w:ascii="Tahoma" w:hAnsi="Tahoma" w:cs="Tahoma"/>
        </w:rPr>
        <w:t xml:space="preserve"> základě je vyrovnávací platba poskytnuta</w:t>
      </w:r>
      <w:r>
        <w:rPr>
          <w:rFonts w:ascii="Tahoma" w:hAnsi="Tahoma" w:cs="Tahoma"/>
        </w:rPr>
        <w:t>,</w:t>
      </w:r>
    </w:p>
    <w:p w14:paraId="6C1ACB28" w14:textId="77777777" w:rsidR="00C54658" w:rsidRPr="005341FD" w:rsidRDefault="00C54658" w:rsidP="00F5795E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originály dokladů, prokazujících čerpání vyrovnávací platby,</w:t>
      </w:r>
    </w:p>
    <w:p w14:paraId="5AF0B544" w14:textId="77777777" w:rsidR="00C54658" w:rsidRPr="005341FD" w:rsidRDefault="00C54658" w:rsidP="00F5795E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dokumentaci o zadání veřejné zakázky, je-li zadávána,</w:t>
      </w:r>
    </w:p>
    <w:p w14:paraId="5F66D5BB" w14:textId="77777777" w:rsidR="00C54658" w:rsidRPr="005341FD" w:rsidRDefault="00C54658" w:rsidP="00F5795E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každoroční zprávy o realizaci služeb vymezených v Příloze č. 1 této smlouvy.</w:t>
      </w:r>
    </w:p>
    <w:p w14:paraId="07225395" w14:textId="77777777" w:rsidR="00C54658" w:rsidRPr="005341FD" w:rsidRDefault="00C54658" w:rsidP="00F5795E">
      <w:pPr>
        <w:spacing w:after="137"/>
        <w:ind w:left="1940"/>
        <w:jc w:val="both"/>
        <w:rPr>
          <w:rFonts w:ascii="Tahoma" w:hAnsi="Tahoma" w:cs="Tahoma"/>
        </w:rPr>
      </w:pPr>
      <w:r w:rsidRPr="005341FD">
        <w:rPr>
          <w:rStyle w:val="Bodytext60"/>
          <w:rFonts w:ascii="Tahoma" w:eastAsiaTheme="minorHAnsi" w:hAnsi="Tahoma" w:cs="Tahoma"/>
        </w:rPr>
        <w:t>é</w:t>
      </w:r>
    </w:p>
    <w:p w14:paraId="4AED3D24" w14:textId="77777777" w:rsidR="00C54658" w:rsidRPr="005341FD" w:rsidRDefault="00C54658" w:rsidP="00F5795E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Příjemce je povinen poskytnout Kraji součinnost při plnění všech povinností vyplývajících z pravidel pro oblast veřejné podpory vůči Úřadu pro ochranu hospodářské soutěže a Evropské komisi.</w:t>
      </w:r>
    </w:p>
    <w:p w14:paraId="0A4F68E5" w14:textId="77777777" w:rsidR="00C54658" w:rsidRPr="005341FD" w:rsidRDefault="00C54658" w:rsidP="00F5795E">
      <w:pPr>
        <w:pStyle w:val="Bodytext20"/>
        <w:shd w:val="clear" w:color="auto" w:fill="auto"/>
        <w:tabs>
          <w:tab w:val="left" w:pos="344"/>
        </w:tabs>
        <w:spacing w:after="276" w:line="264" w:lineRule="exact"/>
        <w:ind w:left="380" w:firstLine="0"/>
        <w:rPr>
          <w:rFonts w:ascii="Tahoma" w:hAnsi="Tahoma" w:cs="Tahoma"/>
        </w:rPr>
      </w:pPr>
    </w:p>
    <w:p w14:paraId="2377D25D" w14:textId="77777777" w:rsidR="00C54658" w:rsidRPr="005341FD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Kontrola</w:t>
      </w:r>
    </w:p>
    <w:p w14:paraId="46CE03F7" w14:textId="77777777" w:rsidR="00C54658" w:rsidRPr="005341FD" w:rsidRDefault="00C54658" w:rsidP="00F5795E">
      <w:pPr>
        <w:pStyle w:val="Bodytext20"/>
        <w:shd w:val="clear" w:color="auto" w:fill="auto"/>
        <w:tabs>
          <w:tab w:val="left" w:pos="380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1.</w:t>
      </w:r>
      <w:r w:rsidRPr="005341FD">
        <w:rPr>
          <w:rFonts w:ascii="Tahoma" w:hAnsi="Tahoma" w:cs="Tahoma"/>
        </w:rPr>
        <w:tab/>
        <w:t xml:space="preserve">Příslušné orgány Kraje jsou oprávněny v souladu se zvláštním právním předpisem (zákon </w:t>
      </w:r>
      <w:r w:rsidRPr="005341FD">
        <w:rPr>
          <w:rFonts w:ascii="Tahoma" w:hAnsi="Tahoma" w:cs="Tahoma"/>
        </w:rPr>
        <w:lastRenderedPageBreak/>
        <w:t>č. 320/2001 Sb., o finanční kontrole ve veřejné správě a o změně některých zákonů, ve znění pozdějších předpisů, zákon č. 129/2000Sb., o krajích (krajské zřízení), ve znění pozdějších předpisů, zákon č. 250/2000 Sb., o rozpočtových pravidlech územních rozpočtů, ve znění pozdějších předpisů, dále jen „zákon č. 250/2000 Sb.“), kdykoli kontrolovat dodržení podmínek, za kterých byla vyrovnávací platba z rozpočtu Kraje nebo z jiných veřejných finančních zdrojů poskytnuta.</w:t>
      </w:r>
    </w:p>
    <w:p w14:paraId="687AEDD3" w14:textId="77777777" w:rsidR="00C54658" w:rsidRPr="005341FD" w:rsidRDefault="00C54658" w:rsidP="00F5795E">
      <w:pPr>
        <w:pStyle w:val="Bodytext20"/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2.</w:t>
      </w:r>
      <w:r w:rsidRPr="005341FD">
        <w:rPr>
          <w:rFonts w:ascii="Tahoma" w:hAnsi="Tahoma" w:cs="Tahoma"/>
        </w:rPr>
        <w:tab/>
        <w:t>Příjemce je povinen poskytnout součinnost při výkonu kontrolní činnosti dle odst. 1 tohoto článku, zejména předložit kontrolním orgánům Kraje kdykoliv k nahlédnutí originály všech účetních dokladů souvisejících s vyrovnávací platbou.</w:t>
      </w:r>
    </w:p>
    <w:p w14:paraId="4F02A25A" w14:textId="51C7BF30" w:rsidR="00C54658" w:rsidRDefault="00C54658" w:rsidP="00F5795E">
      <w:pPr>
        <w:pStyle w:val="Bodytext20"/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3.</w:t>
      </w:r>
      <w:r w:rsidRPr="005341FD">
        <w:rPr>
          <w:rFonts w:ascii="Tahoma" w:hAnsi="Tahoma" w:cs="Tahoma"/>
        </w:rPr>
        <w:tab/>
        <w:t xml:space="preserve">Příjemce je povinen umožnit příslušným orgánům Kraje provést kontrolu, jak v průběhu, tak i po ukončení realizace činností dle této smlouvy, a to po dobu </w:t>
      </w:r>
      <w:r w:rsidR="00702C80">
        <w:rPr>
          <w:rFonts w:ascii="Tahoma" w:hAnsi="Tahoma" w:cs="Tahoma"/>
        </w:rPr>
        <w:t xml:space="preserve">dle čl. VII odst. </w:t>
      </w:r>
      <w:r w:rsidR="0035333B">
        <w:rPr>
          <w:rFonts w:ascii="Tahoma" w:hAnsi="Tahoma" w:cs="Tahoma"/>
        </w:rPr>
        <w:t>7 </w:t>
      </w:r>
      <w:r w:rsidR="00702C80">
        <w:rPr>
          <w:rFonts w:ascii="Tahoma" w:hAnsi="Tahoma" w:cs="Tahoma"/>
        </w:rPr>
        <w:t>této smlouvy</w:t>
      </w:r>
      <w:r w:rsidRPr="005341FD">
        <w:rPr>
          <w:rFonts w:ascii="Tahoma" w:hAnsi="Tahoma" w:cs="Tahoma"/>
        </w:rPr>
        <w:t>.</w:t>
      </w:r>
    </w:p>
    <w:p w14:paraId="331B2359" w14:textId="7E80C710" w:rsidR="00C54658" w:rsidRPr="003058E9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3058E9">
        <w:rPr>
          <w:rFonts w:ascii="Tahoma" w:hAnsi="Tahoma" w:cs="Tahoma"/>
        </w:rPr>
        <w:t>Porušení rozpočtové kázně</w:t>
      </w:r>
    </w:p>
    <w:p w14:paraId="3327E034" w14:textId="77777777" w:rsidR="00C54658" w:rsidRPr="005341FD" w:rsidRDefault="00C54658" w:rsidP="00F5795E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Neoprávněné použití vyrovnávací platby nebo zadržení prostředků poskytnutých z rozpočtu Kraje je porušením rozpočtové kázně podle § 22 zákona č. 250/2000 Sb. V případě porušení rozpočtové kázně bude postupováno dle zákona č. 250/2000 Sb. a v souladu se smlouvou o poskytnutí dotace.</w:t>
      </w:r>
    </w:p>
    <w:p w14:paraId="1BD100B0" w14:textId="77777777" w:rsidR="00C54658" w:rsidRPr="005341FD" w:rsidRDefault="00C54658" w:rsidP="00F5795E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Kraj je oprávněn při zjištění porušení podmínek této smlouvy ze strany příjemce pozastavit uvolňování finančních prostředků. O pozastavení poskytování finančních prostředků Kraj písemně informuje příjemce.</w:t>
      </w:r>
    </w:p>
    <w:p w14:paraId="3C141297" w14:textId="77777777" w:rsidR="00C54658" w:rsidRPr="005341FD" w:rsidRDefault="00C54658" w:rsidP="00F5795E">
      <w:pPr>
        <w:pStyle w:val="Bodytext20"/>
        <w:shd w:val="clear" w:color="auto" w:fill="auto"/>
        <w:tabs>
          <w:tab w:val="left" w:pos="333"/>
        </w:tabs>
        <w:spacing w:line="264" w:lineRule="exact"/>
        <w:ind w:left="380" w:firstLine="0"/>
        <w:rPr>
          <w:rFonts w:ascii="Tahoma" w:hAnsi="Tahoma" w:cs="Tahoma"/>
        </w:rPr>
      </w:pPr>
    </w:p>
    <w:p w14:paraId="6919FC9A" w14:textId="6FB4EF0B" w:rsidR="00C54658" w:rsidRPr="005341FD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 xml:space="preserve">Ukončení smlouvy, </w:t>
      </w:r>
      <w:r w:rsidR="00FE4F10">
        <w:rPr>
          <w:rFonts w:ascii="Tahoma" w:hAnsi="Tahoma" w:cs="Tahoma"/>
        </w:rPr>
        <w:t>výpověď</w:t>
      </w:r>
      <w:r w:rsidR="00FE4F10" w:rsidRPr="005341FD">
        <w:rPr>
          <w:rFonts w:ascii="Tahoma" w:hAnsi="Tahoma" w:cs="Tahoma"/>
        </w:rPr>
        <w:t xml:space="preserve"> </w:t>
      </w:r>
    </w:p>
    <w:p w14:paraId="24FC804E" w14:textId="77777777" w:rsidR="00C54658" w:rsidRPr="005341FD" w:rsidRDefault="00C54658" w:rsidP="00F5795E">
      <w:pPr>
        <w:pStyle w:val="Bodytext20"/>
        <w:numPr>
          <w:ilvl w:val="0"/>
          <w:numId w:val="23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Závazkový vztah založený touto smlouvou lze ukončit na základě písemné dohody smluvních stran.</w:t>
      </w:r>
    </w:p>
    <w:p w14:paraId="05D2FA72" w14:textId="77777777" w:rsidR="00C54658" w:rsidRDefault="00C54658" w:rsidP="00F5795E">
      <w:pPr>
        <w:pStyle w:val="Bodytext20"/>
        <w:numPr>
          <w:ilvl w:val="0"/>
          <w:numId w:val="23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 xml:space="preserve">Závazkový vztah založený touto smlouvou lze ukončit také výpovědí ze strany Kraje s výpovědní dobou 30 dnů od doručení výpovědi příjemci v případě, že příjemce </w:t>
      </w:r>
      <w:proofErr w:type="gramStart"/>
      <w:r w:rsidRPr="005341FD">
        <w:rPr>
          <w:rFonts w:ascii="Tahoma" w:hAnsi="Tahoma" w:cs="Tahoma"/>
        </w:rPr>
        <w:t>poruší</w:t>
      </w:r>
      <w:proofErr w:type="gramEnd"/>
      <w:r w:rsidRPr="005341FD">
        <w:rPr>
          <w:rFonts w:ascii="Tahoma" w:hAnsi="Tahoma" w:cs="Tahoma"/>
        </w:rPr>
        <w:t xml:space="preserve"> jakoukoliv povinnost z této smlouvy.</w:t>
      </w:r>
    </w:p>
    <w:p w14:paraId="09DE8D2E" w14:textId="77777777" w:rsidR="00C54658" w:rsidRPr="005341FD" w:rsidRDefault="00C54658" w:rsidP="00F5795E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 xml:space="preserve">Závěrečná ustanovení </w:t>
      </w:r>
    </w:p>
    <w:p w14:paraId="1DBCCBE7" w14:textId="77777777" w:rsidR="00C54658" w:rsidRPr="005341FD" w:rsidRDefault="00C54658" w:rsidP="00F5795E">
      <w:pPr>
        <w:pStyle w:val="Bodytext20"/>
        <w:numPr>
          <w:ilvl w:val="0"/>
          <w:numId w:val="24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Jakékoli změny této smlouvy lze provádět pouze formou písemných postupně číslovaných dodatků na základě dohody obou smluvních stran.</w:t>
      </w:r>
    </w:p>
    <w:p w14:paraId="6EE70CF2" w14:textId="5F3E5687" w:rsidR="00C54658" w:rsidRPr="005341FD" w:rsidRDefault="00C54658" w:rsidP="00F5795E">
      <w:pPr>
        <w:pStyle w:val="Bodytext20"/>
        <w:numPr>
          <w:ilvl w:val="0"/>
          <w:numId w:val="24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Vztahy touto smlouvou neupravené se řídí obecně závaznými právními předpisy</w:t>
      </w:r>
      <w:r w:rsidR="00380C9F">
        <w:rPr>
          <w:rFonts w:ascii="Tahoma" w:hAnsi="Tahoma" w:cs="Tahoma"/>
        </w:rPr>
        <w:t>, právními akty</w:t>
      </w:r>
      <w:r w:rsidRPr="005341FD">
        <w:rPr>
          <w:rFonts w:ascii="Tahoma" w:hAnsi="Tahoma" w:cs="Tahoma"/>
        </w:rPr>
        <w:t xml:space="preserve"> a smlouvou o poskytnutí dotace.</w:t>
      </w:r>
    </w:p>
    <w:p w14:paraId="30E88A50" w14:textId="77777777" w:rsidR="00C54658" w:rsidRPr="005341FD" w:rsidRDefault="00C54658" w:rsidP="00F5795E">
      <w:pPr>
        <w:pStyle w:val="Bodytext20"/>
        <w:numPr>
          <w:ilvl w:val="0"/>
          <w:numId w:val="24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 xml:space="preserve">Je-li tato smlouva uzavírána v listinné podobě, vyhotovuje se ve třech stejnopisech s platností originálu, z nichž dva </w:t>
      </w:r>
      <w:proofErr w:type="gramStart"/>
      <w:r w:rsidRPr="005341FD">
        <w:rPr>
          <w:rFonts w:ascii="Tahoma" w:hAnsi="Tahoma" w:cs="Tahoma"/>
        </w:rPr>
        <w:t>obdrží</w:t>
      </w:r>
      <w:proofErr w:type="gramEnd"/>
      <w:r w:rsidRPr="005341FD">
        <w:rPr>
          <w:rFonts w:ascii="Tahoma" w:hAnsi="Tahoma" w:cs="Tahoma"/>
        </w:rPr>
        <w:t xml:space="preserve"> Kraj a jeden příjemce. Je-li tato smlouva uzavírána elektronicky, </w:t>
      </w:r>
      <w:proofErr w:type="gramStart"/>
      <w:r w:rsidRPr="005341FD">
        <w:rPr>
          <w:rFonts w:ascii="Tahoma" w:hAnsi="Tahoma" w:cs="Tahoma"/>
        </w:rPr>
        <w:t>obdrží</w:t>
      </w:r>
      <w:proofErr w:type="gramEnd"/>
      <w:r w:rsidRPr="005341FD">
        <w:rPr>
          <w:rFonts w:ascii="Tahoma" w:hAnsi="Tahoma" w:cs="Tahoma"/>
        </w:rPr>
        <w:t xml:space="preserve"> obě strany její elektronický originál opatřený uznávanými elektronickými podpisy.</w:t>
      </w:r>
    </w:p>
    <w:p w14:paraId="640EF634" w14:textId="77777777" w:rsidR="00C54658" w:rsidRDefault="00C54658" w:rsidP="00F5795E">
      <w:pPr>
        <w:pStyle w:val="Bodytext20"/>
        <w:numPr>
          <w:ilvl w:val="0"/>
          <w:numId w:val="24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Nedílnou součástí smlouvy je Příloha č. 1: Podrobný popis činností příjemce, které budou realizovány v režimu závazku veřejné služby a Příloha č. 2: Pravidla pro výpočet vyrovnávací platby.</w:t>
      </w:r>
    </w:p>
    <w:p w14:paraId="370F5280" w14:textId="6329AF46" w:rsidR="00F9150C" w:rsidRPr="00FA2CFC" w:rsidRDefault="00D56447" w:rsidP="00F5795E">
      <w:pPr>
        <w:pStyle w:val="Bodytext20"/>
        <w:numPr>
          <w:ilvl w:val="0"/>
          <w:numId w:val="24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6E0A53">
        <w:rPr>
          <w:rFonts w:ascii="Tahoma" w:hAnsi="Tahoma" w:cs="Tahoma"/>
        </w:rPr>
        <w:t xml:space="preserve">Tato smlouva nabývá platnosti </w:t>
      </w:r>
      <w:r w:rsidR="0035333B" w:rsidRPr="006E0A53">
        <w:rPr>
          <w:rFonts w:ascii="Tahoma" w:hAnsi="Tahoma" w:cs="Tahoma"/>
        </w:rPr>
        <w:t>a</w:t>
      </w:r>
      <w:r w:rsidR="0035333B">
        <w:rPr>
          <w:rFonts w:ascii="Tahoma" w:hAnsi="Tahoma" w:cs="Tahoma"/>
        </w:rPr>
        <w:t> </w:t>
      </w:r>
      <w:r w:rsidRPr="006E0A53">
        <w:rPr>
          <w:rFonts w:ascii="Tahoma" w:hAnsi="Tahoma" w:cs="Tahoma"/>
        </w:rPr>
        <w:t xml:space="preserve">účinnosti dnem, kdy vyjádření souhlasu s obsahem návrhu </w:t>
      </w:r>
      <w:r w:rsidRPr="006E0A53">
        <w:rPr>
          <w:rFonts w:ascii="Tahoma" w:hAnsi="Tahoma" w:cs="Tahoma"/>
        </w:rPr>
        <w:lastRenderedPageBreak/>
        <w:t>dojde druhé smluvní straně</w:t>
      </w:r>
      <w:r w:rsidRPr="000773C6">
        <w:rPr>
          <w:rFonts w:ascii="Tahoma" w:hAnsi="Tahoma" w:cs="Tahoma"/>
        </w:rPr>
        <w:t>.</w:t>
      </w:r>
    </w:p>
    <w:p w14:paraId="2D080C3F" w14:textId="77777777" w:rsidR="00C54658" w:rsidRPr="005341FD" w:rsidRDefault="00C54658" w:rsidP="00F5795E">
      <w:pPr>
        <w:pStyle w:val="Bodytext20"/>
        <w:numPr>
          <w:ilvl w:val="0"/>
          <w:numId w:val="24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Osobní údaje obsažené v této smlouvě budou Moravskoslezským krajem zpracovávány pouze pro účely plnění práv a povinností vyplývajících z této smlouvy; k jiným účelům nebudou tyto osobní údaje Moravskoslezským krajem použity. Moravskoslezský kraj při zpracovávání osobních údajů dodržuje platné právní předpisy. Podrobné informace o ochraně osobních údajů jsou uvedeny na oficiálních webových stránkách Moravskoslezského kraje www.msk.cz.</w:t>
      </w:r>
    </w:p>
    <w:p w14:paraId="28CAA12F" w14:textId="77777777" w:rsidR="00C54658" w:rsidRPr="005341FD" w:rsidRDefault="00C54658" w:rsidP="00F5795E">
      <w:pPr>
        <w:pStyle w:val="Bodytext20"/>
        <w:numPr>
          <w:ilvl w:val="0"/>
          <w:numId w:val="24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Smluvní strany shodně prohlašují, že si smlouvu před jejím podpisem přečetly, že byla uzavřena po vzájemném projednání podle jejich pravé a svobodné vůle, určitě, vážně a srozumitelně, a že se dohodly o celém jejím obsahu, což stvrzují svými podpisy.</w:t>
      </w:r>
    </w:p>
    <w:p w14:paraId="009648D1" w14:textId="48B7861F" w:rsidR="00C54658" w:rsidRPr="005341FD" w:rsidRDefault="00C54658" w:rsidP="00F5795E">
      <w:pPr>
        <w:pStyle w:val="Bodytext20"/>
        <w:numPr>
          <w:ilvl w:val="0"/>
          <w:numId w:val="24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Příjemce bere na vědomí a výslovně souhlasí s tím, že smlouva včetně případných dodatků bude zveřejněna na oficiálních webových stránkách Moravskoslezského kraje.</w:t>
      </w:r>
      <w:r w:rsidR="00337219">
        <w:rPr>
          <w:rFonts w:ascii="Tahoma" w:hAnsi="Tahoma" w:cs="Tahoma"/>
        </w:rPr>
        <w:t xml:space="preserve"> Smlouva</w:t>
      </w:r>
      <w:r w:rsidR="00337219" w:rsidRPr="000E1597">
        <w:rPr>
          <w:rFonts w:ascii="Tahoma" w:hAnsi="Tahoma" w:cs="Tahoma"/>
        </w:rPr>
        <w:t xml:space="preserve"> bude zveřejněn</w:t>
      </w:r>
      <w:r w:rsidR="00337219">
        <w:rPr>
          <w:rFonts w:ascii="Tahoma" w:hAnsi="Tahoma" w:cs="Tahoma"/>
        </w:rPr>
        <w:t>a</w:t>
      </w:r>
      <w:r w:rsidR="00337219" w:rsidRPr="000E1597">
        <w:rPr>
          <w:rFonts w:ascii="Tahoma" w:hAnsi="Tahoma" w:cs="Tahoma"/>
        </w:rPr>
        <w:t xml:space="preserve"> po</w:t>
      </w:r>
      <w:r w:rsidR="00337219">
        <w:rPr>
          <w:rFonts w:ascii="Tahoma" w:hAnsi="Tahoma" w:cs="Tahoma"/>
        </w:rPr>
        <w:t> </w:t>
      </w:r>
      <w:r w:rsidR="00337219" w:rsidRPr="000E1597">
        <w:rPr>
          <w:rFonts w:ascii="Tahoma" w:hAnsi="Tahoma" w:cs="Tahoma"/>
        </w:rPr>
        <w:t xml:space="preserve">anonymizaci provedené </w:t>
      </w:r>
      <w:r w:rsidR="0035333B" w:rsidRPr="000E1597">
        <w:rPr>
          <w:rFonts w:ascii="Tahoma" w:hAnsi="Tahoma" w:cs="Tahoma"/>
        </w:rPr>
        <w:t>v</w:t>
      </w:r>
      <w:r w:rsidR="0035333B">
        <w:rPr>
          <w:rFonts w:ascii="Tahoma" w:hAnsi="Tahoma" w:cs="Tahoma"/>
        </w:rPr>
        <w:t> </w:t>
      </w:r>
      <w:r w:rsidR="00337219" w:rsidRPr="000E1597">
        <w:rPr>
          <w:rFonts w:ascii="Tahoma" w:hAnsi="Tahoma" w:cs="Tahoma"/>
        </w:rPr>
        <w:t xml:space="preserve">souladu </w:t>
      </w:r>
      <w:r w:rsidR="00337219">
        <w:rPr>
          <w:rFonts w:ascii="Tahoma" w:hAnsi="Tahoma" w:cs="Tahoma"/>
        </w:rPr>
        <w:t>s předpisy na ochranu osobních údajů</w:t>
      </w:r>
    </w:p>
    <w:p w14:paraId="23A29E3B" w14:textId="77777777" w:rsidR="00C54658" w:rsidRPr="005341FD" w:rsidRDefault="00C54658" w:rsidP="00F5795E">
      <w:pPr>
        <w:pStyle w:val="Bodytext20"/>
        <w:numPr>
          <w:ilvl w:val="0"/>
          <w:numId w:val="24"/>
        </w:numPr>
        <w:shd w:val="clear" w:color="auto" w:fill="auto"/>
        <w:tabs>
          <w:tab w:val="left" w:pos="333"/>
        </w:tabs>
        <w:spacing w:after="260" w:line="264" w:lineRule="exact"/>
        <w:ind w:left="380" w:hanging="380"/>
        <w:rPr>
          <w:rFonts w:ascii="Tahoma" w:hAnsi="Tahoma" w:cs="Tahoma"/>
        </w:rPr>
      </w:pPr>
      <w:r w:rsidRPr="005341FD">
        <w:rPr>
          <w:rFonts w:ascii="Tahoma" w:hAnsi="Tahoma" w:cs="Tahoma"/>
        </w:rPr>
        <w:t>Doložka platnosti právního jednání dle § 23 zákona č. 129/2000 Sb., o krajích (krajské zřízení), ve znění pozdějších předpisů.</w:t>
      </w:r>
    </w:p>
    <w:p w14:paraId="0C0D0A8D" w14:textId="77777777" w:rsidR="009941D9" w:rsidRDefault="009941D9" w:rsidP="00F5795E">
      <w:pPr>
        <w:pStyle w:val="Bodytext20"/>
        <w:shd w:val="clear" w:color="auto" w:fill="auto"/>
        <w:tabs>
          <w:tab w:val="left" w:pos="567"/>
        </w:tabs>
        <w:spacing w:line="264" w:lineRule="exact"/>
        <w:ind w:firstLine="0"/>
        <w:rPr>
          <w:rFonts w:ascii="Tahoma" w:hAnsi="Tahoma" w:cs="Tahoma"/>
        </w:rPr>
      </w:pPr>
    </w:p>
    <w:p w14:paraId="309D0CBF" w14:textId="04D17D93" w:rsidR="00C54658" w:rsidRPr="005341FD" w:rsidRDefault="00C54658" w:rsidP="00F5795E">
      <w:pPr>
        <w:pStyle w:val="Bodytext20"/>
        <w:shd w:val="clear" w:color="auto" w:fill="auto"/>
        <w:tabs>
          <w:tab w:val="left" w:pos="567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O pověření poskytováním služeb obecného hospodářského zájmu a uzavření této smlouvy rozhodlo zastupitelstvo kraje svým usnesením č.</w:t>
      </w:r>
      <w:proofErr w:type="gramStart"/>
      <w:r w:rsidRPr="005341FD">
        <w:rPr>
          <w:rFonts w:ascii="Tahoma" w:hAnsi="Tahoma" w:cs="Tahoma"/>
        </w:rPr>
        <w:t> ..</w:t>
      </w:r>
      <w:proofErr w:type="gramEnd"/>
      <w:r w:rsidRPr="005341FD">
        <w:rPr>
          <w:rFonts w:ascii="Tahoma" w:hAnsi="Tahoma" w:cs="Tahoma"/>
        </w:rPr>
        <w:t>/….. ze dne …</w:t>
      </w:r>
      <w:proofErr w:type="gramStart"/>
      <w:r w:rsidRPr="005341FD">
        <w:rPr>
          <w:rFonts w:ascii="Tahoma" w:hAnsi="Tahoma" w:cs="Tahoma"/>
        </w:rPr>
        <w:t xml:space="preserve"> ....</w:t>
      </w:r>
      <w:proofErr w:type="gramEnd"/>
      <w:r w:rsidRPr="005341FD">
        <w:rPr>
          <w:rFonts w:ascii="Tahoma" w:hAnsi="Tahoma" w:cs="Tahoma"/>
        </w:rPr>
        <w:t>2024</w:t>
      </w:r>
      <w:r w:rsidR="00905309">
        <w:rPr>
          <w:rFonts w:ascii="Tahoma" w:hAnsi="Tahoma" w:cs="Tahoma"/>
        </w:rPr>
        <w:t>.</w:t>
      </w:r>
    </w:p>
    <w:p w14:paraId="13FECC46" w14:textId="77777777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30EF6333" w14:textId="77777777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6ABD5B7A" w14:textId="77777777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7D6B4580" w14:textId="77777777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……..……………………………..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  <w:t>……………………………..</w:t>
      </w:r>
    </w:p>
    <w:p w14:paraId="1756307F" w14:textId="6CCD8EA2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ind w:left="2832" w:hanging="2832"/>
        <w:rPr>
          <w:rFonts w:ascii="Tahoma" w:hAnsi="Tahoma" w:cs="Tahoma"/>
        </w:rPr>
      </w:pPr>
      <w:r w:rsidRPr="005341FD">
        <w:rPr>
          <w:rFonts w:ascii="Tahoma" w:hAnsi="Tahoma" w:cs="Tahoma"/>
        </w:rPr>
        <w:t>za Moravskoslezský kraj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="00BC0577" w:rsidRPr="005341FD">
        <w:rPr>
          <w:rFonts w:ascii="Tahoma" w:hAnsi="Tahoma" w:cs="Tahoma"/>
        </w:rPr>
        <w:tab/>
      </w:r>
      <w:r w:rsidR="00BC0577"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 xml:space="preserve">za </w:t>
      </w:r>
      <w:r w:rsidRPr="005341FD">
        <w:rPr>
          <w:rFonts w:ascii="Tahoma" w:hAnsi="Tahoma" w:cs="Tahoma"/>
          <w:noProof/>
        </w:rPr>
        <w:t>Bíloveck</w:t>
      </w:r>
      <w:r w:rsidR="008D1DDE" w:rsidRPr="005341FD">
        <w:rPr>
          <w:rFonts w:ascii="Tahoma" w:hAnsi="Tahoma" w:cs="Tahoma"/>
          <w:noProof/>
        </w:rPr>
        <w:t>ou</w:t>
      </w:r>
      <w:r w:rsidRPr="005341FD">
        <w:rPr>
          <w:rFonts w:ascii="Tahoma" w:hAnsi="Tahoma" w:cs="Tahoma"/>
          <w:noProof/>
        </w:rPr>
        <w:t xml:space="preserve"> nemocnic</w:t>
      </w:r>
      <w:r w:rsidR="00736F90" w:rsidRPr="005341FD">
        <w:rPr>
          <w:rFonts w:ascii="Tahoma" w:hAnsi="Tahoma" w:cs="Tahoma"/>
          <w:noProof/>
        </w:rPr>
        <w:t>i</w:t>
      </w:r>
      <w:r w:rsidRPr="005341FD">
        <w:rPr>
          <w:rFonts w:ascii="Tahoma" w:hAnsi="Tahoma" w:cs="Tahoma"/>
          <w:noProof/>
        </w:rPr>
        <w:t xml:space="preserve"> a.s.</w:t>
      </w:r>
    </w:p>
    <w:p w14:paraId="608F2850" w14:textId="01AB72E9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MUDr. Martin Gebauer, MHA, LL.M.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</w:p>
    <w:p w14:paraId="6F0A7D65" w14:textId="29640ECA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náměstek hejtmana kraje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</w:p>
    <w:p w14:paraId="007980F5" w14:textId="77777777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5054F4D2" w14:textId="77777777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Tuto smlouvu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 1/10 ze dne 05.11.2020, ve znění usnesení zastupitelstva kraje č. 12/1193 ze dne 08.06.2023.</w:t>
      </w:r>
    </w:p>
    <w:p w14:paraId="6640F082" w14:textId="77777777" w:rsidR="00C54658" w:rsidRPr="005341FD" w:rsidRDefault="00C54658" w:rsidP="00F5795E">
      <w:pPr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br w:type="page"/>
      </w:r>
    </w:p>
    <w:p w14:paraId="645796D2" w14:textId="77777777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5341FD">
        <w:rPr>
          <w:rFonts w:ascii="Tahoma" w:hAnsi="Tahoma" w:cs="Tahoma"/>
          <w:b/>
          <w:bCs/>
          <w:sz w:val="24"/>
          <w:szCs w:val="24"/>
        </w:rPr>
        <w:lastRenderedPageBreak/>
        <w:t>Příloha č. 1:</w:t>
      </w:r>
    </w:p>
    <w:p w14:paraId="0F41F033" w14:textId="77777777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5341FD">
        <w:rPr>
          <w:rFonts w:ascii="Tahoma" w:hAnsi="Tahoma" w:cs="Tahoma"/>
          <w:b/>
          <w:bCs/>
          <w:sz w:val="24"/>
          <w:szCs w:val="24"/>
        </w:rPr>
        <w:t>Podrobný popis činností příjemce, které budou realizovány v režimu závazku veřejné služby</w:t>
      </w:r>
    </w:p>
    <w:p w14:paraId="6FA89C4E" w14:textId="77777777" w:rsidR="00C54658" w:rsidRPr="005341FD" w:rsidRDefault="00C54658" w:rsidP="00F5795E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</w:rPr>
      </w:pPr>
    </w:p>
    <w:p w14:paraId="27D92B1B" w14:textId="38ED10DF" w:rsidR="00C54658" w:rsidRDefault="00C54658" w:rsidP="00F5795E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5341FD">
        <w:rPr>
          <w:rFonts w:ascii="Tahoma" w:hAnsi="Tahoma" w:cs="Tahoma"/>
          <w:noProof/>
        </w:rPr>
        <w:t>Příjemce bude vykonávat činnosti v režimu závazku veřejné služby v rozsahu definovaném v rozhodnutí o registraci poskytovatele zdravotních služeb vydaného Krajským úřadem Moravskoslezského kraje, pod číslem jednacím SZ/8390/03 ze dne 29.12.2003, ve znění následných změn (dále jen „rozhodnutí o PZS“), s výjimkou činností veřejného lékárenství, lékařské pohotovostní služby, prodejny zdravotních pomůcek, pokud tyto činnosti příjemce v souladu s rozhodnutím o PZS vykonává.</w:t>
      </w:r>
    </w:p>
    <w:p w14:paraId="0BCFDCF1" w14:textId="77777777" w:rsidR="009941D9" w:rsidRPr="005341FD" w:rsidRDefault="009941D9" w:rsidP="00F5795E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  <w:noProof/>
        </w:rPr>
      </w:pPr>
    </w:p>
    <w:p w14:paraId="51577270" w14:textId="2E9E492C" w:rsidR="00C54658" w:rsidRPr="005341FD" w:rsidRDefault="00C54658" w:rsidP="00F5795E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</w:rPr>
      </w:pPr>
      <w:r w:rsidRPr="005341FD">
        <w:rPr>
          <w:rFonts w:ascii="Tahoma" w:hAnsi="Tahoma" w:cs="Tahoma"/>
          <w:noProof/>
        </w:rPr>
        <w:t>Příjemce bude vykonávat činnosti v režimu závazku veřejné služby související s poskytováním zdravotní péče dle rozhodnutí o PZS, včetně zajištění stravování.</w:t>
      </w:r>
    </w:p>
    <w:p w14:paraId="597DBDC7" w14:textId="0D13454B" w:rsidR="004D2D11" w:rsidRDefault="004D2D11" w:rsidP="00F5795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1A3717C8" w14:textId="77777777" w:rsidR="004D2D11" w:rsidRPr="00F5795E" w:rsidRDefault="004D2D11" w:rsidP="00F5795E">
      <w:pPr>
        <w:pStyle w:val="Heading20"/>
        <w:shd w:val="clear" w:color="auto" w:fill="auto"/>
        <w:spacing w:line="240" w:lineRule="auto"/>
        <w:ind w:left="403" w:hanging="403"/>
        <w:jc w:val="center"/>
        <w:rPr>
          <w:rFonts w:ascii="Tahoma" w:hAnsi="Tahoma" w:cs="Tahoma"/>
          <w:sz w:val="24"/>
          <w:szCs w:val="24"/>
        </w:rPr>
      </w:pPr>
      <w:bookmarkStart w:id="0" w:name="bookmark9"/>
      <w:r w:rsidRPr="00F5795E">
        <w:rPr>
          <w:rFonts w:ascii="Tahoma" w:hAnsi="Tahoma" w:cs="Tahoma"/>
          <w:sz w:val="24"/>
          <w:szCs w:val="24"/>
        </w:rPr>
        <w:lastRenderedPageBreak/>
        <w:t>Příloha č. 2:</w:t>
      </w:r>
    </w:p>
    <w:p w14:paraId="2F7B35F5" w14:textId="2C57DCA0" w:rsidR="004D2D11" w:rsidRDefault="004D2D11" w:rsidP="00F5795E">
      <w:pPr>
        <w:pStyle w:val="Heading20"/>
        <w:shd w:val="clear" w:color="auto" w:fill="auto"/>
        <w:spacing w:line="240" w:lineRule="auto"/>
        <w:ind w:left="403" w:hanging="403"/>
        <w:jc w:val="center"/>
        <w:rPr>
          <w:rFonts w:ascii="Tahoma" w:hAnsi="Tahoma" w:cs="Tahoma"/>
          <w:sz w:val="24"/>
          <w:szCs w:val="24"/>
        </w:rPr>
      </w:pPr>
      <w:r w:rsidRPr="004D2D11">
        <w:rPr>
          <w:rFonts w:ascii="Tahoma" w:hAnsi="Tahoma" w:cs="Tahoma"/>
          <w:sz w:val="24"/>
          <w:szCs w:val="24"/>
        </w:rPr>
        <w:t>Pravidla pro výpočet vyrovnávací platby</w:t>
      </w:r>
      <w:bookmarkEnd w:id="0"/>
    </w:p>
    <w:p w14:paraId="0F6C2172" w14:textId="77777777" w:rsidR="004D2D11" w:rsidRPr="004D2D11" w:rsidRDefault="004D2D11" w:rsidP="00F5795E">
      <w:pPr>
        <w:pStyle w:val="Heading20"/>
        <w:shd w:val="clear" w:color="auto" w:fill="auto"/>
        <w:spacing w:line="240" w:lineRule="auto"/>
        <w:ind w:left="403" w:hanging="403"/>
        <w:jc w:val="both"/>
        <w:rPr>
          <w:rFonts w:ascii="Tahoma" w:hAnsi="Tahoma" w:cs="Tahoma"/>
          <w:sz w:val="24"/>
          <w:szCs w:val="24"/>
        </w:rPr>
      </w:pPr>
    </w:p>
    <w:p w14:paraId="24D1CA47" w14:textId="77777777" w:rsidR="004D2D11" w:rsidRPr="001E0BFE" w:rsidRDefault="004D2D11" w:rsidP="00F5795E">
      <w:pPr>
        <w:pStyle w:val="Bodytext20"/>
        <w:shd w:val="clear" w:color="auto" w:fill="auto"/>
        <w:spacing w:after="327" w:line="302" w:lineRule="exact"/>
        <w:ind w:firstLine="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Účelem výpočtu a vypořádání vyrovnávací platby je zabezpečení kontinuálního poskytování zdravotních služeb a zároveň zamezení jejich nadměrného financování z veřejných rozpočtů (se zohledněním vícezdrojového financování zdravotních služeb, jak z veřejných, tak i ze soukromých zdrojů). Dle Rozhodnutí Komise č. 2012/21 /EU ze dne 20. prosince 2011 výše vyrovnávací platby nesmí přesáhnout rozsah nezbytný k pokrytí čistých nákladů vynaložených při plnění závazků veřejné služby. Bližší postup pro výpočet vyrovnávací platby je uveden v následující části přílohy.</w:t>
      </w:r>
    </w:p>
    <w:p w14:paraId="1F49CA34" w14:textId="77777777" w:rsidR="004D2D11" w:rsidRPr="001E0BFE" w:rsidRDefault="004D2D11" w:rsidP="00F5795E">
      <w:pPr>
        <w:pStyle w:val="Heading20"/>
        <w:shd w:val="clear" w:color="auto" w:fill="auto"/>
        <w:ind w:left="400" w:hanging="400"/>
        <w:jc w:val="both"/>
        <w:rPr>
          <w:rFonts w:ascii="Tahoma" w:hAnsi="Tahoma" w:cs="Tahoma"/>
          <w:sz w:val="20"/>
          <w:szCs w:val="20"/>
        </w:rPr>
      </w:pPr>
      <w:bookmarkStart w:id="1" w:name="bookmark10"/>
      <w:r w:rsidRPr="001E0BFE">
        <w:rPr>
          <w:rFonts w:ascii="Tahoma" w:hAnsi="Tahoma" w:cs="Tahoma"/>
          <w:sz w:val="20"/>
          <w:szCs w:val="20"/>
        </w:rPr>
        <w:t>1. Obecná ustanovení</w:t>
      </w:r>
      <w:bookmarkEnd w:id="1"/>
    </w:p>
    <w:p w14:paraId="6CDF0082" w14:textId="77777777" w:rsidR="004D2D11" w:rsidRPr="001E0BFE" w:rsidRDefault="004D2D11" w:rsidP="00F5795E">
      <w:pPr>
        <w:pStyle w:val="Bodytext20"/>
        <w:numPr>
          <w:ilvl w:val="0"/>
          <w:numId w:val="16"/>
        </w:numPr>
        <w:shd w:val="clear" w:color="auto" w:fill="auto"/>
        <w:tabs>
          <w:tab w:val="left" w:pos="348"/>
        </w:tabs>
        <w:spacing w:line="302" w:lineRule="exact"/>
        <w:ind w:left="400" w:hanging="40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Vyrovnávací platbu lze poskytnout organizaci jen na ty činnosti, které jsou vymezené v pověření závazkem veřejné služby dle Smlouvy o závazku veřejné služby a vyrovnávací platbě za jeho výkon (dále také „činnosti").</w:t>
      </w:r>
    </w:p>
    <w:p w14:paraId="42237057" w14:textId="77777777" w:rsidR="004D2D11" w:rsidRPr="001E0BFE" w:rsidRDefault="004D2D11" w:rsidP="00F5795E">
      <w:pPr>
        <w:pStyle w:val="Bodytext20"/>
        <w:numPr>
          <w:ilvl w:val="0"/>
          <w:numId w:val="16"/>
        </w:numPr>
        <w:shd w:val="clear" w:color="auto" w:fill="auto"/>
        <w:tabs>
          <w:tab w:val="left" w:pos="348"/>
        </w:tabs>
        <w:spacing w:line="302" w:lineRule="exact"/>
        <w:ind w:left="400" w:hanging="40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Účetnictví organizace musí být vedeno způsobem, který jednoznačně oddělí náklady a výnosy činností, které zakládají možnost vyrovnávací platby spojené s plněním závazku veřejné služby, od ostatních činností. Na takové činnosti nemůže být vyrovnávací platba vztahována.</w:t>
      </w:r>
    </w:p>
    <w:p w14:paraId="64998FD9" w14:textId="77777777" w:rsidR="004D2D11" w:rsidRPr="001E0BFE" w:rsidRDefault="004D2D11" w:rsidP="00F5795E">
      <w:pPr>
        <w:pStyle w:val="Bodytext20"/>
        <w:numPr>
          <w:ilvl w:val="0"/>
          <w:numId w:val="16"/>
        </w:numPr>
        <w:shd w:val="clear" w:color="auto" w:fill="auto"/>
        <w:tabs>
          <w:tab w:val="left" w:pos="348"/>
        </w:tabs>
        <w:spacing w:line="302" w:lineRule="exact"/>
        <w:ind w:left="400" w:hanging="40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Příslušné orgány kraje mohou stanovit na každý rok strop pro vyrovnávací platbu jak provozního, tak investičního charakteru, který vyjadřuje skutečnou výši, kterou organizace může obdržet a který může být nižší, než je výše maximální povolené vyrovnávací platby. Při stanovení tohoto stropu vyrovnávací platby vychází kraj z možností rozpočtu. Vyrovnávací platba může být stanovena i v nulové výši.</w:t>
      </w:r>
    </w:p>
    <w:p w14:paraId="7230544A" w14:textId="77777777" w:rsidR="004D2D11" w:rsidRPr="001E0BFE" w:rsidRDefault="004D2D11" w:rsidP="00F5795E">
      <w:pPr>
        <w:pStyle w:val="Bodytext20"/>
        <w:numPr>
          <w:ilvl w:val="0"/>
          <w:numId w:val="16"/>
        </w:numPr>
        <w:shd w:val="clear" w:color="auto" w:fill="auto"/>
        <w:tabs>
          <w:tab w:val="left" w:pos="348"/>
        </w:tabs>
        <w:spacing w:line="302" w:lineRule="exact"/>
        <w:ind w:left="400" w:hanging="40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Za každý kalendářní rok bude ze strany pověřovatele prováděna kontrola skutečných nákladů a výnosů u činností, vyplývajících z plnění závazku veřejné služby, a prověřována oprávněnost výše nárokované vyrovnávací platby za daný kalendářní rok.</w:t>
      </w:r>
    </w:p>
    <w:p w14:paraId="431EA0A1" w14:textId="77777777" w:rsidR="004D2D11" w:rsidRPr="001E0BFE" w:rsidRDefault="004D2D11" w:rsidP="00F5795E">
      <w:pPr>
        <w:pStyle w:val="Bodytext20"/>
        <w:numPr>
          <w:ilvl w:val="0"/>
          <w:numId w:val="16"/>
        </w:numPr>
        <w:shd w:val="clear" w:color="auto" w:fill="auto"/>
        <w:tabs>
          <w:tab w:val="left" w:pos="348"/>
        </w:tabs>
        <w:spacing w:after="227" w:line="302" w:lineRule="exact"/>
        <w:ind w:left="400" w:hanging="40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Podklady pro posouzení vyrovnávací platby musí být předloženy písemně na adresu:</w:t>
      </w:r>
    </w:p>
    <w:p w14:paraId="0905232C" w14:textId="77777777" w:rsidR="004D2D11" w:rsidRPr="001E0BFE" w:rsidRDefault="004D2D11" w:rsidP="00F5795E">
      <w:pPr>
        <w:pStyle w:val="Bodytext20"/>
        <w:shd w:val="clear" w:color="auto" w:fill="auto"/>
        <w:spacing w:line="244" w:lineRule="exact"/>
        <w:ind w:left="1060" w:hanging="34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Moravskoslezský kraj – Krajský úřad</w:t>
      </w:r>
    </w:p>
    <w:p w14:paraId="25230AEE" w14:textId="77777777" w:rsidR="004D2D11" w:rsidRPr="001E0BFE" w:rsidRDefault="004D2D11" w:rsidP="00F5795E">
      <w:pPr>
        <w:pStyle w:val="Bodytext20"/>
        <w:shd w:val="clear" w:color="auto" w:fill="auto"/>
        <w:spacing w:line="302" w:lineRule="exact"/>
        <w:ind w:left="1060" w:hanging="34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odbor zdravotnictví</w:t>
      </w:r>
    </w:p>
    <w:p w14:paraId="4C670BED" w14:textId="77777777" w:rsidR="004D2D11" w:rsidRPr="001E0BFE" w:rsidRDefault="004D2D11" w:rsidP="00F5795E">
      <w:pPr>
        <w:pStyle w:val="Bodytext20"/>
        <w:shd w:val="clear" w:color="auto" w:fill="auto"/>
        <w:spacing w:line="302" w:lineRule="exact"/>
        <w:ind w:left="1060" w:hanging="34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28. října 2771/117</w:t>
      </w:r>
    </w:p>
    <w:p w14:paraId="2841572B" w14:textId="77777777" w:rsidR="004D2D11" w:rsidRPr="001E0BFE" w:rsidRDefault="004D2D11" w:rsidP="00F5795E">
      <w:pPr>
        <w:pStyle w:val="Bodytext20"/>
        <w:shd w:val="clear" w:color="auto" w:fill="auto"/>
        <w:spacing w:after="180" w:line="302" w:lineRule="exact"/>
        <w:ind w:left="1060" w:hanging="34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702 00 OSTRAVA</w:t>
      </w:r>
    </w:p>
    <w:p w14:paraId="6DB9DED1" w14:textId="77777777" w:rsidR="004D2D11" w:rsidRPr="001E0BFE" w:rsidRDefault="004D2D11" w:rsidP="00F5795E">
      <w:pPr>
        <w:pStyle w:val="Bodytext20"/>
        <w:numPr>
          <w:ilvl w:val="0"/>
          <w:numId w:val="16"/>
        </w:numPr>
        <w:shd w:val="clear" w:color="auto" w:fill="auto"/>
        <w:tabs>
          <w:tab w:val="left" w:pos="348"/>
        </w:tabs>
        <w:spacing w:line="302" w:lineRule="exact"/>
        <w:ind w:left="400" w:hanging="40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Kraj si vyhrazuje právo s ohledem na vývoj právních názorů v otázce výpočtu vyrovnávací platby požadovat další informace o poskytovaných službách, které je příjemce povinen Kraji zaslat.</w:t>
      </w:r>
    </w:p>
    <w:p w14:paraId="0EA5DBBC" w14:textId="77777777" w:rsidR="004D2D11" w:rsidRPr="001E0BFE" w:rsidRDefault="004D2D11" w:rsidP="00F5795E">
      <w:pPr>
        <w:pStyle w:val="Bodytext20"/>
        <w:numPr>
          <w:ilvl w:val="0"/>
          <w:numId w:val="16"/>
        </w:numPr>
        <w:shd w:val="clear" w:color="auto" w:fill="auto"/>
        <w:tabs>
          <w:tab w:val="left" w:pos="348"/>
        </w:tabs>
        <w:spacing w:line="302" w:lineRule="exact"/>
        <w:ind w:left="400" w:hanging="40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Příjemce je povinen:</w:t>
      </w:r>
    </w:p>
    <w:p w14:paraId="0BEB6CAE" w14:textId="10FA2C34" w:rsidR="004D2D11" w:rsidRPr="001E0BFE" w:rsidRDefault="004D2D11" w:rsidP="00F5795E">
      <w:pPr>
        <w:pStyle w:val="Bodytext20"/>
        <w:numPr>
          <w:ilvl w:val="0"/>
          <w:numId w:val="17"/>
        </w:numPr>
        <w:shd w:val="clear" w:color="auto" w:fill="auto"/>
        <w:tabs>
          <w:tab w:val="left" w:pos="1068"/>
        </w:tabs>
        <w:spacing w:line="302" w:lineRule="exact"/>
        <w:ind w:left="1060" w:hanging="34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předložit Kraji nejpozději do 31.</w:t>
      </w:r>
      <w:r w:rsidR="00CF17B1" w:rsidRPr="001E0BFE">
        <w:rPr>
          <w:rFonts w:ascii="Tahoma" w:hAnsi="Tahoma" w:cs="Tahoma"/>
          <w:sz w:val="20"/>
          <w:szCs w:val="20"/>
        </w:rPr>
        <w:t>0</w:t>
      </w:r>
      <w:r w:rsidR="00542FC7" w:rsidRPr="001E0BFE">
        <w:rPr>
          <w:rFonts w:ascii="Tahoma" w:hAnsi="Tahoma" w:cs="Tahoma"/>
          <w:sz w:val="20"/>
          <w:szCs w:val="20"/>
        </w:rPr>
        <w:t>3</w:t>
      </w:r>
      <w:r w:rsidRPr="001E0BFE">
        <w:rPr>
          <w:rFonts w:ascii="Tahoma" w:hAnsi="Tahoma" w:cs="Tahoma"/>
          <w:sz w:val="20"/>
          <w:szCs w:val="20"/>
        </w:rPr>
        <w:t>. následujícího roku podklady k závěrečnému posouzení vyrovnávací platby za předchozí kalendářní rok dle pokynů odboru zdravotnictví. Podklady k závěrečnému posouzení vyrovnávací platby se považují za předložené Kraji dnem jeho předání k přepravě provozovateli poštovních služeb nebo podáním na podatelně krajského úřadu,</w:t>
      </w:r>
    </w:p>
    <w:p w14:paraId="7E6AB541" w14:textId="4D36F0EE" w:rsidR="004D2D11" w:rsidRPr="00AC774B" w:rsidRDefault="004D2D11" w:rsidP="00387C7F">
      <w:pPr>
        <w:pStyle w:val="Bodytext20"/>
        <w:numPr>
          <w:ilvl w:val="0"/>
          <w:numId w:val="17"/>
        </w:numPr>
        <w:shd w:val="clear" w:color="auto" w:fill="auto"/>
        <w:tabs>
          <w:tab w:val="left" w:pos="1068"/>
        </w:tabs>
        <w:spacing w:line="302" w:lineRule="exact"/>
        <w:ind w:left="1060" w:hanging="340"/>
        <w:rPr>
          <w:rFonts w:ascii="Tahoma" w:hAnsi="Tahoma" w:cs="Tahoma"/>
          <w:sz w:val="20"/>
          <w:szCs w:val="20"/>
        </w:rPr>
      </w:pPr>
      <w:r w:rsidRPr="00AC774B">
        <w:rPr>
          <w:rFonts w:ascii="Tahoma" w:hAnsi="Tahoma" w:cs="Tahoma"/>
          <w:sz w:val="20"/>
          <w:szCs w:val="20"/>
        </w:rPr>
        <w:t>předložit Kraji podklady k závěrečnému posouzení vyrovnávací platby úplné a bezchybné, včetně čestného prohlášení osoby oprávněn</w:t>
      </w:r>
      <w:r w:rsidR="00AC774B" w:rsidRPr="00AC774B">
        <w:rPr>
          <w:rFonts w:ascii="Tahoma" w:hAnsi="Tahoma" w:cs="Tahoma"/>
          <w:sz w:val="20"/>
          <w:szCs w:val="20"/>
        </w:rPr>
        <w:t>é</w:t>
      </w:r>
      <w:r w:rsidR="00AC774B">
        <w:rPr>
          <w:rFonts w:ascii="Tahoma" w:hAnsi="Tahoma" w:cs="Tahoma"/>
          <w:sz w:val="20"/>
          <w:szCs w:val="20"/>
        </w:rPr>
        <w:t xml:space="preserve"> </w:t>
      </w:r>
      <w:r w:rsidRPr="00AC774B">
        <w:rPr>
          <w:rFonts w:ascii="Tahoma" w:hAnsi="Tahoma" w:cs="Tahoma"/>
          <w:sz w:val="20"/>
          <w:szCs w:val="20"/>
        </w:rPr>
        <w:t>jednat za příjemce o úplnosti, správnosti a pravdivosti všech doložených podkladů k závěrečnému posouzení,</w:t>
      </w:r>
    </w:p>
    <w:p w14:paraId="5EB873E0" w14:textId="77777777" w:rsidR="004D2D11" w:rsidRPr="001E0BFE" w:rsidRDefault="004D2D11" w:rsidP="00F5795E">
      <w:pPr>
        <w:pStyle w:val="Bodytext20"/>
        <w:numPr>
          <w:ilvl w:val="0"/>
          <w:numId w:val="17"/>
        </w:numPr>
        <w:shd w:val="clear" w:color="auto" w:fill="auto"/>
        <w:tabs>
          <w:tab w:val="left" w:pos="1056"/>
        </w:tabs>
        <w:spacing w:after="236" w:line="302" w:lineRule="exact"/>
        <w:ind w:left="1060" w:hanging="34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 xml:space="preserve">v případě nadměrné vyrovnávací platby uhradit částku vypočtené nadměrné vyrovnávací platby na účet Kraje do 30 kalendářních dnů ode dne předložení podkladů k závěrečnému posouzení vyrovnávací platby, nejpozději však do 30 kalendářních dnů od termínu stanoveného pro předložení podkladů pro závěrečné posouzení vyrovnávací platby dle písm. </w:t>
      </w:r>
      <w:r w:rsidRPr="001E0BFE">
        <w:rPr>
          <w:rFonts w:ascii="Tahoma" w:hAnsi="Tahoma" w:cs="Tahoma"/>
          <w:sz w:val="20"/>
          <w:szCs w:val="20"/>
        </w:rPr>
        <w:lastRenderedPageBreak/>
        <w:t>a) tohoto odstavce. Rozhodným okamžikem vrácení nadměrné vyrovnávací platby zpět na účet Kraje je den jejich odepsání z účtu příjemce,</w:t>
      </w:r>
    </w:p>
    <w:p w14:paraId="65423C8D" w14:textId="1A00F6A0" w:rsidR="004D2D11" w:rsidRPr="001E0BFE" w:rsidRDefault="004D2D11" w:rsidP="00F5795E">
      <w:pPr>
        <w:pStyle w:val="Bodytext20"/>
        <w:shd w:val="clear" w:color="auto" w:fill="auto"/>
        <w:spacing w:after="291" w:line="307" w:lineRule="exact"/>
        <w:ind w:firstLine="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Pro účely vypořádání vyrovnávací platby budou příjemci zaslány předepsané formuláře</w:t>
      </w:r>
      <w:r w:rsidR="000D2FAA" w:rsidRPr="001E0BFE">
        <w:rPr>
          <w:rFonts w:ascii="Tahoma" w:hAnsi="Tahoma" w:cs="Tahoma"/>
          <w:sz w:val="20"/>
          <w:szCs w:val="20"/>
        </w:rPr>
        <w:t xml:space="preserve"> </w:t>
      </w:r>
      <w:r w:rsidRPr="001E0BFE">
        <w:rPr>
          <w:rFonts w:ascii="Tahoma" w:hAnsi="Tahoma" w:cs="Tahoma"/>
          <w:sz w:val="20"/>
          <w:szCs w:val="20"/>
        </w:rPr>
        <w:t>emailem</w:t>
      </w:r>
      <w:r w:rsidR="000D2FAA" w:rsidRPr="001E0BFE">
        <w:rPr>
          <w:rFonts w:ascii="Tahoma" w:hAnsi="Tahoma" w:cs="Tahoma"/>
          <w:sz w:val="20"/>
          <w:szCs w:val="20"/>
        </w:rPr>
        <w:t> </w:t>
      </w:r>
      <w:r w:rsidR="00573C7F" w:rsidRPr="001E0BFE">
        <w:rPr>
          <w:rFonts w:ascii="Tahoma" w:hAnsi="Tahoma" w:cs="Tahoma"/>
          <w:sz w:val="20"/>
          <w:szCs w:val="20"/>
        </w:rPr>
        <w:t xml:space="preserve">nebo </w:t>
      </w:r>
      <w:r w:rsidR="00592906" w:rsidRPr="001E0BFE">
        <w:rPr>
          <w:rFonts w:ascii="Tahoma" w:hAnsi="Tahoma" w:cs="Tahoma"/>
          <w:sz w:val="20"/>
          <w:szCs w:val="20"/>
        </w:rPr>
        <w:t>přes portál pro příspěvkové organizace</w:t>
      </w:r>
      <w:r w:rsidRPr="001E0BFE">
        <w:rPr>
          <w:rFonts w:ascii="Tahoma" w:hAnsi="Tahoma" w:cs="Tahoma"/>
          <w:sz w:val="20"/>
          <w:szCs w:val="20"/>
        </w:rPr>
        <w:t>.</w:t>
      </w:r>
    </w:p>
    <w:p w14:paraId="3919E7CE" w14:textId="77777777" w:rsidR="004D2D11" w:rsidRPr="001E0BFE" w:rsidRDefault="004D2D11" w:rsidP="00F5795E">
      <w:pPr>
        <w:pStyle w:val="Heading20"/>
        <w:shd w:val="clear" w:color="auto" w:fill="auto"/>
        <w:ind w:left="380" w:hanging="380"/>
        <w:jc w:val="both"/>
        <w:rPr>
          <w:rFonts w:ascii="Tahoma" w:hAnsi="Tahoma" w:cs="Tahoma"/>
          <w:sz w:val="20"/>
          <w:szCs w:val="20"/>
        </w:rPr>
      </w:pPr>
      <w:bookmarkStart w:id="2" w:name="bookmark11"/>
      <w:r w:rsidRPr="001E0BFE">
        <w:rPr>
          <w:rFonts w:ascii="Tahoma" w:hAnsi="Tahoma" w:cs="Tahoma"/>
          <w:sz w:val="20"/>
          <w:szCs w:val="20"/>
        </w:rPr>
        <w:t>2. Provozní část zdravotních služeb</w:t>
      </w:r>
      <w:bookmarkEnd w:id="2"/>
    </w:p>
    <w:p w14:paraId="31DEA9F8" w14:textId="77777777" w:rsidR="004D2D11" w:rsidRPr="001E0BFE" w:rsidRDefault="004D2D11" w:rsidP="00F5795E">
      <w:pPr>
        <w:pStyle w:val="Bodytext20"/>
        <w:numPr>
          <w:ilvl w:val="0"/>
          <w:numId w:val="18"/>
        </w:numPr>
        <w:shd w:val="clear" w:color="auto" w:fill="auto"/>
        <w:tabs>
          <w:tab w:val="left" w:pos="345"/>
        </w:tabs>
        <w:spacing w:line="307" w:lineRule="exact"/>
        <w:ind w:left="380" w:hanging="38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Východiskem pro stanovení výše vyrovnávací platby za příslušný kalendářní rok je zpracovaný plán hospodaření nemocnice v rozsahu závazku veřejné služby.</w:t>
      </w:r>
    </w:p>
    <w:p w14:paraId="462B6AA8" w14:textId="77777777" w:rsidR="004D2D11" w:rsidRPr="001E0BFE" w:rsidRDefault="004D2D11" w:rsidP="00F5795E">
      <w:pPr>
        <w:pStyle w:val="Bodytext20"/>
        <w:numPr>
          <w:ilvl w:val="0"/>
          <w:numId w:val="18"/>
        </w:numPr>
        <w:shd w:val="clear" w:color="auto" w:fill="auto"/>
        <w:tabs>
          <w:tab w:val="left" w:pos="345"/>
        </w:tabs>
        <w:spacing w:line="307" w:lineRule="exact"/>
        <w:ind w:left="380" w:hanging="38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Kalkulačním podkladem je plánovaný Výkaz zisku a ztráty (VZZ) vztažený na plnění závazku veřejné služby.</w:t>
      </w:r>
    </w:p>
    <w:p w14:paraId="0AA78786" w14:textId="77777777" w:rsidR="004D2D11" w:rsidRPr="001E0BFE" w:rsidRDefault="004D2D11" w:rsidP="00F5795E">
      <w:pPr>
        <w:pStyle w:val="Bodytext20"/>
        <w:numPr>
          <w:ilvl w:val="0"/>
          <w:numId w:val="18"/>
        </w:numPr>
        <w:shd w:val="clear" w:color="auto" w:fill="auto"/>
        <w:tabs>
          <w:tab w:val="left" w:pos="345"/>
        </w:tabs>
        <w:spacing w:after="291" w:line="307" w:lineRule="exact"/>
        <w:ind w:left="380" w:hanging="38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Kalkulační vzorec a náplň položek pro výpočet vyrovnávací platby provozního charakteru:</w:t>
      </w:r>
    </w:p>
    <w:p w14:paraId="5806E703" w14:textId="77777777" w:rsidR="004D2D11" w:rsidRPr="001E0BFE" w:rsidRDefault="004D2D11" w:rsidP="00F5795E">
      <w:pPr>
        <w:pStyle w:val="Bodytext40"/>
        <w:shd w:val="clear" w:color="auto" w:fill="auto"/>
        <w:spacing w:after="240"/>
        <w:ind w:right="320" w:firstLine="0"/>
        <w:jc w:val="both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VPP = NČ – VČ</w:t>
      </w:r>
    </w:p>
    <w:p w14:paraId="1BD934EF" w14:textId="77777777" w:rsidR="004D2D11" w:rsidRPr="001E0BFE" w:rsidRDefault="004D2D11" w:rsidP="00F5795E">
      <w:pPr>
        <w:pStyle w:val="Bodytext20"/>
        <w:shd w:val="clear" w:color="auto" w:fill="auto"/>
        <w:spacing w:after="104" w:line="244" w:lineRule="exact"/>
        <w:ind w:left="380" w:firstLine="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kde:</w:t>
      </w:r>
    </w:p>
    <w:p w14:paraId="41383CD3" w14:textId="71E82AE9" w:rsidR="000D2FAA" w:rsidRPr="001E0BFE" w:rsidRDefault="004D2D11" w:rsidP="00F5795E">
      <w:pPr>
        <w:pStyle w:val="Bodytext20"/>
        <w:shd w:val="clear" w:color="auto" w:fill="auto"/>
        <w:tabs>
          <w:tab w:val="left" w:pos="1390"/>
        </w:tabs>
        <w:spacing w:line="264" w:lineRule="exact"/>
        <w:ind w:left="380" w:right="2000" w:firstLine="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 xml:space="preserve">VPP </w:t>
      </w:r>
      <w:r w:rsidR="000D2FAA" w:rsidRPr="001E0BFE">
        <w:rPr>
          <w:rFonts w:ascii="Tahoma" w:hAnsi="Tahoma" w:cs="Tahoma"/>
          <w:sz w:val="20"/>
          <w:szCs w:val="20"/>
        </w:rPr>
        <w:t xml:space="preserve">– </w:t>
      </w:r>
      <w:r w:rsidRPr="001E0BFE">
        <w:rPr>
          <w:rFonts w:ascii="Tahoma" w:hAnsi="Tahoma" w:cs="Tahoma"/>
          <w:sz w:val="20"/>
          <w:szCs w:val="20"/>
        </w:rPr>
        <w:t>maximální povolená vyrovnávací platba pro provozní část</w:t>
      </w:r>
    </w:p>
    <w:p w14:paraId="76D07C4E" w14:textId="16A8E9AD" w:rsidR="004D2D11" w:rsidRPr="001E0BFE" w:rsidRDefault="004D2D11" w:rsidP="00F5795E">
      <w:pPr>
        <w:pStyle w:val="Bodytext20"/>
        <w:shd w:val="clear" w:color="auto" w:fill="auto"/>
        <w:tabs>
          <w:tab w:val="left" w:pos="1390"/>
        </w:tabs>
        <w:spacing w:line="264" w:lineRule="exact"/>
        <w:ind w:left="380" w:right="2000" w:firstLine="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NČ</w:t>
      </w:r>
      <w:r w:rsidR="000D2FAA" w:rsidRPr="001E0BFE">
        <w:rPr>
          <w:rFonts w:ascii="Tahoma" w:hAnsi="Tahoma" w:cs="Tahoma"/>
          <w:sz w:val="20"/>
          <w:szCs w:val="20"/>
        </w:rPr>
        <w:t xml:space="preserve"> – </w:t>
      </w:r>
      <w:r w:rsidRPr="001E0BFE">
        <w:rPr>
          <w:rFonts w:ascii="Tahoma" w:hAnsi="Tahoma" w:cs="Tahoma"/>
          <w:sz w:val="20"/>
          <w:szCs w:val="20"/>
        </w:rPr>
        <w:t>náklady z činností v rámci závazku veřejné služby</w:t>
      </w:r>
    </w:p>
    <w:p w14:paraId="373DA11E" w14:textId="69193EF4" w:rsidR="004D2D11" w:rsidRPr="001E0BFE" w:rsidRDefault="004D2D11" w:rsidP="00F5795E">
      <w:pPr>
        <w:pStyle w:val="Bodytext20"/>
        <w:shd w:val="clear" w:color="auto" w:fill="auto"/>
        <w:tabs>
          <w:tab w:val="left" w:pos="1390"/>
        </w:tabs>
        <w:spacing w:after="240" w:line="264" w:lineRule="exact"/>
        <w:ind w:left="380" w:firstLine="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VČ</w:t>
      </w:r>
      <w:r w:rsidR="000D2FAA" w:rsidRPr="001E0BFE">
        <w:rPr>
          <w:rFonts w:ascii="Tahoma" w:hAnsi="Tahoma" w:cs="Tahoma"/>
          <w:sz w:val="20"/>
          <w:szCs w:val="20"/>
        </w:rPr>
        <w:t xml:space="preserve"> – </w:t>
      </w:r>
      <w:r w:rsidRPr="001E0BFE">
        <w:rPr>
          <w:rFonts w:ascii="Tahoma" w:hAnsi="Tahoma" w:cs="Tahoma"/>
          <w:sz w:val="20"/>
          <w:szCs w:val="20"/>
        </w:rPr>
        <w:t>výnosy z činností v rámci závazku veřejné služby</w:t>
      </w:r>
    </w:p>
    <w:p w14:paraId="525ABB36" w14:textId="77777777" w:rsidR="004D2D11" w:rsidRPr="001E0BFE" w:rsidRDefault="004D2D11" w:rsidP="00F5795E">
      <w:pPr>
        <w:pStyle w:val="Bodytext20"/>
        <w:shd w:val="clear" w:color="auto" w:fill="auto"/>
        <w:spacing w:line="264" w:lineRule="exact"/>
        <w:ind w:left="380" w:firstLine="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Náplň výše uvedených položek:</w:t>
      </w:r>
    </w:p>
    <w:p w14:paraId="7DCCF31C" w14:textId="77777777" w:rsidR="004D2D11" w:rsidRPr="001E0BFE" w:rsidRDefault="004D2D11" w:rsidP="00F5795E">
      <w:pPr>
        <w:pStyle w:val="Bodytext20"/>
        <w:shd w:val="clear" w:color="auto" w:fill="auto"/>
        <w:spacing w:after="240" w:line="264" w:lineRule="exact"/>
        <w:ind w:left="380" w:firstLine="0"/>
        <w:rPr>
          <w:rFonts w:ascii="Tahoma" w:hAnsi="Tahoma" w:cs="Tahoma"/>
          <w:sz w:val="20"/>
          <w:szCs w:val="20"/>
        </w:rPr>
      </w:pPr>
      <w:r w:rsidRPr="001E0BFE">
        <w:rPr>
          <w:rStyle w:val="Bodytext2Bold"/>
          <w:rFonts w:ascii="Tahoma" w:eastAsiaTheme="minorHAnsi" w:hAnsi="Tahoma" w:cs="Tahoma"/>
          <w:sz w:val="20"/>
          <w:szCs w:val="20"/>
        </w:rPr>
        <w:t xml:space="preserve">Náklady z činností v rámci závazku veřejné služby. </w:t>
      </w:r>
      <w:r w:rsidRPr="001E0BFE">
        <w:rPr>
          <w:rFonts w:ascii="Tahoma" w:hAnsi="Tahoma" w:cs="Tahoma"/>
          <w:sz w:val="20"/>
          <w:szCs w:val="20"/>
        </w:rPr>
        <w:t>Do nákladů činnosti jsou zahrnuty ty nákladové položky, které se vztahují k plnění závazku veřejné služby. Do výpočtu vyrovnávací platby lze zahrnovat pouze náklady vzniklé od okamžiku pověření. Náklady činnosti zahrnují zejména spotřebu materiálu, osobní náklady ad.</w:t>
      </w:r>
    </w:p>
    <w:p w14:paraId="3A9779F9" w14:textId="77777777" w:rsidR="004D2D11" w:rsidRPr="001E0BFE" w:rsidRDefault="004D2D11" w:rsidP="00F5795E">
      <w:pPr>
        <w:pStyle w:val="Bodytext20"/>
        <w:shd w:val="clear" w:color="auto" w:fill="auto"/>
        <w:spacing w:after="209" w:line="264" w:lineRule="exact"/>
        <w:ind w:left="380" w:firstLine="0"/>
        <w:rPr>
          <w:rFonts w:ascii="Tahoma" w:hAnsi="Tahoma" w:cs="Tahoma"/>
          <w:sz w:val="20"/>
          <w:szCs w:val="20"/>
        </w:rPr>
      </w:pPr>
      <w:r w:rsidRPr="001E0BFE">
        <w:rPr>
          <w:rStyle w:val="Bodytext2Bold"/>
          <w:rFonts w:ascii="Tahoma" w:eastAsiaTheme="minorHAnsi" w:hAnsi="Tahoma" w:cs="Tahoma"/>
          <w:sz w:val="20"/>
          <w:szCs w:val="20"/>
        </w:rPr>
        <w:t xml:space="preserve">Výnosy z činností v rámci závazku veřejné služby </w:t>
      </w:r>
      <w:r w:rsidRPr="001E0BFE">
        <w:rPr>
          <w:rFonts w:ascii="Tahoma" w:hAnsi="Tahoma" w:cs="Tahoma"/>
          <w:sz w:val="20"/>
          <w:szCs w:val="20"/>
        </w:rPr>
        <w:t>se rozumí veškeré výnosy z poskytování služeb v rámci závazku veřejné služby. Zahrnují zejména tržby za vlastní výkony a za zboží, aktivace, ad.</w:t>
      </w:r>
    </w:p>
    <w:p w14:paraId="602F2896" w14:textId="77777777" w:rsidR="004D2D11" w:rsidRPr="001E0BFE" w:rsidRDefault="004D2D11" w:rsidP="00F5795E">
      <w:pPr>
        <w:pStyle w:val="Bodytext20"/>
        <w:numPr>
          <w:ilvl w:val="0"/>
          <w:numId w:val="18"/>
        </w:numPr>
        <w:shd w:val="clear" w:color="auto" w:fill="auto"/>
        <w:tabs>
          <w:tab w:val="left" w:pos="345"/>
        </w:tabs>
        <w:spacing w:line="302" w:lineRule="exact"/>
        <w:ind w:left="380" w:hanging="38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Na základě plánové kalkulace v rozsahu VZZ za příslušný kalendářní rok dle výše uvedeného lze přistoupit k úhradě zálohových plateb v průběhu kalendářního roku.</w:t>
      </w:r>
    </w:p>
    <w:p w14:paraId="0C34E840" w14:textId="77777777" w:rsidR="004D2D11" w:rsidRPr="001E0BFE" w:rsidRDefault="004D2D11" w:rsidP="00F5795E">
      <w:pPr>
        <w:pStyle w:val="Bodytext20"/>
        <w:numPr>
          <w:ilvl w:val="0"/>
          <w:numId w:val="18"/>
        </w:numPr>
        <w:shd w:val="clear" w:color="auto" w:fill="auto"/>
        <w:tabs>
          <w:tab w:val="left" w:pos="345"/>
        </w:tabs>
        <w:spacing w:line="302" w:lineRule="exact"/>
        <w:ind w:left="380" w:hanging="38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K vyúčtování vyrovnávací platby dochází na základě skutečného vyhodnocení hospodaření organizace dle VZZ za příslušný kalendářní rok ve stejné struktuře položek, v jaké byla sestavena kalkulace plánová.</w:t>
      </w:r>
    </w:p>
    <w:p w14:paraId="64BE85FC" w14:textId="77777777" w:rsidR="004D2D11" w:rsidRPr="001E0BFE" w:rsidRDefault="004D2D11" w:rsidP="00F5795E">
      <w:pPr>
        <w:pStyle w:val="Bodytext20"/>
        <w:numPr>
          <w:ilvl w:val="0"/>
          <w:numId w:val="18"/>
        </w:numPr>
        <w:shd w:val="clear" w:color="auto" w:fill="auto"/>
        <w:tabs>
          <w:tab w:val="left" w:pos="345"/>
        </w:tabs>
        <w:spacing w:line="302" w:lineRule="exact"/>
        <w:ind w:left="380" w:hanging="38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Příslušné orgány kraje mohou stanovit účel, na který bude vyrovnávací platba provozního charakteru použita.</w:t>
      </w:r>
    </w:p>
    <w:p w14:paraId="0142CDEF" w14:textId="77777777" w:rsidR="001E0BFE" w:rsidRPr="001E0BFE" w:rsidRDefault="001E0BFE" w:rsidP="00F5795E">
      <w:pPr>
        <w:pStyle w:val="Heading20"/>
        <w:shd w:val="clear" w:color="auto" w:fill="auto"/>
        <w:tabs>
          <w:tab w:val="left" w:pos="376"/>
        </w:tabs>
        <w:ind w:firstLine="0"/>
        <w:jc w:val="both"/>
        <w:rPr>
          <w:rFonts w:ascii="Tahoma" w:hAnsi="Tahoma" w:cs="Tahoma"/>
          <w:sz w:val="20"/>
          <w:szCs w:val="20"/>
        </w:rPr>
      </w:pPr>
    </w:p>
    <w:p w14:paraId="173FAAA8" w14:textId="5E691B22" w:rsidR="004D2D11" w:rsidRPr="001E0BFE" w:rsidRDefault="004D2D11" w:rsidP="00F5795E">
      <w:pPr>
        <w:pStyle w:val="Heading20"/>
        <w:shd w:val="clear" w:color="auto" w:fill="auto"/>
        <w:tabs>
          <w:tab w:val="left" w:pos="376"/>
        </w:tabs>
        <w:ind w:firstLine="0"/>
        <w:jc w:val="both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3. Investiční část zdravotních služeb</w:t>
      </w:r>
    </w:p>
    <w:p w14:paraId="00829B8B" w14:textId="77777777" w:rsidR="004D2D11" w:rsidRPr="001E0BFE" w:rsidRDefault="004D2D11" w:rsidP="00F5795E">
      <w:pPr>
        <w:pStyle w:val="Bodytext20"/>
        <w:numPr>
          <w:ilvl w:val="0"/>
          <w:numId w:val="19"/>
        </w:numPr>
        <w:shd w:val="clear" w:color="auto" w:fill="auto"/>
        <w:tabs>
          <w:tab w:val="left" w:pos="376"/>
        </w:tabs>
        <w:spacing w:line="302" w:lineRule="exact"/>
        <w:ind w:left="4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Finanční podpora investičního charakteru vychází z potřebnosti investic na příslušný kalendářní rok.</w:t>
      </w:r>
    </w:p>
    <w:p w14:paraId="2D95D2ED" w14:textId="77777777" w:rsidR="004D2D11" w:rsidRPr="001E0BFE" w:rsidRDefault="004D2D11" w:rsidP="00F5795E">
      <w:pPr>
        <w:pStyle w:val="Bodytext20"/>
        <w:numPr>
          <w:ilvl w:val="0"/>
          <w:numId w:val="19"/>
        </w:numPr>
        <w:shd w:val="clear" w:color="auto" w:fill="auto"/>
        <w:tabs>
          <w:tab w:val="left" w:pos="376"/>
        </w:tabs>
        <w:spacing w:line="302" w:lineRule="exact"/>
        <w:ind w:left="4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Při stanovení oprávněné podpory investičního charakteru musí být oddělen případný komerční podíl na investici. V případě účelu investice mimo rozsah závazku veřejné služby nárok na podporu nenáleží, tato investice musí být kryta výhradně vlastními zdroji.</w:t>
      </w:r>
    </w:p>
    <w:p w14:paraId="67C9A71D" w14:textId="77777777" w:rsidR="004D2D11" w:rsidRPr="001E0BFE" w:rsidRDefault="004D2D11" w:rsidP="00F5795E">
      <w:pPr>
        <w:pStyle w:val="Bodytext20"/>
        <w:numPr>
          <w:ilvl w:val="0"/>
          <w:numId w:val="19"/>
        </w:numPr>
        <w:shd w:val="clear" w:color="auto" w:fill="auto"/>
        <w:tabs>
          <w:tab w:val="left" w:pos="376"/>
        </w:tabs>
        <w:spacing w:line="302" w:lineRule="exact"/>
        <w:ind w:left="4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Náklady spojené s investicemi mohou být zohledněny, pokud jsou nezbytné pro provozování služeb obecného hospodářského zájmu.</w:t>
      </w:r>
    </w:p>
    <w:p w14:paraId="3E1CE0C9" w14:textId="77777777" w:rsidR="004D2D11" w:rsidRPr="001E0BFE" w:rsidRDefault="004D2D11" w:rsidP="00F5795E">
      <w:pPr>
        <w:pStyle w:val="Bodytext20"/>
        <w:numPr>
          <w:ilvl w:val="0"/>
          <w:numId w:val="19"/>
        </w:numPr>
        <w:shd w:val="clear" w:color="auto" w:fill="auto"/>
        <w:tabs>
          <w:tab w:val="left" w:pos="376"/>
        </w:tabs>
        <w:spacing w:line="302" w:lineRule="exact"/>
        <w:ind w:left="4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Příslušné orgány kraje mohou stanovit účel, na který bude vyrovnávací platba investičního charakteru použita.</w:t>
      </w:r>
    </w:p>
    <w:p w14:paraId="74E847B2" w14:textId="77777777" w:rsidR="004D2D11" w:rsidRPr="001E0BFE" w:rsidRDefault="004D2D11" w:rsidP="00F5795E">
      <w:pPr>
        <w:pStyle w:val="Bodytext20"/>
        <w:shd w:val="clear" w:color="auto" w:fill="auto"/>
        <w:tabs>
          <w:tab w:val="left" w:pos="376"/>
        </w:tabs>
        <w:spacing w:line="302" w:lineRule="exact"/>
        <w:ind w:firstLine="0"/>
        <w:rPr>
          <w:rFonts w:ascii="Tahoma" w:hAnsi="Tahoma" w:cs="Tahoma"/>
          <w:sz w:val="20"/>
          <w:szCs w:val="20"/>
        </w:rPr>
      </w:pPr>
    </w:p>
    <w:p w14:paraId="0E137F36" w14:textId="77777777" w:rsidR="004D2D11" w:rsidRPr="001E0BFE" w:rsidRDefault="004D2D11" w:rsidP="00AC774B">
      <w:pPr>
        <w:pStyle w:val="Heading20"/>
        <w:keepNext/>
        <w:keepLines/>
        <w:shd w:val="clear" w:color="auto" w:fill="auto"/>
        <w:tabs>
          <w:tab w:val="left" w:pos="376"/>
        </w:tabs>
        <w:spacing w:line="302" w:lineRule="exact"/>
        <w:ind w:firstLine="0"/>
        <w:jc w:val="both"/>
        <w:rPr>
          <w:rFonts w:ascii="Tahoma" w:hAnsi="Tahoma" w:cs="Tahoma"/>
          <w:sz w:val="20"/>
          <w:szCs w:val="20"/>
        </w:rPr>
      </w:pPr>
      <w:bookmarkStart w:id="3" w:name="bookmark13"/>
      <w:r w:rsidRPr="001E0BFE">
        <w:rPr>
          <w:rFonts w:ascii="Tahoma" w:hAnsi="Tahoma" w:cs="Tahoma"/>
          <w:sz w:val="20"/>
          <w:szCs w:val="20"/>
        </w:rPr>
        <w:lastRenderedPageBreak/>
        <w:t>4. Nefinanční podpora</w:t>
      </w:r>
      <w:bookmarkEnd w:id="3"/>
    </w:p>
    <w:p w14:paraId="1D0404B9" w14:textId="77777777" w:rsidR="004D2D11" w:rsidRPr="001E0BFE" w:rsidRDefault="004D2D11" w:rsidP="00AC774B">
      <w:pPr>
        <w:pStyle w:val="Bodytext20"/>
        <w:keepNext/>
        <w:keepLines/>
        <w:numPr>
          <w:ilvl w:val="0"/>
          <w:numId w:val="20"/>
        </w:numPr>
        <w:shd w:val="clear" w:color="auto" w:fill="auto"/>
        <w:tabs>
          <w:tab w:val="left" w:pos="376"/>
        </w:tabs>
        <w:spacing w:after="200" w:line="302" w:lineRule="exact"/>
        <w:ind w:left="4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V rámci vyrovnávací platby musí být posouzeny i poskytnuté podpory z veřejných zdrojů nefinanční povahy. Jedná se např. o:</w:t>
      </w:r>
    </w:p>
    <w:p w14:paraId="3E35F956" w14:textId="77777777" w:rsidR="004D2D11" w:rsidRPr="001E0BFE" w:rsidRDefault="004D2D11" w:rsidP="00F5795E">
      <w:pPr>
        <w:pStyle w:val="Bodytext20"/>
        <w:numPr>
          <w:ilvl w:val="0"/>
          <w:numId w:val="21"/>
        </w:numPr>
        <w:shd w:val="clear" w:color="auto" w:fill="auto"/>
        <w:tabs>
          <w:tab w:val="left" w:pos="766"/>
        </w:tabs>
        <w:spacing w:line="302" w:lineRule="exact"/>
        <w:ind w:left="740" w:hanging="3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Pronájem nemovitosti za symbolický příspěvek (výhoda pro poskytovatele zdravotní služby ve formě nájmu za nižší cenu, než jaká je v tržních podmínkách) či umožnění bezplatného využití,</w:t>
      </w:r>
    </w:p>
    <w:p w14:paraId="37AB20B3" w14:textId="77777777" w:rsidR="004D2D11" w:rsidRPr="001E0BFE" w:rsidRDefault="004D2D11" w:rsidP="00F5795E">
      <w:pPr>
        <w:pStyle w:val="Bodytext20"/>
        <w:numPr>
          <w:ilvl w:val="0"/>
          <w:numId w:val="21"/>
        </w:numPr>
        <w:shd w:val="clear" w:color="auto" w:fill="auto"/>
        <w:tabs>
          <w:tab w:val="left" w:pos="766"/>
        </w:tabs>
        <w:spacing w:line="302" w:lineRule="exact"/>
        <w:ind w:left="740" w:hanging="3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Pronájem movité věci za symbolický příspěvek, či umožnění bezplatného využití (např. automobilu),</w:t>
      </w:r>
    </w:p>
    <w:p w14:paraId="3B123F4E" w14:textId="77777777" w:rsidR="004D2D11" w:rsidRPr="001E0BFE" w:rsidRDefault="004D2D11" w:rsidP="00F5795E">
      <w:pPr>
        <w:pStyle w:val="Bodytext20"/>
        <w:numPr>
          <w:ilvl w:val="0"/>
          <w:numId w:val="21"/>
        </w:numPr>
        <w:shd w:val="clear" w:color="auto" w:fill="auto"/>
        <w:tabs>
          <w:tab w:val="left" w:pos="766"/>
        </w:tabs>
        <w:spacing w:line="244" w:lineRule="exact"/>
        <w:ind w:left="740" w:hanging="3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Bezplatné školení či školení za symbolickou částku,</w:t>
      </w:r>
    </w:p>
    <w:p w14:paraId="461369BA" w14:textId="77777777" w:rsidR="004D2D11" w:rsidRPr="001E0BFE" w:rsidRDefault="004D2D11" w:rsidP="00F5795E">
      <w:pPr>
        <w:pStyle w:val="Bodytext20"/>
        <w:numPr>
          <w:ilvl w:val="0"/>
          <w:numId w:val="21"/>
        </w:numPr>
        <w:shd w:val="clear" w:color="auto" w:fill="auto"/>
        <w:tabs>
          <w:tab w:val="left" w:pos="766"/>
        </w:tabs>
        <w:spacing w:line="317" w:lineRule="exact"/>
        <w:ind w:left="740" w:hanging="3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Bezúročné návratné finanční výpomoci (půjčky),</w:t>
      </w:r>
    </w:p>
    <w:p w14:paraId="71CBEEF7" w14:textId="77777777" w:rsidR="004D2D11" w:rsidRPr="001E0BFE" w:rsidRDefault="004D2D11" w:rsidP="00F5795E">
      <w:pPr>
        <w:pStyle w:val="Bodytext20"/>
        <w:numPr>
          <w:ilvl w:val="0"/>
          <w:numId w:val="21"/>
        </w:numPr>
        <w:shd w:val="clear" w:color="auto" w:fill="auto"/>
        <w:tabs>
          <w:tab w:val="left" w:pos="766"/>
        </w:tabs>
        <w:spacing w:line="317" w:lineRule="exact"/>
        <w:ind w:left="740" w:hanging="3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Darování movité či nemovité věci,</w:t>
      </w:r>
    </w:p>
    <w:p w14:paraId="379B773C" w14:textId="77777777" w:rsidR="004D2D11" w:rsidRPr="001E0BFE" w:rsidRDefault="004D2D11" w:rsidP="00F5795E">
      <w:pPr>
        <w:pStyle w:val="Bodytext20"/>
        <w:numPr>
          <w:ilvl w:val="0"/>
          <w:numId w:val="21"/>
        </w:numPr>
        <w:shd w:val="clear" w:color="auto" w:fill="auto"/>
        <w:tabs>
          <w:tab w:val="left" w:pos="766"/>
        </w:tabs>
        <w:spacing w:line="307" w:lineRule="exact"/>
        <w:ind w:left="740" w:hanging="3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Úhrada služeb za poskytovatele zdravotní služby (např. za energie, nájem),</w:t>
      </w:r>
    </w:p>
    <w:p w14:paraId="623A1C3A" w14:textId="77777777" w:rsidR="004D2D11" w:rsidRPr="001E0BFE" w:rsidRDefault="004D2D11" w:rsidP="00F5795E">
      <w:pPr>
        <w:pStyle w:val="Bodytext20"/>
        <w:numPr>
          <w:ilvl w:val="0"/>
          <w:numId w:val="21"/>
        </w:numPr>
        <w:shd w:val="clear" w:color="auto" w:fill="auto"/>
        <w:tabs>
          <w:tab w:val="left" w:pos="766"/>
        </w:tabs>
        <w:spacing w:after="204" w:line="307" w:lineRule="exact"/>
        <w:ind w:left="740" w:hanging="320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Jiné zvýhodnění, zvláštní či výlučná práva přiznaná poskytovateli zdravotních služeb dle Rozhodnutí.</w:t>
      </w:r>
    </w:p>
    <w:p w14:paraId="6A59B855" w14:textId="77777777" w:rsidR="004D2D11" w:rsidRPr="001E0BFE" w:rsidRDefault="004D2D11" w:rsidP="00F5795E">
      <w:pPr>
        <w:pStyle w:val="Bodytext20"/>
        <w:numPr>
          <w:ilvl w:val="0"/>
          <w:numId w:val="20"/>
        </w:numPr>
        <w:shd w:val="clear" w:color="auto" w:fill="auto"/>
        <w:tabs>
          <w:tab w:val="left" w:pos="376"/>
        </w:tabs>
        <w:spacing w:after="200" w:line="302" w:lineRule="exact"/>
        <w:ind w:left="284" w:hanging="284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Do režimu vyrovnávací platby musí být tato nefinanční podpora zařazena, a to ve výši, která odpovídá rozdílu mezi objemem finančních prostředků, který by poskytovatel musel vynaložit za získání předmětné služby (materiálu, nemovitosti atp.) za tržních podmínek v místě a čase obvyklých a objemem finančních prostředků, které vynaložil při poskytované veřejné podpoře (např. symbolická částka, zvýhodněná částka, nebo zcela bezplatně).</w:t>
      </w:r>
    </w:p>
    <w:p w14:paraId="0F0177DD" w14:textId="77777777" w:rsidR="004D2D11" w:rsidRPr="001E0BFE" w:rsidRDefault="004D2D11" w:rsidP="00F5795E">
      <w:pPr>
        <w:pStyle w:val="Bodytext20"/>
        <w:numPr>
          <w:ilvl w:val="0"/>
          <w:numId w:val="20"/>
        </w:numPr>
        <w:shd w:val="clear" w:color="auto" w:fill="auto"/>
        <w:tabs>
          <w:tab w:val="left" w:pos="376"/>
        </w:tabs>
        <w:spacing w:after="200" w:line="302" w:lineRule="exact"/>
        <w:ind w:left="284" w:hanging="284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>Tato nefinanční podpora je považována za oprávněnou, je-li plně využita pro provozování služeb vymezených v pověření. Nesmí být zároveň využita i jiné aktivity poskytovatele (např. nelze považovat za oprávněnou podporu, pokud v části darované nemovitosti je poskytována či využívána ke školení jiných osob, jako konferenční prostory, k provozování jiných aktivit než služby vymezené v pověření).</w:t>
      </w:r>
    </w:p>
    <w:p w14:paraId="46600ABD" w14:textId="77777777" w:rsidR="004D2D11" w:rsidRPr="001E0BFE" w:rsidRDefault="004D2D11" w:rsidP="00F5795E">
      <w:pPr>
        <w:pStyle w:val="Bodytext20"/>
        <w:numPr>
          <w:ilvl w:val="0"/>
          <w:numId w:val="20"/>
        </w:numPr>
        <w:shd w:val="clear" w:color="auto" w:fill="auto"/>
        <w:tabs>
          <w:tab w:val="left" w:pos="436"/>
        </w:tabs>
        <w:spacing w:line="302" w:lineRule="exact"/>
        <w:ind w:left="284" w:hanging="284"/>
        <w:rPr>
          <w:rFonts w:ascii="Tahoma" w:hAnsi="Tahoma" w:cs="Tahoma"/>
          <w:sz w:val="20"/>
          <w:szCs w:val="20"/>
        </w:rPr>
      </w:pPr>
      <w:r w:rsidRPr="001E0BFE">
        <w:rPr>
          <w:rFonts w:ascii="Tahoma" w:hAnsi="Tahoma" w:cs="Tahoma"/>
          <w:sz w:val="20"/>
          <w:szCs w:val="20"/>
        </w:rPr>
        <w:t xml:space="preserve">Oprávněná nefinanční podpora musí být připojena k výpočtu vyrovnávací platby a vykazována při posouzení vyrovnávací platby. Jedná-li se o nefinanční podporu </w:t>
      </w:r>
      <w:r w:rsidRPr="001E0BFE">
        <w:rPr>
          <w:rStyle w:val="Bodytext2Bold"/>
          <w:rFonts w:ascii="Tahoma" w:eastAsiaTheme="minorHAnsi" w:hAnsi="Tahoma" w:cs="Tahoma"/>
          <w:sz w:val="20"/>
          <w:szCs w:val="20"/>
        </w:rPr>
        <w:t xml:space="preserve">investiční povahy, </w:t>
      </w:r>
      <w:r w:rsidRPr="001E0BFE">
        <w:rPr>
          <w:rFonts w:ascii="Tahoma" w:hAnsi="Tahoma" w:cs="Tahoma"/>
          <w:sz w:val="20"/>
          <w:szCs w:val="20"/>
        </w:rPr>
        <w:t xml:space="preserve">bude posuzována její oprávněnost obdobně jako u investičních nákladů služby dle bodu 3 této přílohy. Jedná-li se o nefinanční podporu </w:t>
      </w:r>
      <w:r w:rsidRPr="001E0BFE">
        <w:rPr>
          <w:rStyle w:val="Bodytext2Bold"/>
          <w:rFonts w:ascii="Tahoma" w:eastAsiaTheme="minorHAnsi" w:hAnsi="Tahoma" w:cs="Tahoma"/>
          <w:sz w:val="20"/>
          <w:szCs w:val="20"/>
        </w:rPr>
        <w:t xml:space="preserve">provozní povahy, </w:t>
      </w:r>
      <w:r w:rsidRPr="001E0BFE">
        <w:rPr>
          <w:rFonts w:ascii="Tahoma" w:hAnsi="Tahoma" w:cs="Tahoma"/>
          <w:sz w:val="20"/>
          <w:szCs w:val="20"/>
        </w:rPr>
        <w:t>bude posuzována její oprávněnost obdobně jako u provozních nákladů služby dle bodu 2 této přílohy.</w:t>
      </w:r>
    </w:p>
    <w:p w14:paraId="5EF1C7BF" w14:textId="77777777" w:rsidR="009B75B4" w:rsidRPr="001E0BFE" w:rsidRDefault="009B75B4" w:rsidP="00F5795E">
      <w:pPr>
        <w:jc w:val="both"/>
        <w:rPr>
          <w:rFonts w:ascii="Tahoma" w:hAnsi="Tahoma" w:cs="Tahoma"/>
          <w:sz w:val="20"/>
          <w:szCs w:val="20"/>
        </w:rPr>
      </w:pPr>
    </w:p>
    <w:sectPr w:rsidR="009B75B4" w:rsidRPr="001E0BFE" w:rsidSect="00C54658"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88D96" w14:textId="77777777" w:rsidR="00565393" w:rsidRDefault="00565393" w:rsidP="00F45042">
      <w:pPr>
        <w:spacing w:after="0" w:line="240" w:lineRule="auto"/>
      </w:pPr>
      <w:r>
        <w:separator/>
      </w:r>
    </w:p>
  </w:endnote>
  <w:endnote w:type="continuationSeparator" w:id="0">
    <w:p w14:paraId="416A6604" w14:textId="77777777" w:rsidR="00565393" w:rsidRDefault="00565393" w:rsidP="00F4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5957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9D920F" wp14:editId="5FF937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4268647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1D7EF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D92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911D7EF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2F83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E21BFD" wp14:editId="5B58A3E8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954932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77E1D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21BF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8A77E1D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7BF2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94E3CE" wp14:editId="54F43E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1399714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7B527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4E3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FC7B527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7EE31" w14:textId="77777777" w:rsidR="00565393" w:rsidRDefault="00565393" w:rsidP="00F45042">
      <w:pPr>
        <w:spacing w:after="0" w:line="240" w:lineRule="auto"/>
      </w:pPr>
      <w:r>
        <w:separator/>
      </w:r>
    </w:p>
  </w:footnote>
  <w:footnote w:type="continuationSeparator" w:id="0">
    <w:p w14:paraId="45CADE88" w14:textId="77777777" w:rsidR="00565393" w:rsidRDefault="00565393" w:rsidP="00F4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54E0"/>
    <w:multiLevelType w:val="hybridMultilevel"/>
    <w:tmpl w:val="BA447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34405A"/>
    <w:multiLevelType w:val="hybridMultilevel"/>
    <w:tmpl w:val="8682BD8C"/>
    <w:lvl w:ilvl="0" w:tplc="5894B6F0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" w:hanging="360"/>
      </w:pPr>
    </w:lvl>
    <w:lvl w:ilvl="2" w:tplc="0405001B" w:tentative="1">
      <w:start w:val="1"/>
      <w:numFmt w:val="lowerRoman"/>
      <w:lvlText w:val="%3."/>
      <w:lvlJc w:val="right"/>
      <w:pPr>
        <w:ind w:left="1380" w:hanging="180"/>
      </w:pPr>
    </w:lvl>
    <w:lvl w:ilvl="3" w:tplc="0405000F" w:tentative="1">
      <w:start w:val="1"/>
      <w:numFmt w:val="decimal"/>
      <w:lvlText w:val="%4."/>
      <w:lvlJc w:val="left"/>
      <w:pPr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2" w15:restartNumberingAfterBreak="1">
    <w:nsid w:val="09CE57D3"/>
    <w:multiLevelType w:val="multilevel"/>
    <w:tmpl w:val="FCF6F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1">
    <w:nsid w:val="0EC375C1"/>
    <w:multiLevelType w:val="multilevel"/>
    <w:tmpl w:val="533820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1">
    <w:nsid w:val="12D11169"/>
    <w:multiLevelType w:val="multilevel"/>
    <w:tmpl w:val="0C707AD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1">
    <w:nsid w:val="13A97A16"/>
    <w:multiLevelType w:val="multilevel"/>
    <w:tmpl w:val="3C481E3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F31E8"/>
    <w:multiLevelType w:val="multilevel"/>
    <w:tmpl w:val="AD2AAD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1">
    <w:nsid w:val="1EBC3B4A"/>
    <w:multiLevelType w:val="multilevel"/>
    <w:tmpl w:val="5BD69A12"/>
    <w:lvl w:ilvl="0">
      <w:start w:val="1"/>
      <w:numFmt w:val="lowerLetter"/>
      <w:lvlText w:val="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614F3B"/>
    <w:multiLevelType w:val="hybridMultilevel"/>
    <w:tmpl w:val="D6CC0D26"/>
    <w:lvl w:ilvl="0" w:tplc="154ECEB0">
      <w:start w:val="4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24F91F91"/>
    <w:multiLevelType w:val="multilevel"/>
    <w:tmpl w:val="4530C12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1">
    <w:nsid w:val="29D63734"/>
    <w:multiLevelType w:val="multilevel"/>
    <w:tmpl w:val="031450E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1">
    <w:nsid w:val="2A0E1CCA"/>
    <w:multiLevelType w:val="multilevel"/>
    <w:tmpl w:val="031450E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1">
    <w:nsid w:val="2C8935B6"/>
    <w:multiLevelType w:val="multilevel"/>
    <w:tmpl w:val="C02CFD8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A21D45"/>
    <w:multiLevelType w:val="multilevel"/>
    <w:tmpl w:val="7F9E6A1E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627E49"/>
    <w:multiLevelType w:val="multilevel"/>
    <w:tmpl w:val="351A90A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1">
    <w:nsid w:val="36AC1253"/>
    <w:multiLevelType w:val="multilevel"/>
    <w:tmpl w:val="68F885D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1">
    <w:nsid w:val="47276AEB"/>
    <w:multiLevelType w:val="hybridMultilevel"/>
    <w:tmpl w:val="F8264E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2862BB"/>
    <w:multiLevelType w:val="multilevel"/>
    <w:tmpl w:val="0342364C"/>
    <w:lvl w:ilvl="0">
      <w:start w:val="1"/>
      <w:numFmt w:val="lowerLetter"/>
      <w:lvlText w:val="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D2518F"/>
    <w:multiLevelType w:val="multilevel"/>
    <w:tmpl w:val="22FED2C6"/>
    <w:lvl w:ilvl="0">
      <w:start w:val="1"/>
      <w:numFmt w:val="lowerLetter"/>
      <w:lvlText w:val="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1">
    <w:nsid w:val="4FE727AF"/>
    <w:multiLevelType w:val="multilevel"/>
    <w:tmpl w:val="996E8EB0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0932FF"/>
    <w:multiLevelType w:val="hybridMultilevel"/>
    <w:tmpl w:val="0BB8F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02FBA"/>
    <w:multiLevelType w:val="multilevel"/>
    <w:tmpl w:val="C1DCB766"/>
    <w:lvl w:ilvl="0">
      <w:start w:val="1"/>
      <w:numFmt w:val="lowerLetter"/>
      <w:lvlText w:val="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1">
    <w:nsid w:val="651C3996"/>
    <w:multiLevelType w:val="hybridMultilevel"/>
    <w:tmpl w:val="EA184CE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F34703C"/>
    <w:multiLevelType w:val="multilevel"/>
    <w:tmpl w:val="7D8E3530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1">
    <w:nsid w:val="70D434CF"/>
    <w:multiLevelType w:val="multilevel"/>
    <w:tmpl w:val="031450E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D5072B"/>
    <w:multiLevelType w:val="hybridMultilevel"/>
    <w:tmpl w:val="BFCEB2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49D72B5"/>
    <w:multiLevelType w:val="multilevel"/>
    <w:tmpl w:val="FB9AF18E"/>
    <w:lvl w:ilvl="0">
      <w:start w:val="1"/>
      <w:numFmt w:val="lowerLetter"/>
      <w:lvlText w:val="%1)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1">
    <w:nsid w:val="78E94426"/>
    <w:multiLevelType w:val="hybridMultilevel"/>
    <w:tmpl w:val="3E8049C8"/>
    <w:lvl w:ilvl="0" w:tplc="91E4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17727">
    <w:abstractNumId w:val="23"/>
  </w:num>
  <w:num w:numId="2" w16cid:durableId="936980531">
    <w:abstractNumId w:val="27"/>
  </w:num>
  <w:num w:numId="3" w16cid:durableId="1544369180">
    <w:abstractNumId w:val="9"/>
  </w:num>
  <w:num w:numId="4" w16cid:durableId="883718694">
    <w:abstractNumId w:val="19"/>
  </w:num>
  <w:num w:numId="5" w16cid:durableId="426004047">
    <w:abstractNumId w:val="4"/>
  </w:num>
  <w:num w:numId="6" w16cid:durableId="1507094485">
    <w:abstractNumId w:val="3"/>
  </w:num>
  <w:num w:numId="7" w16cid:durableId="1172601512">
    <w:abstractNumId w:val="5"/>
  </w:num>
  <w:num w:numId="8" w16cid:durableId="939335280">
    <w:abstractNumId w:val="7"/>
  </w:num>
  <w:num w:numId="9" w16cid:durableId="450126124">
    <w:abstractNumId w:val="10"/>
  </w:num>
  <w:num w:numId="10" w16cid:durableId="596446031">
    <w:abstractNumId w:val="2"/>
  </w:num>
  <w:num w:numId="11" w16cid:durableId="552736958">
    <w:abstractNumId w:val="15"/>
  </w:num>
  <w:num w:numId="12" w16cid:durableId="12635357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50204500">
    <w:abstractNumId w:val="12"/>
  </w:num>
  <w:num w:numId="14" w16cid:durableId="1496725972">
    <w:abstractNumId w:val="1"/>
  </w:num>
  <w:num w:numId="15" w16cid:durableId="4328143">
    <w:abstractNumId w:val="16"/>
  </w:num>
  <w:num w:numId="16" w16cid:durableId="917443467">
    <w:abstractNumId w:val="18"/>
  </w:num>
  <w:num w:numId="17" w16cid:durableId="2078703089">
    <w:abstractNumId w:val="13"/>
  </w:num>
  <w:num w:numId="18" w16cid:durableId="1139688105">
    <w:abstractNumId w:val="21"/>
  </w:num>
  <w:num w:numId="19" w16cid:durableId="625308099">
    <w:abstractNumId w:val="17"/>
  </w:num>
  <w:num w:numId="20" w16cid:durableId="1665160651">
    <w:abstractNumId w:val="26"/>
  </w:num>
  <w:num w:numId="21" w16cid:durableId="1582568170">
    <w:abstractNumId w:val="6"/>
  </w:num>
  <w:num w:numId="22" w16cid:durableId="2080401344">
    <w:abstractNumId w:val="22"/>
  </w:num>
  <w:num w:numId="23" w16cid:durableId="509836211">
    <w:abstractNumId w:val="11"/>
  </w:num>
  <w:num w:numId="24" w16cid:durableId="405036729">
    <w:abstractNumId w:val="24"/>
  </w:num>
  <w:num w:numId="25" w16cid:durableId="821239721">
    <w:abstractNumId w:val="14"/>
  </w:num>
  <w:num w:numId="26" w16cid:durableId="106239490">
    <w:abstractNumId w:val="8"/>
  </w:num>
  <w:num w:numId="27" w16cid:durableId="1462576894">
    <w:abstractNumId w:val="20"/>
  </w:num>
  <w:num w:numId="28" w16cid:durableId="1220896649">
    <w:abstractNumId w:val="25"/>
  </w:num>
  <w:num w:numId="29" w16cid:durableId="19511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73"/>
    <w:rsid w:val="0002166F"/>
    <w:rsid w:val="00057977"/>
    <w:rsid w:val="0006381D"/>
    <w:rsid w:val="00074BA6"/>
    <w:rsid w:val="0008119C"/>
    <w:rsid w:val="000B581B"/>
    <w:rsid w:val="000C68B6"/>
    <w:rsid w:val="000D0605"/>
    <w:rsid w:val="000D2FAA"/>
    <w:rsid w:val="000E35A2"/>
    <w:rsid w:val="0011069F"/>
    <w:rsid w:val="0011085D"/>
    <w:rsid w:val="0011683C"/>
    <w:rsid w:val="00130245"/>
    <w:rsid w:val="00137CB7"/>
    <w:rsid w:val="00143D48"/>
    <w:rsid w:val="00155C60"/>
    <w:rsid w:val="00162D66"/>
    <w:rsid w:val="00170BFA"/>
    <w:rsid w:val="001C0753"/>
    <w:rsid w:val="001C7AE6"/>
    <w:rsid w:val="001D69C8"/>
    <w:rsid w:val="001E0BFE"/>
    <w:rsid w:val="001F42EA"/>
    <w:rsid w:val="00200F93"/>
    <w:rsid w:val="0020421D"/>
    <w:rsid w:val="00217737"/>
    <w:rsid w:val="00217934"/>
    <w:rsid w:val="002525F5"/>
    <w:rsid w:val="00283297"/>
    <w:rsid w:val="002A632C"/>
    <w:rsid w:val="002A6D0B"/>
    <w:rsid w:val="002B45CF"/>
    <w:rsid w:val="002C6997"/>
    <w:rsid w:val="002D15F1"/>
    <w:rsid w:val="002E1EE0"/>
    <w:rsid w:val="002E31D3"/>
    <w:rsid w:val="002E4F4B"/>
    <w:rsid w:val="002F4E5D"/>
    <w:rsid w:val="003058E9"/>
    <w:rsid w:val="0031315A"/>
    <w:rsid w:val="003353A0"/>
    <w:rsid w:val="00337219"/>
    <w:rsid w:val="003420D6"/>
    <w:rsid w:val="00344FD4"/>
    <w:rsid w:val="0035333B"/>
    <w:rsid w:val="00380C9F"/>
    <w:rsid w:val="00384E6E"/>
    <w:rsid w:val="00394775"/>
    <w:rsid w:val="003A02D7"/>
    <w:rsid w:val="003A6AE1"/>
    <w:rsid w:val="003B56DC"/>
    <w:rsid w:val="003C24E0"/>
    <w:rsid w:val="003D1438"/>
    <w:rsid w:val="003F5525"/>
    <w:rsid w:val="004040EF"/>
    <w:rsid w:val="0040477E"/>
    <w:rsid w:val="00420597"/>
    <w:rsid w:val="00422F2D"/>
    <w:rsid w:val="0043133E"/>
    <w:rsid w:val="00436E7F"/>
    <w:rsid w:val="00442909"/>
    <w:rsid w:val="00454482"/>
    <w:rsid w:val="004573AB"/>
    <w:rsid w:val="004965BA"/>
    <w:rsid w:val="004A31B6"/>
    <w:rsid w:val="004A778E"/>
    <w:rsid w:val="004B040C"/>
    <w:rsid w:val="004B52EE"/>
    <w:rsid w:val="004C70BC"/>
    <w:rsid w:val="004D2D11"/>
    <w:rsid w:val="004D4F69"/>
    <w:rsid w:val="004D7EBE"/>
    <w:rsid w:val="00504383"/>
    <w:rsid w:val="00513336"/>
    <w:rsid w:val="005206C8"/>
    <w:rsid w:val="005341FD"/>
    <w:rsid w:val="00542FC7"/>
    <w:rsid w:val="00565393"/>
    <w:rsid w:val="00566C23"/>
    <w:rsid w:val="00573C7F"/>
    <w:rsid w:val="0057425B"/>
    <w:rsid w:val="00577229"/>
    <w:rsid w:val="00577A56"/>
    <w:rsid w:val="00592906"/>
    <w:rsid w:val="0059383F"/>
    <w:rsid w:val="005A3EFF"/>
    <w:rsid w:val="005B45AB"/>
    <w:rsid w:val="005D2E23"/>
    <w:rsid w:val="005D5C8F"/>
    <w:rsid w:val="006034B7"/>
    <w:rsid w:val="00612693"/>
    <w:rsid w:val="006210B0"/>
    <w:rsid w:val="00653006"/>
    <w:rsid w:val="0065796B"/>
    <w:rsid w:val="00657DAF"/>
    <w:rsid w:val="006611E1"/>
    <w:rsid w:val="006771AE"/>
    <w:rsid w:val="006B2B57"/>
    <w:rsid w:val="006B62DF"/>
    <w:rsid w:val="006C4322"/>
    <w:rsid w:val="006C6F92"/>
    <w:rsid w:val="006D3DF7"/>
    <w:rsid w:val="006E3831"/>
    <w:rsid w:val="00702C80"/>
    <w:rsid w:val="0070346D"/>
    <w:rsid w:val="0071310B"/>
    <w:rsid w:val="007145D0"/>
    <w:rsid w:val="007155DE"/>
    <w:rsid w:val="00736229"/>
    <w:rsid w:val="00736F90"/>
    <w:rsid w:val="007475AF"/>
    <w:rsid w:val="00775D7D"/>
    <w:rsid w:val="00782F43"/>
    <w:rsid w:val="007A6DF5"/>
    <w:rsid w:val="007A75EC"/>
    <w:rsid w:val="007B561B"/>
    <w:rsid w:val="007D7803"/>
    <w:rsid w:val="007E368E"/>
    <w:rsid w:val="00851DA6"/>
    <w:rsid w:val="008541A4"/>
    <w:rsid w:val="00855C73"/>
    <w:rsid w:val="008758F8"/>
    <w:rsid w:val="00886BCC"/>
    <w:rsid w:val="008D1DDE"/>
    <w:rsid w:val="008D3E52"/>
    <w:rsid w:val="008E0D4F"/>
    <w:rsid w:val="008E6E93"/>
    <w:rsid w:val="00905309"/>
    <w:rsid w:val="00937EEB"/>
    <w:rsid w:val="00950885"/>
    <w:rsid w:val="00985081"/>
    <w:rsid w:val="009941D9"/>
    <w:rsid w:val="00995E2C"/>
    <w:rsid w:val="009A57D0"/>
    <w:rsid w:val="009A5B41"/>
    <w:rsid w:val="009B75B4"/>
    <w:rsid w:val="009C0A58"/>
    <w:rsid w:val="009C431E"/>
    <w:rsid w:val="009C51A5"/>
    <w:rsid w:val="009D14AB"/>
    <w:rsid w:val="009D3BD7"/>
    <w:rsid w:val="009E5DAB"/>
    <w:rsid w:val="009F5638"/>
    <w:rsid w:val="00A01F22"/>
    <w:rsid w:val="00A037C5"/>
    <w:rsid w:val="00A178CD"/>
    <w:rsid w:val="00A27F76"/>
    <w:rsid w:val="00A4582E"/>
    <w:rsid w:val="00A63B47"/>
    <w:rsid w:val="00A766AF"/>
    <w:rsid w:val="00A81240"/>
    <w:rsid w:val="00A8285A"/>
    <w:rsid w:val="00A92D6F"/>
    <w:rsid w:val="00AA0066"/>
    <w:rsid w:val="00AC774B"/>
    <w:rsid w:val="00AE0A64"/>
    <w:rsid w:val="00AE55B6"/>
    <w:rsid w:val="00B22182"/>
    <w:rsid w:val="00B359A7"/>
    <w:rsid w:val="00B74F4D"/>
    <w:rsid w:val="00B774D3"/>
    <w:rsid w:val="00BA4343"/>
    <w:rsid w:val="00BC0577"/>
    <w:rsid w:val="00BC5B1A"/>
    <w:rsid w:val="00BC6927"/>
    <w:rsid w:val="00BE6031"/>
    <w:rsid w:val="00BE6982"/>
    <w:rsid w:val="00C0419D"/>
    <w:rsid w:val="00C201D7"/>
    <w:rsid w:val="00C41526"/>
    <w:rsid w:val="00C47A54"/>
    <w:rsid w:val="00C52A16"/>
    <w:rsid w:val="00C54658"/>
    <w:rsid w:val="00CA7487"/>
    <w:rsid w:val="00CB7A46"/>
    <w:rsid w:val="00CF17B1"/>
    <w:rsid w:val="00D20979"/>
    <w:rsid w:val="00D31631"/>
    <w:rsid w:val="00D32DA9"/>
    <w:rsid w:val="00D56447"/>
    <w:rsid w:val="00D7546D"/>
    <w:rsid w:val="00D9608F"/>
    <w:rsid w:val="00D9643C"/>
    <w:rsid w:val="00DA61F0"/>
    <w:rsid w:val="00DB7FEB"/>
    <w:rsid w:val="00DC6F90"/>
    <w:rsid w:val="00DD2091"/>
    <w:rsid w:val="00DD44C4"/>
    <w:rsid w:val="00DE0FB7"/>
    <w:rsid w:val="00DE1011"/>
    <w:rsid w:val="00DE66DF"/>
    <w:rsid w:val="00E3340E"/>
    <w:rsid w:val="00E35DD2"/>
    <w:rsid w:val="00E5054E"/>
    <w:rsid w:val="00E544AA"/>
    <w:rsid w:val="00E73C64"/>
    <w:rsid w:val="00E77EB6"/>
    <w:rsid w:val="00E8594B"/>
    <w:rsid w:val="00E90CFD"/>
    <w:rsid w:val="00EA4528"/>
    <w:rsid w:val="00EB1468"/>
    <w:rsid w:val="00EC6FA7"/>
    <w:rsid w:val="00EE2AE9"/>
    <w:rsid w:val="00EE5A26"/>
    <w:rsid w:val="00F04303"/>
    <w:rsid w:val="00F05648"/>
    <w:rsid w:val="00F45042"/>
    <w:rsid w:val="00F515ED"/>
    <w:rsid w:val="00F519BE"/>
    <w:rsid w:val="00F52C28"/>
    <w:rsid w:val="00F5795E"/>
    <w:rsid w:val="00F80874"/>
    <w:rsid w:val="00F9150C"/>
    <w:rsid w:val="00F92041"/>
    <w:rsid w:val="00FA2CFC"/>
    <w:rsid w:val="00FB2704"/>
    <w:rsid w:val="00FD0A87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E9D"/>
  <w15:chartTrackingRefBased/>
  <w15:docId w15:val="{A02084E9-CADA-4990-A0A7-B2B0F95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855C73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855C73"/>
    <w:pPr>
      <w:widowControl w:val="0"/>
      <w:shd w:val="clear" w:color="auto" w:fill="FFFFFF"/>
      <w:spacing w:after="0" w:line="288" w:lineRule="exact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5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">
    <w:name w:val="Heading #1_"/>
    <w:basedOn w:val="Standardnpsmoodstavce"/>
    <w:link w:val="Heading10"/>
    <w:rsid w:val="00855C73"/>
    <w:rPr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rsid w:val="00855C73"/>
    <w:rPr>
      <w:b/>
      <w:bCs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855C73"/>
    <w:rPr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rsid w:val="00855C73"/>
    <w:rPr>
      <w:i/>
      <w:iCs/>
      <w:shd w:val="clear" w:color="auto" w:fill="FFFFFF"/>
    </w:rPr>
  </w:style>
  <w:style w:type="paragraph" w:customStyle="1" w:styleId="Heading10">
    <w:name w:val="Heading #1"/>
    <w:basedOn w:val="Normln"/>
    <w:link w:val="Heading1"/>
    <w:rsid w:val="00855C73"/>
    <w:pPr>
      <w:widowControl w:val="0"/>
      <w:shd w:val="clear" w:color="auto" w:fill="FFFFFF"/>
      <w:spacing w:before="520" w:after="0" w:line="232" w:lineRule="exact"/>
      <w:outlineLvl w:val="0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rsid w:val="00855C73"/>
    <w:pPr>
      <w:widowControl w:val="0"/>
      <w:shd w:val="clear" w:color="auto" w:fill="FFFFFF"/>
      <w:spacing w:after="280" w:line="244" w:lineRule="exact"/>
      <w:ind w:hanging="420"/>
      <w:jc w:val="center"/>
    </w:pPr>
    <w:rPr>
      <w:b/>
      <w:bCs/>
    </w:rPr>
  </w:style>
  <w:style w:type="paragraph" w:customStyle="1" w:styleId="Bodytext20">
    <w:name w:val="Body text (2)"/>
    <w:basedOn w:val="Normln"/>
    <w:link w:val="Bodytext2"/>
    <w:rsid w:val="00855C73"/>
    <w:pPr>
      <w:widowControl w:val="0"/>
      <w:shd w:val="clear" w:color="auto" w:fill="FFFFFF"/>
      <w:spacing w:after="0" w:line="259" w:lineRule="exact"/>
      <w:ind w:hanging="420"/>
      <w:jc w:val="both"/>
    </w:pPr>
  </w:style>
  <w:style w:type="paragraph" w:customStyle="1" w:styleId="Bodytext50">
    <w:name w:val="Body text (5)"/>
    <w:basedOn w:val="Normln"/>
    <w:link w:val="Bodytext5"/>
    <w:rsid w:val="00855C73"/>
    <w:pPr>
      <w:widowControl w:val="0"/>
      <w:shd w:val="clear" w:color="auto" w:fill="FFFFFF"/>
      <w:spacing w:before="280" w:after="820" w:line="244" w:lineRule="exact"/>
      <w:jc w:val="both"/>
    </w:pPr>
    <w:rPr>
      <w:i/>
      <w:iCs/>
    </w:rPr>
  </w:style>
  <w:style w:type="character" w:customStyle="1" w:styleId="nowrap">
    <w:name w:val="nowrap"/>
    <w:basedOn w:val="Standardnpsmoodstavce"/>
    <w:rsid w:val="00855C73"/>
  </w:style>
  <w:style w:type="character" w:customStyle="1" w:styleId="Heading2">
    <w:name w:val="Heading #2_"/>
    <w:basedOn w:val="Standardnpsmoodstavce"/>
    <w:link w:val="Heading20"/>
    <w:rsid w:val="00855C73"/>
    <w:rPr>
      <w:b/>
      <w:bCs/>
      <w:shd w:val="clear" w:color="auto" w:fill="FFFFFF"/>
    </w:rPr>
  </w:style>
  <w:style w:type="paragraph" w:customStyle="1" w:styleId="Heading20">
    <w:name w:val="Heading #2"/>
    <w:basedOn w:val="Normln"/>
    <w:link w:val="Heading2"/>
    <w:rsid w:val="00855C73"/>
    <w:pPr>
      <w:widowControl w:val="0"/>
      <w:shd w:val="clear" w:color="auto" w:fill="FFFFFF"/>
      <w:spacing w:after="0" w:line="244" w:lineRule="exact"/>
      <w:ind w:hanging="420"/>
      <w:outlineLvl w:val="1"/>
    </w:pPr>
    <w:rPr>
      <w:b/>
      <w:bCs/>
    </w:rPr>
  </w:style>
  <w:style w:type="character" w:customStyle="1" w:styleId="Bodytext6">
    <w:name w:val="Body text (6)_"/>
    <w:basedOn w:val="Standardnpsmoodstavce"/>
    <w:rsid w:val="0020421D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0">
    <w:name w:val="Body text (6)"/>
    <w:basedOn w:val="Bodytext6"/>
    <w:rsid w:val="00204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A8182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4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042"/>
  </w:style>
  <w:style w:type="paragraph" w:styleId="Odstavecseseznamem">
    <w:name w:val="List Paragraph"/>
    <w:basedOn w:val="Normln"/>
    <w:uiPriority w:val="34"/>
    <w:qFormat/>
    <w:rsid w:val="001108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C7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7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70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0BC"/>
    <w:rPr>
      <w:b/>
      <w:bCs/>
      <w:sz w:val="20"/>
      <w:szCs w:val="20"/>
    </w:rPr>
  </w:style>
  <w:style w:type="character" w:customStyle="1" w:styleId="Bodytext2Bold">
    <w:name w:val="Body text (2) + Bold"/>
    <w:basedOn w:val="Bodytext2"/>
    <w:rsid w:val="004D2D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paragraph" w:styleId="Revize">
    <w:name w:val="Revision"/>
    <w:hidden/>
    <w:uiPriority w:val="99"/>
    <w:semiHidden/>
    <w:rsid w:val="00130245"/>
    <w:pPr>
      <w:spacing w:after="0" w:line="240" w:lineRule="auto"/>
    </w:pPr>
  </w:style>
  <w:style w:type="paragraph" w:customStyle="1" w:styleId="Default">
    <w:name w:val="Default"/>
    <w:rsid w:val="006210B0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4708-B211-4155-96EA-9D632452B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6C4B8-DE9D-4985-A493-2E0763BB7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DD767-2B7E-42DA-A417-8BAC3BF9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2918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Šindlerová</dc:creator>
  <cp:keywords/>
  <dc:description/>
  <cp:lastModifiedBy>Iva Šindlerová</cp:lastModifiedBy>
  <cp:revision>46</cp:revision>
  <dcterms:created xsi:type="dcterms:W3CDTF">2024-07-11T05:41:00Z</dcterms:created>
  <dcterms:modified xsi:type="dcterms:W3CDTF">2024-08-02T09:34:00Z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3c705e57,2c447f0d,be4e18c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2024-04-18T08:12:27Z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b7e3e747-66fc-46f1-86d1-d3038aadd3ef</vt:lpwstr>
  </property>
  <property fmtid="{D5CDD505-2E9C-101B-9397-08002B2CF9AE}" pid="11" name="MSIP_Label_215ad6d0-798b-44f9-b3fd-112ad6275fb4_ContentBits">
    <vt:lpwstr>2</vt:lpwstr>
  </property>
</Properties>
</file>