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="00570366" w:rsidRPr="0046447E">
        <w:rPr>
          <w:rFonts w:ascii="Tahoma" w:hAnsi="Tahoma" w:cs="Tahoma"/>
          <w:b/>
        </w:rPr>
        <w:t xml:space="preserve">a strategický rozvoj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</w:rPr>
        <w:t>V Ý P I S   Z   U S N E S E N Í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7C64DA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28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1A1B87">
        <w:rPr>
          <w:rFonts w:ascii="Tahoma" w:hAnsi="Tahoma" w:cs="Tahoma"/>
          <w:b/>
        </w:rPr>
        <w:t xml:space="preserve"> </w:t>
      </w:r>
      <w:r w:rsidR="007C64DA">
        <w:rPr>
          <w:rFonts w:ascii="Tahoma" w:hAnsi="Tahoma" w:cs="Tahoma"/>
          <w:b/>
        </w:rPr>
        <w:t>7. 11. 2019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AB315A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AB315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B315A" w:rsidRPr="00AB315A" w:rsidTr="000E3046">
        <w:tc>
          <w:tcPr>
            <w:tcW w:w="496" w:type="dxa"/>
          </w:tcPr>
          <w:p w:rsidR="00AB315A" w:rsidRPr="00AB315A" w:rsidRDefault="00AB315A" w:rsidP="000E3046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AB315A" w:rsidRPr="00AB315A" w:rsidRDefault="00AB315A" w:rsidP="000E3046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AB315A">
              <w:rPr>
                <w:rFonts w:ascii="Tahoma" w:hAnsi="Tahoma" w:cs="Tahoma"/>
                <w:bCs/>
              </w:rPr>
              <w:t>28/81</w:t>
            </w:r>
          </w:p>
        </w:tc>
      </w:tr>
      <w:tr w:rsidR="00AB315A" w:rsidRPr="00AB315A" w:rsidTr="000E3046">
        <w:tc>
          <w:tcPr>
            <w:tcW w:w="496" w:type="dxa"/>
          </w:tcPr>
          <w:p w:rsidR="00AB315A" w:rsidRPr="00AB315A" w:rsidRDefault="00AB315A" w:rsidP="000E3046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AB315A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AB315A" w:rsidRPr="00AB315A" w:rsidRDefault="00AB315A" w:rsidP="000E3046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AB315A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AB315A" w:rsidRPr="00AB315A" w:rsidRDefault="00AB315A" w:rsidP="000E3046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AB315A">
              <w:rPr>
                <w:rFonts w:ascii="Tahoma" w:hAnsi="Tahoma" w:cs="Tahoma"/>
              </w:rPr>
              <w:t xml:space="preserve">zastupitelstvu kraje rozhodnout o pořízení Aktualizace č. 4 Zásad územního rozvoje Moravskoslezského kraje včetně vyhodnocení vlivů na udržitelný rozvoj území postupem podle ust. § 42 odst. 6 stavebního zákona na žádost oprávněného investora, společnosti SŽDC, s. o. </w:t>
            </w:r>
          </w:p>
        </w:tc>
      </w:tr>
    </w:tbl>
    <w:p w:rsidR="00AB315A" w:rsidRPr="00AB315A" w:rsidRDefault="00AB315A" w:rsidP="00AB315A">
      <w:pPr>
        <w:pStyle w:val="Normaln"/>
        <w:widowControl/>
        <w:spacing w:before="200" w:line="280" w:lineRule="exact"/>
        <w:rPr>
          <w:rFonts w:ascii="Tahoma" w:hAnsi="Tahoma" w:cs="Tahoma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B315A" w:rsidRPr="00AB315A" w:rsidTr="000E3046">
        <w:tc>
          <w:tcPr>
            <w:tcW w:w="496" w:type="dxa"/>
          </w:tcPr>
          <w:p w:rsidR="00AB315A" w:rsidRPr="00AB315A" w:rsidRDefault="00AB315A" w:rsidP="000E3046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AB315A" w:rsidRPr="00AB315A" w:rsidRDefault="00AB315A" w:rsidP="000E3046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AB315A">
              <w:rPr>
                <w:rFonts w:ascii="Tahoma" w:hAnsi="Tahoma" w:cs="Tahoma"/>
                <w:bCs/>
              </w:rPr>
              <w:t>28/81</w:t>
            </w:r>
          </w:p>
        </w:tc>
      </w:tr>
      <w:tr w:rsidR="00AB315A" w:rsidRPr="00AB315A" w:rsidTr="000E3046">
        <w:tc>
          <w:tcPr>
            <w:tcW w:w="496" w:type="dxa"/>
          </w:tcPr>
          <w:p w:rsidR="00AB315A" w:rsidRPr="00AB315A" w:rsidRDefault="00AB315A" w:rsidP="000E3046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AB315A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AB315A" w:rsidRPr="00AB315A" w:rsidRDefault="00B95DEC" w:rsidP="000E3046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AB315A" w:rsidRPr="00AB315A" w:rsidRDefault="00AB315A" w:rsidP="000E3046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AB315A">
              <w:rPr>
                <w:rFonts w:ascii="Tahoma" w:hAnsi="Tahoma" w:cs="Tahoma"/>
                <w:color w:val="000000"/>
              </w:rPr>
              <w:t>nepodmínit pořízení Aktualizace č. 4 Zásad územního rozvoje Moravskoslezského kraje včetně vyhodnocení vlivů na udržitelný rozvoj území postupem podle ust. § 42 odst. 6 stavebního zákona na návrh oprávněného investora, společnosti SŽDC, s. o., úhradou nákladů podle § 42 odst. 7 stavebního zákona.</w:t>
            </w:r>
          </w:p>
        </w:tc>
      </w:tr>
    </w:tbl>
    <w:p w:rsidR="00AB315A" w:rsidRDefault="00AB315A" w:rsidP="00CF2BBA">
      <w:pPr>
        <w:spacing w:line="280" w:lineRule="exact"/>
        <w:jc w:val="both"/>
        <w:rPr>
          <w:rFonts w:ascii="Tahoma" w:hAnsi="Tahoma" w:cs="Tahoma"/>
        </w:rPr>
      </w:pPr>
    </w:p>
    <w:p w:rsidR="00AB315A" w:rsidRPr="0046447E" w:rsidRDefault="00AB315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CF2BBA" w:rsidRPr="0046447E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 w:rsidR="00AA599F">
        <w:rPr>
          <w:rFonts w:ascii="Tahoma" w:hAnsi="Tahoma" w:cs="Tahoma"/>
        </w:rPr>
        <w:t xml:space="preserve"> v. r.</w:t>
      </w:r>
      <w:r w:rsidR="00CF2BBA" w:rsidRPr="0046447E">
        <w:rPr>
          <w:rFonts w:ascii="Tahoma" w:hAnsi="Tahoma" w:cs="Tahoma"/>
          <w:i/>
        </w:rPr>
        <w:t xml:space="preserve"> 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 w:rsidR="007C64DA">
        <w:rPr>
          <w:rFonts w:ascii="Tahoma" w:hAnsi="Tahoma" w:cs="Tahoma"/>
        </w:rPr>
        <w:t>7. 11. 2019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46447E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661B6F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>Ing. Martin Zuštík, Ph.D.</w:t>
      </w:r>
      <w:r w:rsidR="00AA599F">
        <w:rPr>
          <w:rFonts w:ascii="Tahoma" w:hAnsi="Tahoma" w:cs="Tahoma"/>
          <w:szCs w:val="24"/>
        </w:rPr>
        <w:t xml:space="preserve"> v. r.</w:t>
      </w:r>
    </w:p>
    <w:p w:rsidR="0046447E" w:rsidRPr="009A6DD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A"/>
    <w:rsid w:val="0008514A"/>
    <w:rsid w:val="000B7641"/>
    <w:rsid w:val="000E272F"/>
    <w:rsid w:val="00132C2D"/>
    <w:rsid w:val="00163EA9"/>
    <w:rsid w:val="001A1B87"/>
    <w:rsid w:val="002D4076"/>
    <w:rsid w:val="002E4F3C"/>
    <w:rsid w:val="003B0676"/>
    <w:rsid w:val="0046447E"/>
    <w:rsid w:val="0051326A"/>
    <w:rsid w:val="00570366"/>
    <w:rsid w:val="00613918"/>
    <w:rsid w:val="00640273"/>
    <w:rsid w:val="007C64DA"/>
    <w:rsid w:val="008B4157"/>
    <w:rsid w:val="009876F7"/>
    <w:rsid w:val="009E1AF9"/>
    <w:rsid w:val="009F0F67"/>
    <w:rsid w:val="00A30E86"/>
    <w:rsid w:val="00AA599F"/>
    <w:rsid w:val="00AB315A"/>
    <w:rsid w:val="00B57F67"/>
    <w:rsid w:val="00B85F7F"/>
    <w:rsid w:val="00B95DEC"/>
    <w:rsid w:val="00C74163"/>
    <w:rsid w:val="00CF2BBA"/>
    <w:rsid w:val="00D1155B"/>
    <w:rsid w:val="00D3171D"/>
    <w:rsid w:val="00D4796F"/>
    <w:rsid w:val="00D61FFE"/>
    <w:rsid w:val="00E52673"/>
    <w:rsid w:val="00EB44A7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Gibasová Hana</cp:lastModifiedBy>
  <cp:revision>2</cp:revision>
  <cp:lastPrinted>2019-11-07T09:11:00Z</cp:lastPrinted>
  <dcterms:created xsi:type="dcterms:W3CDTF">2019-11-14T08:43:00Z</dcterms:created>
  <dcterms:modified xsi:type="dcterms:W3CDTF">2019-11-14T08:43:00Z</dcterms:modified>
</cp:coreProperties>
</file>