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B62C59" w:rsidRDefault="009E6159">
      <w:pPr>
        <w:pStyle w:val="Nzev"/>
        <w:spacing w:after="120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C53A52" w:rsidRPr="00B62C59">
        <w:rPr>
          <w:rFonts w:ascii="Tahoma" w:hAnsi="Tahoma" w:cs="Tahoma"/>
          <w:caps w:val="0"/>
          <w:sz w:val="22"/>
          <w:szCs w:val="22"/>
        </w:rPr>
        <w:t>1</w:t>
      </w:r>
    </w:p>
    <w:p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:rsidR="009E6159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/dále jen „dodatek“/</w:t>
      </w:r>
    </w:p>
    <w:p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</w:t>
      </w:r>
      <w:proofErr w:type="spellStart"/>
      <w:r w:rsidRPr="00B62C59">
        <w:rPr>
          <w:rFonts w:ascii="Tahoma" w:hAnsi="Tahoma" w:cs="Tahoma"/>
          <w:bCs/>
          <w:sz w:val="22"/>
          <w:szCs w:val="22"/>
        </w:rPr>
        <w:t>Pustkovec</w:t>
      </w:r>
      <w:proofErr w:type="spellEnd"/>
      <w:r w:rsidRPr="00B62C59">
        <w:rPr>
          <w:rFonts w:ascii="Tahoma" w:hAnsi="Tahoma" w:cs="Tahoma"/>
          <w:bCs/>
          <w:sz w:val="22"/>
          <w:szCs w:val="22"/>
        </w:rPr>
        <w:t xml:space="preserve">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společnost je zapsána v obchodním rejstříku vedeném Krajským soudem v Ostravě, oddíl B, vložka 1686,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bankovní </w:t>
      </w:r>
      <w:r w:rsidRPr="008C5A2B">
        <w:rPr>
          <w:rFonts w:ascii="Tahoma" w:hAnsi="Tahoma" w:cs="Tahoma"/>
          <w:bCs/>
          <w:sz w:val="22"/>
          <w:szCs w:val="22"/>
        </w:rPr>
        <w:t>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č. účtu: ….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zastoupen Ing. Pavlem </w:t>
      </w:r>
      <w:proofErr w:type="spellStart"/>
      <w:r w:rsidRPr="008C5A2B">
        <w:rPr>
          <w:rFonts w:ascii="Tahoma" w:hAnsi="Tahoma" w:cs="Tahoma"/>
          <w:bCs/>
          <w:sz w:val="22"/>
          <w:szCs w:val="22"/>
        </w:rPr>
        <w:t>Csankem</w:t>
      </w:r>
      <w:proofErr w:type="spellEnd"/>
      <w:r w:rsidRPr="008C5A2B">
        <w:rPr>
          <w:rFonts w:ascii="Tahoma" w:hAnsi="Tahoma" w:cs="Tahoma"/>
          <w:bCs/>
          <w:sz w:val="22"/>
          <w:szCs w:val="22"/>
        </w:rPr>
        <w:t>, předsedou představenstva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(na straně jedné jako „MSIC“)</w:t>
      </w:r>
    </w:p>
    <w:p w:rsidR="00C53A52" w:rsidRPr="008C5A2B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8C5A2B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8C5A2B">
        <w:rPr>
          <w:rFonts w:ascii="Tahoma" w:hAnsi="Tahoma" w:cs="Tahoma"/>
          <w:sz w:val="22"/>
          <w:szCs w:val="22"/>
        </w:rPr>
        <w:t>a</w:t>
      </w:r>
    </w:p>
    <w:p w:rsidR="00C53A52" w:rsidRPr="008C5A2B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8C5A2B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8C5A2B">
        <w:rPr>
          <w:rFonts w:ascii="Tahoma" w:hAnsi="Tahoma" w:cs="Tahoma"/>
          <w:b/>
          <w:sz w:val="22"/>
          <w:szCs w:val="22"/>
        </w:rPr>
        <w:t>2. Moravskoslezský kraj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IČO: 70890692, 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DIČ: CZ70890692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(na straně druhé jako „Kraj“)</w:t>
      </w:r>
    </w:p>
    <w:p w:rsidR="00C53A52" w:rsidRPr="00B62C59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a</w:t>
      </w:r>
    </w:p>
    <w:p w:rsidR="00C53A52" w:rsidRPr="00B62C59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3. Statutární město Ostrava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</w:t>
      </w:r>
      <w:r w:rsidRPr="008C5A2B">
        <w:rPr>
          <w:rFonts w:ascii="Tahoma" w:hAnsi="Tahoma" w:cs="Tahoma"/>
          <w:bCs/>
          <w:sz w:val="22"/>
          <w:szCs w:val="22"/>
        </w:rPr>
        <w:t>Prokešovo náměstí 8, 729 30 Ostrava - Moravská Ostrava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IČO: 00845451,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DIČ: CZ00845451,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zastoupen Ing. Tomášem Macurou, MBA, primátorem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(na straně třetí jako „Město“) </w:t>
      </w: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6A43D1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Základní ustanovení</w:t>
      </w:r>
    </w:p>
    <w:p w:rsidR="00E13BF4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9E6159" w:rsidRPr="00B62C59" w:rsidRDefault="006A43D1" w:rsidP="00761A92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uzavřely dne </w:t>
      </w:r>
      <w:r w:rsidR="001F4DD7">
        <w:rPr>
          <w:rFonts w:ascii="Tahoma" w:hAnsi="Tahoma" w:cs="Tahoma"/>
          <w:sz w:val="22"/>
          <w:szCs w:val="22"/>
        </w:rPr>
        <w:t>23. 4. 2018</w:t>
      </w:r>
      <w:r w:rsidRPr="00B62C59">
        <w:rPr>
          <w:rFonts w:ascii="Tahoma" w:hAnsi="Tahoma" w:cs="Tahoma"/>
          <w:sz w:val="22"/>
          <w:szCs w:val="22"/>
        </w:rPr>
        <w:t xml:space="preserve"> Smlouvu </w:t>
      </w:r>
      <w:r w:rsidR="00C53A52" w:rsidRPr="00B62C59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310A37">
        <w:rPr>
          <w:rFonts w:ascii="Tahoma" w:hAnsi="Tahoma" w:cs="Tahoma"/>
          <w:sz w:val="22"/>
          <w:szCs w:val="22"/>
        </w:rPr>
        <w:t xml:space="preserve">, ev. Krajem pod číslem </w:t>
      </w:r>
      <w:r w:rsidR="001F4DD7">
        <w:rPr>
          <w:rFonts w:ascii="Tahoma" w:hAnsi="Tahoma" w:cs="Tahoma"/>
          <w:sz w:val="22"/>
          <w:szCs w:val="22"/>
        </w:rPr>
        <w:t>04321/2018/RRC</w:t>
      </w:r>
      <w:r w:rsidR="00310A37">
        <w:rPr>
          <w:rFonts w:ascii="Tahoma" w:hAnsi="Tahoma" w:cs="Tahoma"/>
          <w:sz w:val="22"/>
          <w:szCs w:val="22"/>
        </w:rPr>
        <w:t xml:space="preserve"> a Městem pod číslem </w:t>
      </w:r>
      <w:r w:rsidR="001F4DD7">
        <w:rPr>
          <w:rFonts w:ascii="Tahoma" w:hAnsi="Tahoma" w:cs="Tahoma"/>
          <w:sz w:val="22"/>
          <w:szCs w:val="22"/>
        </w:rPr>
        <w:t>1453/2018/OSR</w:t>
      </w:r>
      <w:r w:rsidR="00310A37">
        <w:rPr>
          <w:rFonts w:ascii="Tahoma" w:hAnsi="Tahoma" w:cs="Tahoma"/>
          <w:sz w:val="22"/>
          <w:szCs w:val="22"/>
        </w:rPr>
        <w:t xml:space="preserve"> </w:t>
      </w:r>
      <w:r w:rsidR="00C53A52" w:rsidRPr="00B62C59">
        <w:rPr>
          <w:rFonts w:ascii="Tahoma" w:hAnsi="Tahoma" w:cs="Tahoma"/>
          <w:sz w:val="22"/>
          <w:szCs w:val="22"/>
        </w:rPr>
        <w:t xml:space="preserve"> </w:t>
      </w:r>
      <w:r w:rsidRPr="00B62C59">
        <w:rPr>
          <w:rFonts w:ascii="Tahoma" w:hAnsi="Tahoma" w:cs="Tahoma"/>
          <w:sz w:val="22"/>
          <w:szCs w:val="22"/>
        </w:rPr>
        <w:t>(dále jen „smlouva“).</w:t>
      </w:r>
    </w:p>
    <w:p w:rsidR="0082271B" w:rsidRPr="00B62C59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BA4C6F" w:rsidRPr="00B62C59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B62C59">
        <w:rPr>
          <w:rFonts w:ascii="Tahoma" w:hAnsi="Tahoma" w:cs="Tahoma"/>
          <w:sz w:val="22"/>
          <w:szCs w:val="22"/>
        </w:rPr>
        <w:t>s ohledem na rozšíření aktivit v rámci činností, ke kterým byl MSIC pověřen, na změně smlouvy jak je uvedeno dále. Přehled aktivit</w:t>
      </w:r>
      <w:r w:rsidR="00CB0A9C">
        <w:rPr>
          <w:rFonts w:ascii="Tahoma" w:hAnsi="Tahoma" w:cs="Tahoma"/>
          <w:sz w:val="22"/>
          <w:szCs w:val="22"/>
        </w:rPr>
        <w:t xml:space="preserve"> (indikátory a ukazatele)</w:t>
      </w:r>
      <w:r w:rsidR="00B62C59" w:rsidRPr="00B62C59">
        <w:rPr>
          <w:rFonts w:ascii="Tahoma" w:hAnsi="Tahoma" w:cs="Tahoma"/>
          <w:sz w:val="22"/>
          <w:szCs w:val="22"/>
        </w:rPr>
        <w:t xml:space="preserve"> v rámci pověřených činností je uveden v příloze č. 1 tohoto dodatku.</w:t>
      </w:r>
    </w:p>
    <w:p w:rsid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D75B8A" w:rsidRPr="00B62C59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13BF4" w:rsidRPr="00B62C59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III.</w:t>
      </w:r>
    </w:p>
    <w:p w:rsidR="00E13BF4" w:rsidRPr="00B62C59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Změna smlouvy</w:t>
      </w:r>
    </w:p>
    <w:p w:rsidR="00E13BF4" w:rsidRPr="00B62C59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BD65FA" w:rsidRPr="00BD65FA" w:rsidRDefault="00BD65FA" w:rsidP="00BD65FA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  <w:u w:val="single"/>
        </w:rPr>
      </w:pPr>
      <w:r w:rsidRPr="00BD65FA">
        <w:rPr>
          <w:rFonts w:ascii="Tahoma" w:hAnsi="Tahoma" w:cs="Tahoma"/>
          <w:sz w:val="22"/>
          <w:szCs w:val="22"/>
          <w:u w:val="single"/>
        </w:rPr>
        <w:t xml:space="preserve">V části B smlouvy se v článku </w:t>
      </w:r>
      <w:proofErr w:type="gramStart"/>
      <w:r w:rsidRPr="00BD65FA">
        <w:rPr>
          <w:rFonts w:ascii="Tahoma" w:hAnsi="Tahoma" w:cs="Tahoma"/>
          <w:sz w:val="22"/>
          <w:szCs w:val="22"/>
          <w:u w:val="single"/>
        </w:rPr>
        <w:t>III.5 na</w:t>
      </w:r>
      <w:proofErr w:type="gramEnd"/>
      <w:r w:rsidRPr="00BD65FA">
        <w:rPr>
          <w:rFonts w:ascii="Tahoma" w:hAnsi="Tahoma" w:cs="Tahoma"/>
          <w:sz w:val="22"/>
          <w:szCs w:val="22"/>
          <w:u w:val="single"/>
        </w:rPr>
        <w:t xml:space="preserve"> konci prvního odstavce vkládá věta: </w:t>
      </w:r>
    </w:p>
    <w:p w:rsidR="00BD65FA" w:rsidRDefault="00BD65FA" w:rsidP="00BD65FA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„Město je povinno průběžnou zprávu zkontrolovat a zaslat MSIC do 3 měsíců ode dne předložení průběžné zprávy vyjádření, kterým Město uzná nebo neuzná prokazatelné náklady a výnosy služeb poskytovaných MSIC v režimu závazku veřejné služby za předcházející kalendářní rok.“.</w:t>
      </w:r>
    </w:p>
    <w:p w:rsidR="00BD65FA" w:rsidRPr="00BD65FA" w:rsidRDefault="00BD65FA" w:rsidP="00BD65FA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0100D" w:rsidRPr="00B62C59" w:rsidRDefault="00B62C59" w:rsidP="007E1B76">
      <w:pPr>
        <w:pStyle w:val="Zkladntext"/>
        <w:numPr>
          <w:ilvl w:val="0"/>
          <w:numId w:val="19"/>
        </w:numPr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V části C </w:t>
      </w:r>
      <w:r w:rsidR="007E1B76">
        <w:rPr>
          <w:rFonts w:ascii="Tahoma" w:hAnsi="Tahoma" w:cs="Tahoma"/>
          <w:sz w:val="22"/>
          <w:szCs w:val="22"/>
          <w:u w:val="single"/>
        </w:rPr>
        <w:t xml:space="preserve">smlouvy se v </w:t>
      </w:r>
      <w:r>
        <w:rPr>
          <w:rFonts w:ascii="Tahoma" w:hAnsi="Tahoma" w:cs="Tahoma"/>
          <w:sz w:val="22"/>
          <w:szCs w:val="22"/>
          <w:u w:val="single"/>
        </w:rPr>
        <w:t>člán</w:t>
      </w:r>
      <w:r w:rsidR="00931DF5">
        <w:rPr>
          <w:rFonts w:ascii="Tahoma" w:hAnsi="Tahoma" w:cs="Tahoma"/>
          <w:sz w:val="22"/>
          <w:szCs w:val="22"/>
          <w:u w:val="single"/>
        </w:rPr>
        <w:t>k</w:t>
      </w:r>
      <w:r w:rsidR="007E1B76">
        <w:rPr>
          <w:rFonts w:ascii="Tahoma" w:hAnsi="Tahoma" w:cs="Tahoma"/>
          <w:sz w:val="22"/>
          <w:szCs w:val="22"/>
          <w:u w:val="single"/>
        </w:rPr>
        <w:t>u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u w:val="single"/>
        </w:rPr>
        <w:t xml:space="preserve">II.5 </w:t>
      </w:r>
      <w:r w:rsidR="00E0100D" w:rsidRPr="00B62C59">
        <w:rPr>
          <w:rFonts w:ascii="Tahoma" w:hAnsi="Tahoma" w:cs="Tahoma"/>
          <w:sz w:val="22"/>
          <w:szCs w:val="22"/>
          <w:u w:val="single"/>
        </w:rPr>
        <w:t>mění</w:t>
      </w:r>
      <w:proofErr w:type="gramEnd"/>
      <w:r w:rsidR="00E0100D" w:rsidRPr="00B62C59">
        <w:rPr>
          <w:rFonts w:ascii="Tahoma" w:hAnsi="Tahoma" w:cs="Tahoma"/>
          <w:sz w:val="22"/>
          <w:szCs w:val="22"/>
          <w:u w:val="single"/>
        </w:rPr>
        <w:t xml:space="preserve"> </w:t>
      </w:r>
      <w:r w:rsidR="007E1B76">
        <w:rPr>
          <w:rFonts w:ascii="Tahoma" w:hAnsi="Tahoma" w:cs="Tahoma"/>
          <w:sz w:val="22"/>
          <w:szCs w:val="22"/>
          <w:u w:val="single"/>
        </w:rPr>
        <w:t>následující</w:t>
      </w:r>
      <w:r w:rsidR="00E0100D" w:rsidRPr="00B62C59">
        <w:rPr>
          <w:rFonts w:ascii="Tahoma" w:hAnsi="Tahoma" w:cs="Tahoma"/>
          <w:sz w:val="22"/>
          <w:szCs w:val="22"/>
          <w:u w:val="single"/>
        </w:rPr>
        <w:t>:</w:t>
      </w:r>
    </w:p>
    <w:p w:rsidR="00931DF5" w:rsidRDefault="00931DF5" w:rsidP="00BD65FA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 w:rsidRPr="00931DF5">
        <w:rPr>
          <w:rFonts w:ascii="Tahoma" w:hAnsi="Tahoma" w:cs="Tahoma"/>
          <w:sz w:val="22"/>
          <w:szCs w:val="22"/>
        </w:rPr>
        <w:t>a) Celková částka v</w:t>
      </w:r>
      <w:r w:rsidR="00B62C59" w:rsidRPr="00931DF5">
        <w:rPr>
          <w:rFonts w:ascii="Tahoma" w:hAnsi="Tahoma" w:cs="Tahoma"/>
          <w:sz w:val="22"/>
          <w:szCs w:val="22"/>
        </w:rPr>
        <w:t>yrovnávací platb</w:t>
      </w:r>
      <w:r w:rsidRPr="00931DF5">
        <w:rPr>
          <w:rFonts w:ascii="Tahoma" w:hAnsi="Tahoma" w:cs="Tahoma"/>
          <w:sz w:val="22"/>
          <w:szCs w:val="22"/>
        </w:rPr>
        <w:t>y</w:t>
      </w:r>
      <w:r w:rsidR="00B62C59" w:rsidRPr="00931DF5">
        <w:rPr>
          <w:rFonts w:ascii="Tahoma" w:hAnsi="Tahoma" w:cs="Tahoma"/>
          <w:sz w:val="22"/>
          <w:szCs w:val="22"/>
        </w:rPr>
        <w:t xml:space="preserve"> ze strany Kraje </w:t>
      </w:r>
      <w:r w:rsidRPr="00931DF5">
        <w:rPr>
          <w:rFonts w:ascii="Tahoma" w:hAnsi="Tahoma" w:cs="Tahoma"/>
          <w:sz w:val="22"/>
          <w:szCs w:val="22"/>
        </w:rPr>
        <w:t xml:space="preserve">se navyšuje o částku </w:t>
      </w:r>
      <w:r w:rsidR="00190168">
        <w:rPr>
          <w:rFonts w:ascii="Tahoma" w:hAnsi="Tahoma" w:cs="Tahoma"/>
          <w:sz w:val="22"/>
          <w:szCs w:val="22"/>
        </w:rPr>
        <w:t>4.</w:t>
      </w:r>
      <w:r w:rsidR="00E246AC">
        <w:rPr>
          <w:rFonts w:ascii="Tahoma" w:hAnsi="Tahoma" w:cs="Tahoma"/>
          <w:sz w:val="22"/>
          <w:szCs w:val="22"/>
        </w:rPr>
        <w:t>18</w:t>
      </w:r>
      <w:r w:rsidR="00190168">
        <w:rPr>
          <w:rFonts w:ascii="Tahoma" w:hAnsi="Tahoma" w:cs="Tahoma"/>
          <w:sz w:val="22"/>
          <w:szCs w:val="22"/>
        </w:rPr>
        <w:t>6.000</w:t>
      </w:r>
      <w:r w:rsidRPr="00CB0A9C">
        <w:rPr>
          <w:rFonts w:ascii="Tahoma" w:hAnsi="Tahoma" w:cs="Tahoma"/>
          <w:sz w:val="22"/>
          <w:szCs w:val="22"/>
        </w:rPr>
        <w:t xml:space="preserve"> Kč a celková částka </w:t>
      </w:r>
      <w:r w:rsidR="003A16EB">
        <w:rPr>
          <w:rFonts w:ascii="Tahoma" w:hAnsi="Tahoma" w:cs="Tahoma"/>
          <w:sz w:val="22"/>
          <w:szCs w:val="22"/>
        </w:rPr>
        <w:t xml:space="preserve">tak </w:t>
      </w:r>
      <w:r w:rsidRPr="00CB0A9C">
        <w:rPr>
          <w:rFonts w:ascii="Tahoma" w:hAnsi="Tahoma" w:cs="Tahoma"/>
          <w:sz w:val="22"/>
          <w:szCs w:val="22"/>
        </w:rPr>
        <w:t xml:space="preserve">činí </w:t>
      </w:r>
      <w:r w:rsidR="00E246AC">
        <w:rPr>
          <w:rFonts w:ascii="Tahoma" w:hAnsi="Tahoma" w:cs="Tahoma"/>
          <w:sz w:val="22"/>
          <w:szCs w:val="22"/>
        </w:rPr>
        <w:t>43.68</w:t>
      </w:r>
      <w:r w:rsidR="00190168">
        <w:rPr>
          <w:rFonts w:ascii="Tahoma" w:hAnsi="Tahoma" w:cs="Tahoma"/>
          <w:sz w:val="22"/>
          <w:szCs w:val="22"/>
        </w:rPr>
        <w:t>6.000</w:t>
      </w:r>
      <w:r w:rsidR="00B62C59" w:rsidRPr="00CB0A9C">
        <w:rPr>
          <w:rFonts w:ascii="Tahoma" w:hAnsi="Tahoma" w:cs="Tahoma"/>
          <w:sz w:val="22"/>
          <w:szCs w:val="22"/>
        </w:rPr>
        <w:t xml:space="preserve"> Kč (slovy: </w:t>
      </w:r>
      <w:proofErr w:type="spellStart"/>
      <w:r w:rsidR="00190168">
        <w:rPr>
          <w:rFonts w:ascii="Tahoma" w:hAnsi="Tahoma" w:cs="Tahoma"/>
          <w:sz w:val="22"/>
          <w:szCs w:val="22"/>
        </w:rPr>
        <w:t>čtyřicettřimilionů</w:t>
      </w:r>
      <w:r w:rsidR="00E246AC">
        <w:rPr>
          <w:rFonts w:ascii="Tahoma" w:hAnsi="Tahoma" w:cs="Tahoma"/>
          <w:sz w:val="22"/>
          <w:szCs w:val="22"/>
        </w:rPr>
        <w:t>šestsetosmdesát</w:t>
      </w:r>
      <w:r w:rsidR="00190168">
        <w:rPr>
          <w:rFonts w:ascii="Tahoma" w:hAnsi="Tahoma" w:cs="Tahoma"/>
          <w:sz w:val="22"/>
          <w:szCs w:val="22"/>
        </w:rPr>
        <w:t>šest</w:t>
      </w:r>
      <w:proofErr w:type="spellEnd"/>
      <w:r w:rsidR="00190168">
        <w:rPr>
          <w:rFonts w:ascii="Tahoma" w:hAnsi="Tahoma" w:cs="Tahoma"/>
          <w:sz w:val="22"/>
          <w:szCs w:val="22"/>
        </w:rPr>
        <w:t xml:space="preserve"> tisíc</w:t>
      </w:r>
      <w:r w:rsidR="003A16EB">
        <w:rPr>
          <w:rFonts w:ascii="Tahoma" w:hAnsi="Tahoma" w:cs="Tahoma"/>
          <w:sz w:val="22"/>
          <w:szCs w:val="22"/>
        </w:rPr>
        <w:t xml:space="preserve"> </w:t>
      </w:r>
      <w:r w:rsidR="00B62C59" w:rsidRPr="00CB0A9C">
        <w:rPr>
          <w:rFonts w:ascii="Tahoma" w:hAnsi="Tahoma" w:cs="Tahoma"/>
          <w:sz w:val="22"/>
          <w:szCs w:val="22"/>
        </w:rPr>
        <w:t>korun českých)</w:t>
      </w:r>
      <w:r w:rsidRPr="00CB0A9C">
        <w:rPr>
          <w:rFonts w:ascii="Tahoma" w:hAnsi="Tahoma" w:cs="Tahoma"/>
          <w:sz w:val="22"/>
          <w:szCs w:val="22"/>
        </w:rPr>
        <w:t>.</w:t>
      </w:r>
    </w:p>
    <w:p w:rsidR="001F4DD7" w:rsidRDefault="00931DF5" w:rsidP="00931DF5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1F4DD7">
        <w:rPr>
          <w:rFonts w:ascii="Tahoma" w:hAnsi="Tahoma" w:cs="Tahoma"/>
          <w:sz w:val="22"/>
          <w:szCs w:val="22"/>
        </w:rPr>
        <w:t xml:space="preserve">V čl. </w:t>
      </w:r>
      <w:proofErr w:type="gramStart"/>
      <w:r w:rsidR="001F4DD7">
        <w:rPr>
          <w:rFonts w:ascii="Tahoma" w:hAnsi="Tahoma" w:cs="Tahoma"/>
          <w:sz w:val="22"/>
          <w:szCs w:val="22"/>
        </w:rPr>
        <w:t>II.5 písm</w:t>
      </w:r>
      <w:r w:rsidR="003A16EB">
        <w:rPr>
          <w:rFonts w:ascii="Tahoma" w:hAnsi="Tahoma" w:cs="Tahoma"/>
          <w:sz w:val="22"/>
          <w:szCs w:val="22"/>
        </w:rPr>
        <w:t>.</w:t>
      </w:r>
      <w:proofErr w:type="gramEnd"/>
      <w:r w:rsidR="001F4DD7">
        <w:rPr>
          <w:rFonts w:ascii="Tahoma" w:hAnsi="Tahoma" w:cs="Tahoma"/>
          <w:sz w:val="22"/>
          <w:szCs w:val="22"/>
        </w:rPr>
        <w:t xml:space="preserve"> b. se částka druhé zálohy mění na částku 14.036.000 Kč</w:t>
      </w:r>
      <w:r w:rsidR="00226D1D">
        <w:rPr>
          <w:rFonts w:ascii="Tahoma" w:hAnsi="Tahoma" w:cs="Tahoma"/>
          <w:sz w:val="22"/>
          <w:szCs w:val="22"/>
        </w:rPr>
        <w:t>.</w:t>
      </w:r>
    </w:p>
    <w:p w:rsidR="00931DF5" w:rsidRDefault="001F4DD7" w:rsidP="00931DF5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931DF5">
        <w:rPr>
          <w:rFonts w:ascii="Tahoma" w:hAnsi="Tahoma" w:cs="Tahoma"/>
          <w:sz w:val="22"/>
          <w:szCs w:val="22"/>
        </w:rPr>
        <w:t xml:space="preserve">V čl. </w:t>
      </w:r>
      <w:proofErr w:type="gramStart"/>
      <w:r w:rsidR="00931DF5">
        <w:rPr>
          <w:rFonts w:ascii="Tahoma" w:hAnsi="Tahoma" w:cs="Tahoma"/>
          <w:sz w:val="22"/>
          <w:szCs w:val="22"/>
        </w:rPr>
        <w:t>II.5 písm</w:t>
      </w:r>
      <w:r w:rsidR="003A16EB">
        <w:rPr>
          <w:rFonts w:ascii="Tahoma" w:hAnsi="Tahoma" w:cs="Tahoma"/>
          <w:sz w:val="22"/>
          <w:szCs w:val="22"/>
        </w:rPr>
        <w:t>.</w:t>
      </w:r>
      <w:proofErr w:type="gramEnd"/>
      <w:r w:rsidR="00931DF5">
        <w:rPr>
          <w:rFonts w:ascii="Tahoma" w:hAnsi="Tahoma" w:cs="Tahoma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.</w:t>
      </w:r>
      <w:r w:rsidR="00931DF5">
        <w:rPr>
          <w:rFonts w:ascii="Tahoma" w:hAnsi="Tahoma" w:cs="Tahoma"/>
          <w:sz w:val="22"/>
          <w:szCs w:val="22"/>
        </w:rPr>
        <w:t xml:space="preserve"> se částka třetí zálohy mění na částku </w:t>
      </w:r>
      <w:r>
        <w:rPr>
          <w:rFonts w:ascii="Tahoma" w:hAnsi="Tahoma" w:cs="Tahoma"/>
          <w:sz w:val="22"/>
          <w:szCs w:val="22"/>
        </w:rPr>
        <w:t xml:space="preserve">10.150.000 </w:t>
      </w:r>
      <w:r w:rsidR="00931DF5">
        <w:rPr>
          <w:rFonts w:ascii="Tahoma" w:hAnsi="Tahoma" w:cs="Tahoma"/>
          <w:sz w:val="22"/>
          <w:szCs w:val="22"/>
        </w:rPr>
        <w:t>Kč.</w:t>
      </w:r>
    </w:p>
    <w:p w:rsidR="00931DF5" w:rsidRDefault="00931DF5" w:rsidP="00B01C8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Druhá záloha na vyrovnávací platbu za rok 2019</w:t>
      </w:r>
      <w:r w:rsidR="007E1B76">
        <w:rPr>
          <w:rFonts w:ascii="Tahoma" w:hAnsi="Tahoma" w:cs="Tahoma"/>
          <w:sz w:val="22"/>
          <w:szCs w:val="22"/>
        </w:rPr>
        <w:t xml:space="preserve"> ze strany Kraje</w:t>
      </w:r>
      <w:r>
        <w:rPr>
          <w:rFonts w:ascii="Tahoma" w:hAnsi="Tahoma" w:cs="Tahoma"/>
          <w:sz w:val="22"/>
          <w:szCs w:val="22"/>
        </w:rPr>
        <w:t xml:space="preserve"> byla MSIC vyplacena ve výši </w:t>
      </w:r>
      <w:r w:rsidR="001F4DD7">
        <w:rPr>
          <w:rFonts w:ascii="Tahoma" w:hAnsi="Tahoma" w:cs="Tahoma"/>
          <w:sz w:val="22"/>
          <w:szCs w:val="22"/>
        </w:rPr>
        <w:t xml:space="preserve">10.000.000 Kč </w:t>
      </w:r>
      <w:r>
        <w:rPr>
          <w:rFonts w:ascii="Tahoma" w:hAnsi="Tahoma" w:cs="Tahoma"/>
          <w:sz w:val="22"/>
          <w:szCs w:val="22"/>
        </w:rPr>
        <w:t xml:space="preserve">v souladu se smlouvou. Navýšení vyrovnávací platby za rok 2019 </w:t>
      </w:r>
      <w:r w:rsidR="007E1B76">
        <w:rPr>
          <w:rFonts w:ascii="Tahoma" w:hAnsi="Tahoma" w:cs="Tahoma"/>
          <w:sz w:val="22"/>
          <w:szCs w:val="22"/>
        </w:rPr>
        <w:t xml:space="preserve">odpovídající rozšíření aktivit v rámci pověřených činností Krajem </w:t>
      </w:r>
      <w:r>
        <w:rPr>
          <w:rFonts w:ascii="Tahoma" w:hAnsi="Tahoma" w:cs="Tahoma"/>
          <w:sz w:val="22"/>
          <w:szCs w:val="22"/>
        </w:rPr>
        <w:t xml:space="preserve">ve výši </w:t>
      </w:r>
      <w:r w:rsidR="001F4DD7">
        <w:rPr>
          <w:rFonts w:ascii="Tahoma" w:hAnsi="Tahoma" w:cs="Tahoma"/>
          <w:sz w:val="22"/>
          <w:szCs w:val="22"/>
        </w:rPr>
        <w:t>4.036.000,-</w:t>
      </w:r>
      <w:r>
        <w:rPr>
          <w:rFonts w:ascii="Tahoma" w:hAnsi="Tahoma" w:cs="Tahoma"/>
          <w:sz w:val="22"/>
          <w:szCs w:val="22"/>
        </w:rPr>
        <w:t xml:space="preserve"> Kč</w:t>
      </w:r>
      <w:r w:rsidR="001F4DD7"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1F4DD7">
        <w:rPr>
          <w:rFonts w:ascii="Tahoma" w:hAnsi="Tahoma" w:cs="Tahoma"/>
          <w:sz w:val="22"/>
          <w:szCs w:val="22"/>
        </w:rPr>
        <w:t>čtyřimilionytřicetšesttisíc</w:t>
      </w:r>
      <w:proofErr w:type="spellEnd"/>
      <w:r w:rsidR="001F4DD7">
        <w:rPr>
          <w:rFonts w:ascii="Tahoma" w:hAnsi="Tahoma" w:cs="Tahoma"/>
          <w:sz w:val="22"/>
          <w:szCs w:val="22"/>
        </w:rPr>
        <w:t xml:space="preserve"> korun českých)</w:t>
      </w:r>
      <w:r>
        <w:rPr>
          <w:rFonts w:ascii="Tahoma" w:hAnsi="Tahoma" w:cs="Tahoma"/>
          <w:sz w:val="22"/>
          <w:szCs w:val="22"/>
        </w:rPr>
        <w:t xml:space="preserve"> bude </w:t>
      </w:r>
      <w:r w:rsidR="007E1B76">
        <w:rPr>
          <w:rFonts w:ascii="Tahoma" w:hAnsi="Tahoma" w:cs="Tahoma"/>
          <w:sz w:val="22"/>
          <w:szCs w:val="22"/>
        </w:rPr>
        <w:t>vyplaceno ze strany Kraje</w:t>
      </w:r>
      <w:r>
        <w:rPr>
          <w:rFonts w:ascii="Tahoma" w:hAnsi="Tahoma" w:cs="Tahoma"/>
          <w:sz w:val="22"/>
          <w:szCs w:val="22"/>
        </w:rPr>
        <w:t xml:space="preserve"> bankovním převodem na účet MSIC do 30 dnů ode dne uzavření tohoto dodatku.</w:t>
      </w:r>
    </w:p>
    <w:p w:rsidR="000274B8" w:rsidRPr="00BD65FA" w:rsidRDefault="000274B8" w:rsidP="00BD65FA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  <w:u w:val="single"/>
        </w:rPr>
      </w:pPr>
      <w:r w:rsidRPr="00BD65FA">
        <w:rPr>
          <w:rFonts w:ascii="Tahoma" w:hAnsi="Tahoma" w:cs="Tahoma"/>
          <w:sz w:val="22"/>
          <w:szCs w:val="22"/>
          <w:u w:val="single"/>
        </w:rPr>
        <w:t xml:space="preserve">V části C smlouvy se v článku </w:t>
      </w:r>
      <w:proofErr w:type="gramStart"/>
      <w:r w:rsidRPr="00BD65FA">
        <w:rPr>
          <w:rFonts w:ascii="Tahoma" w:hAnsi="Tahoma" w:cs="Tahoma"/>
          <w:sz w:val="22"/>
          <w:szCs w:val="22"/>
          <w:u w:val="single"/>
        </w:rPr>
        <w:t>III.5 na</w:t>
      </w:r>
      <w:proofErr w:type="gramEnd"/>
      <w:r w:rsidRPr="00BD65FA">
        <w:rPr>
          <w:rFonts w:ascii="Tahoma" w:hAnsi="Tahoma" w:cs="Tahoma"/>
          <w:sz w:val="22"/>
          <w:szCs w:val="22"/>
          <w:u w:val="single"/>
        </w:rPr>
        <w:t xml:space="preserve"> konci prvního odstavce vkládá věta: </w:t>
      </w:r>
    </w:p>
    <w:p w:rsidR="000274B8" w:rsidRDefault="000C7E5C" w:rsidP="000274B8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0274B8">
        <w:rPr>
          <w:rFonts w:ascii="Tahoma" w:hAnsi="Tahoma" w:cs="Tahoma"/>
          <w:sz w:val="22"/>
          <w:szCs w:val="22"/>
        </w:rPr>
        <w:t xml:space="preserve">Kraj je povinen průběžnou zprávu zkontrolovat a zaslat </w:t>
      </w:r>
      <w:r w:rsidR="00BD65FA">
        <w:rPr>
          <w:rFonts w:ascii="Tahoma" w:hAnsi="Tahoma" w:cs="Tahoma"/>
          <w:sz w:val="22"/>
          <w:szCs w:val="22"/>
        </w:rPr>
        <w:t xml:space="preserve">MSIC </w:t>
      </w:r>
      <w:r w:rsidR="000274B8">
        <w:rPr>
          <w:rFonts w:ascii="Tahoma" w:hAnsi="Tahoma" w:cs="Tahoma"/>
          <w:sz w:val="22"/>
          <w:szCs w:val="22"/>
        </w:rPr>
        <w:t xml:space="preserve">do </w:t>
      </w:r>
      <w:r w:rsidR="00BD65FA">
        <w:rPr>
          <w:rFonts w:ascii="Tahoma" w:hAnsi="Tahoma" w:cs="Tahoma"/>
          <w:sz w:val="22"/>
          <w:szCs w:val="22"/>
        </w:rPr>
        <w:t>3</w:t>
      </w:r>
      <w:r w:rsidR="000274B8">
        <w:rPr>
          <w:rFonts w:ascii="Tahoma" w:hAnsi="Tahoma" w:cs="Tahoma"/>
          <w:sz w:val="22"/>
          <w:szCs w:val="22"/>
        </w:rPr>
        <w:t xml:space="preserve"> měsíců ode dne předložení průběžné zprávy</w:t>
      </w:r>
      <w:r w:rsidR="00BD65FA">
        <w:rPr>
          <w:rFonts w:ascii="Tahoma" w:hAnsi="Tahoma" w:cs="Tahoma"/>
          <w:sz w:val="22"/>
          <w:szCs w:val="22"/>
        </w:rPr>
        <w:t xml:space="preserve"> vyjádření</w:t>
      </w:r>
      <w:r w:rsidR="000274B8">
        <w:rPr>
          <w:rFonts w:ascii="Tahoma" w:hAnsi="Tahoma" w:cs="Tahoma"/>
          <w:sz w:val="22"/>
          <w:szCs w:val="22"/>
        </w:rPr>
        <w:t>, kter</w:t>
      </w:r>
      <w:r>
        <w:rPr>
          <w:rFonts w:ascii="Tahoma" w:hAnsi="Tahoma" w:cs="Tahoma"/>
          <w:sz w:val="22"/>
          <w:szCs w:val="22"/>
        </w:rPr>
        <w:t>ým</w:t>
      </w:r>
      <w:r w:rsidR="000274B8">
        <w:rPr>
          <w:rFonts w:ascii="Tahoma" w:hAnsi="Tahoma" w:cs="Tahoma"/>
          <w:sz w:val="22"/>
          <w:szCs w:val="22"/>
        </w:rPr>
        <w:t xml:space="preserve"> </w:t>
      </w:r>
      <w:r w:rsidR="00BD65FA">
        <w:rPr>
          <w:rFonts w:ascii="Tahoma" w:hAnsi="Tahoma" w:cs="Tahoma"/>
          <w:sz w:val="22"/>
          <w:szCs w:val="22"/>
        </w:rPr>
        <w:t xml:space="preserve">Kraj </w:t>
      </w:r>
      <w:r>
        <w:rPr>
          <w:rFonts w:ascii="Tahoma" w:hAnsi="Tahoma" w:cs="Tahoma"/>
          <w:sz w:val="22"/>
          <w:szCs w:val="22"/>
        </w:rPr>
        <w:t>uzná nebo neuzná prokazatelné náklady a výnosy služeb poskytovaných MSIC v režimu závazku veřejné služby</w:t>
      </w:r>
      <w:r w:rsidR="00BD65FA">
        <w:rPr>
          <w:rFonts w:ascii="Tahoma" w:hAnsi="Tahoma" w:cs="Tahoma"/>
          <w:sz w:val="22"/>
          <w:szCs w:val="22"/>
        </w:rPr>
        <w:t xml:space="preserve"> za předcházející kalendářní rok</w:t>
      </w:r>
      <w:r>
        <w:rPr>
          <w:rFonts w:ascii="Tahoma" w:hAnsi="Tahoma" w:cs="Tahoma"/>
          <w:sz w:val="22"/>
          <w:szCs w:val="22"/>
        </w:rPr>
        <w:t>.</w:t>
      </w:r>
      <w:r w:rsidR="00BD65FA">
        <w:rPr>
          <w:rFonts w:ascii="Tahoma" w:hAnsi="Tahoma" w:cs="Tahoma"/>
          <w:sz w:val="22"/>
          <w:szCs w:val="22"/>
        </w:rPr>
        <w:t>“.</w:t>
      </w:r>
    </w:p>
    <w:p w:rsidR="003A16EB" w:rsidRDefault="003A16EB" w:rsidP="003A16EB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I smlouvy se nahrazuje novou přílohou č. I „</w:t>
      </w:r>
      <w:r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“, jak je uvedeno v příloze tohoto dodatku.</w:t>
      </w:r>
    </w:p>
    <w:p w:rsidR="005C302D" w:rsidRPr="00B62C59" w:rsidRDefault="005C302D" w:rsidP="009C102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:rsidR="00BD2EAA" w:rsidRPr="00B62C59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>tohoto doda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 xml:space="preserve"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</w:t>
      </w:r>
      <w:r w:rsidRPr="00D04CF6">
        <w:rPr>
          <w:rFonts w:ascii="Tahoma" w:hAnsi="Tahoma" w:cs="Tahoma"/>
          <w:sz w:val="22"/>
          <w:szCs w:val="22"/>
        </w:rPr>
        <w:lastRenderedPageBreak/>
        <w:t>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>ento dodatek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:rsidR="00D04CF6" w:rsidRPr="00D04CF6" w:rsidRDefault="003A16EB" w:rsidP="00D04CF6">
      <w:pPr>
        <w:pStyle w:val="Zkladntext"/>
        <w:spacing w:after="120"/>
        <w:ind w:left="284" w:firstLine="4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D04CF6"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>
        <w:rPr>
          <w:rFonts w:ascii="Tahoma" w:hAnsi="Tahoma" w:cs="Tahoma"/>
          <w:sz w:val="22"/>
          <w:szCs w:val="22"/>
        </w:rPr>
        <w:t xml:space="preserve">dodatek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>ohoto dodatku r</w:t>
      </w:r>
      <w:r w:rsidRPr="00D04CF6">
        <w:rPr>
          <w:rFonts w:ascii="Tahoma" w:hAnsi="Tahoma" w:cs="Tahoma"/>
          <w:sz w:val="22"/>
          <w:szCs w:val="22"/>
        </w:rPr>
        <w:t>ozhodlo Zastupitelstvo Moravskoslezského kraje v souladu s § 36 písm. c) zákona č. 129/2000 Sb., o krajích (krajské zřízení), v platném znění, na jeho … zasedání konaném dne ………… usnesením č. ….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dodatku </w:t>
      </w:r>
      <w:r w:rsidRPr="00D04CF6">
        <w:rPr>
          <w:rFonts w:ascii="Tahoma" w:hAnsi="Tahoma" w:cs="Tahoma"/>
          <w:sz w:val="22"/>
          <w:szCs w:val="22"/>
        </w:rPr>
        <w:t>rozhodlo Zastupitelstvo statutárního města Ostravy v souladu s § 85 písm. c) zákona č. 128/2000 Sb., o obcích (obecní zřízení), v platném znění, na jeho … zasedání konaném dne ………… usnesením č. 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7"/>
        <w:gridCol w:w="4614"/>
        <w:gridCol w:w="9"/>
      </w:tblGrid>
      <w:tr w:rsidR="00D04CF6" w:rsidRPr="007E1B76" w:rsidTr="00D04CF6">
        <w:trPr>
          <w:gridAfter w:val="1"/>
          <w:wAfter w:w="9" w:type="dxa"/>
        </w:trPr>
        <w:tc>
          <w:tcPr>
            <w:tcW w:w="4638" w:type="dxa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Statutární město Ostrava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Tomáš Macura, MBA, primátor</w:t>
            </w:r>
          </w:p>
        </w:tc>
        <w:tc>
          <w:tcPr>
            <w:tcW w:w="4651" w:type="dxa"/>
            <w:gridSpan w:val="2"/>
          </w:tcPr>
          <w:p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04CF6" w:rsidRPr="00C931A5" w:rsidTr="00D04CF6">
        <w:tc>
          <w:tcPr>
            <w:tcW w:w="4675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Pavel Csank, předseda představenstva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6159" w:rsidRDefault="009E6159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p w:rsidR="00D402E0" w:rsidRDefault="00D402E0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  <w:sectPr w:rsidR="00D402E0" w:rsidSect="00D402E0">
          <w:pgSz w:w="11906" w:h="16838"/>
          <w:pgMar w:top="993" w:right="1304" w:bottom="993" w:left="1304" w:header="708" w:footer="708" w:gutter="0"/>
          <w:cols w:space="708"/>
          <w:docGrid w:linePitch="360"/>
        </w:sectPr>
      </w:pPr>
    </w:p>
    <w:p w:rsidR="00D402E0" w:rsidRPr="00D402E0" w:rsidRDefault="00D402E0" w:rsidP="00D402E0">
      <w:pPr>
        <w:keepNext/>
        <w:tabs>
          <w:tab w:val="num" w:pos="0"/>
          <w:tab w:val="left" w:pos="804"/>
        </w:tabs>
        <w:suppressAutoHyphens/>
        <w:spacing w:after="100"/>
        <w:outlineLvl w:val="0"/>
        <w:rPr>
          <w:rFonts w:ascii="Open Sans" w:hAnsi="Open Sans" w:cs="Arial"/>
          <w:bCs/>
          <w:kern w:val="48"/>
          <w:sz w:val="36"/>
          <w:szCs w:val="32"/>
          <w:lang w:eastAsia="ar-SA"/>
        </w:rPr>
      </w:pPr>
      <w:bookmarkStart w:id="0" w:name="_GoBack"/>
      <w:bookmarkEnd w:id="0"/>
    </w:p>
    <w:p w:rsidR="00D402E0" w:rsidRPr="00D402E0" w:rsidRDefault="00D402E0" w:rsidP="00D402E0">
      <w:pPr>
        <w:keepNext/>
        <w:tabs>
          <w:tab w:val="num" w:pos="0"/>
        </w:tabs>
        <w:suppressAutoHyphens/>
        <w:spacing w:before="120" w:after="100" w:line="480" w:lineRule="exact"/>
        <w:jc w:val="center"/>
        <w:outlineLvl w:val="0"/>
        <w:rPr>
          <w:rFonts w:ascii="Open Sans" w:hAnsi="Open Sans" w:cs="Arial"/>
          <w:bCs/>
          <w:kern w:val="48"/>
          <w:sz w:val="48"/>
          <w:szCs w:val="32"/>
          <w:lang w:eastAsia="ar-SA"/>
        </w:rPr>
      </w:pPr>
      <w:r w:rsidRPr="00D402E0">
        <w:rPr>
          <w:rFonts w:ascii="Open Sans" w:hAnsi="Open Sans" w:cs="Arial"/>
          <w:bCs/>
          <w:kern w:val="48"/>
          <w:sz w:val="48"/>
          <w:szCs w:val="32"/>
          <w:lang w:eastAsia="ar-SA"/>
        </w:rPr>
        <w:t>Podrobný popis činností (služeb) příjemce v závazku veřejné služby pro rok 2019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numPr>
          <w:ilvl w:val="0"/>
          <w:numId w:val="30"/>
        </w:numPr>
        <w:suppressAutoHyphens/>
        <w:spacing w:before="120" w:after="120" w:line="259" w:lineRule="auto"/>
        <w:ind w:left="284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Dále jsou uvedeny jednotlivé oblasti činností a některé služby vykonávané MSIC ve prospěch pověřovatelů, a to v členění služeb vykonávaných (I.) ve prospěch obou pověřovatelů, (II.) ve prospěch Města a (III.) ve prospěch Kraje. Má se za to, že ta která služba je vykonávána ve prospěch obou pověřovatelů a je financována rovnoměrně oběma pověřovateli, pakliže není uvedeno výslovně jinak. 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numPr>
          <w:ilvl w:val="0"/>
          <w:numId w:val="31"/>
        </w:numPr>
        <w:suppressAutoHyphens/>
        <w:spacing w:before="120" w:after="120" w:line="259" w:lineRule="auto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D402E0">
        <w:rPr>
          <w:rFonts w:ascii="Open Sans" w:hAnsi="Open Sans" w:cs="Open Sans"/>
          <w:b/>
          <w:sz w:val="28"/>
          <w:szCs w:val="20"/>
          <w:lang w:eastAsia="ar-SA"/>
        </w:rPr>
        <w:t>Služby vykonávané ve prospěch obou pověřovatelů</w:t>
      </w:r>
    </w:p>
    <w:p w:rsidR="00D402E0" w:rsidRPr="00D402E0" w:rsidRDefault="00D402E0" w:rsidP="00D402E0">
      <w:pPr>
        <w:spacing w:after="120" w:line="259" w:lineRule="auto"/>
        <w:ind w:left="360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b/>
          <w:sz w:val="20"/>
          <w:szCs w:val="20"/>
          <w:u w:val="single"/>
          <w:lang w:eastAsia="ar-SA"/>
        </w:rPr>
        <w:t>Služby přímé podpory inovací ve firmách</w:t>
      </w:r>
      <w:r w:rsidRPr="00D402E0">
        <w:rPr>
          <w:rFonts w:ascii="Open Sans" w:hAnsi="Open Sans" w:cs="Open Sans"/>
          <w:sz w:val="20"/>
          <w:szCs w:val="20"/>
          <w:lang w:eastAsia="ar-SA"/>
        </w:rPr>
        <w:t>. V rámci tohoto segmentu služeb MSIC jde o přímou podporu podniků, zejména malých a středních (MSP), prostřednictvím předem definovaných programů a budování sítě expertů schopných poskytovat služby s vysokou přidanou hodnotou pro firmy, zejména pak ve fázi jejich rozvoje či nežádoucí stagnace. Konkrétními službami poskytovanými v rámci této činnosti se rozumí zejména: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u w:val="single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Realizace a rozvoj programu MSIC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Expand</w:t>
      </w:r>
      <w:proofErr w:type="spellEnd"/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MSIC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je služba určená malým a středním firmám (dále jen MSP) s působností v MS kraji. Jedná se o specializovaný program zprostředkování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koučinku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mentoringu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od vysoce ceněných expertů poskytovaný majitelům MSP, který vychází z metodiky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smE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-MPOWER a programu PLATINN, který je s přesvědčivými výsledky realizován ve Švýcarsku a v Jihomoravském kraji. </w:t>
      </w:r>
      <w:bookmarkStart w:id="1" w:name="_Hlk528088892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Služby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koučinku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mentoringu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jsou kofinancovány ze strany MSIC formou veřejné podpory de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minimis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 jednotné výši 50.000,- za každý jednotlivý případ. </w:t>
      </w:r>
      <w:bookmarkEnd w:id="1"/>
      <w:r w:rsidRPr="00D402E0">
        <w:rPr>
          <w:rFonts w:ascii="Open Sans" w:hAnsi="Open Sans" w:cs="Open Sans"/>
          <w:sz w:val="20"/>
          <w:szCs w:val="20"/>
          <w:lang w:eastAsia="ar-SA"/>
        </w:rPr>
        <w:t>Původním záměrem pro účely monitoringu bylo vyhodnocovat jednotlivé projekty v období po 12 a 24 měsících od ukončení konkrétního projektu, během roku 2018 se ukázalo, že 12 měsíců je příliš krátká doba na vyčíslení přínosů realizované intervence a interval je prodloužen na 24 až 36 měsíců.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S ohledem na rizikovou povahu inovací, resp. podnikání obecně, se předpokládá, že některý projekt je úspěšný jen zčásti nebo vůbec. Klíčovým výsledkem programu MSIC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je nárůst tržeb, exportu či ziskovosti podpořených firem. Rozhodujícím faktorem úspěšnosti programu je celkový výsledek všech podpořených firem za období trvání Smlouvy o poskytnutí vyrovnávací platby za poskytování služeb v obecném hospodářském zájmu, přičemž vyhodnocení proběhne nejméně dvakrát za období trvání této smlouvy. 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 roce 2019 je záměrem podpořit v programu až 60 malých a středních firem s působností v MSK v souhrnné výši 3 000 000,- CZK (60 x 50 000,-). </w:t>
      </w:r>
    </w:p>
    <w:p w:rsidR="00D402E0" w:rsidRPr="00D402E0" w:rsidRDefault="00D402E0" w:rsidP="00D402E0">
      <w:pPr>
        <w:spacing w:after="120" w:line="259" w:lineRule="auto"/>
        <w:ind w:left="786"/>
        <w:jc w:val="both"/>
        <w:rPr>
          <w:rFonts w:ascii="Open Sans" w:hAnsi="Open Sans"/>
          <w:color w:val="FF0000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I.2.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Realizace a rozvoj programu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Scale</w:t>
      </w:r>
      <w:proofErr w:type="spell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-up 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Služba MSIC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ScaleUp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je zaměřena na majitele mladých technologických firem se silnou růstovou ambicí. Způsobilé k užití služby jsou pouze firmy, které již mají vlastní produkt s platícími zákazníky a chystají se na co největší rozšíření prodeje včetně expanze na zahraniční trhy. Rozsah služby předpokládáme v propojení interních a externích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koučinkových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a konzultačních kapacit na prioritní řešení potřeb klientských firem. Služby jsou kofinancovány ze strany MSIC formou veřejné podpory de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minimis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 jednotné výši 100.000,- za každý jednotlivý případ (50% kofinancování). V roce 2019 předpokládáme poskytnutí služby až 5 firmám.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  <w:sectPr w:rsidR="00D402E0" w:rsidSect="00D402E0">
          <w:headerReference w:type="default" r:id="rId7"/>
          <w:pgSz w:w="11906" w:h="16838"/>
          <w:pgMar w:top="993" w:right="1304" w:bottom="993" w:left="1304" w:header="708" w:footer="708" w:gutter="0"/>
          <w:cols w:space="708"/>
          <w:docGrid w:linePitch="360"/>
        </w:sectPr>
      </w:pPr>
      <w:bookmarkStart w:id="2" w:name="_Hlk528329857"/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I.3.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Vývoj a pilotáž programu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DigiExpand</w:t>
      </w:r>
      <w:proofErr w:type="spellEnd"/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lastRenderedPageBreak/>
        <w:t xml:space="preserve">Záměrem programu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DigiExpand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je vycházet z konceptu již ověřeného programu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, avšak cílení na zprostředkování vysoce specializovaných, technologicky zaměřených, služeb a expertů a jejich prostřednictvím realizovat konkrétní změnové projekty ve firmách v regionu, zaměřené především na aplikaci Průmyslu 4.0.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Výstupem této aktivity bude validace poptávky po tomto produktu, příp. studie proveditelnosti., zejména s ohledem na skutečnost, že velkou neznámou zůstává prozatím otázka tzv. digitální připravenosti místních firem na příchod změn a technologií spadajících do oblasti souhrnně označované jako Průmyslu 4.0.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</w:p>
    <w:bookmarkEnd w:id="2"/>
    <w:p w:rsidR="00D402E0" w:rsidRPr="00D402E0" w:rsidRDefault="00D402E0" w:rsidP="00D402E0">
      <w:pPr>
        <w:spacing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I.4. </w:t>
      </w:r>
      <w:r w:rsidRPr="00D402E0">
        <w:rPr>
          <w:rFonts w:ascii="Helvetica" w:hAnsi="Helvetica"/>
          <w:b/>
          <w:sz w:val="20"/>
          <w:szCs w:val="20"/>
          <w:lang w:eastAsia="ar-SA"/>
        </w:rPr>
        <w:t>SME</w:t>
      </w:r>
      <w:proofErr w:type="gramEnd"/>
      <w:r w:rsidRPr="00D402E0">
        <w:rPr>
          <w:rFonts w:ascii="Helvetica" w:hAnsi="Helvetica"/>
          <w:b/>
          <w:sz w:val="20"/>
          <w:szCs w:val="20"/>
          <w:lang w:eastAsia="ar-SA"/>
        </w:rPr>
        <w:t xml:space="preserve"> Instrument a Fast Track to </w:t>
      </w:r>
      <w:proofErr w:type="spellStart"/>
      <w:r w:rsidRPr="00D402E0">
        <w:rPr>
          <w:rFonts w:ascii="Helvetica" w:hAnsi="Helvetica"/>
          <w:b/>
          <w:sz w:val="20"/>
          <w:szCs w:val="20"/>
          <w:lang w:eastAsia="ar-SA"/>
        </w:rPr>
        <w:t>Innovation</w:t>
      </w:r>
      <w:proofErr w:type="spellEnd"/>
      <w:r w:rsidRPr="00D402E0">
        <w:rPr>
          <w:rFonts w:ascii="Helvetica" w:hAnsi="Helvetica"/>
          <w:b/>
          <w:sz w:val="20"/>
          <w:szCs w:val="20"/>
          <w:lang w:eastAsia="ar-SA"/>
        </w:rPr>
        <w:t>.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Helvetica" w:hAnsi="Helvetica"/>
          <w:sz w:val="20"/>
          <w:szCs w:val="20"/>
          <w:lang w:eastAsia="ar-SA"/>
        </w:rPr>
      </w:pPr>
      <w:r w:rsidRPr="00D402E0">
        <w:rPr>
          <w:rFonts w:ascii="Helvetica" w:hAnsi="Helvetica"/>
          <w:sz w:val="20"/>
          <w:szCs w:val="20"/>
          <w:lang w:eastAsia="ar-SA"/>
        </w:rPr>
        <w:t>MSIC zajistí pomocí svých interních expertů osvětu (sdílení zkušeností s Centrem podpory inovací při VŠB – TUO, prezentace zkušeností na akcích pořádaných partnery v rámci MSK i mimo region, individuální představení programu firmám se sídlem, resp. pobočkou v MSK) a individuální konzultace projektových žádostí do těchto programů zejména pro firmy s působností v MSK.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/>
          <w:b/>
          <w:color w:val="FF0000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I.5.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Síť expertů</w:t>
      </w:r>
    </w:p>
    <w:p w:rsidR="00D402E0" w:rsidRPr="00D402E0" w:rsidRDefault="00D402E0" w:rsidP="00D402E0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MSIC buduje pro co nejvyšší kvalitu programů MSIC, síť prověřených expertů s prokazatelnou zkušeností při úspěšném řešení projektů, s nimiž do programů vstupují místní malé nebo střední firmy.</w:t>
      </w:r>
    </w:p>
    <w:p w:rsidR="00D402E0" w:rsidRPr="00D402E0" w:rsidRDefault="00D402E0" w:rsidP="00D402E0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V roce 2019 dojde k rozšíření sítě prověřených expertů s prokazatelnou úrovní nabízené expertizy až na 150 expertů a bude nastaven funkční systém práce s experty.</w:t>
      </w:r>
    </w:p>
    <w:p w:rsidR="00D402E0" w:rsidRPr="00D402E0" w:rsidRDefault="00D402E0" w:rsidP="00D402E0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Zástupci MSIC současně vystupují jako experti při jednáních v oblasti podpory inovací na krajské, národní i evropské úrovni.</w:t>
      </w: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I.6.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Příprava a pilotáž nových aktivit Regionální inovační strategie Moravskoslezského kraje (RIS MSK)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rámci tohoto segmentu služeb MSIC připravuje návrhy a podmínky nových aktivit na podporu podnikání, podnikavosti a inovací pro MSK a SMO, včetně návrhu dotačních programů. Součástí přípravy mohou být mikroekonomické analýzy, specializovaná setkání odborníků na daná témata, tvorba cílených databází firem a expertů, návrh programů a jejich pilotní ověření na vybraných firmách/dalších subjektech. Výstupem je zpravidla studie proveditelnosti. V roce 2019 dojde zejména k nastavení podmínek a pilotnímu ověření programů: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PODREG 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Příprava projektu PODREG  (Podnikavý region) coby systémového řešení podpory začínajícího podnikání v regionu. Snahou je motivovat k podnikání obyvatele MSK napříč krajem, cílovými skupinami, věkem, vzděláním, obory, apod. PODREG má podpořit budoucí podnikatele, vypíchnout zajímavé projekty a v ideálním případě mezi nimi najít technologické a inovační špičky a ty podpořit. Mezi prioritní cílové skupiny v roce 2019 budou patřit zejména ženy a tzv. frustrovaní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korporátníci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.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Výstupem projektu by měly být: databáze budoucích podnikatelů, mapa poskytovatelů podpory začínajícím firmám, platforma spolupracujících partnerských organizací, systém certifikace poskytovatelů služeb (expertů, koučů, mentorů) pro začínající firmy, komunita expertů/koučů/mentorů.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roce 2018 byly zahájeny pilotní aktivity projektu v podoblasti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voucher, které budou pokračovat i v roce 2019. Hlavní důraz v r. 2019 budou kladen na rozvoj „spodního patra“ projektu.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b/>
          <w:sz w:val="20"/>
          <w:szCs w:val="20"/>
          <w:highlight w:val="yellow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ind w:firstLine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Talent </w:t>
      </w:r>
      <w:proofErr w:type="spellStart"/>
      <w:r w:rsidRPr="00D402E0">
        <w:rPr>
          <w:rFonts w:ascii="Open Sans" w:hAnsi="Open Sans"/>
          <w:b/>
          <w:sz w:val="20"/>
          <w:szCs w:val="20"/>
          <w:lang w:eastAsia="ar-SA"/>
        </w:rPr>
        <w:t>Attraction</w:t>
      </w:r>
      <w:proofErr w:type="spell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Management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lastRenderedPageBreak/>
        <w:t xml:space="preserve">Příprava programu Talent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Attraction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Management (včetně podprojektů přípravy Job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dating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a Triád);  projekt bude zaměřen zejména na tvorbu databáze zajímavých pracovních pozic, které by se představovaly na akcích mimo region za účelem přilákání talentů do regionu.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D402E0">
        <w:rPr>
          <w:rFonts w:ascii="Open Sans" w:hAnsi="Open Sans"/>
          <w:b/>
          <w:sz w:val="20"/>
          <w:szCs w:val="20"/>
          <w:lang w:eastAsia="ar-SA"/>
        </w:rPr>
        <w:t>Funkční vzorky a prototypy</w:t>
      </w:r>
    </w:p>
    <w:p w:rsidR="00D402E0" w:rsidRPr="00D402E0" w:rsidRDefault="00D402E0" w:rsidP="00D402E0">
      <w:pPr>
        <w:suppressAutoHyphens/>
        <w:spacing w:before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 xml:space="preserve">Záměrem programu je finančně usnadnit a výrazně zefektivnit proces fyzického zhmotnění nápadu při přípravě nového podnikatelského záměru nebo rozšiřování portfolia produktů a služeb malých firem, které nemají vlastní </w:t>
      </w:r>
      <w:proofErr w:type="spellStart"/>
      <w:r w:rsidRPr="00D402E0">
        <w:rPr>
          <w:rFonts w:ascii="Open Sans" w:hAnsi="Open Sans"/>
          <w:sz w:val="20"/>
          <w:szCs w:val="20"/>
          <w:lang w:eastAsia="ar-SA"/>
        </w:rPr>
        <w:t>VaV</w:t>
      </w:r>
      <w:proofErr w:type="spellEnd"/>
      <w:r w:rsidRPr="00D402E0">
        <w:rPr>
          <w:rFonts w:ascii="Open Sans" w:hAnsi="Open Sans"/>
          <w:sz w:val="20"/>
          <w:szCs w:val="20"/>
          <w:lang w:eastAsia="ar-SA"/>
        </w:rPr>
        <w:t>, technické vybavení a kapacity. MSIC je koordinátorem programu, který zároveň synergický navazuje na další služby MSIC a podpůrné programy akcionářů či jimi zřizovaných organizací.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proofErr w:type="spellStart"/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>TechArt</w:t>
      </w:r>
      <w:proofErr w:type="spellEnd"/>
      <w:proofErr w:type="gram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–</w:t>
      </w: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>UX</w:t>
      </w:r>
      <w:proofErr w:type="gramEnd"/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roce 2018 byly zahájeny pilotní aktivity projektu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 – průmyslový design, které budou pokračovat i v roce 2019. Nově bude pilotně ověřeno nastavení programu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 – UX.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IT Open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Lab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– pokračování v přípravě konceptu sdíleného pracoviště, která byla zahájena v r. 2018. </w:t>
      </w:r>
    </w:p>
    <w:p w:rsidR="00D402E0" w:rsidRPr="00D402E0" w:rsidRDefault="00D402E0" w:rsidP="00D402E0">
      <w:pPr>
        <w:spacing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Digital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Innovation</w:t>
      </w:r>
      <w:proofErr w:type="spell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Hub – </w:t>
      </w:r>
      <w:r w:rsidRPr="00D402E0">
        <w:rPr>
          <w:rFonts w:ascii="Open Sans" w:hAnsi="Open Sans" w:cs="Open Sans"/>
          <w:sz w:val="20"/>
          <w:szCs w:val="20"/>
          <w:lang w:eastAsia="ar-SA"/>
        </w:rPr>
        <w:t>příprava konceptu DIH ve spolupráci s IT4I (VŠB-TUO) a realizace prvních pilotních projektů. MSIC vystupuje v roli partnera IT4I.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Pilotáž vybraných nových programů bude synergicky propojena s dotačními programy MSK a/nebo SMO.</w:t>
      </w:r>
    </w:p>
    <w:p w:rsidR="00D402E0" w:rsidRPr="00D402E0" w:rsidRDefault="00D402E0" w:rsidP="00D402E0">
      <w:pPr>
        <w:spacing w:after="120" w:line="259" w:lineRule="auto"/>
        <w:rPr>
          <w:rFonts w:ascii="Open Sans" w:hAnsi="Open Sans" w:cs="Open Sans"/>
          <w:b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I.7.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 Podpora realizace programů Regionální inovační strategie Moravskoslezského kraje (RIS MSK). </w:t>
      </w:r>
    </w:p>
    <w:p w:rsidR="00D402E0" w:rsidRPr="00D402E0" w:rsidRDefault="00D402E0" w:rsidP="00D402E0">
      <w:pPr>
        <w:tabs>
          <w:tab w:val="left" w:pos="426"/>
        </w:tabs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rámci tohoto segmentu služeb MSIC aktivně oslovuje potenciální klienty programů, které již byly pilotně ověřeny a jsou otevřeny dalším žadatelům o podporu, včetně služeb konzultační podpory MSIC při přípravě žádostí. V r. 2019 se bude jednat zejména o podporu programů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voucher,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InnoBooster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 – průmyslový design.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Součástí podpory realizace nových programů bude vyvrcholení soutěže Junior inovátor, která je zaměřena na inovátory a podnikatelské talenty středních škol. Hodnocení soutěžních projektů odbornou porotou a slavnostní vyhlášení vítězů proběhne v 1. pol. roku 2019.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I.8.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Koordinace RIS MSK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MSIC se zavazuje nadále koordinovat implementační strukturu RIS MSK, což implikuje v roce 2019 povinnost: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D402E0">
        <w:rPr>
          <w:rFonts w:ascii="Open Sans" w:hAnsi="Open Sans" w:cs="Open Sans"/>
          <w:sz w:val="20"/>
          <w:szCs w:val="20"/>
          <w:lang w:eastAsia="ar-SA"/>
        </w:rPr>
        <w:tab/>
        <w:t xml:space="preserve">  zorganizovat minimálně 3x setkání Rady pro inovace MSK,</w:t>
      </w:r>
    </w:p>
    <w:p w:rsidR="00D402E0" w:rsidRPr="00D402E0" w:rsidRDefault="00D402E0" w:rsidP="00D402E0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community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,</w:t>
      </w:r>
    </w:p>
    <w:p w:rsidR="00D402E0" w:rsidRPr="00D402E0" w:rsidRDefault="00D402E0" w:rsidP="00D402E0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Talent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attraction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management,</w:t>
      </w:r>
    </w:p>
    <w:p w:rsidR="00D402E0" w:rsidRPr="00D402E0" w:rsidRDefault="00D402E0" w:rsidP="00D402E0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Nové technologie,</w:t>
      </w:r>
    </w:p>
    <w:p w:rsidR="00D402E0" w:rsidRPr="00D402E0" w:rsidRDefault="00D402E0" w:rsidP="00D402E0">
      <w:pPr>
        <w:tabs>
          <w:tab w:val="left" w:pos="426"/>
        </w:tabs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  zorganizovat minimálně 2x setkání Pracovní skupiny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Branding</w:t>
      </w:r>
      <w:proofErr w:type="spellEnd"/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průběhu roku 2019 bude probíhat příprava dlouhodobé Strategie rozvoje kraje (SRK MSK). Vedení MSK si přeje, aby byla aktualizována RIS MSK a stala se hospodářským pilířem SRK MSK tak, aby došlo ke snížení počtu strategických dokumentů a z nich plynoucích pracovních skupin. V rámci přípravy SRK MSK se MSIC zavazuje k zapojení do aktivit při zpracování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SRKu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.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I.9.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Příprava strategických projektů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lastRenderedPageBreak/>
        <w:t xml:space="preserve">MSIC se v rámci tohoto segmentu služeb </w:t>
      </w:r>
      <w:proofErr w:type="gramStart"/>
      <w:r w:rsidRPr="00D402E0">
        <w:rPr>
          <w:rFonts w:ascii="Open Sans" w:hAnsi="Open Sans" w:cs="Open Sans"/>
          <w:sz w:val="20"/>
          <w:szCs w:val="20"/>
          <w:lang w:eastAsia="ar-SA"/>
        </w:rPr>
        <w:t>zavazuje</w:t>
      </w:r>
      <w:proofErr w:type="gram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k pokračování přípravy minimálně 1 strategického projektu která </w:t>
      </w:r>
      <w:proofErr w:type="gramStart"/>
      <w:r w:rsidRPr="00D402E0">
        <w:rPr>
          <w:rFonts w:ascii="Open Sans" w:hAnsi="Open Sans" w:cs="Open Sans"/>
          <w:sz w:val="20"/>
          <w:szCs w:val="20"/>
          <w:lang w:eastAsia="ar-SA"/>
        </w:rPr>
        <w:t>byla</w:t>
      </w:r>
      <w:proofErr w:type="gram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zahájena již v r. 2018: </w:t>
      </w:r>
    </w:p>
    <w:p w:rsidR="00D402E0" w:rsidRPr="00D402E0" w:rsidRDefault="00D402E0" w:rsidP="00D402E0">
      <w:pPr>
        <w:numPr>
          <w:ilvl w:val="0"/>
          <w:numId w:val="33"/>
        </w:numPr>
        <w:suppressAutoHyphens/>
        <w:spacing w:before="120" w:after="120" w:line="259" w:lineRule="auto"/>
        <w:jc w:val="both"/>
        <w:rPr>
          <w:rFonts w:ascii="Open Sans" w:hAnsi="Open Sans" w:cs="Open Sans"/>
          <w:color w:val="4472C4"/>
          <w:sz w:val="20"/>
          <w:szCs w:val="20"/>
          <w:lang w:eastAsia="ar-SA"/>
        </w:rPr>
      </w:pPr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Ostrava as </w:t>
      </w:r>
      <w:proofErr w:type="spellStart"/>
      <w:r w:rsidRPr="00D402E0">
        <w:rPr>
          <w:rFonts w:ascii="Open Sans" w:hAnsi="Open Sans"/>
          <w:b/>
          <w:sz w:val="20"/>
          <w:szCs w:val="20"/>
          <w:lang w:eastAsia="ar-SA"/>
        </w:rPr>
        <w:t>Living</w:t>
      </w:r>
      <w:proofErr w:type="spell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</w:t>
      </w:r>
      <w:proofErr w:type="spellStart"/>
      <w:r w:rsidRPr="00D402E0">
        <w:rPr>
          <w:rFonts w:ascii="Open Sans" w:hAnsi="Open Sans"/>
          <w:b/>
          <w:sz w:val="20"/>
          <w:szCs w:val="20"/>
          <w:lang w:eastAsia="ar-SA"/>
        </w:rPr>
        <w:t>Lab</w:t>
      </w:r>
      <w:proofErr w:type="spell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in </w:t>
      </w:r>
      <w:proofErr w:type="spellStart"/>
      <w:r w:rsidRPr="00D402E0">
        <w:rPr>
          <w:rFonts w:ascii="Open Sans" w:hAnsi="Open Sans"/>
          <w:b/>
          <w:sz w:val="20"/>
          <w:szCs w:val="20"/>
          <w:lang w:eastAsia="ar-SA"/>
        </w:rPr>
        <w:t>Envitech</w:t>
      </w:r>
      <w:proofErr w:type="spellEnd"/>
      <w:r w:rsidRPr="00D402E0">
        <w:rPr>
          <w:rFonts w:ascii="Open Sans" w:hAnsi="Open Sans"/>
          <w:sz w:val="20"/>
          <w:szCs w:val="20"/>
          <w:lang w:eastAsia="ar-SA"/>
        </w:rPr>
        <w:t xml:space="preserve">, </w:t>
      </w: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tento pilotní projekt bude testovat koncept open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living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labu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k uplatnění v oblasti environmentálních technologií a může tak přispět k naplnění dvou záměrů - rozvoji podnikatelského prostředí a zlepšení životního prostředí v Ostravě/MSK</w:t>
      </w:r>
    </w:p>
    <w:p w:rsidR="00D402E0" w:rsidRPr="00D402E0" w:rsidRDefault="00D402E0" w:rsidP="00D402E0">
      <w:pPr>
        <w:spacing w:after="120" w:line="259" w:lineRule="auto"/>
        <w:ind w:left="720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Projekt je ve fázi přípravy konceptu a oslovování relevantních partnerů, a financovatelný z unijního programu LIFE. V případě, že bude projekt přijat k financování, bude spoluúčast MSIC ve výši 30% uznatelných nákladů.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/>
          <w:b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I.10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. </w:t>
      </w:r>
      <w:proofErr w:type="spell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Event</w:t>
      </w:r>
      <w:proofErr w:type="spell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management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MSIC se zavazuje organizovat v rámci této činnosti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eventy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(konference, workshopy, semináře atp.) zaměřené na osvětu, inspiraci a manažerské vzdělávání pro firmy s působností v MSK. V roce 2019 budou zorganizovány zejména následující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eventy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:</w:t>
      </w:r>
    </w:p>
    <w:p w:rsidR="00D402E0" w:rsidRPr="00D402E0" w:rsidRDefault="00D402E0" w:rsidP="00D402E0">
      <w:pPr>
        <w:numPr>
          <w:ilvl w:val="1"/>
          <w:numId w:val="32"/>
        </w:numPr>
        <w:suppressAutoHyphens/>
        <w:spacing w:before="120" w:after="120" w:line="259" w:lineRule="auto"/>
        <w:ind w:left="567" w:hanging="141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minimálně 5x odborný seminář se zaměřením na řízení inovačních procesů ve firmách,</w:t>
      </w:r>
    </w:p>
    <w:p w:rsidR="00D402E0" w:rsidRPr="00D402E0" w:rsidRDefault="00D402E0" w:rsidP="00D402E0">
      <w:pPr>
        <w:numPr>
          <w:ilvl w:val="1"/>
          <w:numId w:val="32"/>
        </w:numPr>
        <w:suppressAutoHyphens/>
        <w:spacing w:before="120" w:after="120" w:line="259" w:lineRule="auto"/>
        <w:ind w:left="284" w:firstLine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1x výroční konference k představení výsledků MSIC,</w:t>
      </w:r>
    </w:p>
    <w:p w:rsidR="00D402E0" w:rsidRPr="00D402E0" w:rsidRDefault="00D402E0" w:rsidP="00D402E0">
      <w:pPr>
        <w:numPr>
          <w:ilvl w:val="1"/>
          <w:numId w:val="32"/>
        </w:numPr>
        <w:suppressAutoHyphens/>
        <w:spacing w:before="120" w:after="120" w:line="259" w:lineRule="auto"/>
        <w:ind w:left="284" w:firstLine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minimálně 2x tematický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networking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firem a výzkumných organizací v režimu „speed-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dating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>“.</w:t>
      </w: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I.11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>. Marketing a public relations MSIC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color w:val="FF0000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 rámci této činnosti bude prováděna aktivní propagace všech činností a služeb MSIC jakožto významného subjektu na poli inovačního ekosystému MSK, a to prostřednictvím médií, sociálních sítí, publikačních materiálů, tematických setkání s předem definovanými relevantními cílovými skupinami, účasti na veletrzích, konferencích a dalších obdobných akcích, členstvím v relevantních zájmových uskupeních, partnerstvím a dalších nástrojů propagace. Výstupem bude komunikační plán pro rok 2019.</w:t>
      </w:r>
      <w:r w:rsidRPr="00D402E0">
        <w:rPr>
          <w:rFonts w:ascii="Open Sans" w:hAnsi="Open Sans" w:cs="Open Sans"/>
          <w:color w:val="FF0000"/>
          <w:sz w:val="20"/>
          <w:szCs w:val="20"/>
          <w:lang w:eastAsia="ar-SA"/>
        </w:rPr>
        <w:t xml:space="preserve">  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color w:val="FF0000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I.12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. Vzdělávání a rozvoj zaměstnanců MSIC 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V rámci této činnosti MSIC dochází k intenzivnímu rozvoji znalostí a dovedností zaměstnanců MSIC, což zvyšuje přidanou hodnotu služeb poskytovaných ze strany MSIC. V rámci této činnosti se tak vybraní zaměstnanci MSIC účastní vzdělávacích akcí a tuzemských i zahraničních cest. Výstupem jsou tak zprávy z cest, certifikáty o absolvovaných vzdělávacích akcích atp. Jsou zde zahrnuty také standartní služební cesty vykonávané v souvislosti s realizovanými službami MSIC.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I.13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>. Regionální marketing a propagace</w:t>
      </w:r>
      <w:r w:rsidRPr="00D402E0">
        <w:rPr>
          <w:rFonts w:ascii="Helvetica" w:hAnsi="Helvetica"/>
          <w:sz w:val="20"/>
          <w:szCs w:val="20"/>
          <w:lang w:eastAsia="ar-SA"/>
        </w:rPr>
        <w:t xml:space="preserve"> 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Helvetica" w:hAnsi="Helvetica"/>
          <w:sz w:val="20"/>
          <w:szCs w:val="20"/>
          <w:lang w:eastAsia="ar-SA"/>
        </w:rPr>
      </w:pPr>
      <w:r w:rsidRPr="00D402E0">
        <w:rPr>
          <w:rFonts w:ascii="Helvetica" w:hAnsi="Helvetica"/>
          <w:sz w:val="20"/>
          <w:szCs w:val="20"/>
          <w:lang w:eastAsia="ar-SA"/>
        </w:rPr>
        <w:t>Akcionáři MSIC usilují o podstatnou změnu image MS kraje a Ostravy. K naplnění této změny mohou přispět různorodé subjekty od firem přes výzkumné organizace až neziskové organizace. MSIC se zavazuje:</w:t>
      </w:r>
    </w:p>
    <w:p w:rsidR="00D402E0" w:rsidRPr="00D402E0" w:rsidRDefault="00D402E0" w:rsidP="00D402E0">
      <w:pPr>
        <w:numPr>
          <w:ilvl w:val="1"/>
          <w:numId w:val="36"/>
        </w:numPr>
        <w:suppressAutoHyphens/>
        <w:spacing w:before="120"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r w:rsidRPr="00D402E0">
        <w:rPr>
          <w:rFonts w:ascii="Helvetica" w:hAnsi="Helvetica"/>
          <w:sz w:val="20"/>
          <w:szCs w:val="20"/>
          <w:lang w:eastAsia="ar-SA"/>
        </w:rPr>
        <w:t xml:space="preserve">podílet se na vytvoření nového </w:t>
      </w:r>
      <w:proofErr w:type="spellStart"/>
      <w:r w:rsidRPr="00D402E0">
        <w:rPr>
          <w:rFonts w:ascii="Helvetica" w:hAnsi="Helvetica"/>
          <w:sz w:val="20"/>
          <w:szCs w:val="20"/>
          <w:lang w:eastAsia="ar-SA"/>
        </w:rPr>
        <w:t>brandu</w:t>
      </w:r>
      <w:proofErr w:type="spellEnd"/>
      <w:r w:rsidRPr="00D402E0">
        <w:rPr>
          <w:rFonts w:ascii="Helvetica" w:hAnsi="Helvetica"/>
          <w:sz w:val="20"/>
          <w:szCs w:val="20"/>
          <w:lang w:eastAsia="ar-SA"/>
        </w:rPr>
        <w:t xml:space="preserve"> MS kraje a města Ostravy jako atraktivního prostředí pro podnikání, inovace a život talentovaných lidí, kteří si mohou vybírat, kde budou žít,</w:t>
      </w:r>
    </w:p>
    <w:p w:rsidR="00D402E0" w:rsidRPr="00D402E0" w:rsidRDefault="00D402E0" w:rsidP="00D402E0">
      <w:pPr>
        <w:numPr>
          <w:ilvl w:val="1"/>
          <w:numId w:val="36"/>
        </w:numPr>
        <w:suppressAutoHyphens/>
        <w:spacing w:before="120"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r w:rsidRPr="00D402E0">
        <w:rPr>
          <w:rFonts w:ascii="Helvetica" w:hAnsi="Helvetica"/>
          <w:sz w:val="20"/>
          <w:szCs w:val="20"/>
          <w:lang w:eastAsia="ar-SA"/>
        </w:rPr>
        <w:t>podílet se na řízení komunikace této nové značky, včetně přípravy a redakce odborného obsahu.</w:t>
      </w: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I.14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>. Mzdové náklady na zaměstnance MSIC vykonávající činnosti dle výše uvedených bodů a režijní náklady související dle výše uvedených bodů</w:t>
      </w: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numPr>
          <w:ilvl w:val="0"/>
          <w:numId w:val="31"/>
        </w:numPr>
        <w:suppressAutoHyphens/>
        <w:spacing w:before="120" w:after="120" w:line="259" w:lineRule="auto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D402E0">
        <w:rPr>
          <w:rFonts w:ascii="Open Sans" w:hAnsi="Open Sans" w:cs="Open Sans"/>
          <w:b/>
          <w:sz w:val="28"/>
          <w:szCs w:val="20"/>
          <w:lang w:eastAsia="ar-SA"/>
        </w:rPr>
        <w:t>Služby vykonávané výlučně ve prospěch Města</w:t>
      </w: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lang w:eastAsia="ar-SA"/>
        </w:rPr>
        <w:t>II.1.</w:t>
      </w:r>
      <w:proofErr w:type="gramEnd"/>
      <w:r w:rsidRPr="00D402E0">
        <w:rPr>
          <w:rFonts w:ascii="Open Sans" w:hAnsi="Open Sans" w:cs="Open Sans"/>
          <w:b/>
          <w:sz w:val="20"/>
          <w:szCs w:val="20"/>
          <w:lang w:eastAsia="ar-SA"/>
        </w:rPr>
        <w:t xml:space="preserve"> Infrastruktura pro podporu podnikání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lastRenderedPageBreak/>
        <w:t>V rámci této činnosti MSIC dochází k zajištění komplexního provozu prostor sloužících pro podporu firem a podnikání v areálu vědecko-technologického parku v Ostravě-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Pustkovci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, mj. ve spojitosti s různými programy na podporu podnikání, zejména pak dlouhodobě budovaného Centra průmyslových kompetencí,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coworkingových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center v jednotlivých budovách a sdílených prostorách za účelem akcelerace růstu mladých firem. Komplexním provozem se rozumí zejména:</w:t>
      </w:r>
    </w:p>
    <w:p w:rsidR="00D402E0" w:rsidRPr="00D402E0" w:rsidRDefault="00D402E0" w:rsidP="00D402E0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zajištění dodávek el. </w:t>
      </w:r>
      <w:proofErr w:type="gramStart"/>
      <w:r w:rsidRPr="00D402E0">
        <w:rPr>
          <w:rFonts w:ascii="Open Sans" w:hAnsi="Open Sans" w:cs="Open Sans"/>
          <w:sz w:val="20"/>
          <w:szCs w:val="20"/>
          <w:lang w:eastAsia="ar-SA"/>
        </w:rPr>
        <w:t>energie</w:t>
      </w:r>
      <w:proofErr w:type="gramEnd"/>
      <w:r w:rsidRPr="00D402E0">
        <w:rPr>
          <w:rFonts w:ascii="Open Sans" w:hAnsi="Open Sans" w:cs="Open Sans"/>
          <w:sz w:val="20"/>
          <w:szCs w:val="20"/>
          <w:lang w:eastAsia="ar-SA"/>
        </w:rPr>
        <w:t>, zemního plynu a vody a dalších potřebných služeb,</w:t>
      </w:r>
    </w:p>
    <w:p w:rsidR="00D402E0" w:rsidRPr="00D402E0" w:rsidRDefault="00D402E0" w:rsidP="00D402E0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zajištění administrativních činností sloužících s provozem předmětných prostor,</w:t>
      </w:r>
    </w:p>
    <w:p w:rsidR="00D402E0" w:rsidRPr="00D402E0" w:rsidRDefault="00D402E0" w:rsidP="00D402E0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zajištění odpovídajícího vybavení pro sdílené prostory a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coworkingová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centra.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V rámci této činnosti bude docházet také k zajištění služeb úklidu a údržby budov sloužících pro podporu firem a podnikání v areálu vědecko-technologického parku v Ostravě-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Pustkovci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(včetně drobných úprav a zimní a letní údržby přístupových cest a přilehlých ploch). </w:t>
      </w:r>
      <w:r w:rsidRPr="00D402E0">
        <w:rPr>
          <w:rFonts w:ascii="Open Sans" w:hAnsi="Open Sans" w:cs="Open Sans"/>
          <w:b/>
          <w:sz w:val="20"/>
          <w:szCs w:val="20"/>
          <w:lang w:eastAsia="ar-SA"/>
        </w:rPr>
        <w:t>Tato služba je poskytována výlučně ve prospěch Města.</w:t>
      </w: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numPr>
          <w:ilvl w:val="0"/>
          <w:numId w:val="31"/>
        </w:numPr>
        <w:suppressAutoHyphens/>
        <w:spacing w:before="120" w:after="120" w:line="259" w:lineRule="auto"/>
        <w:ind w:left="0" w:firstLine="0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D402E0">
        <w:rPr>
          <w:rFonts w:ascii="Open Sans" w:hAnsi="Open Sans" w:cs="Open Sans"/>
          <w:b/>
          <w:sz w:val="28"/>
          <w:szCs w:val="20"/>
          <w:lang w:eastAsia="ar-SA"/>
        </w:rPr>
        <w:t>Služby vykonávané výlučně ve prospěch Kraje</w:t>
      </w:r>
    </w:p>
    <w:p w:rsidR="00D402E0" w:rsidRPr="00D402E0" w:rsidRDefault="00D402E0" w:rsidP="00D402E0">
      <w:pPr>
        <w:suppressAutoHyphens/>
        <w:spacing w:before="120" w:after="120" w:line="280" w:lineRule="exact"/>
        <w:ind w:left="28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 w:cs="Open Sans"/>
          <w:b/>
          <w:sz w:val="20"/>
          <w:szCs w:val="20"/>
          <w:u w:val="single"/>
          <w:lang w:eastAsia="ar-SA"/>
        </w:rPr>
        <w:t>III.1 Příprava</w:t>
      </w:r>
      <w:proofErr w:type="gramEnd"/>
      <w:r w:rsidRPr="00D402E0">
        <w:rPr>
          <w:rFonts w:ascii="Open Sans" w:hAnsi="Open Sans" w:cs="Open Sans"/>
          <w:b/>
          <w:sz w:val="20"/>
          <w:szCs w:val="20"/>
          <w:u w:val="single"/>
          <w:lang w:eastAsia="ar-SA"/>
        </w:rPr>
        <w:t xml:space="preserve"> a pilotáž nových programů Regionální inovační strategie Moravskoslezského kraje (RIS MSK)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ind w:left="284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>V roce 2019 jsou plánovány následující aktivity ve vazbě na RIS MSK: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>III.1  Zahraniční</w:t>
      </w:r>
      <w:proofErr w:type="gram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inspirační cesty</w:t>
      </w:r>
      <w:r w:rsidRPr="00D402E0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>účastnit se budou aktéři regionálního inovačního ekosystému MSK, kteří jsou zapojeni do přípravy strategických projektů schválených/připravovaných pro Radu pro inovace, a to v souladu s těmito oblastmi změny RIS MSK: Lidské zdroje, Transfer technologií a Internacionalizace. Výstupem z každé inspirační cesty bude zpráva obsahující doporučení pro rozvoj strategického projektu, ke kterému se cesta vztahovala.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>III.2  TPA</w:t>
      </w:r>
      <w:proofErr w:type="gram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- Technická a podnikatelská akademie</w:t>
      </w:r>
      <w:r w:rsidRPr="00D402E0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>jedná se o strategický projekt RIS MSK, schválený Radou pro inovace, v oblasti změny Lidské zdroje. Výstupem budou definované vzdělávací moduly pro pedagogy a žáky.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t>III.3   Kreativní</w:t>
      </w:r>
      <w:proofErr w:type="gram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a kulturní průmysly</w:t>
      </w:r>
      <w:r w:rsidRPr="00D402E0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D402E0" w:rsidRPr="00D402E0" w:rsidRDefault="00D402E0" w:rsidP="00D402E0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>mapování kreativních a kulturních průmyslů mimo jiné i za účelem zvýšení odborných kompetencí lidských zdrojů v nové ekonomice, tj. v souladu se specifickým cílem B1 RIS MSK.</w:t>
      </w:r>
    </w:p>
    <w:p w:rsidR="00D402E0" w:rsidRPr="00D402E0" w:rsidRDefault="00D402E0" w:rsidP="00D402E0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V rámci této činnosti MSIC dochází k postupnému rozšiřování působnosti a činností v oblasti kreativních a kulturních průmyslů v MSK. Pilotáž programu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ukázala, že v rámci MSK je skrytý potenciál v této oblasti lidské činnosti. Konkrétní výstupy činnosti MSIC pro rok 2019 jsou následující:</w:t>
      </w:r>
    </w:p>
    <w:p w:rsidR="00D402E0" w:rsidRPr="00D402E0" w:rsidRDefault="00D402E0" w:rsidP="00D402E0">
      <w:pPr>
        <w:numPr>
          <w:ilvl w:val="0"/>
          <w:numId w:val="35"/>
        </w:numPr>
        <w:suppressAutoHyphens/>
        <w:spacing w:before="120" w:after="160" w:line="259" w:lineRule="auto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Analytická a strategická konzultační podpora MSK při zpracování výstupů v rámci projektu „Zpracování systému rozvoje a podpory kulturních a kreativních průmyslů Ministerstvem kultury“, registrační číslo CZ.03.4.74/0.0/0.0/15_025/0009160, zejména při mapování kreativních a kulturních průmyslů v MSK. Maximální částka alokovaná pro rok 2019 činí 200.000,- Kč.</w:t>
      </w:r>
    </w:p>
    <w:p w:rsidR="00D402E0" w:rsidRPr="00D402E0" w:rsidRDefault="00D402E0" w:rsidP="00D402E0">
      <w:pPr>
        <w:numPr>
          <w:ilvl w:val="0"/>
          <w:numId w:val="35"/>
        </w:numPr>
        <w:suppressAutoHyphens/>
        <w:spacing w:before="120" w:after="160" w:line="259" w:lineRule="auto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Rozšíření pracovní skupiny </w:t>
      </w:r>
      <w:proofErr w:type="spellStart"/>
      <w:r w:rsidRPr="00D402E0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 voucher o další zástupce z oblasti kreativních průmyslů za účelem identifikace a případné pilotáže nových služeb, projektů a programů, zejm. v oblasti designu. Maximální částka alokovaná pro rok 2019 činí 400.000,- Kč.</w:t>
      </w:r>
    </w:p>
    <w:p w:rsidR="00D402E0" w:rsidRPr="00D402E0" w:rsidRDefault="00D402E0" w:rsidP="00D402E0">
      <w:pPr>
        <w:numPr>
          <w:ilvl w:val="0"/>
          <w:numId w:val="35"/>
        </w:numPr>
        <w:suppressAutoHyphens/>
        <w:spacing w:before="120" w:after="16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Organizace nejméně jednoho zasedání pracovní skupiny ke kulturním průmyslům za účelem identifikace a případné pilotáže nových služeb, projektů a programů, zejm. v oblasti videotvorby a filmového průmyslu, zaměřené na podporu mladých talentů v MSK. Maximální částka alokovaná pro rok 2019 činí 400.000,- Kč.</w:t>
      </w:r>
    </w:p>
    <w:p w:rsidR="00D402E0" w:rsidRPr="00D402E0" w:rsidRDefault="00D402E0" w:rsidP="00D402E0">
      <w:pPr>
        <w:keepNext/>
        <w:keepLines/>
        <w:shd w:val="clear" w:color="auto" w:fill="FFFFFF"/>
        <w:suppressAutoHyphens/>
        <w:spacing w:line="280" w:lineRule="exact"/>
        <w:outlineLvl w:val="1"/>
        <w:rPr>
          <w:rFonts w:ascii="Open Sans" w:hAnsi="Open Sans"/>
          <w:b/>
          <w:sz w:val="20"/>
          <w:szCs w:val="20"/>
          <w:lang w:eastAsia="ar-SA"/>
        </w:rPr>
      </w:pPr>
      <w:proofErr w:type="gramStart"/>
      <w:r w:rsidRPr="00D402E0">
        <w:rPr>
          <w:rFonts w:ascii="Open Sans" w:hAnsi="Open Sans"/>
          <w:b/>
          <w:sz w:val="20"/>
          <w:szCs w:val="20"/>
          <w:lang w:eastAsia="ar-SA"/>
        </w:rPr>
        <w:lastRenderedPageBreak/>
        <w:t>III.4  Realizace</w:t>
      </w:r>
      <w:proofErr w:type="gramEnd"/>
      <w:r w:rsidRPr="00D402E0">
        <w:rPr>
          <w:rFonts w:ascii="Open Sans" w:hAnsi="Open Sans"/>
          <w:b/>
          <w:sz w:val="20"/>
          <w:szCs w:val="20"/>
          <w:lang w:eastAsia="ar-SA"/>
        </w:rPr>
        <w:t xml:space="preserve"> aktivit souvisejících s udržitelností projektu CZ.02.2.69/0.0/0.0/15_004/0000294 (Smart Akcelerátor RIS3 strategie)</w:t>
      </w:r>
    </w:p>
    <w:p w:rsidR="00D402E0" w:rsidRPr="00D402E0" w:rsidRDefault="00D402E0" w:rsidP="00D402E0">
      <w:pPr>
        <w:suppressAutoHyphens/>
        <w:spacing w:before="120" w:after="120" w:line="280" w:lineRule="exact"/>
        <w:ind w:firstLine="708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 xml:space="preserve">1. Aktualizace marketingového plánu pro oblast inovací </w:t>
      </w:r>
    </w:p>
    <w:p w:rsidR="00D402E0" w:rsidRPr="00D402E0" w:rsidRDefault="00D402E0" w:rsidP="00D402E0">
      <w:pPr>
        <w:suppressAutoHyphens/>
        <w:spacing w:before="120" w:after="120" w:line="280" w:lineRule="exact"/>
        <w:ind w:left="708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402E0">
        <w:rPr>
          <w:rFonts w:ascii="Open Sans" w:hAnsi="Open Sans" w:cs="Open Sans"/>
          <w:sz w:val="20"/>
          <w:szCs w:val="20"/>
          <w:lang w:eastAsia="ar-SA"/>
        </w:rPr>
        <w:t>2.  Vyhodnocení efektů realizovaných intervencí - zpracování vyhodnocení efektů realizovaných intervencí na podporu inovačního systému Moravskoslezského kraje (zejména krajských dotačních programů a vybraných strategických projektů) a bude zpracována 1 zpráva popisující/vyhodnocující efekty realizovaných intervencí</w:t>
      </w: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r w:rsidRPr="00D402E0">
        <w:rPr>
          <w:rFonts w:ascii="Open Sans" w:hAnsi="Open Sans"/>
          <w:sz w:val="20"/>
          <w:szCs w:val="20"/>
          <w:lang w:eastAsia="ar-SA"/>
        </w:rPr>
        <w:t xml:space="preserve">Tyto aktivity budou realizovány za podmínky, že dojde k navýšení </w:t>
      </w:r>
      <w:proofErr w:type="spellStart"/>
      <w:r w:rsidRPr="00D402E0">
        <w:rPr>
          <w:rFonts w:ascii="Open Sans" w:hAnsi="Open Sans"/>
          <w:sz w:val="20"/>
          <w:szCs w:val="20"/>
          <w:lang w:eastAsia="ar-SA"/>
        </w:rPr>
        <w:t>fin</w:t>
      </w:r>
      <w:proofErr w:type="spellEnd"/>
      <w:r w:rsidRPr="00D402E0">
        <w:rPr>
          <w:rFonts w:ascii="Open Sans" w:hAnsi="Open Sans"/>
          <w:sz w:val="20"/>
          <w:szCs w:val="20"/>
          <w:lang w:eastAsia="ar-SA"/>
        </w:rPr>
        <w:t xml:space="preserve">. </w:t>
      </w:r>
      <w:proofErr w:type="gramStart"/>
      <w:r w:rsidRPr="00D402E0">
        <w:rPr>
          <w:rFonts w:ascii="Open Sans" w:hAnsi="Open Sans"/>
          <w:sz w:val="20"/>
          <w:szCs w:val="20"/>
          <w:lang w:eastAsia="ar-SA"/>
        </w:rPr>
        <w:t>prostředků</w:t>
      </w:r>
      <w:proofErr w:type="gramEnd"/>
      <w:r w:rsidRPr="00D402E0">
        <w:rPr>
          <w:rFonts w:ascii="Open Sans" w:hAnsi="Open Sans"/>
          <w:sz w:val="20"/>
          <w:szCs w:val="20"/>
          <w:lang w:eastAsia="ar-SA"/>
        </w:rPr>
        <w:t xml:space="preserve"> v rámci závazku SGEI ze strany MSK.</w:t>
      </w:r>
    </w:p>
    <w:p w:rsidR="00D402E0" w:rsidRPr="00D402E0" w:rsidRDefault="00D402E0" w:rsidP="00D402E0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ind w:left="720"/>
        <w:jc w:val="both"/>
        <w:rPr>
          <w:rFonts w:ascii="Open Sans" w:hAnsi="Open Sans"/>
          <w:sz w:val="20"/>
          <w:szCs w:val="20"/>
          <w:lang w:eastAsia="ar-SA"/>
        </w:rPr>
      </w:pPr>
    </w:p>
    <w:p w:rsidR="00D402E0" w:rsidRPr="00D402E0" w:rsidRDefault="00D402E0" w:rsidP="00D402E0">
      <w:pPr>
        <w:suppressAutoHyphens/>
        <w:spacing w:before="120" w:after="120" w:line="280" w:lineRule="exact"/>
        <w:ind w:left="720"/>
        <w:jc w:val="both"/>
        <w:rPr>
          <w:rFonts w:ascii="Open Sans" w:hAnsi="Open Sans"/>
          <w:i/>
          <w:color w:val="FF0000"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ind w:left="28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D402E0" w:rsidRPr="00D402E0" w:rsidRDefault="00D402E0" w:rsidP="00D402E0">
      <w:pPr>
        <w:spacing w:after="120" w:line="259" w:lineRule="auto"/>
        <w:jc w:val="both"/>
        <w:rPr>
          <w:rFonts w:ascii="Open Sans" w:hAnsi="Open Sans"/>
          <w:color w:val="FF0000"/>
          <w:sz w:val="20"/>
          <w:szCs w:val="20"/>
          <w:lang w:eastAsia="ar-SA"/>
        </w:rPr>
      </w:pPr>
    </w:p>
    <w:p w:rsidR="00D402E0" w:rsidRPr="00B62C59" w:rsidRDefault="00D402E0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D402E0" w:rsidRPr="00B62C59" w:rsidSect="00D402E0">
      <w:headerReference w:type="default" r:id="rId8"/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74" w:rsidRDefault="00164A74" w:rsidP="00D402E0">
      <w:r>
        <w:separator/>
      </w:r>
    </w:p>
  </w:endnote>
  <w:endnote w:type="continuationSeparator" w:id="0">
    <w:p w:rsidR="00164A74" w:rsidRDefault="00164A74" w:rsidP="00D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74" w:rsidRDefault="00164A74" w:rsidP="00D402E0">
      <w:r>
        <w:separator/>
      </w:r>
    </w:p>
  </w:footnote>
  <w:footnote w:type="continuationSeparator" w:id="0">
    <w:p w:rsidR="00164A74" w:rsidRDefault="00164A74" w:rsidP="00D4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E0" w:rsidRDefault="00D402E0">
    <w:pPr>
      <w:pStyle w:val="Zhlav"/>
    </w:pPr>
    <w:r>
      <w:t>Příloha k dodatku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E0" w:rsidRDefault="00D402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5C188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3F64"/>
    <w:multiLevelType w:val="hybridMultilevel"/>
    <w:tmpl w:val="DEE8152E"/>
    <w:lvl w:ilvl="0" w:tplc="F5705F1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B42C1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C4656"/>
    <w:multiLevelType w:val="hybridMultilevel"/>
    <w:tmpl w:val="03065134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0556D"/>
    <w:multiLevelType w:val="hybridMultilevel"/>
    <w:tmpl w:val="81B8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C16B10"/>
    <w:multiLevelType w:val="hybridMultilevel"/>
    <w:tmpl w:val="1FC2A9FC"/>
    <w:lvl w:ilvl="0" w:tplc="D9E2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7662B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F023B"/>
    <w:multiLevelType w:val="hybridMultilevel"/>
    <w:tmpl w:val="E1504FA4"/>
    <w:lvl w:ilvl="0" w:tplc="5CB4DCD2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19"/>
  </w:num>
  <w:num w:numId="5">
    <w:abstractNumId w:val="0"/>
  </w:num>
  <w:num w:numId="6">
    <w:abstractNumId w:val="17"/>
  </w:num>
  <w:num w:numId="7">
    <w:abstractNumId w:val="34"/>
  </w:num>
  <w:num w:numId="8">
    <w:abstractNumId w:val="23"/>
  </w:num>
  <w:num w:numId="9">
    <w:abstractNumId w:val="13"/>
  </w:num>
  <w:num w:numId="10">
    <w:abstractNumId w:val="7"/>
  </w:num>
  <w:num w:numId="11">
    <w:abstractNumId w:val="21"/>
  </w:num>
  <w:num w:numId="12">
    <w:abstractNumId w:val="27"/>
  </w:num>
  <w:num w:numId="13">
    <w:abstractNumId w:val="4"/>
  </w:num>
  <w:num w:numId="14">
    <w:abstractNumId w:val="1"/>
  </w:num>
  <w:num w:numId="15">
    <w:abstractNumId w:val="5"/>
  </w:num>
  <w:num w:numId="16">
    <w:abstractNumId w:val="11"/>
  </w:num>
  <w:num w:numId="17">
    <w:abstractNumId w:val="2"/>
  </w:num>
  <w:num w:numId="18">
    <w:abstractNumId w:val="18"/>
  </w:num>
  <w:num w:numId="19">
    <w:abstractNumId w:val="24"/>
  </w:num>
  <w:num w:numId="20">
    <w:abstractNumId w:val="22"/>
  </w:num>
  <w:num w:numId="21">
    <w:abstractNumId w:val="6"/>
  </w:num>
  <w:num w:numId="22">
    <w:abstractNumId w:val="33"/>
  </w:num>
  <w:num w:numId="23">
    <w:abstractNumId w:val="15"/>
  </w:num>
  <w:num w:numId="24">
    <w:abstractNumId w:val="12"/>
  </w:num>
  <w:num w:numId="25">
    <w:abstractNumId w:val="8"/>
  </w:num>
  <w:num w:numId="26">
    <w:abstractNumId w:val="20"/>
  </w:num>
  <w:num w:numId="27">
    <w:abstractNumId w:val="3"/>
  </w:num>
  <w:num w:numId="28">
    <w:abstractNumId w:val="32"/>
  </w:num>
  <w:num w:numId="29">
    <w:abstractNumId w:val="29"/>
  </w:num>
  <w:num w:numId="30">
    <w:abstractNumId w:val="31"/>
  </w:num>
  <w:num w:numId="31">
    <w:abstractNumId w:val="9"/>
  </w:num>
  <w:num w:numId="32">
    <w:abstractNumId w:val="26"/>
  </w:num>
  <w:num w:numId="33">
    <w:abstractNumId w:val="28"/>
  </w:num>
  <w:num w:numId="34">
    <w:abstractNumId w:val="35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74B8"/>
    <w:rsid w:val="00035CF4"/>
    <w:rsid w:val="00042478"/>
    <w:rsid w:val="000851C4"/>
    <w:rsid w:val="000A1062"/>
    <w:rsid w:val="000B4643"/>
    <w:rsid w:val="000C3CD3"/>
    <w:rsid w:val="000C7E5C"/>
    <w:rsid w:val="000E1134"/>
    <w:rsid w:val="00164A74"/>
    <w:rsid w:val="00190168"/>
    <w:rsid w:val="001C464D"/>
    <w:rsid w:val="001F4B07"/>
    <w:rsid w:val="001F4DD7"/>
    <w:rsid w:val="0021754B"/>
    <w:rsid w:val="00226D1D"/>
    <w:rsid w:val="00241E0A"/>
    <w:rsid w:val="002524DD"/>
    <w:rsid w:val="00253F8F"/>
    <w:rsid w:val="00257A14"/>
    <w:rsid w:val="00260BBF"/>
    <w:rsid w:val="00292BE9"/>
    <w:rsid w:val="002C70B2"/>
    <w:rsid w:val="002E0952"/>
    <w:rsid w:val="002E1971"/>
    <w:rsid w:val="002E24A0"/>
    <w:rsid w:val="0030046F"/>
    <w:rsid w:val="003035A6"/>
    <w:rsid w:val="00304B5E"/>
    <w:rsid w:val="00310A37"/>
    <w:rsid w:val="00340773"/>
    <w:rsid w:val="00380771"/>
    <w:rsid w:val="003A16EB"/>
    <w:rsid w:val="003D6643"/>
    <w:rsid w:val="003D70DA"/>
    <w:rsid w:val="003E0C04"/>
    <w:rsid w:val="003F65CE"/>
    <w:rsid w:val="004270E5"/>
    <w:rsid w:val="00451E52"/>
    <w:rsid w:val="00460285"/>
    <w:rsid w:val="004A50CB"/>
    <w:rsid w:val="004A63BD"/>
    <w:rsid w:val="004A6899"/>
    <w:rsid w:val="004E064B"/>
    <w:rsid w:val="004E14F9"/>
    <w:rsid w:val="004F55A7"/>
    <w:rsid w:val="00506685"/>
    <w:rsid w:val="00542548"/>
    <w:rsid w:val="005A4855"/>
    <w:rsid w:val="005C302D"/>
    <w:rsid w:val="005D7E22"/>
    <w:rsid w:val="00630E39"/>
    <w:rsid w:val="00692CF7"/>
    <w:rsid w:val="0069467C"/>
    <w:rsid w:val="006A43D1"/>
    <w:rsid w:val="006B576F"/>
    <w:rsid w:val="006F246C"/>
    <w:rsid w:val="007069BA"/>
    <w:rsid w:val="007173BC"/>
    <w:rsid w:val="00730976"/>
    <w:rsid w:val="00741B7D"/>
    <w:rsid w:val="00751FBA"/>
    <w:rsid w:val="00761A92"/>
    <w:rsid w:val="0079053D"/>
    <w:rsid w:val="007E1B76"/>
    <w:rsid w:val="008029EA"/>
    <w:rsid w:val="0082271B"/>
    <w:rsid w:val="00877C8C"/>
    <w:rsid w:val="00880F3E"/>
    <w:rsid w:val="00885649"/>
    <w:rsid w:val="008B01EF"/>
    <w:rsid w:val="008B401C"/>
    <w:rsid w:val="008C5A2B"/>
    <w:rsid w:val="009100C0"/>
    <w:rsid w:val="009155F4"/>
    <w:rsid w:val="00931DF5"/>
    <w:rsid w:val="00950F1A"/>
    <w:rsid w:val="009C1021"/>
    <w:rsid w:val="009C372D"/>
    <w:rsid w:val="009D7928"/>
    <w:rsid w:val="009E6159"/>
    <w:rsid w:val="00A03676"/>
    <w:rsid w:val="00A149E7"/>
    <w:rsid w:val="00A22CF8"/>
    <w:rsid w:val="00A26975"/>
    <w:rsid w:val="00A3632F"/>
    <w:rsid w:val="00A3709E"/>
    <w:rsid w:val="00A633EC"/>
    <w:rsid w:val="00A9679B"/>
    <w:rsid w:val="00AA479F"/>
    <w:rsid w:val="00B01C82"/>
    <w:rsid w:val="00B124B1"/>
    <w:rsid w:val="00B140F4"/>
    <w:rsid w:val="00B41D74"/>
    <w:rsid w:val="00B57312"/>
    <w:rsid w:val="00B61312"/>
    <w:rsid w:val="00B62C59"/>
    <w:rsid w:val="00B67846"/>
    <w:rsid w:val="00BA4C6F"/>
    <w:rsid w:val="00BD2EAA"/>
    <w:rsid w:val="00BD65FA"/>
    <w:rsid w:val="00BE0D35"/>
    <w:rsid w:val="00BE4045"/>
    <w:rsid w:val="00BF2342"/>
    <w:rsid w:val="00C27213"/>
    <w:rsid w:val="00C36276"/>
    <w:rsid w:val="00C43A32"/>
    <w:rsid w:val="00C44C68"/>
    <w:rsid w:val="00C53A52"/>
    <w:rsid w:val="00C90A52"/>
    <w:rsid w:val="00CA02C3"/>
    <w:rsid w:val="00CB0A9C"/>
    <w:rsid w:val="00CC044A"/>
    <w:rsid w:val="00CC4413"/>
    <w:rsid w:val="00CD0AB9"/>
    <w:rsid w:val="00CF63E5"/>
    <w:rsid w:val="00D002FB"/>
    <w:rsid w:val="00D04CF6"/>
    <w:rsid w:val="00D06A04"/>
    <w:rsid w:val="00D402E0"/>
    <w:rsid w:val="00D75B8A"/>
    <w:rsid w:val="00DB481B"/>
    <w:rsid w:val="00DE2BA2"/>
    <w:rsid w:val="00DE31D0"/>
    <w:rsid w:val="00E0100D"/>
    <w:rsid w:val="00E13BF4"/>
    <w:rsid w:val="00E21F6E"/>
    <w:rsid w:val="00E246AC"/>
    <w:rsid w:val="00E25240"/>
    <w:rsid w:val="00E36E1A"/>
    <w:rsid w:val="00E37588"/>
    <w:rsid w:val="00E41846"/>
    <w:rsid w:val="00E4284A"/>
    <w:rsid w:val="00E839EC"/>
    <w:rsid w:val="00E94449"/>
    <w:rsid w:val="00EE3617"/>
    <w:rsid w:val="00F001C6"/>
    <w:rsid w:val="00F04665"/>
    <w:rsid w:val="00F332FC"/>
    <w:rsid w:val="00F35F97"/>
    <w:rsid w:val="00FB4A43"/>
    <w:rsid w:val="00FB585D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CA361-9CF2-4DA0-9E1A-BEC0D8E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0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3143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4</cp:revision>
  <cp:lastPrinted>2017-08-18T08:53:00Z</cp:lastPrinted>
  <dcterms:created xsi:type="dcterms:W3CDTF">2019-03-07T11:07:00Z</dcterms:created>
  <dcterms:modified xsi:type="dcterms:W3CDTF">2019-03-08T08:33:00Z</dcterms:modified>
</cp:coreProperties>
</file>