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F9" w:rsidRPr="00B2046F" w:rsidRDefault="00214FF9" w:rsidP="00214FF9">
      <w:pPr>
        <w:pStyle w:val="Zkladntext"/>
        <w:jc w:val="center"/>
        <w:outlineLvl w:val="0"/>
        <w:rPr>
          <w:rFonts w:ascii="Tahoma" w:hAnsi="Tahoma" w:cs="Tahoma"/>
          <w:b/>
          <w:sz w:val="20"/>
          <w:szCs w:val="20"/>
        </w:rPr>
      </w:pPr>
      <w:r w:rsidRPr="00B2046F">
        <w:rPr>
          <w:rFonts w:ascii="Tahoma" w:hAnsi="Tahoma" w:cs="Tahoma"/>
          <w:b/>
          <w:sz w:val="20"/>
          <w:szCs w:val="20"/>
        </w:rPr>
        <w:t>Moravskoslezský kraj</w:t>
      </w:r>
    </w:p>
    <w:p w:rsidR="00214FF9" w:rsidRDefault="00214FF9" w:rsidP="00214FF9">
      <w:pPr>
        <w:pStyle w:val="Zkladntext"/>
        <w:jc w:val="center"/>
        <w:outlineLvl w:val="0"/>
        <w:rPr>
          <w:rFonts w:ascii="Tahoma" w:hAnsi="Tahoma" w:cs="Tahoma"/>
          <w:b/>
          <w:sz w:val="20"/>
          <w:szCs w:val="20"/>
        </w:rPr>
      </w:pPr>
      <w:r w:rsidRPr="00B2046F">
        <w:rPr>
          <w:rFonts w:ascii="Tahoma" w:hAnsi="Tahoma" w:cs="Tahoma"/>
          <w:b/>
          <w:sz w:val="20"/>
          <w:szCs w:val="20"/>
        </w:rPr>
        <w:t xml:space="preserve">Výbor pro dopravu </w:t>
      </w:r>
      <w:r>
        <w:rPr>
          <w:rFonts w:ascii="Tahoma" w:hAnsi="Tahoma" w:cs="Tahoma"/>
          <w:b/>
          <w:sz w:val="20"/>
          <w:szCs w:val="20"/>
        </w:rPr>
        <w:t xml:space="preserve">a chytrý region </w:t>
      </w:r>
      <w:r w:rsidRPr="00B2046F">
        <w:rPr>
          <w:rFonts w:ascii="Tahoma" w:hAnsi="Tahoma" w:cs="Tahoma"/>
          <w:b/>
          <w:sz w:val="20"/>
          <w:szCs w:val="20"/>
        </w:rPr>
        <w:t>zastupitelstva kraje</w:t>
      </w:r>
    </w:p>
    <w:p w:rsidR="00214FF9" w:rsidRPr="00B2046F" w:rsidRDefault="00214FF9" w:rsidP="00214FF9">
      <w:pPr>
        <w:pStyle w:val="Zkladntext"/>
        <w:jc w:val="center"/>
        <w:outlineLvl w:val="0"/>
        <w:rPr>
          <w:rFonts w:ascii="Tahoma" w:hAnsi="Tahoma" w:cs="Tahoma"/>
          <w:b/>
          <w:sz w:val="20"/>
          <w:szCs w:val="20"/>
        </w:rPr>
      </w:pPr>
    </w:p>
    <w:p w:rsidR="00214FF9" w:rsidRPr="00B2046F" w:rsidRDefault="00214FF9" w:rsidP="00214FF9">
      <w:pPr>
        <w:pStyle w:val="Zkladntext"/>
        <w:jc w:val="center"/>
        <w:outlineLvl w:val="0"/>
        <w:rPr>
          <w:rFonts w:ascii="Tahoma" w:hAnsi="Tahoma" w:cs="Tahoma"/>
          <w:b/>
          <w:bCs/>
          <w:sz w:val="20"/>
          <w:szCs w:val="20"/>
        </w:rPr>
      </w:pPr>
      <w:r w:rsidRPr="00B2046F">
        <w:rPr>
          <w:rFonts w:ascii="Tahoma" w:hAnsi="Tahoma" w:cs="Tahoma"/>
          <w:b/>
          <w:bCs/>
          <w:sz w:val="20"/>
          <w:szCs w:val="20"/>
        </w:rPr>
        <w:t>USNESENÍ</w:t>
      </w:r>
    </w:p>
    <w:p w:rsidR="00214FF9" w:rsidRPr="00B2046F" w:rsidRDefault="00214FF9" w:rsidP="00214FF9">
      <w:pPr>
        <w:pStyle w:val="Zkladntext"/>
        <w:jc w:val="center"/>
        <w:rPr>
          <w:rFonts w:ascii="Tahoma" w:hAnsi="Tahoma" w:cs="Tahoma"/>
          <w:b/>
          <w:bCs/>
          <w:sz w:val="20"/>
          <w:szCs w:val="20"/>
        </w:rPr>
      </w:pPr>
    </w:p>
    <w:p w:rsidR="00214FF9" w:rsidRPr="00B2046F" w:rsidRDefault="00214FF9" w:rsidP="00214FF9">
      <w:pPr>
        <w:pStyle w:val="Zkladntext"/>
        <w:rPr>
          <w:rFonts w:ascii="Tahoma" w:hAnsi="Tahoma" w:cs="Tahoma"/>
          <w:sz w:val="20"/>
          <w:szCs w:val="20"/>
        </w:rPr>
      </w:pPr>
      <w:r>
        <w:rPr>
          <w:rFonts w:ascii="Tahoma" w:hAnsi="Tahoma" w:cs="Tahoma"/>
          <w:sz w:val="20"/>
          <w:szCs w:val="20"/>
        </w:rPr>
        <w:t>z 11. jednání V</w:t>
      </w:r>
      <w:r w:rsidRPr="00B2046F">
        <w:rPr>
          <w:rFonts w:ascii="Tahoma" w:hAnsi="Tahoma" w:cs="Tahoma"/>
          <w:sz w:val="20"/>
          <w:szCs w:val="20"/>
        </w:rPr>
        <w:t>ýboru pro dopravu</w:t>
      </w:r>
      <w:r>
        <w:rPr>
          <w:rFonts w:ascii="Tahoma" w:hAnsi="Tahoma" w:cs="Tahoma"/>
          <w:sz w:val="20"/>
          <w:szCs w:val="20"/>
        </w:rPr>
        <w:t xml:space="preserve"> a chytrý region Z</w:t>
      </w:r>
      <w:r w:rsidRPr="00B2046F">
        <w:rPr>
          <w:rFonts w:ascii="Tahoma" w:hAnsi="Tahoma" w:cs="Tahoma"/>
          <w:sz w:val="20"/>
          <w:szCs w:val="20"/>
        </w:rPr>
        <w:t>astupitelstva Moravsko</w:t>
      </w:r>
      <w:r>
        <w:rPr>
          <w:rFonts w:ascii="Tahoma" w:hAnsi="Tahoma" w:cs="Tahoma"/>
          <w:sz w:val="20"/>
          <w:szCs w:val="20"/>
        </w:rPr>
        <w:t>slezského kraje, konaného dne 1. 3. 2018</w:t>
      </w:r>
    </w:p>
    <w:p w:rsidR="00214FF9" w:rsidRPr="00B2046F" w:rsidRDefault="00214FF9" w:rsidP="00214FF9">
      <w:pPr>
        <w:pStyle w:val="Zkladntext"/>
        <w:pBdr>
          <w:bottom w:val="single" w:sz="12" w:space="1" w:color="auto"/>
        </w:pBdr>
        <w:rPr>
          <w:rFonts w:ascii="Tahoma" w:hAnsi="Tahoma" w:cs="Tahoma"/>
          <w:sz w:val="20"/>
          <w:szCs w:val="20"/>
        </w:rPr>
      </w:pPr>
    </w:p>
    <w:p w:rsidR="00214FF9" w:rsidRPr="00B2046F" w:rsidRDefault="00214FF9" w:rsidP="00214FF9">
      <w:pPr>
        <w:pStyle w:val="Zkladntext"/>
        <w:jc w:val="left"/>
        <w:rPr>
          <w:rFonts w:ascii="Tahoma" w:hAnsi="Tahoma" w:cs="Tahoma"/>
          <w:sz w:val="20"/>
          <w:szCs w:val="20"/>
        </w:rPr>
      </w:pPr>
    </w:p>
    <w:p w:rsidR="00214FF9" w:rsidRDefault="00214FF9" w:rsidP="00214FF9">
      <w:pPr>
        <w:pStyle w:val="Zkladntext"/>
        <w:spacing w:before="120" w:after="120"/>
        <w:jc w:val="left"/>
        <w:rPr>
          <w:rFonts w:ascii="Tahoma" w:hAnsi="Tahoma" w:cs="Tahoma"/>
          <w:sz w:val="20"/>
          <w:szCs w:val="20"/>
        </w:rPr>
      </w:pPr>
      <w:r w:rsidRPr="00B2046F">
        <w:rPr>
          <w:rFonts w:ascii="Tahoma" w:hAnsi="Tahoma" w:cs="Tahoma"/>
          <w:sz w:val="20"/>
          <w:szCs w:val="20"/>
        </w:rPr>
        <w:t>Výbor pro dopravu</w:t>
      </w:r>
      <w:r>
        <w:rPr>
          <w:rFonts w:ascii="Tahoma" w:hAnsi="Tahoma" w:cs="Tahoma"/>
          <w:sz w:val="20"/>
          <w:szCs w:val="20"/>
        </w:rPr>
        <w:t xml:space="preserve"> a chytrý region </w:t>
      </w:r>
      <w:r w:rsidRPr="00B2046F">
        <w:rPr>
          <w:rFonts w:ascii="Tahoma" w:hAnsi="Tahoma" w:cs="Tahoma"/>
          <w:sz w:val="20"/>
          <w:szCs w:val="20"/>
        </w:rPr>
        <w:t>zastupitelstva kraje</w:t>
      </w:r>
    </w:p>
    <w:p w:rsidR="003B2C4B" w:rsidRPr="00AB359C" w:rsidRDefault="003B2C4B" w:rsidP="003B2C4B">
      <w:pPr>
        <w:pStyle w:val="Zkladntext"/>
        <w:rPr>
          <w:rFonts w:ascii="Tahoma" w:hAnsi="Tahoma" w:cs="Tahoma"/>
          <w:b/>
          <w:sz w:val="20"/>
        </w:rPr>
      </w:pPr>
      <w:r w:rsidRPr="00AB359C">
        <w:rPr>
          <w:rFonts w:ascii="Tahoma" w:hAnsi="Tahoma" w:cs="Tahoma"/>
          <w:b/>
          <w:sz w:val="20"/>
        </w:rPr>
        <w:t>11/8</w:t>
      </w:r>
      <w:r>
        <w:rPr>
          <w:rFonts w:ascii="Tahoma" w:hAnsi="Tahoma" w:cs="Tahoma"/>
          <w:b/>
          <w:sz w:val="20"/>
        </w:rPr>
        <w:t>5</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3B2C4B" w:rsidRPr="00744E2E" w:rsidTr="005A6DE2">
        <w:tc>
          <w:tcPr>
            <w:tcW w:w="709" w:type="dxa"/>
          </w:tcPr>
          <w:p w:rsidR="003B2C4B" w:rsidRPr="0080295D" w:rsidRDefault="003B2C4B" w:rsidP="005A6DE2">
            <w:pPr>
              <w:snapToGrid w:val="0"/>
              <w:rPr>
                <w:rFonts w:ascii="Tahoma" w:hAnsi="Tahoma" w:cs="Tahoma"/>
                <w:noProof/>
                <w:sz w:val="20"/>
                <w:szCs w:val="20"/>
              </w:rPr>
            </w:pPr>
            <w:r>
              <w:rPr>
                <w:rFonts w:ascii="Tahoma" w:hAnsi="Tahoma" w:cs="Tahoma"/>
                <w:noProof/>
                <w:sz w:val="20"/>
                <w:szCs w:val="20"/>
              </w:rPr>
              <w:t>1</w:t>
            </w:r>
            <w:r w:rsidRPr="0080295D">
              <w:rPr>
                <w:rFonts w:ascii="Tahoma" w:hAnsi="Tahoma" w:cs="Tahoma"/>
                <w:noProof/>
                <w:sz w:val="20"/>
                <w:szCs w:val="20"/>
              </w:rPr>
              <w:t>)</w:t>
            </w:r>
          </w:p>
        </w:tc>
        <w:tc>
          <w:tcPr>
            <w:tcW w:w="8789" w:type="dxa"/>
          </w:tcPr>
          <w:p w:rsidR="003B2C4B" w:rsidRDefault="003B2C4B" w:rsidP="005A6DE2">
            <w:pPr>
              <w:pStyle w:val="1rove"/>
              <w:tabs>
                <w:tab w:val="left" w:pos="708"/>
              </w:tabs>
              <w:overflowPunct/>
              <w:autoSpaceDE/>
              <w:spacing w:after="0"/>
              <w:rPr>
                <w:rFonts w:ascii="Tahoma" w:hAnsi="Tahoma" w:cs="Tahoma"/>
                <w:noProof/>
                <w:spacing w:val="30"/>
                <w:sz w:val="20"/>
              </w:rPr>
            </w:pPr>
            <w:r>
              <w:rPr>
                <w:rFonts w:ascii="Tahoma" w:hAnsi="Tahoma" w:cs="Tahoma"/>
                <w:noProof/>
                <w:spacing w:val="30"/>
                <w:sz w:val="20"/>
              </w:rPr>
              <w:t>Bere na vědomí</w:t>
            </w:r>
          </w:p>
          <w:p w:rsidR="003B2C4B" w:rsidRPr="0080295D" w:rsidRDefault="003B2C4B" w:rsidP="005A6DE2">
            <w:pPr>
              <w:pStyle w:val="1rove"/>
              <w:tabs>
                <w:tab w:val="left" w:pos="708"/>
              </w:tabs>
              <w:overflowPunct/>
              <w:autoSpaceDE/>
              <w:spacing w:after="0"/>
              <w:rPr>
                <w:rFonts w:ascii="Tahoma" w:hAnsi="Tahoma" w:cs="Tahoma"/>
                <w:noProof/>
                <w:sz w:val="20"/>
              </w:rPr>
            </w:pPr>
          </w:p>
          <w:p w:rsidR="003B2C4B" w:rsidRPr="00F04DD8" w:rsidRDefault="003B2C4B" w:rsidP="005A6DE2">
            <w:pPr>
              <w:rPr>
                <w:rFonts w:ascii="Tahoma" w:hAnsi="Tahoma" w:cs="Tahoma"/>
                <w:noProof/>
                <w:sz w:val="20"/>
                <w:szCs w:val="20"/>
              </w:rPr>
            </w:pPr>
            <w:r w:rsidRPr="00F04DD8">
              <w:rPr>
                <w:rFonts w:ascii="Tahoma" w:hAnsi="Tahoma" w:cs="Tahoma"/>
                <w:noProof/>
                <w:sz w:val="20"/>
                <w:szCs w:val="20"/>
              </w:rPr>
              <w:t>Plán souvislých oprav silnic II. a III. tříd v roce 2018, hrazených z rozpočtu Moravskoslezského kraje a Plán souvislých oprav silnic II. a III. tříd v roce 2018, hrazených z jiných zdrojů, dle příloh č. 1 a 2 předloženého materiálu</w:t>
            </w:r>
          </w:p>
          <w:p w:rsidR="003B2C4B" w:rsidRPr="00744E2E" w:rsidRDefault="003B2C4B" w:rsidP="005A6DE2">
            <w:pPr>
              <w:pStyle w:val="Zkladntext3"/>
              <w:jc w:val="both"/>
              <w:rPr>
                <w:rFonts w:ascii="Tahoma" w:hAnsi="Tahoma" w:cs="Tahoma"/>
                <w:b/>
                <w:noProof/>
                <w:sz w:val="20"/>
              </w:rPr>
            </w:pPr>
          </w:p>
        </w:tc>
      </w:tr>
      <w:tr w:rsidR="003B2C4B" w:rsidRPr="00F04DD8" w:rsidTr="005A6DE2">
        <w:tc>
          <w:tcPr>
            <w:tcW w:w="709" w:type="dxa"/>
          </w:tcPr>
          <w:p w:rsidR="003B2C4B" w:rsidRPr="0080295D" w:rsidRDefault="003B2C4B" w:rsidP="005A6DE2">
            <w:pPr>
              <w:snapToGrid w:val="0"/>
              <w:rPr>
                <w:rFonts w:ascii="Tahoma" w:hAnsi="Tahoma" w:cs="Tahoma"/>
                <w:noProof/>
                <w:sz w:val="20"/>
                <w:szCs w:val="20"/>
              </w:rPr>
            </w:pPr>
            <w:r>
              <w:rPr>
                <w:rFonts w:ascii="Tahoma" w:hAnsi="Tahoma" w:cs="Tahoma"/>
                <w:noProof/>
                <w:sz w:val="20"/>
                <w:szCs w:val="20"/>
              </w:rPr>
              <w:t>2</w:t>
            </w:r>
            <w:r w:rsidRPr="0080295D">
              <w:rPr>
                <w:rFonts w:ascii="Tahoma" w:hAnsi="Tahoma" w:cs="Tahoma"/>
                <w:noProof/>
                <w:sz w:val="20"/>
                <w:szCs w:val="20"/>
              </w:rPr>
              <w:t>)</w:t>
            </w:r>
          </w:p>
        </w:tc>
        <w:tc>
          <w:tcPr>
            <w:tcW w:w="8789" w:type="dxa"/>
          </w:tcPr>
          <w:p w:rsidR="003B2C4B" w:rsidRDefault="003B2C4B" w:rsidP="005A6DE2">
            <w:pPr>
              <w:pStyle w:val="1rove"/>
              <w:tabs>
                <w:tab w:val="left" w:pos="708"/>
              </w:tabs>
              <w:overflowPunct/>
              <w:autoSpaceDE/>
              <w:spacing w:after="0"/>
              <w:rPr>
                <w:rFonts w:ascii="Tahoma" w:hAnsi="Tahoma" w:cs="Tahoma"/>
                <w:noProof/>
                <w:spacing w:val="30"/>
                <w:sz w:val="20"/>
              </w:rPr>
            </w:pPr>
            <w:r>
              <w:rPr>
                <w:rFonts w:ascii="Tahoma" w:hAnsi="Tahoma" w:cs="Tahoma"/>
                <w:noProof/>
                <w:spacing w:val="30"/>
                <w:sz w:val="20"/>
              </w:rPr>
              <w:t>doporučuje</w:t>
            </w:r>
          </w:p>
          <w:p w:rsidR="003B2C4B" w:rsidRPr="00F04DD8" w:rsidRDefault="003B2C4B" w:rsidP="005A6DE2">
            <w:pPr>
              <w:pStyle w:val="1rove"/>
              <w:tabs>
                <w:tab w:val="left" w:pos="708"/>
              </w:tabs>
              <w:overflowPunct/>
              <w:autoSpaceDE/>
              <w:spacing w:after="0"/>
              <w:rPr>
                <w:rFonts w:ascii="Tahoma" w:hAnsi="Tahoma" w:cs="Tahoma"/>
                <w:noProof/>
                <w:spacing w:val="30"/>
                <w:sz w:val="20"/>
              </w:rPr>
            </w:pPr>
            <w:bookmarkStart w:id="0" w:name="_GoBack"/>
            <w:bookmarkEnd w:id="0"/>
          </w:p>
          <w:p w:rsidR="003B2C4B" w:rsidRPr="00F04DD8" w:rsidRDefault="003B2C4B" w:rsidP="005A6DE2">
            <w:pPr>
              <w:rPr>
                <w:rFonts w:ascii="Tahoma" w:hAnsi="Tahoma" w:cs="Tahoma"/>
                <w:noProof/>
                <w:sz w:val="20"/>
                <w:szCs w:val="20"/>
              </w:rPr>
            </w:pPr>
            <w:r w:rsidRPr="00F04DD8">
              <w:rPr>
                <w:rFonts w:ascii="Tahoma" w:hAnsi="Tahoma" w:cs="Tahoma"/>
                <w:noProof/>
                <w:sz w:val="20"/>
                <w:szCs w:val="20"/>
              </w:rPr>
              <w:t>zastupitelstvu kraje</w:t>
            </w:r>
          </w:p>
          <w:p w:rsidR="003B2C4B" w:rsidRPr="00F04DD8" w:rsidRDefault="003B2C4B" w:rsidP="005A6DE2">
            <w:pPr>
              <w:jc w:val="both"/>
              <w:rPr>
                <w:rFonts w:ascii="Tahoma" w:hAnsi="Tahoma" w:cs="Tahoma"/>
                <w:noProof/>
                <w:spacing w:val="30"/>
                <w:sz w:val="20"/>
              </w:rPr>
            </w:pPr>
            <w:r w:rsidRPr="00F04DD8">
              <w:rPr>
                <w:rFonts w:ascii="Tahoma" w:hAnsi="Tahoma" w:cs="Tahoma"/>
                <w:noProof/>
                <w:sz w:val="20"/>
                <w:szCs w:val="20"/>
              </w:rPr>
              <w:t>rozhodnout podle § 36 písm. i) zákona č. 129/2000 Sb., o krajích (krajské zřízení), ve znění pozdějších předpisů, převzít ručitelský závazek za Správu silnic Moravskoslezského kraje, příspěvkovou organizaci, IČO 00095711 (příjemce dotace) za rok 2018 ve výši odpovídající výši povinného procentuálního podílu, avšak maximálně ve výši 40 mil. Kč, na zajištění spoluúčasti financování výstavby modernizace, oprav a údržby silnic II. a III. třídy náležících do vlastnictví kraje v rámci poskytnutých finančních prostředků z rozpočtu Státního fondu dopravní infrastruktury na financování silnic II. a III. třídy ve vlastnictví krajů v roce 2018, za podmínky, že Státní fond dopravní infrastruktury uvolní finanční prostředky na financování oprav silnic II. a III. tříd ve vlastnictví krajů a rada kraje rozhodne uzavřít smlouvu o poskytnutí finančních prostředků z rozpočtu Státního fondu dopravní infrastruktury na rok 2018, dle předloženého materiálu</w:t>
            </w:r>
          </w:p>
        </w:tc>
      </w:tr>
    </w:tbl>
    <w:p w:rsidR="006D7450" w:rsidRDefault="006D7450" w:rsidP="00214FF9">
      <w:pPr>
        <w:pStyle w:val="Zkladntext"/>
        <w:rPr>
          <w:rFonts w:ascii="Tahoma" w:hAnsi="Tahoma" w:cs="Tahoma"/>
          <w:sz w:val="20"/>
        </w:rPr>
      </w:pPr>
    </w:p>
    <w:p w:rsidR="00214FF9" w:rsidRPr="00B2046F" w:rsidRDefault="00214FF9" w:rsidP="00214FF9">
      <w:pPr>
        <w:pStyle w:val="Zkladntext"/>
        <w:rPr>
          <w:rFonts w:ascii="Tahoma" w:hAnsi="Tahoma" w:cs="Tahoma"/>
          <w:b/>
          <w:sz w:val="20"/>
          <w:szCs w:val="20"/>
        </w:rPr>
      </w:pPr>
      <w:r>
        <w:rPr>
          <w:rFonts w:ascii="Tahoma" w:hAnsi="Tahoma" w:cs="Tahoma"/>
          <w:sz w:val="20"/>
        </w:rPr>
        <w:t xml:space="preserve">Ing. </w:t>
      </w:r>
      <w:r w:rsidRPr="002157E0">
        <w:rPr>
          <w:rFonts w:ascii="Tahoma" w:hAnsi="Tahoma" w:cs="Tahoma"/>
          <w:sz w:val="20"/>
        </w:rPr>
        <w:t>Radek Podstawka</w:t>
      </w:r>
      <w:r>
        <w:rPr>
          <w:rFonts w:ascii="Tahoma" w:hAnsi="Tahoma" w:cs="Tahoma"/>
          <w:sz w:val="20"/>
          <w:szCs w:val="20"/>
        </w:rPr>
        <w:t xml:space="preserve">, </w:t>
      </w:r>
      <w:r w:rsidRPr="00B2046F">
        <w:rPr>
          <w:rFonts w:ascii="Tahoma" w:hAnsi="Tahoma" w:cs="Tahoma"/>
          <w:sz w:val="20"/>
          <w:szCs w:val="20"/>
        </w:rPr>
        <w:t>předseda výboru pro dopravu</w:t>
      </w:r>
      <w:r>
        <w:rPr>
          <w:rFonts w:ascii="Tahoma" w:hAnsi="Tahoma" w:cs="Tahoma"/>
          <w:sz w:val="20"/>
          <w:szCs w:val="20"/>
        </w:rPr>
        <w:t xml:space="preserve"> a chytrý region, </w:t>
      </w:r>
      <w:proofErr w:type="gramStart"/>
      <w:r>
        <w:rPr>
          <w:rFonts w:ascii="Tahoma" w:hAnsi="Tahoma" w:cs="Tahoma"/>
          <w:sz w:val="20"/>
          <w:szCs w:val="20"/>
        </w:rPr>
        <w:t>v.r.</w:t>
      </w:r>
      <w:proofErr w:type="gramEnd"/>
    </w:p>
    <w:p w:rsidR="00392962" w:rsidRDefault="003B2C4B"/>
    <w:sectPr w:rsidR="00392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0D0"/>
    <w:multiLevelType w:val="multilevel"/>
    <w:tmpl w:val="DAD4766E"/>
    <w:lvl w:ilvl="0">
      <w:start w:val="1"/>
      <w:numFmt w:val="none"/>
      <w:suff w:val="nothing"/>
      <w:lvlText w:val=""/>
      <w:lvlJc w:val="left"/>
      <w:pPr>
        <w:ind w:left="0" w:firstLine="0"/>
      </w:pPr>
      <w:rPr>
        <w:rFonts w:ascii="Tahoma" w:hAnsi="Tahoma" w:cs="Times New Roman" w:hint="default"/>
        <w:b w:val="0"/>
        <w:i w:val="0"/>
        <w:sz w:val="24"/>
      </w:rPr>
    </w:lvl>
    <w:lvl w:ilvl="1">
      <w:start w:val="1"/>
      <w:numFmt w:val="decimal"/>
      <w:suff w:val="nothing"/>
      <w:lvlText w:val="%2"/>
      <w:lvlJc w:val="left"/>
      <w:pPr>
        <w:ind w:left="357" w:hanging="357"/>
      </w:pPr>
      <w:rPr>
        <w:rFonts w:ascii="Tahoma" w:eastAsia="Calibri" w:hAnsi="Tahoma" w:cs="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564485"/>
    <w:multiLevelType w:val="multilevel"/>
    <w:tmpl w:val="B05A1114"/>
    <w:lvl w:ilvl="0">
      <w:start w:val="1"/>
      <w:numFmt w:val="none"/>
      <w:pStyle w:val="MSKNavrhusneseniZacatek"/>
      <w:suff w:val="nothing"/>
      <w:lvlText w:val=""/>
      <w:lvlJc w:val="left"/>
      <w:pPr>
        <w:ind w:left="0" w:firstLine="0"/>
      </w:pPr>
      <w:rPr>
        <w:rFonts w:ascii="Tahoma" w:hAnsi="Tahoma" w:hint="default"/>
        <w:b w:val="0"/>
        <w:i w:val="0"/>
        <w:sz w:val="24"/>
      </w:rPr>
    </w:lvl>
    <w:lvl w:ilvl="1">
      <w:start w:val="1"/>
      <w:numFmt w:val="decimal"/>
      <w:pStyle w:val="MSKDoplnek"/>
      <w:suff w:val="nothing"/>
      <w:lvlText w:val="%2. "/>
      <w:lvlJc w:val="left"/>
      <w:pPr>
        <w:ind w:left="0" w:firstLine="0"/>
      </w:pPr>
      <w:rPr>
        <w:rFonts w:ascii="Tahoma" w:hAnsi="Tahoma" w:hint="default"/>
        <w:b w:val="0"/>
        <w:i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F9"/>
    <w:rsid w:val="000C589B"/>
    <w:rsid w:val="000D5255"/>
    <w:rsid w:val="001227B6"/>
    <w:rsid w:val="00214FF9"/>
    <w:rsid w:val="003008EE"/>
    <w:rsid w:val="003B2C4B"/>
    <w:rsid w:val="005A76E4"/>
    <w:rsid w:val="006D7450"/>
    <w:rsid w:val="00737D4C"/>
    <w:rsid w:val="007E5814"/>
    <w:rsid w:val="00A21937"/>
    <w:rsid w:val="00B64F3A"/>
    <w:rsid w:val="00BC6BE9"/>
    <w:rsid w:val="00CD580E"/>
    <w:rsid w:val="00D3271A"/>
    <w:rsid w:val="00DA1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04DA7-32D7-43E2-BBD2-1F91330E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214FF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214F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214FF9"/>
    <w:pPr>
      <w:spacing w:after="120"/>
    </w:pPr>
    <w:rPr>
      <w:sz w:val="16"/>
      <w:szCs w:val="16"/>
    </w:rPr>
  </w:style>
  <w:style w:type="character" w:customStyle="1" w:styleId="Zkladntext3Char">
    <w:name w:val="Základní text 3 Char"/>
    <w:basedOn w:val="Standardnpsmoodstavce"/>
    <w:link w:val="Zkladntext3"/>
    <w:uiPriority w:val="99"/>
    <w:semiHidden/>
    <w:rsid w:val="00214FF9"/>
    <w:rPr>
      <w:sz w:val="16"/>
      <w:szCs w:val="16"/>
    </w:rPr>
  </w:style>
  <w:style w:type="paragraph" w:customStyle="1" w:styleId="1rove">
    <w:name w:val="1. úroveň"/>
    <w:basedOn w:val="Normln"/>
    <w:rsid w:val="00214FF9"/>
    <w:pPr>
      <w:tabs>
        <w:tab w:val="num" w:pos="454"/>
      </w:tabs>
      <w:overflowPunct w:val="0"/>
      <w:autoSpaceDE w:val="0"/>
      <w:autoSpaceDN w:val="0"/>
      <w:adjustRightInd w:val="0"/>
      <w:spacing w:after="240" w:line="240" w:lineRule="auto"/>
      <w:ind w:left="454" w:hanging="454"/>
      <w:jc w:val="both"/>
      <w:textAlignment w:val="baseline"/>
    </w:pPr>
    <w:rPr>
      <w:rFonts w:ascii="Times New Roman" w:eastAsia="Times New Roman" w:hAnsi="Times New Roman" w:cs="Times New Roman"/>
      <w:sz w:val="28"/>
      <w:szCs w:val="20"/>
      <w:lang w:eastAsia="cs-CZ"/>
    </w:rPr>
  </w:style>
  <w:style w:type="paragraph" w:customStyle="1" w:styleId="KUMS-text">
    <w:name w:val="KUMS-text"/>
    <w:basedOn w:val="Zkladntext"/>
    <w:rsid w:val="00214FF9"/>
    <w:pPr>
      <w:spacing w:after="280" w:line="280" w:lineRule="exact"/>
    </w:pPr>
    <w:rPr>
      <w:rFonts w:ascii="Tahoma" w:hAnsi="Tahoma" w:cs="Tahoma"/>
      <w:noProof/>
      <w:sz w:val="20"/>
      <w:szCs w:val="20"/>
    </w:rPr>
  </w:style>
  <w:style w:type="paragraph" w:customStyle="1" w:styleId="CharChar">
    <w:name w:val="Char Char"/>
    <w:basedOn w:val="Normln"/>
    <w:uiPriority w:val="99"/>
    <w:rsid w:val="00214FF9"/>
    <w:pPr>
      <w:spacing w:line="240" w:lineRule="exact"/>
    </w:pPr>
    <w:rPr>
      <w:rFonts w:ascii="Verdana" w:eastAsia="Times New Roman" w:hAnsi="Verdana" w:cs="Verdana"/>
      <w:sz w:val="20"/>
      <w:szCs w:val="20"/>
      <w:lang w:val="en-US"/>
    </w:rPr>
  </w:style>
  <w:style w:type="paragraph" w:customStyle="1" w:styleId="MSKNormal">
    <w:name w:val="MSK_Normal"/>
    <w:basedOn w:val="Normln"/>
    <w:link w:val="MSKNormalChar"/>
    <w:qFormat/>
    <w:rsid w:val="000C589B"/>
    <w:pPr>
      <w:spacing w:after="0" w:line="240" w:lineRule="auto"/>
      <w:jc w:val="both"/>
    </w:pPr>
    <w:rPr>
      <w:rFonts w:ascii="Tahoma" w:eastAsia="Calibri" w:hAnsi="Tahoma" w:cs="Times New Roman"/>
      <w:sz w:val="24"/>
      <w:szCs w:val="24"/>
      <w:lang w:eastAsia="cs-CZ"/>
    </w:rPr>
  </w:style>
  <w:style w:type="paragraph" w:customStyle="1" w:styleId="MSKNavrhusneseniZacatek">
    <w:name w:val="MSK_Navrh usneseni_Zacatek"/>
    <w:basedOn w:val="MSKNormal"/>
    <w:next w:val="MSKNormal"/>
    <w:qFormat/>
    <w:rsid w:val="000C589B"/>
    <w:pPr>
      <w:numPr>
        <w:numId w:val="1"/>
      </w:numPr>
      <w:tabs>
        <w:tab w:val="num" w:pos="360"/>
      </w:tabs>
    </w:pPr>
  </w:style>
  <w:style w:type="paragraph" w:customStyle="1" w:styleId="MSKDoplnek">
    <w:name w:val="MSK_Doplnek"/>
    <w:basedOn w:val="MSKNormal"/>
    <w:next w:val="MSKNormal"/>
    <w:qFormat/>
    <w:rsid w:val="000C589B"/>
    <w:pPr>
      <w:numPr>
        <w:ilvl w:val="1"/>
        <w:numId w:val="1"/>
      </w:numPr>
      <w:tabs>
        <w:tab w:val="num" w:pos="360"/>
      </w:tabs>
    </w:pPr>
  </w:style>
  <w:style w:type="character" w:customStyle="1" w:styleId="MSKNormalChar">
    <w:name w:val="MSK_Normal Char"/>
    <w:link w:val="MSKNormal"/>
    <w:locked/>
    <w:rsid w:val="000C589B"/>
    <w:rPr>
      <w:rFonts w:ascii="Tahoma" w:eastAsia="Calibri" w:hAnsi="Tahom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1349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Dančová Natálie</dc:creator>
  <cp:keywords/>
  <dc:description/>
  <cp:lastModifiedBy>Dančová Natálie</cp:lastModifiedBy>
  <cp:revision>2</cp:revision>
  <dcterms:created xsi:type="dcterms:W3CDTF">2018-02-28T13:08:00Z</dcterms:created>
  <dcterms:modified xsi:type="dcterms:W3CDTF">2018-02-28T13:08:00Z</dcterms:modified>
</cp:coreProperties>
</file>