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6AD63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1616A820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7E3CA285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7733D2C8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1A2A3646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14:paraId="6070D965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450D9D8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0CC231BA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10FA6286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70A259C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1F5A78B1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6CD4D2AC" w14:textId="77777777" w:rsidR="00FA4EE2" w:rsidRPr="004B5DF5" w:rsidRDefault="00373610" w:rsidP="00373610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2"/>
          <w:szCs w:val="22"/>
        </w:rPr>
      </w:pPr>
      <w:r w:rsidRPr="00373610">
        <w:rPr>
          <w:rFonts w:ascii="Tahoma" w:hAnsi="Tahoma" w:cs="Tahoma"/>
          <w:sz w:val="22"/>
          <w:szCs w:val="22"/>
        </w:rPr>
        <w:t>Statutární město Opava - Městská část Malé Hoštice</w:t>
      </w:r>
    </w:p>
    <w:p w14:paraId="3BA30F6A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 sídlem:</w:t>
      </w:r>
      <w:r w:rsidRPr="004B5DF5">
        <w:rPr>
          <w:rFonts w:ascii="Tahoma" w:hAnsi="Tahoma" w:cs="Tahoma"/>
          <w:sz w:val="22"/>
          <w:szCs w:val="22"/>
        </w:rPr>
        <w:tab/>
      </w:r>
      <w:r w:rsidR="00373610" w:rsidRPr="00373610">
        <w:rPr>
          <w:rFonts w:ascii="Tahoma" w:hAnsi="Tahoma" w:cs="Tahoma"/>
          <w:iCs/>
          <w:sz w:val="22"/>
          <w:szCs w:val="22"/>
        </w:rPr>
        <w:t>Slezská 11, 747 05 Malé Hoštice</w:t>
      </w:r>
    </w:p>
    <w:p w14:paraId="799323F4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r w:rsidR="00373610">
        <w:rPr>
          <w:rFonts w:ascii="Tahoma" w:hAnsi="Tahoma" w:cs="Tahoma"/>
          <w:sz w:val="22"/>
          <w:szCs w:val="22"/>
        </w:rPr>
        <w:t>Mgr. Miroslavou Konečnou, starostkou</w:t>
      </w:r>
    </w:p>
    <w:p w14:paraId="1CD74EAA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 w:rsidR="00373610" w:rsidRPr="00373610">
        <w:rPr>
          <w:rFonts w:ascii="Tahoma" w:hAnsi="Tahoma" w:cs="Tahoma"/>
          <w:iCs/>
          <w:sz w:val="22"/>
          <w:szCs w:val="22"/>
        </w:rPr>
        <w:t>00300535</w:t>
      </w:r>
    </w:p>
    <w:p w14:paraId="0AF18F86" w14:textId="77777777" w:rsidR="0038069A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 w:rsidR="00373610">
        <w:rPr>
          <w:rFonts w:ascii="Tahoma" w:hAnsi="Tahoma" w:cs="Tahoma"/>
          <w:sz w:val="22"/>
          <w:szCs w:val="22"/>
        </w:rPr>
        <w:tab/>
      </w:r>
      <w:r w:rsidR="0038069A">
        <w:rPr>
          <w:rFonts w:ascii="Tahoma" w:hAnsi="Tahoma" w:cs="Tahoma"/>
          <w:sz w:val="22"/>
          <w:szCs w:val="22"/>
        </w:rPr>
        <w:t>Česká spořitelna, a.s.</w:t>
      </w:r>
    </w:p>
    <w:p w14:paraId="701BD142" w14:textId="77777777" w:rsidR="00FA4EE2" w:rsidRPr="004B5DF5" w:rsidRDefault="0038069A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373610">
        <w:rPr>
          <w:rFonts w:ascii="Tahoma" w:hAnsi="Tahoma" w:cs="Tahoma"/>
          <w:sz w:val="22"/>
          <w:szCs w:val="22"/>
        </w:rPr>
        <w:t>19-1842619349</w:t>
      </w:r>
      <w:r>
        <w:rPr>
          <w:rFonts w:ascii="Tahoma" w:hAnsi="Tahoma" w:cs="Tahoma"/>
          <w:sz w:val="22"/>
          <w:szCs w:val="22"/>
        </w:rPr>
        <w:t>/0800</w:t>
      </w:r>
    </w:p>
    <w:p w14:paraId="7637B90D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52C30D1A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1FDA6F25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19E6A9F9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41136C88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2137644A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650F3E47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4D50A01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4BED8488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</w:t>
      </w:r>
      <w:r w:rsidRPr="00A42231">
        <w:rPr>
          <w:rFonts w:ascii="Tahoma" w:hAnsi="Tahoma" w:cs="Tahoma"/>
          <w:b w:val="0"/>
          <w:bCs w:val="0"/>
          <w:sz w:val="22"/>
          <w:szCs w:val="22"/>
        </w:rPr>
        <w:t xml:space="preserve">příjemci </w:t>
      </w:r>
      <w:r w:rsidRPr="00A42231">
        <w:rPr>
          <w:rFonts w:ascii="Tahoma" w:hAnsi="Tahoma" w:cs="Tahoma"/>
          <w:b w:val="0"/>
          <w:bCs w:val="0"/>
          <w:iCs/>
          <w:sz w:val="22"/>
          <w:szCs w:val="22"/>
        </w:rPr>
        <w:t xml:space="preserve">investiční </w:t>
      </w:r>
      <w:r w:rsidRPr="00A42231">
        <w:rPr>
          <w:rFonts w:ascii="Tahoma" w:hAnsi="Tahoma" w:cs="Tahoma"/>
          <w:b w:val="0"/>
          <w:bCs w:val="0"/>
          <w:sz w:val="22"/>
          <w:szCs w:val="22"/>
        </w:rPr>
        <w:t>dotaci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A42231">
        <w:rPr>
          <w:rFonts w:ascii="Tahoma" w:hAnsi="Tahoma" w:cs="Tahoma"/>
          <w:b w:val="0"/>
          <w:bCs w:val="0"/>
          <w:sz w:val="22"/>
          <w:szCs w:val="22"/>
        </w:rPr>
        <w:t>50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% celkových skutečně vynaložených uznatelných nákladů na realizaci projektu </w:t>
      </w:r>
      <w:r w:rsidR="00A42231">
        <w:rPr>
          <w:rFonts w:ascii="Tahoma" w:hAnsi="Tahoma" w:cs="Tahoma"/>
          <w:b w:val="0"/>
          <w:bCs w:val="0"/>
          <w:sz w:val="22"/>
          <w:szCs w:val="22"/>
        </w:rPr>
        <w:t>„Projektová dokumentace – Víceúčelová sportovní hala MH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(dále jen „projekt“), maximálně však ve 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lastRenderedPageBreak/>
        <w:t>výši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A42231">
        <w:rPr>
          <w:rFonts w:ascii="Tahoma" w:hAnsi="Tahoma" w:cs="Tahoma"/>
          <w:b w:val="0"/>
          <w:bCs w:val="0"/>
          <w:sz w:val="22"/>
          <w:szCs w:val="22"/>
        </w:rPr>
        <w:t>440.000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proofErr w:type="spellStart"/>
      <w:r w:rsidR="00A42231">
        <w:rPr>
          <w:rFonts w:ascii="Tahoma" w:hAnsi="Tahoma" w:cs="Tahoma"/>
          <w:b w:val="0"/>
          <w:bCs w:val="0"/>
          <w:sz w:val="22"/>
          <w:szCs w:val="22"/>
        </w:rPr>
        <w:t>čtyřistačtyřicettisíc</w:t>
      </w:r>
      <w:proofErr w:type="spellEnd"/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720229C6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14:paraId="58097F00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celkové předpokládané uznatelné náklady, procentní podíl dotace na těchto nákladech se nemění, tzn. příjemce obdrží </w:t>
      </w:r>
      <w:r w:rsidR="009562D9">
        <w:rPr>
          <w:rFonts w:ascii="Tahoma" w:hAnsi="Tahoma" w:cs="Tahoma"/>
          <w:b w:val="0"/>
          <w:bCs w:val="0"/>
          <w:sz w:val="22"/>
          <w:szCs w:val="22"/>
        </w:rPr>
        <w:t>50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% celkových skutečných uznatelných nákladů a konečná výše dotace se úměrně sníží.</w:t>
      </w:r>
    </w:p>
    <w:p w14:paraId="7F59F664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9562D9">
        <w:rPr>
          <w:rFonts w:ascii="Tahoma" w:hAnsi="Tahoma" w:cs="Tahoma"/>
          <w:b w:val="0"/>
          <w:bCs w:val="0"/>
          <w:sz w:val="22"/>
          <w:szCs w:val="22"/>
        </w:rPr>
        <w:t>440.000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,-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-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.</w:t>
      </w:r>
      <w:r w:rsidR="001F4F31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394E60E6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0EE83A17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7E09325C" w14:textId="77777777" w:rsidR="00FA4EE2" w:rsidRPr="000D651D" w:rsidRDefault="00FA4EE2" w:rsidP="000D651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0D651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</w:t>
      </w:r>
      <w:r w:rsidR="002C2DC0" w:rsidRPr="000D651D">
        <w:rPr>
          <w:rFonts w:ascii="Tahoma" w:hAnsi="Tahoma" w:cs="Tahoma"/>
          <w:b w:val="0"/>
          <w:bCs w:val="0"/>
          <w:iCs/>
          <w:sz w:val="22"/>
          <w:szCs w:val="22"/>
        </w:rPr>
        <w:t>jednorázovou úhradou ve výši Kč </w:t>
      </w:r>
      <w:r w:rsidR="000D651D" w:rsidRPr="000D651D">
        <w:rPr>
          <w:rFonts w:ascii="Tahoma" w:hAnsi="Tahoma" w:cs="Tahoma"/>
          <w:b w:val="0"/>
          <w:bCs w:val="0"/>
          <w:iCs/>
          <w:sz w:val="22"/>
          <w:szCs w:val="22"/>
        </w:rPr>
        <w:t>440.000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,-- (slovy </w:t>
      </w:r>
      <w:proofErr w:type="spellStart"/>
      <w:r w:rsidR="000D651D" w:rsidRPr="000D651D">
        <w:rPr>
          <w:rFonts w:ascii="Tahoma" w:hAnsi="Tahoma" w:cs="Tahoma"/>
          <w:b w:val="0"/>
          <w:bCs w:val="0"/>
          <w:iCs/>
          <w:sz w:val="22"/>
          <w:szCs w:val="22"/>
        </w:rPr>
        <w:t>čtyřistačtyřicettisíc</w:t>
      </w:r>
      <w:proofErr w:type="spellEnd"/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0D651D" w:rsidRPr="000D651D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0D651D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nabytí účinnosti této smlouvy. </w:t>
      </w:r>
    </w:p>
    <w:p w14:paraId="41DDE17E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7820722A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0FC8BBD5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22DA968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0D651D">
        <w:rPr>
          <w:rFonts w:ascii="Tahoma" w:hAnsi="Tahoma" w:cs="Tahoma"/>
          <w:bCs/>
          <w:sz w:val="22"/>
          <w:szCs w:val="22"/>
        </w:rPr>
        <w:t>50</w:t>
      </w:r>
      <w:r w:rsidR="002C2DC0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podíl poskytovatele na skutečně vynaložených uznatelných nákladech projektu,</w:t>
      </w:r>
      <w:r w:rsidR="00E16C0B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36CE4D3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23759824" w14:textId="77777777" w:rsidR="00FA4EE2" w:rsidRPr="004B5DF5" w:rsidRDefault="00FA4EE2" w:rsidP="002C2DC0">
      <w:pPr>
        <w:numPr>
          <w:ilvl w:val="0"/>
          <w:numId w:val="6"/>
        </w:numPr>
        <w:tabs>
          <w:tab w:val="clear" w:pos="12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715A7065" w14:textId="77777777" w:rsidR="00FA4EE2" w:rsidRPr="004B5DF5" w:rsidRDefault="00FA4EE2" w:rsidP="002C2DC0">
      <w:pPr>
        <w:numPr>
          <w:ilvl w:val="0"/>
          <w:numId w:val="6"/>
        </w:numPr>
        <w:tabs>
          <w:tab w:val="clear" w:pos="12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vzájemnými finančními úpravami jednotlivých nákladových druhů navýšit jednotlivý druh uznatelných nákladů (uvedený v nákladovém rozpočtu projektu) maximálně o 10 % z částky dotace přiznané na tento nákladový druh za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  <w:r w:rsidR="00E16C0B" w:rsidRPr="004B5DF5">
        <w:rPr>
          <w:rFonts w:ascii="Tahoma" w:hAnsi="Tahoma" w:cs="Tahoma"/>
          <w:sz w:val="22"/>
          <w:szCs w:val="22"/>
        </w:rPr>
        <w:t xml:space="preserve"> </w:t>
      </w:r>
    </w:p>
    <w:p w14:paraId="3596D24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 w:rsidR="002C2DC0"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příjemce,</w:t>
      </w:r>
      <w:r w:rsidR="00E84D00" w:rsidRPr="004B5DF5">
        <w:rPr>
          <w:rFonts w:ascii="Tahoma" w:hAnsi="Tahoma" w:cs="Tahoma"/>
          <w:sz w:val="22"/>
          <w:szCs w:val="22"/>
        </w:rPr>
        <w:t xml:space="preserve"> </w:t>
      </w:r>
    </w:p>
    <w:p w14:paraId="760E6DF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</w:t>
      </w:r>
      <w:r w:rsidRPr="004B5DF5">
        <w:rPr>
          <w:rFonts w:ascii="Tahoma" w:hAnsi="Tahoma" w:cs="Tahoma"/>
          <w:sz w:val="22"/>
          <w:szCs w:val="22"/>
        </w:rPr>
        <w:lastRenderedPageBreak/>
        <w:t>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229DC46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14:paraId="19852A7E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24BBF3A6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597EF2E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14:paraId="763992AF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0D651D">
        <w:rPr>
          <w:rFonts w:ascii="Tahoma" w:hAnsi="Tahoma" w:cs="Tahoma"/>
          <w:sz w:val="22"/>
          <w:szCs w:val="22"/>
        </w:rPr>
        <w:t>31.12.2017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19BD2CB4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0968A2E0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14:paraId="0E3D28A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5B4DF1ED" w14:textId="77777777"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0D651D">
        <w:rPr>
          <w:rFonts w:ascii="Tahoma" w:hAnsi="Tahoma" w:cs="Tahoma"/>
          <w:b/>
          <w:sz w:val="22"/>
          <w:szCs w:val="22"/>
        </w:rPr>
        <w:t>21.1.2018.</w:t>
      </w:r>
      <w:r w:rsidRPr="004B5DF5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5846E7B7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písm</w:t>
      </w:r>
      <w:r w:rsidR="0086498F" w:rsidRPr="00FF43EC">
        <w:rPr>
          <w:rFonts w:ascii="Tahoma" w:hAnsi="Tahoma" w:cs="Tahoma"/>
          <w:sz w:val="22"/>
          <w:szCs w:val="22"/>
        </w:rPr>
        <w:t>.</w:t>
      </w:r>
      <w:r w:rsidR="002C2DC0" w:rsidRPr="00FF43EC">
        <w:rPr>
          <w:rFonts w:ascii="Tahoma" w:hAnsi="Tahoma" w:cs="Tahoma"/>
          <w:sz w:val="22"/>
          <w:szCs w:val="22"/>
        </w:rPr>
        <w:t> </w:t>
      </w:r>
      <w:r w:rsidR="006546FE" w:rsidRPr="00533445">
        <w:rPr>
          <w:rFonts w:ascii="Tahoma" w:hAnsi="Tahoma" w:cs="Tahoma"/>
          <w:sz w:val="22"/>
          <w:szCs w:val="22"/>
        </w:rPr>
        <w:t>g)</w:t>
      </w:r>
      <w:r w:rsidR="0086498F" w:rsidRPr="004B5DF5">
        <w:rPr>
          <w:rFonts w:ascii="Tahoma" w:hAnsi="Tahoma" w:cs="Tahoma"/>
          <w:sz w:val="22"/>
          <w:szCs w:val="22"/>
        </w:rPr>
        <w:t xml:space="preserve"> tohoto odstavce smlouvy,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3334306C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74326A03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D19D991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73BC7FD7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1815817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14:paraId="7A1D1CEE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49EBC79A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</w:t>
      </w:r>
      <w:r w:rsidRPr="004B5DF5">
        <w:rPr>
          <w:rFonts w:ascii="Tahoma" w:hAnsi="Tahoma" w:cs="Tahoma"/>
          <w:sz w:val="22"/>
          <w:szCs w:val="22"/>
        </w:rPr>
        <w:lastRenderedPageBreak/>
        <w:t>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75554392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>těchto peněžních operacích vždy uvádět variabilní symbol …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630E3611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333D1819" w14:textId="77777777" w:rsidR="00FA4EE2" w:rsidRPr="00721CEA" w:rsidRDefault="00FA4EE2" w:rsidP="00721CE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1CEA">
        <w:rPr>
          <w:rFonts w:ascii="Tahoma" w:hAnsi="Tahoma" w:cs="Tahoma"/>
          <w:sz w:val="22"/>
          <w:szCs w:val="22"/>
        </w:rPr>
        <w:t xml:space="preserve">po dobu </w:t>
      </w:r>
      <w:r w:rsidR="00721CEA">
        <w:rPr>
          <w:rFonts w:ascii="Tahoma" w:hAnsi="Tahoma" w:cs="Tahoma"/>
          <w:sz w:val="22"/>
          <w:szCs w:val="22"/>
        </w:rPr>
        <w:t>5 let</w:t>
      </w:r>
      <w:r w:rsidRPr="00721CEA">
        <w:rPr>
          <w:rFonts w:ascii="Tahoma" w:hAnsi="Tahoma" w:cs="Tahoma"/>
          <w:sz w:val="22"/>
          <w:szCs w:val="22"/>
        </w:rPr>
        <w:t xml:space="preserve"> od ukončení realizace projektu nezcizit majetek pořízený nebo technicky zhodnocený z prostředků získaných z dotace poskytnuté na základě této smlouvy,</w:t>
      </w:r>
    </w:p>
    <w:p w14:paraId="216682B7" w14:textId="1CF3E237" w:rsidR="0038069A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5C39E6">
        <w:rPr>
          <w:rFonts w:ascii="Tahoma" w:hAnsi="Tahoma" w:cs="Tahoma"/>
          <w:sz w:val="22"/>
          <w:szCs w:val="22"/>
        </w:rPr>
        <w:t>14</w:t>
      </w:r>
      <w:r w:rsidRPr="004B5DF5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74B16604" w14:textId="77777777" w:rsidR="00FA4EE2" w:rsidRPr="0038069A" w:rsidRDefault="003A0484" w:rsidP="00533445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8069A">
        <w:rPr>
          <w:rFonts w:ascii="Tahoma" w:hAnsi="Tahoma" w:cs="Tahoma"/>
          <w:sz w:val="22"/>
          <w:szCs w:val="22"/>
        </w:rPr>
        <w:t xml:space="preserve">neprodleně, nejpozději však do 7 kalendářních dnů, informovat poskytovatele </w:t>
      </w:r>
      <w:r w:rsidR="008E7A79" w:rsidRPr="0038069A">
        <w:rPr>
          <w:rFonts w:ascii="Tahoma" w:hAnsi="Tahoma" w:cs="Tahoma"/>
          <w:sz w:val="22"/>
          <w:szCs w:val="22"/>
        </w:rPr>
        <w:t>o vlastní přeměně (sloučení obcí, připojení obce, oddělení části obce) a o tom, na který subjekt</w:t>
      </w:r>
      <w:r w:rsidRPr="0038069A">
        <w:rPr>
          <w:rFonts w:ascii="Tahoma" w:hAnsi="Tahoma" w:cs="Tahoma"/>
          <w:sz w:val="22"/>
          <w:szCs w:val="22"/>
        </w:rPr>
        <w:t xml:space="preserve"> přejdou práva a povinnosti z této smlouvy</w:t>
      </w:r>
      <w:r w:rsidR="00FA4EE2" w:rsidRPr="0038069A">
        <w:rPr>
          <w:rFonts w:ascii="Tahoma" w:hAnsi="Tahoma" w:cs="Tahoma"/>
          <w:sz w:val="22"/>
          <w:szCs w:val="22"/>
        </w:rPr>
        <w:t>,</w:t>
      </w:r>
      <w:r w:rsidRPr="0038069A">
        <w:rPr>
          <w:rFonts w:ascii="Tahoma" w:hAnsi="Tahoma" w:cs="Tahoma"/>
          <w:sz w:val="22"/>
          <w:szCs w:val="22"/>
        </w:rPr>
        <w:t xml:space="preserve"> </w:t>
      </w:r>
    </w:p>
    <w:p w14:paraId="54A3A8DA" w14:textId="77777777" w:rsidR="00FA4EE2" w:rsidRPr="00D1484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849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D14849">
        <w:rPr>
          <w:rFonts w:ascii="Tahoma" w:hAnsi="Tahoma" w:cs="Tahoma"/>
          <w:sz w:val="22"/>
          <w:szCs w:val="22"/>
        </w:rPr>
        <w:t>.</w:t>
      </w:r>
    </w:p>
    <w:p w14:paraId="2591A7B6" w14:textId="77777777" w:rsidR="00FA4EE2" w:rsidRPr="00D14849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14849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D14849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k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), n),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o</w:t>
      </w:r>
      <w:r w:rsidR="005C0383" w:rsidRPr="00D14849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0C1DF5" w:rsidRPr="00D14849">
        <w:rPr>
          <w:rFonts w:ascii="Tahoma" w:hAnsi="Tahoma" w:cs="Tahoma"/>
          <w:b w:val="0"/>
          <w:bCs w:val="0"/>
          <w:sz w:val="22"/>
          <w:szCs w:val="22"/>
        </w:rPr>
        <w:t xml:space="preserve">a </w:t>
      </w:r>
      <w:r w:rsidR="00675DF2" w:rsidRPr="00D14849">
        <w:rPr>
          <w:rFonts w:ascii="Tahoma" w:hAnsi="Tahoma" w:cs="Tahoma"/>
          <w:b w:val="0"/>
          <w:bCs w:val="0"/>
          <w:sz w:val="22"/>
          <w:szCs w:val="22"/>
        </w:rPr>
        <w:t>p</w:t>
      </w:r>
      <w:r w:rsidRPr="00D14849">
        <w:rPr>
          <w:rFonts w:ascii="Tahoma" w:hAnsi="Tahoma" w:cs="Tahoma"/>
          <w:b w:val="0"/>
          <w:bCs w:val="0"/>
          <w:sz w:val="22"/>
          <w:szCs w:val="22"/>
        </w:rPr>
        <w:t xml:space="preserve">) je považováno za porušení méně závažné ve smyslu </w:t>
      </w:r>
      <w:proofErr w:type="spellStart"/>
      <w:r w:rsidRPr="00D14849">
        <w:rPr>
          <w:rFonts w:ascii="Tahoma" w:hAnsi="Tahoma" w:cs="Tahoma"/>
          <w:b w:val="0"/>
          <w:bCs w:val="0"/>
          <w:sz w:val="22"/>
          <w:szCs w:val="22"/>
        </w:rPr>
        <w:t>ust</w:t>
      </w:r>
      <w:proofErr w:type="spellEnd"/>
      <w:r w:rsidRPr="00D14849">
        <w:rPr>
          <w:rFonts w:ascii="Tahoma" w:hAnsi="Tahoma" w:cs="Tahoma"/>
          <w:b w:val="0"/>
          <w:bCs w:val="0"/>
          <w:sz w:val="22"/>
          <w:szCs w:val="22"/>
        </w:rPr>
        <w:t>. § 10a odst. 6 zákona č. 250/2000 Sb. Odvod za</w:t>
      </w:r>
      <w:r w:rsidR="009A6F58" w:rsidRPr="00D14849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D14849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5FDBB5E6" w14:textId="77777777" w:rsidR="00FA4EE2" w:rsidRPr="00D14849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D14849">
        <w:rPr>
          <w:rFonts w:ascii="Tahoma" w:hAnsi="Tahoma" w:cs="Tahoma"/>
          <w:bCs/>
          <w:sz w:val="22"/>
          <w:szCs w:val="22"/>
        </w:rPr>
        <w:t>Předložení vyúčtování podle odst. 3 písm. g) po stanovené lhůtě:</w:t>
      </w:r>
    </w:p>
    <w:p w14:paraId="0ADE2F05" w14:textId="77777777" w:rsidR="00FA4EE2" w:rsidRPr="00B34AC2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do 7 kalendářních dnů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="009A6F58" w:rsidRPr="00B34AC2">
        <w:rPr>
          <w:rFonts w:ascii="Tahoma" w:hAnsi="Tahoma" w:cs="Tahoma"/>
          <w:bCs/>
          <w:sz w:val="22"/>
          <w:szCs w:val="22"/>
        </w:rPr>
        <w:t>5 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08BE8CF7" w14:textId="77777777" w:rsidR="00FA4EE2" w:rsidRPr="00B34AC2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od 8 do 30 kalendářních dnů</w:t>
      </w:r>
      <w:r w:rsidRPr="00B34AC2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11329169" w14:textId="77777777" w:rsidR="00FA4EE2" w:rsidRPr="00B34AC2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>od 31 do 50 kalendářních dnů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Pr="00B34AC2">
        <w:rPr>
          <w:rFonts w:ascii="Tahoma" w:hAnsi="Tahoma" w:cs="Tahoma"/>
          <w:bCs/>
          <w:sz w:val="22"/>
          <w:szCs w:val="22"/>
        </w:rPr>
        <w:tab/>
        <w:t>20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5C012D07" w14:textId="77777777" w:rsidR="000C1DF5" w:rsidRPr="00B34AC2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B34AC2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B34AC2" w:rsidRPr="00B34AC2">
        <w:rPr>
          <w:rFonts w:ascii="Tahoma" w:hAnsi="Tahoma" w:cs="Tahoma"/>
          <w:bCs/>
          <w:sz w:val="22"/>
          <w:szCs w:val="22"/>
        </w:rPr>
        <w:t>h</w:t>
      </w:r>
      <w:r w:rsidRPr="00B34AC2">
        <w:rPr>
          <w:rFonts w:ascii="Tahoma" w:hAnsi="Tahoma" w:cs="Tahoma"/>
          <w:bCs/>
          <w:sz w:val="22"/>
          <w:szCs w:val="22"/>
        </w:rPr>
        <w:t>) spočívající ve formálních nedostatcích závěrečného vyúčtování</w:t>
      </w:r>
      <w:r w:rsidRPr="00B34AC2">
        <w:rPr>
          <w:rFonts w:ascii="Tahoma" w:hAnsi="Tahoma" w:cs="Tahoma"/>
          <w:bCs/>
          <w:sz w:val="22"/>
          <w:szCs w:val="22"/>
        </w:rPr>
        <w:tab/>
      </w:r>
      <w:r w:rsidRPr="00B34AC2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B34AC2">
        <w:rPr>
          <w:rFonts w:ascii="Tahoma" w:hAnsi="Tahoma" w:cs="Tahoma"/>
          <w:bCs/>
          <w:sz w:val="22"/>
          <w:szCs w:val="22"/>
        </w:rPr>
        <w:t> </w:t>
      </w:r>
      <w:r w:rsidRPr="00B34AC2">
        <w:rPr>
          <w:rFonts w:ascii="Tahoma" w:hAnsi="Tahoma" w:cs="Tahoma"/>
          <w:bCs/>
          <w:sz w:val="22"/>
          <w:szCs w:val="22"/>
        </w:rPr>
        <w:t>% poskytnuté dotace,</w:t>
      </w:r>
    </w:p>
    <w:p w14:paraId="3429551D" w14:textId="77777777" w:rsidR="00FA4EE2" w:rsidRPr="00612DC2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12DC2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612DC2" w:rsidRPr="00612DC2">
        <w:rPr>
          <w:rFonts w:ascii="Tahoma" w:hAnsi="Tahoma" w:cs="Tahoma"/>
          <w:bCs/>
          <w:sz w:val="22"/>
          <w:szCs w:val="22"/>
        </w:rPr>
        <w:t>k</w:t>
      </w:r>
      <w:r w:rsidRPr="00612DC2">
        <w:rPr>
          <w:rFonts w:ascii="Tahoma" w:hAnsi="Tahoma" w:cs="Tahoma"/>
          <w:bCs/>
          <w:sz w:val="22"/>
          <w:szCs w:val="22"/>
        </w:rPr>
        <w:t>)</w:t>
      </w:r>
      <w:r w:rsidRPr="00612DC2">
        <w:rPr>
          <w:rFonts w:ascii="Tahoma" w:hAnsi="Tahoma" w:cs="Tahoma"/>
          <w:bCs/>
          <w:sz w:val="22"/>
          <w:szCs w:val="22"/>
        </w:rPr>
        <w:tab/>
        <w:t>5</w:t>
      </w:r>
      <w:r w:rsidR="009A6F58" w:rsidRPr="00612DC2">
        <w:rPr>
          <w:rFonts w:ascii="Tahoma" w:hAnsi="Tahoma" w:cs="Tahoma"/>
          <w:bCs/>
          <w:sz w:val="22"/>
          <w:szCs w:val="22"/>
        </w:rPr>
        <w:t> </w:t>
      </w:r>
      <w:r w:rsidRPr="00612DC2">
        <w:rPr>
          <w:rFonts w:ascii="Tahoma" w:hAnsi="Tahoma" w:cs="Tahoma"/>
          <w:bCs/>
          <w:sz w:val="22"/>
          <w:szCs w:val="22"/>
        </w:rPr>
        <w:t>% poskytnuté dotace,</w:t>
      </w:r>
    </w:p>
    <w:p w14:paraId="30B2FEC5" w14:textId="77777777" w:rsidR="00FA4EE2" w:rsidRPr="00BF057C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BF057C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BF057C" w:rsidRPr="00BF057C">
        <w:rPr>
          <w:rFonts w:ascii="Tahoma" w:hAnsi="Tahoma" w:cs="Tahoma"/>
          <w:bCs/>
          <w:sz w:val="22"/>
          <w:szCs w:val="22"/>
        </w:rPr>
        <w:t>n</w:t>
      </w:r>
      <w:r w:rsidRPr="00BF057C">
        <w:rPr>
          <w:rFonts w:ascii="Tahoma" w:hAnsi="Tahoma" w:cs="Tahoma"/>
          <w:bCs/>
          <w:sz w:val="22"/>
          <w:szCs w:val="22"/>
        </w:rPr>
        <w:t>)</w:t>
      </w:r>
      <w:r w:rsidRPr="00BF057C">
        <w:rPr>
          <w:rFonts w:ascii="Tahoma" w:hAnsi="Tahoma" w:cs="Tahoma"/>
          <w:bCs/>
          <w:sz w:val="22"/>
          <w:szCs w:val="22"/>
        </w:rPr>
        <w:tab/>
        <w:t>2</w:t>
      </w:r>
      <w:r w:rsidR="009A6F58" w:rsidRPr="00BF057C">
        <w:rPr>
          <w:rFonts w:ascii="Tahoma" w:hAnsi="Tahoma" w:cs="Tahoma"/>
          <w:bCs/>
          <w:sz w:val="22"/>
          <w:szCs w:val="22"/>
        </w:rPr>
        <w:t> </w:t>
      </w:r>
      <w:r w:rsidRPr="00BF057C">
        <w:rPr>
          <w:rFonts w:ascii="Tahoma" w:hAnsi="Tahoma" w:cs="Tahoma"/>
          <w:bCs/>
          <w:sz w:val="22"/>
          <w:szCs w:val="22"/>
        </w:rPr>
        <w:t>% poskytnuté dotace,</w:t>
      </w:r>
    </w:p>
    <w:p w14:paraId="5DE49F1C" w14:textId="77777777" w:rsidR="00FA4EE2" w:rsidRPr="00FC29A4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829E0">
        <w:rPr>
          <w:rFonts w:ascii="Tahoma" w:hAnsi="Tahoma" w:cs="Tahoma"/>
          <w:bCs/>
          <w:sz w:val="22"/>
          <w:szCs w:val="22"/>
        </w:rPr>
        <w:t xml:space="preserve">Porušení </w:t>
      </w:r>
      <w:r w:rsidRPr="00FC29A4">
        <w:rPr>
          <w:rFonts w:ascii="Tahoma" w:hAnsi="Tahoma" w:cs="Tahoma"/>
          <w:bCs/>
          <w:sz w:val="22"/>
          <w:szCs w:val="22"/>
        </w:rPr>
        <w:t>podmínky stanovené v odst. 3 písm</w:t>
      </w:r>
      <w:r w:rsidR="000C1DF5" w:rsidRPr="00FC29A4">
        <w:rPr>
          <w:rFonts w:ascii="Tahoma" w:hAnsi="Tahoma" w:cs="Tahoma"/>
          <w:bCs/>
          <w:sz w:val="22"/>
          <w:szCs w:val="22"/>
        </w:rPr>
        <w:t xml:space="preserve">. </w:t>
      </w:r>
      <w:r w:rsidR="00BF057C" w:rsidRPr="00FC29A4">
        <w:rPr>
          <w:rFonts w:ascii="Tahoma" w:hAnsi="Tahoma" w:cs="Tahoma"/>
          <w:bCs/>
          <w:sz w:val="22"/>
          <w:szCs w:val="22"/>
        </w:rPr>
        <w:t>o</w:t>
      </w:r>
      <w:r w:rsidRPr="00FC29A4">
        <w:rPr>
          <w:rFonts w:ascii="Tahoma" w:hAnsi="Tahoma" w:cs="Tahoma"/>
          <w:bCs/>
          <w:sz w:val="22"/>
          <w:szCs w:val="22"/>
        </w:rPr>
        <w:t>)</w:t>
      </w:r>
      <w:r w:rsidRPr="00FC29A4">
        <w:rPr>
          <w:rFonts w:ascii="Tahoma" w:hAnsi="Tahoma" w:cs="Tahoma"/>
          <w:bCs/>
          <w:sz w:val="22"/>
          <w:szCs w:val="22"/>
        </w:rPr>
        <w:tab/>
      </w:r>
      <w:r w:rsidRPr="00FC29A4">
        <w:rPr>
          <w:rFonts w:ascii="Tahoma" w:hAnsi="Tahoma" w:cs="Tahoma"/>
          <w:bCs/>
          <w:sz w:val="22"/>
          <w:szCs w:val="22"/>
        </w:rPr>
        <w:tab/>
        <w:t>10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Pr="00FC29A4">
        <w:rPr>
          <w:rFonts w:ascii="Tahoma" w:hAnsi="Tahoma" w:cs="Tahoma"/>
          <w:bCs/>
          <w:sz w:val="22"/>
          <w:szCs w:val="22"/>
        </w:rPr>
        <w:t>% poskytnuté dotace,</w:t>
      </w:r>
    </w:p>
    <w:p w14:paraId="26B8E351" w14:textId="77777777" w:rsidR="00FA4EE2" w:rsidRPr="00FC29A4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FC29A4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 w:rsidRPr="00FC29A4">
        <w:rPr>
          <w:rFonts w:ascii="Tahoma" w:hAnsi="Tahoma" w:cs="Tahoma"/>
          <w:bCs/>
          <w:sz w:val="22"/>
          <w:szCs w:val="22"/>
        </w:rPr>
        <w:t xml:space="preserve"> v odst. </w:t>
      </w:r>
      <w:r w:rsidRPr="00FC29A4">
        <w:rPr>
          <w:rFonts w:ascii="Tahoma" w:hAnsi="Tahoma" w:cs="Tahoma"/>
          <w:bCs/>
          <w:sz w:val="22"/>
          <w:szCs w:val="22"/>
        </w:rPr>
        <w:t>3 písm.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="00FC29A4" w:rsidRPr="00FC29A4">
        <w:rPr>
          <w:rFonts w:ascii="Tahoma" w:hAnsi="Tahoma" w:cs="Tahoma"/>
          <w:bCs/>
          <w:sz w:val="22"/>
          <w:szCs w:val="22"/>
        </w:rPr>
        <w:t>p</w:t>
      </w:r>
      <w:r w:rsidRPr="00FC29A4">
        <w:rPr>
          <w:rFonts w:ascii="Tahoma" w:hAnsi="Tahoma" w:cs="Tahoma"/>
          <w:bCs/>
          <w:sz w:val="22"/>
          <w:szCs w:val="22"/>
        </w:rPr>
        <w:t>)</w:t>
      </w:r>
      <w:r w:rsidR="009A6F58" w:rsidRPr="00FC29A4">
        <w:rPr>
          <w:rFonts w:ascii="Tahoma" w:hAnsi="Tahoma" w:cs="Tahoma"/>
          <w:bCs/>
          <w:sz w:val="22"/>
          <w:szCs w:val="22"/>
        </w:rPr>
        <w:tab/>
      </w:r>
      <w:r w:rsidRPr="00FC29A4">
        <w:rPr>
          <w:rFonts w:ascii="Tahoma" w:hAnsi="Tahoma" w:cs="Tahoma"/>
          <w:bCs/>
          <w:sz w:val="22"/>
          <w:szCs w:val="22"/>
        </w:rPr>
        <w:t>5</w:t>
      </w:r>
      <w:r w:rsidR="009A6F58" w:rsidRPr="00FC29A4">
        <w:rPr>
          <w:rFonts w:ascii="Tahoma" w:hAnsi="Tahoma" w:cs="Tahoma"/>
          <w:bCs/>
          <w:sz w:val="22"/>
          <w:szCs w:val="22"/>
        </w:rPr>
        <w:t> </w:t>
      </w:r>
      <w:r w:rsidRPr="00FC29A4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FC29A4">
        <w:rPr>
          <w:rFonts w:ascii="Tahoma" w:hAnsi="Tahoma" w:cs="Tahoma"/>
          <w:bCs/>
          <w:sz w:val="22"/>
          <w:szCs w:val="22"/>
        </w:rPr>
        <w:t xml:space="preserve"> </w:t>
      </w:r>
    </w:p>
    <w:p w14:paraId="1DF574B7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6C8B6599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3AC5859C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736AED">
        <w:rPr>
          <w:rFonts w:ascii="Tahoma" w:hAnsi="Tahoma" w:cs="Tahoma"/>
          <w:sz w:val="22"/>
          <w:szCs w:val="22"/>
        </w:rPr>
        <w:t>1.6.2017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736AED">
        <w:rPr>
          <w:rFonts w:ascii="Tahoma" w:hAnsi="Tahoma" w:cs="Tahoma"/>
          <w:sz w:val="22"/>
          <w:szCs w:val="22"/>
        </w:rPr>
        <w:t>31.12.2017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46A38238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09C7824D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finanční kontrole a</w:t>
      </w:r>
    </w:p>
    <w:p w14:paraId="45DE8349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je uveden v nákladovém rozpočtu projektu, který je přílohou č. 1 této smlouvy.</w:t>
      </w:r>
      <w:r w:rsidR="00FA03E9" w:rsidRPr="004B5DF5">
        <w:rPr>
          <w:rFonts w:ascii="Tahoma" w:hAnsi="Tahoma" w:cs="Tahoma"/>
          <w:sz w:val="22"/>
          <w:szCs w:val="22"/>
        </w:rPr>
        <w:t xml:space="preserve"> </w:t>
      </w:r>
    </w:p>
    <w:p w14:paraId="045F7405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5CF297E4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61B9E8E2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342804E3" w14:textId="77777777"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736AED">
        <w:rPr>
          <w:rFonts w:ascii="Tahoma" w:hAnsi="Tahoma" w:cs="Tahoma"/>
          <w:sz w:val="22"/>
          <w:szCs w:val="22"/>
        </w:rPr>
        <w:t>zveřejn</w:t>
      </w:r>
      <w:r w:rsidRPr="00736AED">
        <w:rPr>
          <w:rFonts w:ascii="Tahoma" w:hAnsi="Tahoma" w:cs="Tahoma"/>
          <w:sz w:val="22"/>
          <w:szCs w:val="22"/>
        </w:rPr>
        <w:t>it</w:t>
      </w:r>
      <w:r w:rsidR="00FA4EE2" w:rsidRPr="00736AED">
        <w:rPr>
          <w:rFonts w:ascii="Tahoma" w:hAnsi="Tahoma" w:cs="Tahoma"/>
          <w:sz w:val="22"/>
          <w:szCs w:val="22"/>
        </w:rPr>
        <w:t xml:space="preserve"> </w:t>
      </w:r>
      <w:r w:rsidRPr="00736AED">
        <w:rPr>
          <w:rFonts w:ascii="Tahoma" w:hAnsi="Tahoma" w:cs="Tahoma"/>
          <w:sz w:val="22"/>
          <w:szCs w:val="22"/>
        </w:rPr>
        <w:t>jeho</w:t>
      </w:r>
      <w:r w:rsidR="00FA4EE2" w:rsidRPr="00736AED">
        <w:rPr>
          <w:rFonts w:ascii="Tahoma" w:hAnsi="Tahoma" w:cs="Tahoma"/>
          <w:sz w:val="22"/>
          <w:szCs w:val="22"/>
        </w:rPr>
        <w:t xml:space="preserve"> náz</w:t>
      </w:r>
      <w:r w:rsidRPr="00736AED">
        <w:rPr>
          <w:rFonts w:ascii="Tahoma" w:hAnsi="Tahoma" w:cs="Tahoma"/>
          <w:sz w:val="22"/>
          <w:szCs w:val="22"/>
        </w:rPr>
        <w:t>e</w:t>
      </w:r>
      <w:r w:rsidR="00FA4EE2" w:rsidRPr="00736AED">
        <w:rPr>
          <w:rFonts w:ascii="Tahoma" w:hAnsi="Tahoma" w:cs="Tahoma"/>
          <w:sz w:val="22"/>
          <w:szCs w:val="22"/>
        </w:rPr>
        <w:t>v, síd</w:t>
      </w:r>
      <w:r w:rsidRPr="00736AED">
        <w:rPr>
          <w:rFonts w:ascii="Tahoma" w:hAnsi="Tahoma" w:cs="Tahoma"/>
          <w:sz w:val="22"/>
          <w:szCs w:val="22"/>
        </w:rPr>
        <w:t>lo</w:t>
      </w:r>
      <w:r w:rsidR="00FA4EE2" w:rsidRPr="004B5DF5">
        <w:rPr>
          <w:rFonts w:ascii="Tahoma" w:hAnsi="Tahoma" w:cs="Tahoma"/>
          <w:iCs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účel</w:t>
      </w:r>
      <w:r w:rsidR="0092582C" w:rsidRPr="004B5DF5">
        <w:rPr>
          <w:rFonts w:ascii="Tahoma" w:hAnsi="Tahoma" w:cs="Tahoma"/>
          <w:sz w:val="22"/>
          <w:szCs w:val="22"/>
        </w:rPr>
        <w:t xml:space="preserve"> poskytnuté dotace</w:t>
      </w:r>
      <w:r w:rsidRPr="004B5DF5">
        <w:rPr>
          <w:rFonts w:ascii="Tahoma" w:hAnsi="Tahoma" w:cs="Tahoma"/>
          <w:sz w:val="22"/>
          <w:szCs w:val="22"/>
        </w:rPr>
        <w:t xml:space="preserve"> a výši</w:t>
      </w:r>
      <w:r w:rsidR="00FA4EE2" w:rsidRPr="004B5DF5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7E5049AF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6927BAE1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43930C4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</w:t>
      </w:r>
      <w:proofErr w:type="spellStart"/>
      <w:r w:rsidRPr="004B5DF5">
        <w:rPr>
          <w:rFonts w:ascii="Tahoma" w:hAnsi="Tahoma" w:cs="Tahoma"/>
          <w:iCs/>
          <w:sz w:val="22"/>
          <w:szCs w:val="22"/>
          <w:lang w:eastAsia="en-US"/>
        </w:rPr>
        <w:t>hyperlinkem</w:t>
      </w:r>
      <w:proofErr w:type="spellEnd"/>
      <w:r w:rsidRPr="004B5DF5">
        <w:rPr>
          <w:rFonts w:ascii="Tahoma" w:hAnsi="Tahoma" w:cs="Tahoma"/>
          <w:iCs/>
          <w:sz w:val="22"/>
          <w:szCs w:val="22"/>
          <w:lang w:eastAsia="en-US"/>
        </w:rPr>
        <w:t>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11109FA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45CA8CD5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kraje,</w:t>
      </w:r>
    </w:p>
    <w:p w14:paraId="0689B12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B5EF778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ezského kraje,</w:t>
      </w:r>
    </w:p>
    <w:p w14:paraId="3548948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3C77DD09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5D6766C1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62DDD4B3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>Příjemce dotace je povinen doložit způsob prezentace Moravskoslezského kraje,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7335C804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71473E5B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55302178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3280CE8A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128044B9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5DD936B6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7114C539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14:paraId="44DF0522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3AD4B2B5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Nedílnou součástí této smlouvy je nákladový rozpočet projektu, který tvoří přílohu č.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1 této smlouvy.</w:t>
      </w:r>
      <w:r w:rsidR="004A0895" w:rsidRPr="004B5DF5">
        <w:rPr>
          <w:rFonts w:ascii="Tahoma" w:hAnsi="Tahoma" w:cs="Tahoma"/>
          <w:sz w:val="22"/>
          <w:szCs w:val="22"/>
        </w:rPr>
        <w:t xml:space="preserve"> </w:t>
      </w:r>
    </w:p>
    <w:p w14:paraId="72A2E866" w14:textId="77777777" w:rsidR="00FF1345" w:rsidRDefault="00FF1345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F1345">
        <w:rPr>
          <w:rFonts w:ascii="Tahoma" w:hAnsi="Tahoma" w:cs="Tahoma"/>
          <w:sz w:val="22"/>
          <w:szCs w:val="22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nestanoví jinak. V takovém případě nabývá smlouva účinnosti uveřejněním v registru smluv.</w:t>
      </w:r>
    </w:p>
    <w:p w14:paraId="0CA166F4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81925F3" w14:textId="77855A44" w:rsidR="008E67E7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77D1C60C" w14:textId="77777777" w:rsidR="008E67E7" w:rsidRPr="00533445" w:rsidRDefault="008E67E7" w:rsidP="0053344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33445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Moravskoslezský kraj.</w:t>
      </w:r>
    </w:p>
    <w:p w14:paraId="45A7B46B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4DC142AA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</w:t>
      </w:r>
      <w:r w:rsidR="004A0895" w:rsidRPr="00D6649D">
        <w:rPr>
          <w:rFonts w:ascii="Tahoma" w:hAnsi="Tahoma" w:cs="Tahoma"/>
          <w:sz w:val="22"/>
          <w:szCs w:val="22"/>
        </w:rPr>
        <w:t>této smlouvy rozhodlo</w:t>
      </w:r>
      <w:r w:rsidRPr="00D6649D">
        <w:rPr>
          <w:rFonts w:ascii="Tahoma" w:hAnsi="Tahoma" w:cs="Tahoma"/>
          <w:sz w:val="22"/>
          <w:szCs w:val="22"/>
        </w:rPr>
        <w:t xml:space="preserve"> zastupitelstvo kraje</w:t>
      </w:r>
      <w:r w:rsidRPr="004B5DF5">
        <w:rPr>
          <w:rFonts w:ascii="Tahoma" w:hAnsi="Tahoma" w:cs="Tahoma"/>
          <w:sz w:val="22"/>
          <w:szCs w:val="22"/>
        </w:rPr>
        <w:t xml:space="preserve">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781AE234" w14:textId="77777777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9A6F58">
        <w:rPr>
          <w:rFonts w:ascii="Tahoma" w:hAnsi="Tahoma" w:cs="Tahoma"/>
          <w:sz w:val="22"/>
          <w:szCs w:val="22"/>
        </w:rPr>
        <w:t> ………………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3A64D55C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4959F6A0" w14:textId="77777777" w:rsidR="00FA4EE2" w:rsidRPr="002C0BCB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</w:r>
      <w:r w:rsidRPr="002C0BCB">
        <w:rPr>
          <w:rFonts w:ascii="Tahoma" w:hAnsi="Tahoma" w:cs="Tahoma"/>
          <w:sz w:val="22"/>
          <w:szCs w:val="22"/>
        </w:rPr>
        <w:t>za příjemce</w:t>
      </w:r>
    </w:p>
    <w:p w14:paraId="1B57278D" w14:textId="77777777" w:rsidR="00412EC4" w:rsidRPr="002C0BCB" w:rsidRDefault="00973AC2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2C0BCB">
        <w:rPr>
          <w:rFonts w:ascii="Tahoma" w:hAnsi="Tahoma" w:cs="Tahoma"/>
          <w:iCs/>
          <w:sz w:val="22"/>
          <w:szCs w:val="22"/>
        </w:rPr>
        <w:tab/>
      </w:r>
      <w:r w:rsidR="002C0BCB" w:rsidRPr="002C0BCB">
        <w:rPr>
          <w:rFonts w:ascii="Tahoma" w:hAnsi="Tahoma" w:cs="Tahoma"/>
          <w:iCs/>
          <w:sz w:val="22"/>
          <w:szCs w:val="22"/>
        </w:rPr>
        <w:tab/>
      </w:r>
      <w:r w:rsidR="002C0BCB" w:rsidRPr="002C0BCB">
        <w:rPr>
          <w:rFonts w:ascii="Tahoma" w:hAnsi="Tahoma" w:cs="Tahoma"/>
          <w:iCs/>
          <w:sz w:val="22"/>
          <w:szCs w:val="22"/>
        </w:rPr>
        <w:tab/>
      </w:r>
      <w:r w:rsidR="002C0BCB" w:rsidRPr="002C0BCB">
        <w:rPr>
          <w:rFonts w:ascii="Tahoma" w:hAnsi="Tahoma" w:cs="Tahoma"/>
          <w:iCs/>
          <w:sz w:val="22"/>
          <w:szCs w:val="22"/>
        </w:rPr>
        <w:tab/>
        <w:t xml:space="preserve">         Mgr. Miroslava Konečná</w:t>
      </w:r>
    </w:p>
    <w:p w14:paraId="79951460" w14:textId="77777777" w:rsidR="002C0BCB" w:rsidRDefault="002C0BCB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2C0BCB">
        <w:rPr>
          <w:rFonts w:ascii="Tahoma" w:hAnsi="Tahoma" w:cs="Tahoma"/>
          <w:iCs/>
          <w:sz w:val="22"/>
          <w:szCs w:val="22"/>
        </w:rPr>
        <w:tab/>
      </w:r>
      <w:r w:rsidRPr="002C0BCB">
        <w:rPr>
          <w:rFonts w:ascii="Tahoma" w:hAnsi="Tahoma" w:cs="Tahoma"/>
          <w:iCs/>
          <w:sz w:val="22"/>
          <w:szCs w:val="22"/>
        </w:rPr>
        <w:tab/>
      </w:r>
      <w:r w:rsidRPr="002C0BCB">
        <w:rPr>
          <w:rFonts w:ascii="Tahoma" w:hAnsi="Tahoma" w:cs="Tahoma"/>
          <w:iCs/>
          <w:sz w:val="22"/>
          <w:szCs w:val="22"/>
        </w:rPr>
        <w:tab/>
      </w:r>
      <w:r w:rsidRPr="002C0BCB">
        <w:rPr>
          <w:rFonts w:ascii="Tahoma" w:hAnsi="Tahoma" w:cs="Tahoma"/>
          <w:iCs/>
          <w:sz w:val="22"/>
          <w:szCs w:val="22"/>
        </w:rPr>
        <w:tab/>
      </w:r>
      <w:r w:rsidRPr="002C0BCB">
        <w:rPr>
          <w:rFonts w:ascii="Tahoma" w:hAnsi="Tahoma" w:cs="Tahoma"/>
          <w:iCs/>
          <w:sz w:val="22"/>
          <w:szCs w:val="22"/>
        </w:rPr>
        <w:tab/>
        <w:t xml:space="preserve">         </w:t>
      </w:r>
      <w:r w:rsidR="00370EFC">
        <w:rPr>
          <w:rFonts w:ascii="Tahoma" w:hAnsi="Tahoma" w:cs="Tahoma"/>
          <w:iCs/>
          <w:sz w:val="22"/>
          <w:szCs w:val="22"/>
        </w:rPr>
        <w:t>s</w:t>
      </w:r>
      <w:r w:rsidRPr="002C0BCB">
        <w:rPr>
          <w:rFonts w:ascii="Tahoma" w:hAnsi="Tahoma" w:cs="Tahoma"/>
          <w:iCs/>
          <w:sz w:val="22"/>
          <w:szCs w:val="22"/>
        </w:rPr>
        <w:t>tarostka</w:t>
      </w:r>
    </w:p>
    <w:p w14:paraId="673BA401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60FA163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0AF49CD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FAF1A9B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2B9CA40C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334E1E0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6E2B8D3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2D95F0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81F6A5A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8400497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AFD0578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7C7CD05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27111F8C" w14:textId="77777777" w:rsidR="00DE0083" w:rsidRDefault="00DE0083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  <w:sectPr w:rsidR="00DE0083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6F3F275" w14:textId="77777777" w:rsidR="00370EFC" w:rsidRDefault="00B218E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noProof/>
          <w:sz w:val="22"/>
          <w:szCs w:val="22"/>
        </w:rPr>
        <w:lastRenderedPageBreak/>
        <w:drawing>
          <wp:inline distT="0" distB="0" distL="0" distR="0" wp14:anchorId="40D6D552" wp14:editId="0CC28E72">
            <wp:extent cx="9311005" cy="5716905"/>
            <wp:effectExtent l="0" t="0" r="0" b="0"/>
            <wp:docPr id="1" name="obrázek 1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5FF9" w14:textId="77777777" w:rsidR="00370EFC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7D3BBC1" w14:textId="77777777" w:rsidR="00370EFC" w:rsidRPr="002C0BCB" w:rsidRDefault="00370EFC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</w:p>
    <w:sectPr w:rsidR="00370EFC" w:rsidRPr="002C0BCB" w:rsidSect="00D14849">
      <w:pgSz w:w="16838" w:h="11906" w:orient="landscape"/>
      <w:pgMar w:top="709" w:right="820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10CC" w14:textId="77777777" w:rsidR="001F2CCB" w:rsidRDefault="001F2CCB">
      <w:r>
        <w:separator/>
      </w:r>
    </w:p>
  </w:endnote>
  <w:endnote w:type="continuationSeparator" w:id="0">
    <w:p w14:paraId="73B1488C" w14:textId="77777777" w:rsidR="001F2CCB" w:rsidRDefault="001F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DB8A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5A1471">
      <w:rPr>
        <w:rStyle w:val="slostrnky"/>
        <w:rFonts w:ascii="Tahoma" w:hAnsi="Tahoma" w:cs="Tahoma"/>
        <w:noProof/>
        <w:sz w:val="18"/>
        <w:szCs w:val="18"/>
      </w:rPr>
      <w:t>6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F58B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5A1471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07BCE" w14:textId="77777777" w:rsidR="001F2CCB" w:rsidRDefault="001F2CCB">
      <w:r>
        <w:separator/>
      </w:r>
    </w:p>
  </w:footnote>
  <w:footnote w:type="continuationSeparator" w:id="0">
    <w:p w14:paraId="69AD8DFD" w14:textId="77777777" w:rsidR="001F2CCB" w:rsidRDefault="001F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316B0"/>
    <w:rsid w:val="000671C6"/>
    <w:rsid w:val="0007082E"/>
    <w:rsid w:val="000846CF"/>
    <w:rsid w:val="00090850"/>
    <w:rsid w:val="000A2E0B"/>
    <w:rsid w:val="000B471F"/>
    <w:rsid w:val="000C1DF5"/>
    <w:rsid w:val="000C1FE1"/>
    <w:rsid w:val="000D651D"/>
    <w:rsid w:val="0012006E"/>
    <w:rsid w:val="00130DD1"/>
    <w:rsid w:val="00163EE1"/>
    <w:rsid w:val="00174F82"/>
    <w:rsid w:val="001A60B1"/>
    <w:rsid w:val="001B1464"/>
    <w:rsid w:val="001C4F18"/>
    <w:rsid w:val="001D49CE"/>
    <w:rsid w:val="001E2203"/>
    <w:rsid w:val="001E6D51"/>
    <w:rsid w:val="001F2CCB"/>
    <w:rsid w:val="001F4882"/>
    <w:rsid w:val="001F4F31"/>
    <w:rsid w:val="00206F2E"/>
    <w:rsid w:val="00220A83"/>
    <w:rsid w:val="00230217"/>
    <w:rsid w:val="00232522"/>
    <w:rsid w:val="002527D6"/>
    <w:rsid w:val="00273F97"/>
    <w:rsid w:val="002C0579"/>
    <w:rsid w:val="002C0BCB"/>
    <w:rsid w:val="002C2DC0"/>
    <w:rsid w:val="002D217A"/>
    <w:rsid w:val="002E6B98"/>
    <w:rsid w:val="00357E78"/>
    <w:rsid w:val="00366B9E"/>
    <w:rsid w:val="00370EFC"/>
    <w:rsid w:val="00371FDC"/>
    <w:rsid w:val="00373610"/>
    <w:rsid w:val="0038069A"/>
    <w:rsid w:val="00397C25"/>
    <w:rsid w:val="003A0484"/>
    <w:rsid w:val="003A136D"/>
    <w:rsid w:val="003B47CF"/>
    <w:rsid w:val="00405619"/>
    <w:rsid w:val="00407F31"/>
    <w:rsid w:val="00412EC4"/>
    <w:rsid w:val="0044399B"/>
    <w:rsid w:val="00453931"/>
    <w:rsid w:val="00461992"/>
    <w:rsid w:val="004654D1"/>
    <w:rsid w:val="004829E0"/>
    <w:rsid w:val="00494AFC"/>
    <w:rsid w:val="004A0895"/>
    <w:rsid w:val="004A7476"/>
    <w:rsid w:val="004B5DF5"/>
    <w:rsid w:val="004C689F"/>
    <w:rsid w:val="004E425F"/>
    <w:rsid w:val="005149BC"/>
    <w:rsid w:val="005324A9"/>
    <w:rsid w:val="00533445"/>
    <w:rsid w:val="0054388F"/>
    <w:rsid w:val="005503B2"/>
    <w:rsid w:val="00576211"/>
    <w:rsid w:val="00594441"/>
    <w:rsid w:val="005A1471"/>
    <w:rsid w:val="005B333A"/>
    <w:rsid w:val="005C0383"/>
    <w:rsid w:val="005C39E6"/>
    <w:rsid w:val="005D6DF8"/>
    <w:rsid w:val="005D703F"/>
    <w:rsid w:val="005E5777"/>
    <w:rsid w:val="00605292"/>
    <w:rsid w:val="00612DC2"/>
    <w:rsid w:val="00620F65"/>
    <w:rsid w:val="006546FE"/>
    <w:rsid w:val="00675DF2"/>
    <w:rsid w:val="00703B29"/>
    <w:rsid w:val="007045F2"/>
    <w:rsid w:val="00721CEA"/>
    <w:rsid w:val="00736AED"/>
    <w:rsid w:val="007568AF"/>
    <w:rsid w:val="00770E63"/>
    <w:rsid w:val="00784EBF"/>
    <w:rsid w:val="007A7C70"/>
    <w:rsid w:val="007D235A"/>
    <w:rsid w:val="007F01FD"/>
    <w:rsid w:val="00832DD8"/>
    <w:rsid w:val="0083552E"/>
    <w:rsid w:val="0086498F"/>
    <w:rsid w:val="0087374E"/>
    <w:rsid w:val="008778E2"/>
    <w:rsid w:val="00897C18"/>
    <w:rsid w:val="008B3ECE"/>
    <w:rsid w:val="008B6106"/>
    <w:rsid w:val="008B669E"/>
    <w:rsid w:val="008C684B"/>
    <w:rsid w:val="008E67E7"/>
    <w:rsid w:val="008E7A79"/>
    <w:rsid w:val="008F0D78"/>
    <w:rsid w:val="008F2F33"/>
    <w:rsid w:val="00906716"/>
    <w:rsid w:val="0092582C"/>
    <w:rsid w:val="009562D9"/>
    <w:rsid w:val="00962153"/>
    <w:rsid w:val="00973AC2"/>
    <w:rsid w:val="0098339C"/>
    <w:rsid w:val="009A30B4"/>
    <w:rsid w:val="009A6F58"/>
    <w:rsid w:val="009D354A"/>
    <w:rsid w:val="009E5236"/>
    <w:rsid w:val="00A148F7"/>
    <w:rsid w:val="00A24CB4"/>
    <w:rsid w:val="00A40AF3"/>
    <w:rsid w:val="00A42231"/>
    <w:rsid w:val="00A630D1"/>
    <w:rsid w:val="00A82DF9"/>
    <w:rsid w:val="00A8565F"/>
    <w:rsid w:val="00AB529A"/>
    <w:rsid w:val="00AF4717"/>
    <w:rsid w:val="00B218E0"/>
    <w:rsid w:val="00B25960"/>
    <w:rsid w:val="00B34AC2"/>
    <w:rsid w:val="00B42AB7"/>
    <w:rsid w:val="00B66C97"/>
    <w:rsid w:val="00B77C7C"/>
    <w:rsid w:val="00BB779D"/>
    <w:rsid w:val="00BC6D5C"/>
    <w:rsid w:val="00BF057C"/>
    <w:rsid w:val="00BF4C02"/>
    <w:rsid w:val="00C140CB"/>
    <w:rsid w:val="00C16519"/>
    <w:rsid w:val="00C1700C"/>
    <w:rsid w:val="00C22C12"/>
    <w:rsid w:val="00C5418D"/>
    <w:rsid w:val="00C820B4"/>
    <w:rsid w:val="00C85AA3"/>
    <w:rsid w:val="00CB1C83"/>
    <w:rsid w:val="00D07133"/>
    <w:rsid w:val="00D14849"/>
    <w:rsid w:val="00D36FA3"/>
    <w:rsid w:val="00D41275"/>
    <w:rsid w:val="00D6649D"/>
    <w:rsid w:val="00D93FF6"/>
    <w:rsid w:val="00DD79A7"/>
    <w:rsid w:val="00DE0083"/>
    <w:rsid w:val="00DE4CCD"/>
    <w:rsid w:val="00DF40D3"/>
    <w:rsid w:val="00E16C0B"/>
    <w:rsid w:val="00E22213"/>
    <w:rsid w:val="00E267D9"/>
    <w:rsid w:val="00E26E04"/>
    <w:rsid w:val="00E57A10"/>
    <w:rsid w:val="00E84D00"/>
    <w:rsid w:val="00E93CFE"/>
    <w:rsid w:val="00E97F4B"/>
    <w:rsid w:val="00EB52A1"/>
    <w:rsid w:val="00EC0F57"/>
    <w:rsid w:val="00F114FF"/>
    <w:rsid w:val="00F419CD"/>
    <w:rsid w:val="00F657FD"/>
    <w:rsid w:val="00F90BA4"/>
    <w:rsid w:val="00FA03E9"/>
    <w:rsid w:val="00FA1732"/>
    <w:rsid w:val="00FA4EE2"/>
    <w:rsid w:val="00FC29A4"/>
    <w:rsid w:val="00FC7259"/>
    <w:rsid w:val="00FF1345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C1252B"/>
  <w15:chartTrackingRefBased/>
  <w15:docId w15:val="{C39C6E88-B29F-4D15-8A26-755FBE3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customStyle="1" w:styleId="Smlouva-slo">
    <w:name w:val="Smlouva-číslo"/>
    <w:basedOn w:val="Normln"/>
    <w:rsid w:val="008E67E7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2308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16143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7</cp:revision>
  <cp:lastPrinted>2015-07-16T08:33:00Z</cp:lastPrinted>
  <dcterms:created xsi:type="dcterms:W3CDTF">2017-05-15T14:02:00Z</dcterms:created>
  <dcterms:modified xsi:type="dcterms:W3CDTF">2017-07-27T07:06:00Z</dcterms:modified>
</cp:coreProperties>
</file>