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D9E6" w14:textId="77777777" w:rsidR="007D3633" w:rsidRPr="00BC2D61" w:rsidRDefault="007D3633" w:rsidP="007D3633">
      <w:pPr>
        <w:jc w:val="both"/>
        <w:rPr>
          <w:rFonts w:ascii="Tahoma" w:hAnsi="Tahoma" w:cs="Tahoma"/>
          <w:sz w:val="20"/>
          <w:szCs w:val="20"/>
        </w:rPr>
      </w:pPr>
    </w:p>
    <w:p w14:paraId="62CD4842" w14:textId="77777777" w:rsidR="007D3633" w:rsidRDefault="00FF35F5" w:rsidP="007D3633">
      <w:pPr>
        <w:rPr>
          <w:rFonts w:ascii="Tahoma" w:hAnsi="Tahoma" w:cs="Tahoma"/>
          <w:b/>
        </w:rPr>
      </w:pPr>
      <w:r w:rsidRPr="00FF35F5">
        <w:rPr>
          <w:rFonts w:ascii="Tahoma" w:hAnsi="Tahoma" w:cs="Tahoma"/>
          <w:b/>
        </w:rPr>
        <w:t>Předběžná informace o hospodaření Moravskoslezského kraje za rok 2016</w:t>
      </w:r>
    </w:p>
    <w:p w14:paraId="785A07FB" w14:textId="77777777" w:rsidR="00FF35F5" w:rsidRDefault="00FF35F5" w:rsidP="007D3633">
      <w:pPr>
        <w:rPr>
          <w:rFonts w:ascii="Tahoma" w:hAnsi="Tahoma" w:cs="Tahoma"/>
          <w:b/>
        </w:rPr>
      </w:pPr>
    </w:p>
    <w:p w14:paraId="30F119A0" w14:textId="77777777" w:rsidR="00FF35F5" w:rsidRPr="00FF35F5" w:rsidRDefault="00FF35F5" w:rsidP="007D3633">
      <w:pPr>
        <w:rPr>
          <w:rFonts w:ascii="Tahoma" w:hAnsi="Tahoma" w:cs="Tahoma"/>
          <w:b/>
        </w:rPr>
      </w:pPr>
    </w:p>
    <w:p w14:paraId="2C70E944" w14:textId="77777777" w:rsidR="007D3633" w:rsidRPr="007537CD" w:rsidRDefault="007D3633" w:rsidP="007D3633">
      <w:pPr>
        <w:pStyle w:val="Nadpis3"/>
        <w:spacing w:after="240"/>
        <w:rPr>
          <w:rFonts w:cs="Tahoma"/>
          <w:color w:val="auto"/>
          <w:sz w:val="20"/>
          <w:szCs w:val="20"/>
          <w:u w:val="single"/>
        </w:rPr>
      </w:pPr>
      <w:r w:rsidRPr="007537CD">
        <w:rPr>
          <w:rFonts w:cs="Tahoma"/>
          <w:color w:val="auto"/>
          <w:sz w:val="20"/>
          <w:szCs w:val="20"/>
          <w:u w:val="single"/>
        </w:rPr>
        <w:t xml:space="preserve">1. Souhrnné údaje rozpočtu Moravskoslezského kraje za rok </w:t>
      </w:r>
      <w:r w:rsidR="00117864" w:rsidRPr="007537CD">
        <w:rPr>
          <w:rFonts w:cs="Tahoma"/>
          <w:color w:val="auto"/>
          <w:sz w:val="20"/>
          <w:szCs w:val="20"/>
          <w:u w:val="single"/>
        </w:rPr>
        <w:t>2016</w:t>
      </w:r>
    </w:p>
    <w:p w14:paraId="02B19CE4" w14:textId="77777777" w:rsidR="00B749E4" w:rsidRDefault="007D3633" w:rsidP="007D3633">
      <w:pPr>
        <w:pStyle w:val="Zkladntext"/>
        <w:spacing w:after="240"/>
        <w:rPr>
          <w:rFonts w:ascii="Tahoma" w:hAnsi="Tahoma" w:cs="Tahoma"/>
          <w:sz w:val="20"/>
          <w:szCs w:val="20"/>
        </w:rPr>
      </w:pPr>
      <w:r w:rsidRPr="007537CD">
        <w:rPr>
          <w:rFonts w:ascii="Tahoma" w:hAnsi="Tahoma" w:cs="Tahoma"/>
          <w:sz w:val="20"/>
          <w:szCs w:val="20"/>
        </w:rPr>
        <w:t>Zastupitelstvo Moravskoslezského kraje schválilo svým usnesením č. </w:t>
      </w:r>
      <w:r w:rsidR="007537CD" w:rsidRPr="007537CD">
        <w:rPr>
          <w:rFonts w:ascii="Tahoma" w:hAnsi="Tahoma" w:cs="Tahoma"/>
          <w:sz w:val="20"/>
          <w:szCs w:val="20"/>
        </w:rPr>
        <w:t>17/1686</w:t>
      </w:r>
      <w:r w:rsidRPr="007537CD">
        <w:rPr>
          <w:rFonts w:ascii="Tahoma" w:hAnsi="Tahoma" w:cs="Tahoma"/>
          <w:sz w:val="20"/>
          <w:szCs w:val="20"/>
        </w:rPr>
        <w:t xml:space="preserve"> ze dne </w:t>
      </w:r>
      <w:r w:rsidR="006A32B0" w:rsidRPr="007537CD">
        <w:rPr>
          <w:rFonts w:ascii="Tahoma" w:hAnsi="Tahoma" w:cs="Tahoma"/>
          <w:sz w:val="20"/>
          <w:szCs w:val="20"/>
        </w:rPr>
        <w:t>1</w:t>
      </w:r>
      <w:r w:rsidR="007537CD" w:rsidRPr="007537CD">
        <w:rPr>
          <w:rFonts w:ascii="Tahoma" w:hAnsi="Tahoma" w:cs="Tahoma"/>
          <w:sz w:val="20"/>
          <w:szCs w:val="20"/>
        </w:rPr>
        <w:t>7</w:t>
      </w:r>
      <w:r w:rsidR="004A601D" w:rsidRPr="007537CD">
        <w:rPr>
          <w:rFonts w:ascii="Tahoma" w:hAnsi="Tahoma" w:cs="Tahoma"/>
          <w:sz w:val="20"/>
          <w:szCs w:val="20"/>
        </w:rPr>
        <w:t xml:space="preserve">. 12. </w:t>
      </w:r>
      <w:r w:rsidR="00117864" w:rsidRPr="007537CD">
        <w:rPr>
          <w:rFonts w:ascii="Tahoma" w:hAnsi="Tahoma" w:cs="Tahoma"/>
          <w:sz w:val="20"/>
          <w:szCs w:val="20"/>
        </w:rPr>
        <w:t>2015</w:t>
      </w:r>
      <w:r w:rsidR="004A601D" w:rsidRPr="007537CD">
        <w:rPr>
          <w:rFonts w:ascii="Tahoma" w:hAnsi="Tahoma" w:cs="Tahoma"/>
          <w:sz w:val="20"/>
          <w:szCs w:val="20"/>
        </w:rPr>
        <w:t xml:space="preserve"> </w:t>
      </w:r>
      <w:r w:rsidRPr="007537CD">
        <w:rPr>
          <w:rFonts w:ascii="Tahoma" w:hAnsi="Tahoma" w:cs="Tahoma"/>
          <w:sz w:val="20"/>
          <w:szCs w:val="20"/>
        </w:rPr>
        <w:t xml:space="preserve">rozpočet kraje na rok </w:t>
      </w:r>
      <w:r w:rsidR="00117864" w:rsidRPr="007537CD">
        <w:rPr>
          <w:rFonts w:ascii="Tahoma" w:hAnsi="Tahoma" w:cs="Tahoma"/>
          <w:sz w:val="20"/>
          <w:szCs w:val="20"/>
        </w:rPr>
        <w:t>2016</w:t>
      </w:r>
      <w:r w:rsidRPr="007537CD">
        <w:rPr>
          <w:rFonts w:ascii="Tahoma" w:hAnsi="Tahoma" w:cs="Tahoma"/>
          <w:sz w:val="20"/>
          <w:szCs w:val="20"/>
        </w:rPr>
        <w:t xml:space="preserve">. Rozpočet Moravskoslezského kraje pro rok </w:t>
      </w:r>
      <w:r w:rsidR="00117864" w:rsidRPr="007537CD">
        <w:rPr>
          <w:rFonts w:ascii="Tahoma" w:hAnsi="Tahoma" w:cs="Tahoma"/>
          <w:sz w:val="20"/>
          <w:szCs w:val="20"/>
        </w:rPr>
        <w:t>2016</w:t>
      </w:r>
      <w:r w:rsidRPr="007537CD">
        <w:rPr>
          <w:rFonts w:ascii="Tahoma" w:hAnsi="Tahoma" w:cs="Tahoma"/>
          <w:sz w:val="20"/>
          <w:szCs w:val="20"/>
        </w:rPr>
        <w:t xml:space="preserve"> byl schválen ve výši </w:t>
      </w:r>
      <w:r w:rsidR="00501565">
        <w:rPr>
          <w:rFonts w:ascii="Tahoma" w:hAnsi="Tahoma" w:cs="Tahoma"/>
          <w:sz w:val="20"/>
          <w:szCs w:val="20"/>
        </w:rPr>
        <w:t>8.053.332</w:t>
      </w:r>
      <w:r w:rsidR="00ED075D" w:rsidRPr="007537CD">
        <w:rPr>
          <w:rFonts w:ascii="Tahoma" w:hAnsi="Tahoma" w:cs="Tahoma"/>
          <w:sz w:val="20"/>
          <w:szCs w:val="20"/>
        </w:rPr>
        <w:t xml:space="preserve"> </w:t>
      </w:r>
      <w:r w:rsidRPr="007537CD">
        <w:rPr>
          <w:rFonts w:ascii="Tahoma" w:hAnsi="Tahoma" w:cs="Tahoma"/>
          <w:sz w:val="20"/>
          <w:szCs w:val="20"/>
        </w:rPr>
        <w:t xml:space="preserve">tis. Kč. </w:t>
      </w:r>
    </w:p>
    <w:p w14:paraId="72DC795E" w14:textId="77777777" w:rsidR="00B749E4" w:rsidRPr="00974FE3" w:rsidRDefault="00B749E4" w:rsidP="00B749E4">
      <w:pPr>
        <w:pStyle w:val="Zkladntext"/>
        <w:rPr>
          <w:rFonts w:ascii="Tahoma" w:hAnsi="Tahoma" w:cs="Tahoma"/>
          <w:sz w:val="20"/>
          <w:szCs w:val="20"/>
        </w:rPr>
      </w:pPr>
      <w:r w:rsidRPr="00974FE3">
        <w:rPr>
          <w:rFonts w:ascii="Tahoma" w:hAnsi="Tahoma" w:cs="Tahoma"/>
          <w:sz w:val="20"/>
          <w:szCs w:val="20"/>
        </w:rPr>
        <w:t xml:space="preserve">Tab. </w:t>
      </w:r>
      <w:proofErr w:type="gramStart"/>
      <w:r w:rsidRPr="00974FE3">
        <w:rPr>
          <w:rFonts w:ascii="Tahoma" w:hAnsi="Tahoma" w:cs="Tahoma"/>
          <w:sz w:val="20"/>
          <w:szCs w:val="20"/>
        </w:rPr>
        <w:t>č.</w:t>
      </w:r>
      <w:proofErr w:type="gramEnd"/>
      <w:r w:rsidRPr="00974FE3">
        <w:rPr>
          <w:rFonts w:ascii="Tahoma" w:hAnsi="Tahoma" w:cs="Tahoma"/>
          <w:sz w:val="20"/>
          <w:szCs w:val="20"/>
        </w:rPr>
        <w:t xml:space="preserve"> 1: Schválený rozpočet </w:t>
      </w:r>
      <w:r w:rsidR="00F60278">
        <w:rPr>
          <w:rFonts w:ascii="Tahoma" w:hAnsi="Tahoma" w:cs="Tahoma"/>
          <w:sz w:val="20"/>
          <w:szCs w:val="20"/>
        </w:rPr>
        <w:t xml:space="preserve">kraje na rok </w:t>
      </w:r>
      <w:r w:rsidRPr="00974FE3">
        <w:rPr>
          <w:rFonts w:ascii="Tahoma" w:hAnsi="Tahoma" w:cs="Tahoma"/>
          <w:sz w:val="20"/>
          <w:szCs w:val="20"/>
        </w:rPr>
        <w:t>2016</w:t>
      </w:r>
      <w:r>
        <w:rPr>
          <w:rFonts w:ascii="Tahoma" w:hAnsi="Tahoma" w:cs="Tahoma"/>
          <w:sz w:val="20"/>
          <w:szCs w:val="20"/>
        </w:rPr>
        <w:t xml:space="preserve"> (v tis. Kč)</w:t>
      </w:r>
    </w:p>
    <w:bookmarkStart w:id="0" w:name="_MON_1549126510"/>
    <w:bookmarkEnd w:id="0"/>
    <w:p w14:paraId="0F29013E" w14:textId="77777777" w:rsidR="00B749E4" w:rsidRPr="00117864" w:rsidRDefault="00F60278" w:rsidP="00B749E4">
      <w:pPr>
        <w:rPr>
          <w:rFonts w:ascii="Tahoma" w:hAnsi="Tahoma" w:cs="Tahoma"/>
          <w:color w:val="808080" w:themeColor="background1" w:themeShade="80"/>
        </w:rPr>
      </w:pPr>
      <w:r w:rsidRPr="00117864">
        <w:rPr>
          <w:rFonts w:ascii="Tahoma" w:hAnsi="Tahoma" w:cs="Tahoma"/>
          <w:color w:val="808080" w:themeColor="background1" w:themeShade="80"/>
        </w:rPr>
        <w:object w:dxaOrig="9900" w:dyaOrig="2881" w14:anchorId="17307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in" o:ole="">
            <v:imagedata r:id="rId8" o:title=""/>
          </v:shape>
          <o:OLEObject Type="Embed" ProgID="Excel.Sheet.12" ShapeID="_x0000_i1025" DrawAspect="Content" ObjectID="_1549863666" r:id="rId9"/>
        </w:object>
      </w:r>
    </w:p>
    <w:p w14:paraId="332155E8" w14:textId="1DCD5D2B" w:rsidR="000258AD" w:rsidRDefault="00E74516" w:rsidP="00E74516">
      <w:pPr>
        <w:pStyle w:val="Zkladntext"/>
        <w:spacing w:before="240" w:after="240"/>
        <w:rPr>
          <w:rFonts w:ascii="Tahoma" w:hAnsi="Tahoma" w:cs="Tahoma"/>
          <w:sz w:val="20"/>
          <w:szCs w:val="20"/>
        </w:rPr>
      </w:pPr>
      <w:r>
        <w:rPr>
          <w:rFonts w:ascii="Tahoma" w:hAnsi="Tahoma" w:cs="Tahoma"/>
          <w:sz w:val="20"/>
          <w:szCs w:val="20"/>
        </w:rPr>
        <w:t>S</w:t>
      </w:r>
      <w:r w:rsidR="00B749E4" w:rsidRPr="007537CD">
        <w:rPr>
          <w:rFonts w:ascii="Tahoma" w:hAnsi="Tahoma" w:cs="Tahoma"/>
          <w:sz w:val="20"/>
          <w:szCs w:val="20"/>
        </w:rPr>
        <w:t>chválený rozpočet příjmů zahrnoval vlastní příjmy ve výši 5.512.321 tis. Kč a přijaté dotace ve výši 2.541.011 tis. Kč (zejména státní dotace na dofinancování dopravní obslužnosti veřejnou železniční osobní dopravou a dotace na akce spolufinancované z evropských finančních zdrojů).</w:t>
      </w:r>
      <w:r w:rsidR="00B749E4" w:rsidRPr="007537CD">
        <w:rPr>
          <w:rFonts w:ascii="Tahoma" w:hAnsi="Tahoma" w:cs="Tahoma"/>
          <w:i/>
          <w:iCs/>
          <w:sz w:val="20"/>
          <w:szCs w:val="20"/>
        </w:rPr>
        <w:t xml:space="preserve"> </w:t>
      </w:r>
      <w:r w:rsidR="00B749E4" w:rsidRPr="007537CD">
        <w:rPr>
          <w:rFonts w:ascii="Tahoma" w:hAnsi="Tahoma" w:cs="Tahoma"/>
          <w:sz w:val="20"/>
          <w:szCs w:val="20"/>
        </w:rPr>
        <w:t>Rozpočet výdajů v roce 2016 byl schválen v celkové výši 6.812.986 tis. Kč</w:t>
      </w:r>
      <w:r w:rsidR="00F60278">
        <w:rPr>
          <w:rFonts w:ascii="Tahoma" w:hAnsi="Tahoma" w:cs="Tahoma"/>
          <w:sz w:val="20"/>
          <w:szCs w:val="20"/>
        </w:rPr>
        <w:t xml:space="preserve"> a s</w:t>
      </w:r>
      <w:r w:rsidR="005F295D">
        <w:rPr>
          <w:rFonts w:ascii="Tahoma" w:hAnsi="Tahoma" w:cs="Tahoma"/>
          <w:sz w:val="20"/>
          <w:szCs w:val="20"/>
        </w:rPr>
        <w:t xml:space="preserve">chválené financování </w:t>
      </w:r>
      <w:r w:rsidR="000258AD">
        <w:rPr>
          <w:rFonts w:ascii="Tahoma" w:hAnsi="Tahoma" w:cs="Tahoma"/>
          <w:sz w:val="20"/>
          <w:szCs w:val="20"/>
        </w:rPr>
        <w:t xml:space="preserve">bylo </w:t>
      </w:r>
      <w:r w:rsidR="005F295D">
        <w:rPr>
          <w:rFonts w:ascii="Tahoma" w:hAnsi="Tahoma" w:cs="Tahoma"/>
          <w:sz w:val="20"/>
          <w:szCs w:val="20"/>
        </w:rPr>
        <w:t>ve výši 1.240.346 tis. Kč</w:t>
      </w:r>
      <w:r w:rsidR="000258AD">
        <w:rPr>
          <w:rFonts w:ascii="Tahoma" w:hAnsi="Tahoma" w:cs="Tahoma"/>
          <w:sz w:val="20"/>
          <w:szCs w:val="20"/>
        </w:rPr>
        <w:t>.</w:t>
      </w:r>
    </w:p>
    <w:p w14:paraId="20E96978" w14:textId="77777777" w:rsidR="00514D6F" w:rsidRPr="003066E1" w:rsidRDefault="00514D6F" w:rsidP="00514D6F">
      <w:pPr>
        <w:pStyle w:val="Zkladntext"/>
        <w:spacing w:before="240" w:after="240"/>
        <w:rPr>
          <w:rFonts w:ascii="Tahoma" w:hAnsi="Tahoma" w:cs="Tahoma"/>
          <w:sz w:val="20"/>
          <w:szCs w:val="20"/>
        </w:rPr>
      </w:pPr>
      <w:r w:rsidRPr="00C717D6">
        <w:rPr>
          <w:rFonts w:ascii="Tahoma" w:hAnsi="Tahoma" w:cs="Tahoma"/>
          <w:sz w:val="20"/>
          <w:szCs w:val="20"/>
        </w:rPr>
        <w:t xml:space="preserve">V průběhu roku došlo na základě rozpočtových opatření schválených radou kraje v rozsahu jí svěřeném zastupitelstvem k navýšení příjmové i výdajové části rozpočtu na hodnotu rozpočtu příjmů </w:t>
      </w:r>
      <w:r w:rsidR="00C717D6" w:rsidRPr="00C717D6">
        <w:rPr>
          <w:rFonts w:ascii="Tahoma" w:hAnsi="Tahoma" w:cs="Tahoma"/>
          <w:sz w:val="20"/>
          <w:szCs w:val="20"/>
        </w:rPr>
        <w:t>20.405.219</w:t>
      </w:r>
      <w:r w:rsidRPr="00C717D6">
        <w:rPr>
          <w:rFonts w:ascii="Tahoma" w:hAnsi="Tahoma" w:cs="Tahoma"/>
          <w:sz w:val="20"/>
          <w:szCs w:val="20"/>
        </w:rPr>
        <w:t xml:space="preserve"> tis. Kč a rozpočtu výdajů </w:t>
      </w:r>
      <w:r w:rsidR="00C717D6" w:rsidRPr="00C717D6">
        <w:rPr>
          <w:rFonts w:ascii="Tahoma" w:hAnsi="Tahoma" w:cs="Tahoma"/>
          <w:sz w:val="20"/>
          <w:szCs w:val="20"/>
        </w:rPr>
        <w:t>20.108.130</w:t>
      </w:r>
      <w:r w:rsidRPr="00C717D6">
        <w:rPr>
          <w:rFonts w:ascii="Tahoma" w:hAnsi="Tahoma" w:cs="Tahoma"/>
          <w:sz w:val="20"/>
          <w:szCs w:val="20"/>
        </w:rPr>
        <w:t xml:space="preserve"> tis. Kč. </w:t>
      </w:r>
      <w:r w:rsidRPr="003066E1">
        <w:rPr>
          <w:rFonts w:ascii="Tahoma" w:hAnsi="Tahoma" w:cs="Tahoma"/>
          <w:sz w:val="20"/>
          <w:szCs w:val="20"/>
        </w:rPr>
        <w:t xml:space="preserve">Bylo provedeno </w:t>
      </w:r>
      <w:r w:rsidR="003066E1" w:rsidRPr="003066E1">
        <w:rPr>
          <w:rFonts w:ascii="Tahoma" w:hAnsi="Tahoma" w:cs="Tahoma"/>
          <w:sz w:val="20"/>
          <w:szCs w:val="20"/>
        </w:rPr>
        <w:t>564</w:t>
      </w:r>
      <w:r w:rsidRPr="003066E1">
        <w:rPr>
          <w:rFonts w:ascii="Tahoma" w:hAnsi="Tahoma" w:cs="Tahoma"/>
          <w:sz w:val="20"/>
          <w:szCs w:val="20"/>
        </w:rPr>
        <w:t xml:space="preserve"> rozpočtových opatření v celkovém objemu </w:t>
      </w:r>
      <w:r w:rsidR="003066E1" w:rsidRPr="003066E1">
        <w:rPr>
          <w:rFonts w:ascii="Tahoma" w:hAnsi="Tahoma" w:cs="Tahoma"/>
          <w:sz w:val="20"/>
          <w:szCs w:val="20"/>
        </w:rPr>
        <w:t xml:space="preserve">25.476.016 </w:t>
      </w:r>
      <w:r w:rsidRPr="003066E1">
        <w:rPr>
          <w:rFonts w:ascii="Tahoma" w:hAnsi="Tahoma" w:cs="Tahoma"/>
          <w:sz w:val="20"/>
          <w:szCs w:val="20"/>
        </w:rPr>
        <w:t>tis. Kč.</w:t>
      </w:r>
    </w:p>
    <w:p w14:paraId="357FDF4F" w14:textId="77777777" w:rsidR="007C3857" w:rsidRDefault="00514D6F" w:rsidP="00514D6F">
      <w:pPr>
        <w:pStyle w:val="Zkladntext"/>
        <w:spacing w:after="240"/>
        <w:rPr>
          <w:rFonts w:ascii="Tahoma" w:hAnsi="Tahoma" w:cs="Tahoma"/>
          <w:sz w:val="20"/>
          <w:szCs w:val="20"/>
        </w:rPr>
      </w:pPr>
      <w:r w:rsidRPr="007C3857">
        <w:rPr>
          <w:rFonts w:ascii="Tahoma" w:hAnsi="Tahoma" w:cs="Tahoma"/>
          <w:sz w:val="20"/>
          <w:szCs w:val="20"/>
        </w:rPr>
        <w:t xml:space="preserve">K nárůstu rozpočtu příjmů i výdajů došlo zejména úpravou výše očekávaných účelových dotací </w:t>
      </w:r>
      <w:r w:rsidR="007C3857" w:rsidRPr="007C3857">
        <w:rPr>
          <w:rFonts w:ascii="Tahoma" w:hAnsi="Tahoma" w:cs="Tahoma"/>
          <w:sz w:val="20"/>
          <w:szCs w:val="20"/>
        </w:rPr>
        <w:t>o</w:t>
      </w:r>
      <w:r w:rsidR="007C3857">
        <w:rPr>
          <w:rFonts w:ascii="Tahoma" w:hAnsi="Tahoma" w:cs="Tahoma"/>
          <w:sz w:val="20"/>
          <w:szCs w:val="20"/>
        </w:rPr>
        <w:t> </w:t>
      </w:r>
      <w:r w:rsidR="007C3857" w:rsidRPr="007C3857">
        <w:rPr>
          <w:rFonts w:ascii="Tahoma" w:hAnsi="Tahoma" w:cs="Tahoma"/>
          <w:sz w:val="20"/>
          <w:szCs w:val="20"/>
        </w:rPr>
        <w:t>10.600.771 tis. Kč z kapitoly Ministerstva školství, mládeže a tělovýchovy určené na financování přímých nákladů na vzdělávání škol a školských zařízení zřizovaných krajem a obcemi.</w:t>
      </w:r>
    </w:p>
    <w:p w14:paraId="05A6B4D1" w14:textId="77777777" w:rsidR="00514D6F" w:rsidRPr="00C717D6" w:rsidRDefault="00A657FC" w:rsidP="00514D6F">
      <w:pPr>
        <w:pStyle w:val="Zkladntext"/>
        <w:rPr>
          <w:rFonts w:ascii="Tahoma" w:hAnsi="Tahoma" w:cs="Tahoma"/>
          <w:sz w:val="20"/>
          <w:szCs w:val="20"/>
        </w:rPr>
      </w:pPr>
      <w:r w:rsidRPr="00C717D6">
        <w:rPr>
          <w:rFonts w:ascii="Tahoma" w:hAnsi="Tahoma" w:cs="Tahoma"/>
          <w:sz w:val="20"/>
          <w:szCs w:val="20"/>
        </w:rPr>
        <w:t xml:space="preserve">Tab. č. 2: </w:t>
      </w:r>
      <w:r w:rsidR="00514D6F" w:rsidRPr="00C717D6">
        <w:rPr>
          <w:rFonts w:ascii="Tahoma" w:hAnsi="Tahoma" w:cs="Tahoma"/>
          <w:sz w:val="20"/>
          <w:szCs w:val="20"/>
        </w:rPr>
        <w:t>Výsledek rozpočtového hospodaření k </w:t>
      </w:r>
      <w:r w:rsidR="00117864" w:rsidRPr="00C717D6">
        <w:rPr>
          <w:rFonts w:ascii="Tahoma" w:hAnsi="Tahoma" w:cs="Tahoma"/>
          <w:sz w:val="20"/>
          <w:szCs w:val="20"/>
        </w:rPr>
        <w:t>31. 12. 2016</w:t>
      </w:r>
      <w:r w:rsidR="00514D6F" w:rsidRPr="00C717D6">
        <w:rPr>
          <w:rFonts w:ascii="Tahoma" w:hAnsi="Tahoma" w:cs="Tahoma"/>
          <w:b/>
          <w:sz w:val="20"/>
          <w:szCs w:val="20"/>
        </w:rPr>
        <w:t xml:space="preserve"> </w:t>
      </w:r>
      <w:r w:rsidR="00514D6F" w:rsidRPr="00C717D6">
        <w:rPr>
          <w:rFonts w:ascii="Tahoma" w:hAnsi="Tahoma" w:cs="Tahoma"/>
          <w:sz w:val="20"/>
          <w:szCs w:val="20"/>
        </w:rPr>
        <w:t>(v tis. Kč)</w:t>
      </w:r>
    </w:p>
    <w:bookmarkStart w:id="1" w:name="_MON_1517051903"/>
    <w:bookmarkEnd w:id="1"/>
    <w:p w14:paraId="6773649B" w14:textId="77777777" w:rsidR="00784559" w:rsidRPr="00C717D6" w:rsidRDefault="007C3857" w:rsidP="00514D6F">
      <w:pPr>
        <w:pStyle w:val="Zkladntext"/>
        <w:spacing w:after="240"/>
        <w:rPr>
          <w:rFonts w:ascii="Tahoma" w:hAnsi="Tahoma" w:cs="Tahoma"/>
        </w:rPr>
      </w:pPr>
      <w:r w:rsidRPr="00C717D6">
        <w:rPr>
          <w:rFonts w:ascii="Tahoma" w:hAnsi="Tahoma" w:cs="Tahoma"/>
        </w:rPr>
        <w:object w:dxaOrig="10225" w:dyaOrig="1481" w14:anchorId="3A23899E">
          <v:shape id="_x0000_i1026" type="#_x0000_t75" style="width:477.75pt;height:69pt" o:ole="">
            <v:imagedata r:id="rId10" o:title=""/>
          </v:shape>
          <o:OLEObject Type="Embed" ProgID="Excel.Sheet.12" ShapeID="_x0000_i1026" DrawAspect="Content" ObjectID="_1549863667" r:id="rId11"/>
        </w:object>
      </w:r>
    </w:p>
    <w:p w14:paraId="50E76E5E" w14:textId="7CD5BF30" w:rsidR="00514D6F" w:rsidRPr="00C717D6" w:rsidRDefault="00514D6F" w:rsidP="00514D6F">
      <w:pPr>
        <w:pStyle w:val="Zkladntext"/>
        <w:spacing w:after="240"/>
        <w:rPr>
          <w:rFonts w:ascii="Tahoma" w:hAnsi="Tahoma" w:cs="Tahoma"/>
          <w:sz w:val="20"/>
          <w:szCs w:val="20"/>
        </w:rPr>
      </w:pPr>
      <w:r w:rsidRPr="00C717D6">
        <w:rPr>
          <w:rFonts w:ascii="Tahoma" w:hAnsi="Tahoma" w:cs="Tahoma"/>
          <w:sz w:val="20"/>
          <w:szCs w:val="20"/>
        </w:rPr>
        <w:t xml:space="preserve">V průběhu roku </w:t>
      </w:r>
      <w:r w:rsidR="00117864" w:rsidRPr="00C717D6">
        <w:rPr>
          <w:rFonts w:ascii="Tahoma" w:hAnsi="Tahoma" w:cs="Tahoma"/>
          <w:sz w:val="20"/>
          <w:szCs w:val="20"/>
        </w:rPr>
        <w:t>2016</w:t>
      </w:r>
      <w:r w:rsidRPr="00C717D6">
        <w:rPr>
          <w:rFonts w:ascii="Tahoma" w:hAnsi="Tahoma" w:cs="Tahoma"/>
          <w:sz w:val="20"/>
          <w:szCs w:val="20"/>
        </w:rPr>
        <w:t xml:space="preserve"> došlo v upraveném rozpočtu ke </w:t>
      </w:r>
      <w:r w:rsidR="00807543">
        <w:rPr>
          <w:rFonts w:ascii="Tahoma" w:hAnsi="Tahoma" w:cs="Tahoma"/>
          <w:sz w:val="20"/>
          <w:szCs w:val="20"/>
        </w:rPr>
        <w:t xml:space="preserve">snížení </w:t>
      </w:r>
      <w:r w:rsidRPr="00C717D6">
        <w:rPr>
          <w:rFonts w:ascii="Tahoma" w:hAnsi="Tahoma" w:cs="Tahoma"/>
          <w:sz w:val="20"/>
          <w:szCs w:val="20"/>
        </w:rPr>
        <w:t xml:space="preserve">plánovaného </w:t>
      </w:r>
      <w:r w:rsidR="00C717D6" w:rsidRPr="00C717D6">
        <w:rPr>
          <w:rFonts w:ascii="Tahoma" w:hAnsi="Tahoma" w:cs="Tahoma"/>
          <w:sz w:val="20"/>
          <w:szCs w:val="20"/>
        </w:rPr>
        <w:t>kladného</w:t>
      </w:r>
      <w:r w:rsidRPr="00C717D6">
        <w:rPr>
          <w:rFonts w:ascii="Tahoma" w:hAnsi="Tahoma" w:cs="Tahoma"/>
          <w:sz w:val="20"/>
          <w:szCs w:val="20"/>
        </w:rPr>
        <w:t xml:space="preserve"> salda příjmů a výdajů z</w:t>
      </w:r>
      <w:r w:rsidR="00C717D6" w:rsidRPr="00C717D6">
        <w:rPr>
          <w:rFonts w:ascii="Tahoma" w:hAnsi="Tahoma" w:cs="Tahoma"/>
          <w:sz w:val="20"/>
          <w:szCs w:val="20"/>
        </w:rPr>
        <w:t> 1.240.346</w:t>
      </w:r>
      <w:r w:rsidRPr="00C717D6">
        <w:rPr>
          <w:rFonts w:ascii="Tahoma" w:hAnsi="Tahoma" w:cs="Tahoma"/>
          <w:sz w:val="20"/>
          <w:szCs w:val="20"/>
        </w:rPr>
        <w:t> tis. Kč na </w:t>
      </w:r>
      <w:r w:rsidR="00C717D6" w:rsidRPr="00C717D6">
        <w:rPr>
          <w:rFonts w:ascii="Tahoma" w:hAnsi="Tahoma" w:cs="Tahoma"/>
          <w:sz w:val="20"/>
          <w:szCs w:val="20"/>
        </w:rPr>
        <w:t>297.089</w:t>
      </w:r>
      <w:r w:rsidRPr="00C717D6">
        <w:rPr>
          <w:rFonts w:ascii="Tahoma" w:hAnsi="Tahoma" w:cs="Tahoma"/>
          <w:sz w:val="20"/>
          <w:szCs w:val="20"/>
        </w:rPr>
        <w:t> tis. Kč. Ve skutečnosti dosáhlo k </w:t>
      </w:r>
      <w:r w:rsidR="00117864" w:rsidRPr="00C717D6">
        <w:rPr>
          <w:rFonts w:ascii="Tahoma" w:hAnsi="Tahoma" w:cs="Tahoma"/>
          <w:sz w:val="20"/>
          <w:szCs w:val="20"/>
        </w:rPr>
        <w:t>31. 12. 2016</w:t>
      </w:r>
      <w:r w:rsidRPr="00C717D6">
        <w:rPr>
          <w:rFonts w:ascii="Tahoma" w:hAnsi="Tahoma" w:cs="Tahoma"/>
          <w:sz w:val="20"/>
          <w:szCs w:val="20"/>
        </w:rPr>
        <w:t xml:space="preserve"> saldo příjmů a výdajů </w:t>
      </w:r>
      <w:r w:rsidR="00C717D6" w:rsidRPr="00C717D6">
        <w:rPr>
          <w:rFonts w:ascii="Tahoma" w:hAnsi="Tahoma" w:cs="Tahoma"/>
          <w:sz w:val="20"/>
          <w:szCs w:val="20"/>
        </w:rPr>
        <w:t>kladné</w:t>
      </w:r>
      <w:r w:rsidRPr="00C717D6">
        <w:rPr>
          <w:rFonts w:ascii="Tahoma" w:hAnsi="Tahoma" w:cs="Tahoma"/>
          <w:sz w:val="20"/>
          <w:szCs w:val="20"/>
        </w:rPr>
        <w:t xml:space="preserve"> částky ve výši </w:t>
      </w:r>
      <w:r w:rsidR="00C717D6" w:rsidRPr="00C717D6">
        <w:rPr>
          <w:rFonts w:ascii="Tahoma" w:hAnsi="Tahoma" w:cs="Tahoma"/>
          <w:sz w:val="20"/>
          <w:szCs w:val="20"/>
        </w:rPr>
        <w:t>2.567.888</w:t>
      </w:r>
      <w:r w:rsidR="00957841" w:rsidRPr="00C717D6">
        <w:rPr>
          <w:rFonts w:ascii="Tahoma" w:hAnsi="Tahoma" w:cs="Tahoma"/>
          <w:sz w:val="20"/>
          <w:szCs w:val="20"/>
        </w:rPr>
        <w:t> </w:t>
      </w:r>
      <w:r w:rsidRPr="00C717D6">
        <w:rPr>
          <w:rFonts w:ascii="Tahoma" w:hAnsi="Tahoma" w:cs="Tahoma"/>
          <w:sz w:val="20"/>
          <w:szCs w:val="20"/>
        </w:rPr>
        <w:t xml:space="preserve">tis. Kč. </w:t>
      </w:r>
      <w:r w:rsidR="00807543">
        <w:rPr>
          <w:rFonts w:ascii="Tahoma" w:hAnsi="Tahoma" w:cs="Tahoma"/>
          <w:sz w:val="20"/>
          <w:szCs w:val="20"/>
        </w:rPr>
        <w:t xml:space="preserve">V rámci meziročního srovnání </w:t>
      </w:r>
      <w:r w:rsidR="00DF21C1">
        <w:rPr>
          <w:rFonts w:ascii="Tahoma" w:hAnsi="Tahoma" w:cs="Tahoma"/>
          <w:sz w:val="20"/>
          <w:szCs w:val="20"/>
        </w:rPr>
        <w:t xml:space="preserve">vykazuje rok </w:t>
      </w:r>
      <w:r w:rsidR="00807543">
        <w:rPr>
          <w:rFonts w:ascii="Tahoma" w:hAnsi="Tahoma" w:cs="Tahoma"/>
          <w:sz w:val="20"/>
          <w:szCs w:val="20"/>
        </w:rPr>
        <w:t xml:space="preserve">2016 </w:t>
      </w:r>
      <w:r w:rsidR="00894CAC">
        <w:rPr>
          <w:rFonts w:ascii="Tahoma" w:hAnsi="Tahoma" w:cs="Tahoma"/>
          <w:sz w:val="20"/>
          <w:szCs w:val="20"/>
        </w:rPr>
        <w:t xml:space="preserve">vyšší </w:t>
      </w:r>
      <w:r w:rsidR="00807543">
        <w:rPr>
          <w:rFonts w:ascii="Tahoma" w:hAnsi="Tahoma" w:cs="Tahoma"/>
          <w:sz w:val="20"/>
          <w:szCs w:val="20"/>
        </w:rPr>
        <w:t>příjmy</w:t>
      </w:r>
      <w:r w:rsidR="00894CAC">
        <w:rPr>
          <w:rFonts w:ascii="Tahoma" w:hAnsi="Tahoma" w:cs="Tahoma"/>
          <w:sz w:val="20"/>
          <w:szCs w:val="20"/>
        </w:rPr>
        <w:t>, přičemž největší vliv m</w:t>
      </w:r>
      <w:r w:rsidR="00DF21C1">
        <w:rPr>
          <w:rFonts w:ascii="Tahoma" w:hAnsi="Tahoma" w:cs="Tahoma"/>
          <w:sz w:val="20"/>
          <w:szCs w:val="20"/>
        </w:rPr>
        <w:t>ají přijaté dotace</w:t>
      </w:r>
      <w:r w:rsidR="00894CAC">
        <w:rPr>
          <w:rFonts w:ascii="Tahoma" w:hAnsi="Tahoma" w:cs="Tahoma"/>
          <w:sz w:val="20"/>
          <w:szCs w:val="20"/>
        </w:rPr>
        <w:t xml:space="preserve"> </w:t>
      </w:r>
      <w:r w:rsidR="00DF21C1">
        <w:rPr>
          <w:rFonts w:ascii="Tahoma" w:hAnsi="Tahoma" w:cs="Tahoma"/>
          <w:sz w:val="20"/>
          <w:szCs w:val="20"/>
        </w:rPr>
        <w:t>z o</w:t>
      </w:r>
      <w:r w:rsidR="00894CAC">
        <w:rPr>
          <w:rFonts w:ascii="Tahoma" w:hAnsi="Tahoma" w:cs="Tahoma"/>
          <w:sz w:val="20"/>
          <w:szCs w:val="20"/>
        </w:rPr>
        <w:t>per</w:t>
      </w:r>
      <w:r w:rsidR="00DF21C1">
        <w:rPr>
          <w:rFonts w:ascii="Tahoma" w:hAnsi="Tahoma" w:cs="Tahoma"/>
          <w:sz w:val="20"/>
          <w:szCs w:val="20"/>
        </w:rPr>
        <w:t>ačních p</w:t>
      </w:r>
      <w:r w:rsidR="00894CAC">
        <w:rPr>
          <w:rFonts w:ascii="Tahoma" w:hAnsi="Tahoma" w:cs="Tahoma"/>
          <w:sz w:val="20"/>
          <w:szCs w:val="20"/>
        </w:rPr>
        <w:t>rogramů programového období</w:t>
      </w:r>
      <w:r w:rsidR="00DF21C1">
        <w:rPr>
          <w:rFonts w:ascii="Tahoma" w:hAnsi="Tahoma" w:cs="Tahoma"/>
          <w:sz w:val="20"/>
          <w:szCs w:val="20"/>
        </w:rPr>
        <w:t xml:space="preserve"> 2007</w:t>
      </w:r>
      <w:r w:rsidR="00743061">
        <w:rPr>
          <w:rFonts w:ascii="Tahoma" w:hAnsi="Tahoma" w:cs="Tahoma"/>
          <w:sz w:val="20"/>
          <w:szCs w:val="20"/>
        </w:rPr>
        <w:t xml:space="preserve"> </w:t>
      </w:r>
      <w:r w:rsidR="00DF21C1">
        <w:rPr>
          <w:rFonts w:ascii="Tahoma" w:hAnsi="Tahoma" w:cs="Tahoma"/>
          <w:sz w:val="20"/>
          <w:szCs w:val="20"/>
        </w:rPr>
        <w:t>-</w:t>
      </w:r>
      <w:r w:rsidR="00743061">
        <w:rPr>
          <w:rFonts w:ascii="Tahoma" w:hAnsi="Tahoma" w:cs="Tahoma"/>
          <w:sz w:val="20"/>
          <w:szCs w:val="20"/>
        </w:rPr>
        <w:t xml:space="preserve"> </w:t>
      </w:r>
      <w:r w:rsidR="00DF21C1">
        <w:rPr>
          <w:rFonts w:ascii="Tahoma" w:hAnsi="Tahoma" w:cs="Tahoma"/>
          <w:sz w:val="20"/>
          <w:szCs w:val="20"/>
        </w:rPr>
        <w:t xml:space="preserve">2013. Oproti tomu </w:t>
      </w:r>
      <w:r w:rsidR="00807543">
        <w:rPr>
          <w:rFonts w:ascii="Tahoma" w:hAnsi="Tahoma" w:cs="Tahoma"/>
          <w:sz w:val="20"/>
          <w:szCs w:val="20"/>
        </w:rPr>
        <w:t xml:space="preserve">výdaje </w:t>
      </w:r>
      <w:r w:rsidR="00DF21C1">
        <w:rPr>
          <w:rFonts w:ascii="Tahoma" w:hAnsi="Tahoma" w:cs="Tahoma"/>
          <w:sz w:val="20"/>
          <w:szCs w:val="20"/>
        </w:rPr>
        <w:t xml:space="preserve">byly v roce 2016 nižší, jelikož v roce 2015 byly </w:t>
      </w:r>
      <w:r w:rsidR="00807543">
        <w:rPr>
          <w:rFonts w:ascii="Tahoma" w:hAnsi="Tahoma" w:cs="Tahoma"/>
          <w:sz w:val="20"/>
          <w:szCs w:val="20"/>
        </w:rPr>
        <w:t>realiz</w:t>
      </w:r>
      <w:r w:rsidR="00DF21C1">
        <w:rPr>
          <w:rFonts w:ascii="Tahoma" w:hAnsi="Tahoma" w:cs="Tahoma"/>
          <w:sz w:val="20"/>
          <w:szCs w:val="20"/>
        </w:rPr>
        <w:t xml:space="preserve">ovány a uhrazeny </w:t>
      </w:r>
      <w:r w:rsidR="00807543">
        <w:rPr>
          <w:rFonts w:ascii="Tahoma" w:hAnsi="Tahoma" w:cs="Tahoma"/>
          <w:sz w:val="20"/>
          <w:szCs w:val="20"/>
        </w:rPr>
        <w:t>akc</w:t>
      </w:r>
      <w:r w:rsidR="00DF21C1">
        <w:rPr>
          <w:rFonts w:ascii="Tahoma" w:hAnsi="Tahoma" w:cs="Tahoma"/>
          <w:sz w:val="20"/>
          <w:szCs w:val="20"/>
        </w:rPr>
        <w:t>e</w:t>
      </w:r>
      <w:r w:rsidR="00807543">
        <w:rPr>
          <w:rFonts w:ascii="Tahoma" w:hAnsi="Tahoma" w:cs="Tahoma"/>
          <w:sz w:val="20"/>
          <w:szCs w:val="20"/>
        </w:rPr>
        <w:t xml:space="preserve"> spolufinancovan</w:t>
      </w:r>
      <w:r w:rsidR="00DF21C1">
        <w:rPr>
          <w:rFonts w:ascii="Tahoma" w:hAnsi="Tahoma" w:cs="Tahoma"/>
          <w:sz w:val="20"/>
          <w:szCs w:val="20"/>
        </w:rPr>
        <w:t xml:space="preserve">é v rámci končícího programového období. </w:t>
      </w:r>
      <w:r w:rsidR="004C0BE2">
        <w:rPr>
          <w:rFonts w:ascii="Tahoma" w:hAnsi="Tahoma" w:cs="Tahoma"/>
          <w:sz w:val="20"/>
          <w:szCs w:val="20"/>
        </w:rPr>
        <w:t xml:space="preserve">Dále v roce 2016 došlo ke změně financování, oproti roku 2015 byly v rámci financování především hrazeny splátky jistin nasmlouvaných úvěrů. Navíc došlo v roce 2016 mimořádně ke splacení celého úvěru od České Spořitelny, a to díky příznivému vývoji hospodaření roku 2016. </w:t>
      </w:r>
    </w:p>
    <w:p w14:paraId="6697B5A2" w14:textId="77777777" w:rsidR="00724DAE" w:rsidRDefault="00724DAE">
      <w:pPr>
        <w:spacing w:after="200" w:line="276" w:lineRule="auto"/>
        <w:rPr>
          <w:rFonts w:ascii="Tahoma" w:hAnsi="Tahoma" w:cs="Tahoma"/>
          <w:sz w:val="20"/>
          <w:szCs w:val="20"/>
        </w:rPr>
      </w:pPr>
      <w:r>
        <w:rPr>
          <w:rFonts w:ascii="Tahoma" w:hAnsi="Tahoma" w:cs="Tahoma"/>
          <w:sz w:val="20"/>
          <w:szCs w:val="20"/>
        </w:rPr>
        <w:br w:type="page"/>
      </w:r>
    </w:p>
    <w:p w14:paraId="651FF52C" w14:textId="0104CE4A" w:rsidR="00514D6F" w:rsidRDefault="00514D6F" w:rsidP="00724DAE">
      <w:pPr>
        <w:pStyle w:val="Nadpis3"/>
        <w:spacing w:before="480" w:beforeAutospacing="0"/>
        <w:rPr>
          <w:rFonts w:cs="Tahoma"/>
          <w:color w:val="auto"/>
          <w:sz w:val="20"/>
          <w:szCs w:val="20"/>
          <w:u w:val="single"/>
        </w:rPr>
      </w:pPr>
      <w:r w:rsidRPr="007352DB">
        <w:rPr>
          <w:rFonts w:cs="Tahoma"/>
          <w:color w:val="auto"/>
          <w:sz w:val="20"/>
          <w:szCs w:val="20"/>
          <w:u w:val="single"/>
        </w:rPr>
        <w:lastRenderedPageBreak/>
        <w:t xml:space="preserve">2. Financování </w:t>
      </w:r>
    </w:p>
    <w:p w14:paraId="160D735A" w14:textId="77777777" w:rsidR="00380D35" w:rsidRPr="00404F76" w:rsidRDefault="00380D35" w:rsidP="00380D35">
      <w:pPr>
        <w:spacing w:after="120"/>
        <w:jc w:val="both"/>
        <w:rPr>
          <w:rFonts w:ascii="Tahoma" w:hAnsi="Tahoma" w:cs="Tahoma"/>
          <w:sz w:val="20"/>
          <w:szCs w:val="20"/>
        </w:rPr>
      </w:pPr>
      <w:r w:rsidRPr="00404F76">
        <w:rPr>
          <w:rFonts w:ascii="Tahoma" w:hAnsi="Tahoma" w:cs="Tahoma"/>
          <w:sz w:val="20"/>
          <w:szCs w:val="20"/>
        </w:rPr>
        <w:t>Pro rok 201</w:t>
      </w:r>
      <w:r>
        <w:rPr>
          <w:rFonts w:ascii="Tahoma" w:hAnsi="Tahoma" w:cs="Tahoma"/>
          <w:sz w:val="20"/>
          <w:szCs w:val="20"/>
        </w:rPr>
        <w:t>6</w:t>
      </w:r>
      <w:r w:rsidRPr="00404F76">
        <w:rPr>
          <w:rFonts w:ascii="Tahoma" w:hAnsi="Tahoma" w:cs="Tahoma"/>
          <w:sz w:val="20"/>
          <w:szCs w:val="20"/>
        </w:rPr>
        <w:t xml:space="preserve"> byl schválen rozpočet Moravskoslezského kraje jako </w:t>
      </w:r>
      <w:r>
        <w:rPr>
          <w:rFonts w:ascii="Tahoma" w:hAnsi="Tahoma" w:cs="Tahoma"/>
          <w:sz w:val="20"/>
          <w:szCs w:val="20"/>
        </w:rPr>
        <w:t>přebytkový</w:t>
      </w:r>
      <w:r w:rsidRPr="00404F76">
        <w:rPr>
          <w:rFonts w:ascii="Tahoma" w:hAnsi="Tahoma" w:cs="Tahoma"/>
          <w:sz w:val="20"/>
          <w:szCs w:val="20"/>
        </w:rPr>
        <w:t xml:space="preserve"> (rozdíl příjmů a výdajů představuje částku </w:t>
      </w:r>
      <w:r>
        <w:rPr>
          <w:rFonts w:ascii="Tahoma" w:hAnsi="Tahoma" w:cs="Tahoma"/>
          <w:sz w:val="20"/>
          <w:szCs w:val="20"/>
        </w:rPr>
        <w:t>1.240.346</w:t>
      </w:r>
      <w:r w:rsidRPr="00404F76">
        <w:rPr>
          <w:rFonts w:ascii="Tahoma" w:hAnsi="Tahoma" w:cs="Tahoma"/>
          <w:sz w:val="20"/>
          <w:szCs w:val="20"/>
        </w:rPr>
        <w:t xml:space="preserve"> tis. Kč). Schv</w:t>
      </w:r>
      <w:r>
        <w:rPr>
          <w:rFonts w:ascii="Tahoma" w:hAnsi="Tahoma" w:cs="Tahoma"/>
          <w:sz w:val="20"/>
          <w:szCs w:val="20"/>
        </w:rPr>
        <w:t>álený rozpočet kraje na rok 2016</w:t>
      </w:r>
      <w:r w:rsidRPr="00404F76">
        <w:rPr>
          <w:rFonts w:ascii="Tahoma" w:hAnsi="Tahoma" w:cs="Tahoma"/>
          <w:sz w:val="20"/>
          <w:szCs w:val="20"/>
        </w:rPr>
        <w:t>, byl stejně jako v předešlých letech, částečně postaven na financování využitím části volných zdrojů roku 201</w:t>
      </w:r>
      <w:r>
        <w:rPr>
          <w:rFonts w:ascii="Tahoma" w:hAnsi="Tahoma" w:cs="Tahoma"/>
          <w:sz w:val="20"/>
          <w:szCs w:val="20"/>
        </w:rPr>
        <w:t>5</w:t>
      </w:r>
      <w:r w:rsidRPr="00404F76">
        <w:rPr>
          <w:rFonts w:ascii="Tahoma" w:hAnsi="Tahoma" w:cs="Tahoma"/>
          <w:sz w:val="20"/>
          <w:szCs w:val="20"/>
        </w:rPr>
        <w:t xml:space="preserve"> v celkové výši </w:t>
      </w:r>
      <w:r>
        <w:rPr>
          <w:rFonts w:ascii="Tahoma" w:hAnsi="Tahoma" w:cs="Tahoma"/>
          <w:sz w:val="20"/>
          <w:szCs w:val="20"/>
        </w:rPr>
        <w:t>36.988</w:t>
      </w:r>
      <w:r w:rsidRPr="00404F76">
        <w:rPr>
          <w:rFonts w:ascii="Tahoma" w:hAnsi="Tahoma" w:cs="Tahoma"/>
          <w:sz w:val="20"/>
          <w:szCs w:val="20"/>
        </w:rPr>
        <w:t xml:space="preserve"> tis. Kč, </w:t>
      </w:r>
      <w:r>
        <w:rPr>
          <w:rFonts w:ascii="Tahoma" w:hAnsi="Tahoma" w:cs="Tahoma"/>
          <w:sz w:val="20"/>
          <w:szCs w:val="20"/>
        </w:rPr>
        <w:t>zapojením prostředků Fondu životního prostřední ve výši 10.000 tis. Kč, přijetím</w:t>
      </w:r>
      <w:r w:rsidRPr="00404F76">
        <w:rPr>
          <w:rFonts w:ascii="Tahoma" w:hAnsi="Tahoma" w:cs="Tahoma"/>
          <w:sz w:val="20"/>
          <w:szCs w:val="20"/>
        </w:rPr>
        <w:t xml:space="preserve"> dlouhodobých půjčených prostředků v celkové výši </w:t>
      </w:r>
      <w:r>
        <w:rPr>
          <w:rFonts w:ascii="Tahoma" w:hAnsi="Tahoma" w:cs="Tahoma"/>
          <w:sz w:val="20"/>
          <w:szCs w:val="20"/>
        </w:rPr>
        <w:t>418.537</w:t>
      </w:r>
      <w:r w:rsidRPr="00404F76">
        <w:rPr>
          <w:rFonts w:ascii="Tahoma" w:hAnsi="Tahoma" w:cs="Tahoma"/>
          <w:sz w:val="20"/>
          <w:szCs w:val="20"/>
        </w:rPr>
        <w:t xml:space="preserve"> tis. Kč a </w:t>
      </w:r>
      <w:r>
        <w:rPr>
          <w:rFonts w:ascii="Tahoma" w:hAnsi="Tahoma" w:cs="Tahoma"/>
          <w:sz w:val="20"/>
          <w:szCs w:val="20"/>
        </w:rPr>
        <w:t>splacením</w:t>
      </w:r>
      <w:r w:rsidRPr="00404F76">
        <w:rPr>
          <w:rFonts w:ascii="Tahoma" w:hAnsi="Tahoma" w:cs="Tahoma"/>
          <w:sz w:val="20"/>
          <w:szCs w:val="20"/>
        </w:rPr>
        <w:t xml:space="preserve"> půjčených prostředků ve výši </w:t>
      </w:r>
      <w:r>
        <w:rPr>
          <w:rFonts w:ascii="Tahoma" w:hAnsi="Tahoma" w:cs="Tahoma"/>
          <w:sz w:val="20"/>
          <w:szCs w:val="20"/>
        </w:rPr>
        <w:t>1.705.871</w:t>
      </w:r>
      <w:r w:rsidRPr="00404F76">
        <w:rPr>
          <w:rFonts w:ascii="Tahoma" w:hAnsi="Tahoma" w:cs="Tahoma"/>
          <w:sz w:val="20"/>
          <w:szCs w:val="20"/>
        </w:rPr>
        <w:t xml:space="preserve"> tis. Kč. </w:t>
      </w:r>
      <w:r>
        <w:rPr>
          <w:rFonts w:ascii="Tahoma" w:hAnsi="Tahoma" w:cs="Tahoma"/>
          <w:sz w:val="20"/>
          <w:szCs w:val="20"/>
        </w:rPr>
        <w:t>Využitím výše popsaných složek financování byla výše zdrojů a výdajů v </w:t>
      </w:r>
      <w:r w:rsidRPr="00C14DED">
        <w:rPr>
          <w:rFonts w:ascii="Tahoma" w:hAnsi="Tahoma" w:cs="Tahoma"/>
          <w:sz w:val="20"/>
          <w:szCs w:val="20"/>
        </w:rPr>
        <w:t>rozpočtu kraje vyrovnaná.</w:t>
      </w:r>
    </w:p>
    <w:p w14:paraId="1D0EF96C" w14:textId="77777777" w:rsidR="00380D35" w:rsidRPr="00C32D1A" w:rsidRDefault="00380D35" w:rsidP="00380D35">
      <w:pPr>
        <w:spacing w:after="120"/>
        <w:jc w:val="both"/>
        <w:rPr>
          <w:rFonts w:ascii="Tahoma" w:hAnsi="Tahoma" w:cs="Tahoma"/>
          <w:sz w:val="20"/>
          <w:szCs w:val="20"/>
        </w:rPr>
      </w:pPr>
      <w:r w:rsidRPr="00C32D1A">
        <w:rPr>
          <w:rFonts w:ascii="Tahoma" w:hAnsi="Tahoma" w:cs="Tahoma"/>
          <w:sz w:val="20"/>
          <w:szCs w:val="20"/>
        </w:rPr>
        <w:t>Od počátku roku 201</w:t>
      </w:r>
      <w:r>
        <w:rPr>
          <w:rFonts w:ascii="Tahoma" w:hAnsi="Tahoma" w:cs="Tahoma"/>
          <w:sz w:val="20"/>
          <w:szCs w:val="20"/>
        </w:rPr>
        <w:t>6</w:t>
      </w:r>
      <w:r w:rsidRPr="00C32D1A">
        <w:rPr>
          <w:rFonts w:ascii="Tahoma" w:hAnsi="Tahoma" w:cs="Tahoma"/>
          <w:sz w:val="20"/>
          <w:szCs w:val="20"/>
        </w:rPr>
        <w:t xml:space="preserve"> byly postupně realizovány rozpočtové úpravy týkající se oblasti financování, </w:t>
      </w:r>
      <w:r>
        <w:rPr>
          <w:rFonts w:ascii="Tahoma" w:hAnsi="Tahoma" w:cs="Tahoma"/>
          <w:sz w:val="20"/>
          <w:szCs w:val="20"/>
        </w:rPr>
        <w:t xml:space="preserve">zejména </w:t>
      </w:r>
      <w:r w:rsidRPr="00C32D1A">
        <w:rPr>
          <w:rFonts w:ascii="Tahoma" w:hAnsi="Tahoma" w:cs="Tahoma"/>
          <w:sz w:val="20"/>
          <w:szCs w:val="20"/>
        </w:rPr>
        <w:t>v souvislosti s přesným vyčíslením a následným zapojením kladného zůstatku ro</w:t>
      </w:r>
      <w:r>
        <w:rPr>
          <w:rFonts w:ascii="Tahoma" w:hAnsi="Tahoma" w:cs="Tahoma"/>
          <w:sz w:val="20"/>
          <w:szCs w:val="20"/>
        </w:rPr>
        <w:t xml:space="preserve">zpočtového hospodaření roku </w:t>
      </w:r>
      <w:r w:rsidRPr="00642640">
        <w:rPr>
          <w:rFonts w:ascii="Tahoma" w:hAnsi="Tahoma" w:cs="Tahoma"/>
          <w:sz w:val="20"/>
          <w:szCs w:val="20"/>
        </w:rPr>
        <w:t>2015 a zpřesněním požadovaného</w:t>
      </w:r>
      <w:r w:rsidRPr="00C32D1A">
        <w:rPr>
          <w:rFonts w:ascii="Tahoma" w:hAnsi="Tahoma" w:cs="Tahoma"/>
          <w:sz w:val="20"/>
          <w:szCs w:val="20"/>
        </w:rPr>
        <w:t> objemu přijatých dlouhodobých půjčených prostředků.</w:t>
      </w:r>
    </w:p>
    <w:p w14:paraId="628360C6" w14:textId="77777777" w:rsidR="00380D35" w:rsidRPr="00C32D1A" w:rsidRDefault="00380D35" w:rsidP="00380D35">
      <w:pPr>
        <w:pStyle w:val="Zkladntext3"/>
        <w:jc w:val="both"/>
        <w:rPr>
          <w:rFonts w:ascii="Tahoma" w:hAnsi="Tahoma" w:cs="Tahoma"/>
          <w:sz w:val="20"/>
          <w:szCs w:val="20"/>
          <w:highlight w:val="yellow"/>
        </w:rPr>
      </w:pPr>
      <w:r w:rsidRPr="00C32D1A">
        <w:rPr>
          <w:rFonts w:ascii="Tahoma" w:hAnsi="Tahoma" w:cs="Tahoma"/>
          <w:sz w:val="20"/>
          <w:szCs w:val="20"/>
        </w:rPr>
        <w:t>Pro rok 201</w:t>
      </w:r>
      <w:r>
        <w:rPr>
          <w:rFonts w:ascii="Tahoma" w:hAnsi="Tahoma" w:cs="Tahoma"/>
          <w:sz w:val="20"/>
          <w:szCs w:val="20"/>
        </w:rPr>
        <w:t>6</w:t>
      </w:r>
      <w:r w:rsidRPr="00C32D1A">
        <w:rPr>
          <w:rFonts w:ascii="Tahoma" w:hAnsi="Tahoma" w:cs="Tahoma"/>
          <w:sz w:val="20"/>
          <w:szCs w:val="20"/>
        </w:rPr>
        <w:t xml:space="preserve"> bylo v </w:t>
      </w:r>
      <w:r w:rsidRPr="00C11CB1">
        <w:rPr>
          <w:rFonts w:ascii="Tahoma" w:hAnsi="Tahoma" w:cs="Tahoma"/>
          <w:sz w:val="20"/>
          <w:szCs w:val="20"/>
        </w:rPr>
        <w:t xml:space="preserve">upraveném rozpočtu kraje počítáno s čerpáním úvěrového rámce od Československé obchodní banky, a.s. (smlouva o úvěrovém rámci z roku 2015) ve výši </w:t>
      </w:r>
      <w:r>
        <w:rPr>
          <w:rFonts w:ascii="Tahoma" w:hAnsi="Tahoma" w:cs="Tahoma"/>
          <w:sz w:val="20"/>
          <w:szCs w:val="20"/>
        </w:rPr>
        <w:t>7.135</w:t>
      </w:r>
      <w:r w:rsidRPr="00C11CB1">
        <w:rPr>
          <w:rFonts w:ascii="Tahoma" w:hAnsi="Tahoma" w:cs="Tahoma"/>
          <w:sz w:val="20"/>
          <w:szCs w:val="20"/>
        </w:rPr>
        <w:t xml:space="preserve"> tis. Kč. </w:t>
      </w:r>
      <w:r w:rsidRPr="00C32D1A">
        <w:rPr>
          <w:rFonts w:ascii="Tahoma" w:hAnsi="Tahoma" w:cs="Tahoma"/>
          <w:sz w:val="20"/>
          <w:szCs w:val="20"/>
        </w:rPr>
        <w:t>Dále byly v</w:t>
      </w:r>
      <w:r w:rsidRPr="00C11CB1">
        <w:rPr>
          <w:rFonts w:ascii="Tahoma" w:hAnsi="Tahoma" w:cs="Tahoma"/>
          <w:sz w:val="20"/>
          <w:szCs w:val="20"/>
        </w:rPr>
        <w:t xml:space="preserve"> upraveném rozpočtu kraje na rok 2016 zahrnuty splátky úvěrových rámců od České spořitelny,</w:t>
      </w:r>
      <w:r w:rsidRPr="00FD24A5">
        <w:rPr>
          <w:rFonts w:ascii="Tahoma" w:hAnsi="Tahoma" w:cs="Tahoma"/>
          <w:sz w:val="20"/>
          <w:szCs w:val="20"/>
        </w:rPr>
        <w:t xml:space="preserve"> a.s. ve výši </w:t>
      </w:r>
      <w:r>
        <w:rPr>
          <w:rFonts w:ascii="Tahoma" w:hAnsi="Tahoma" w:cs="Tahoma"/>
          <w:sz w:val="20"/>
          <w:szCs w:val="20"/>
        </w:rPr>
        <w:t>807.675</w:t>
      </w:r>
      <w:r w:rsidRPr="00FD24A5">
        <w:rPr>
          <w:rFonts w:ascii="Tahoma" w:hAnsi="Tahoma" w:cs="Tahoma"/>
          <w:sz w:val="20"/>
          <w:szCs w:val="20"/>
        </w:rPr>
        <w:t xml:space="preserve"> tis. Kč a Československé obchodní banky, a.s. ve výši </w:t>
      </w:r>
      <w:r>
        <w:rPr>
          <w:rFonts w:ascii="Tahoma" w:hAnsi="Tahoma" w:cs="Tahoma"/>
          <w:sz w:val="20"/>
          <w:szCs w:val="20"/>
        </w:rPr>
        <w:t>743.569 </w:t>
      </w:r>
      <w:r w:rsidRPr="00FD24A5">
        <w:rPr>
          <w:rFonts w:ascii="Tahoma" w:hAnsi="Tahoma" w:cs="Tahoma"/>
          <w:sz w:val="20"/>
          <w:szCs w:val="20"/>
        </w:rPr>
        <w:t>tis. Kč a splátky úvěrů od Evropské investiční banky (smlouva z roku 2005 a smlouva z roku 2010) v celkové výši 205.000 tis. Kč.</w:t>
      </w:r>
    </w:p>
    <w:p w14:paraId="65248323" w14:textId="117E8163" w:rsidR="00380D35" w:rsidRDefault="00380D35" w:rsidP="00724DAE">
      <w:pPr>
        <w:spacing w:before="120" w:after="240"/>
        <w:jc w:val="both"/>
        <w:rPr>
          <w:rFonts w:ascii="Tahoma" w:hAnsi="Tahoma" w:cs="Tahoma"/>
          <w:sz w:val="20"/>
          <w:szCs w:val="20"/>
        </w:rPr>
      </w:pPr>
      <w:r w:rsidRPr="00C32D1A">
        <w:rPr>
          <w:rFonts w:ascii="Tahoma" w:hAnsi="Tahoma" w:cs="Tahoma"/>
          <w:sz w:val="20"/>
          <w:szCs w:val="20"/>
        </w:rPr>
        <w:t>V rámci upraveného rozpočtu k 31. 12. 201</w:t>
      </w:r>
      <w:r>
        <w:rPr>
          <w:rFonts w:ascii="Tahoma" w:hAnsi="Tahoma" w:cs="Tahoma"/>
          <w:sz w:val="20"/>
          <w:szCs w:val="20"/>
        </w:rPr>
        <w:t>6</w:t>
      </w:r>
      <w:r w:rsidRPr="00C32D1A">
        <w:rPr>
          <w:rFonts w:ascii="Tahoma" w:hAnsi="Tahoma" w:cs="Tahoma"/>
          <w:sz w:val="20"/>
          <w:szCs w:val="20"/>
        </w:rPr>
        <w:t xml:space="preserve"> dosáhlo</w:t>
      </w:r>
      <w:r>
        <w:rPr>
          <w:rFonts w:ascii="Tahoma" w:hAnsi="Tahoma" w:cs="Tahoma"/>
          <w:sz w:val="20"/>
          <w:szCs w:val="20"/>
        </w:rPr>
        <w:t xml:space="preserve"> saldo příjmů a výdajů výše 297.0</w:t>
      </w:r>
      <w:r w:rsidR="00CD3809">
        <w:rPr>
          <w:rFonts w:ascii="Tahoma" w:hAnsi="Tahoma" w:cs="Tahoma"/>
          <w:sz w:val="20"/>
          <w:szCs w:val="20"/>
        </w:rPr>
        <w:t>89</w:t>
      </w:r>
      <w:r>
        <w:rPr>
          <w:rFonts w:ascii="Tahoma" w:hAnsi="Tahoma" w:cs="Tahoma"/>
          <w:sz w:val="20"/>
          <w:szCs w:val="20"/>
        </w:rPr>
        <w:t xml:space="preserve"> t</w:t>
      </w:r>
      <w:r w:rsidRPr="00C32D1A">
        <w:rPr>
          <w:rFonts w:ascii="Tahoma" w:hAnsi="Tahoma" w:cs="Tahoma"/>
          <w:sz w:val="20"/>
          <w:szCs w:val="20"/>
        </w:rPr>
        <w:t xml:space="preserve">is. Kč (upravený rozpočet financování tedy dosáhl celkové výše </w:t>
      </w:r>
      <w:r w:rsidR="009A6336">
        <w:rPr>
          <w:rFonts w:ascii="Tahoma" w:hAnsi="Tahoma" w:cs="Tahoma"/>
          <w:sz w:val="20"/>
          <w:szCs w:val="20"/>
        </w:rPr>
        <w:t xml:space="preserve">- </w:t>
      </w:r>
      <w:r w:rsidR="00CD3809">
        <w:rPr>
          <w:rFonts w:ascii="Tahoma" w:hAnsi="Tahoma" w:cs="Tahoma"/>
          <w:sz w:val="20"/>
          <w:szCs w:val="20"/>
        </w:rPr>
        <w:t>297.089</w:t>
      </w:r>
      <w:r>
        <w:rPr>
          <w:rFonts w:ascii="Tahoma" w:hAnsi="Tahoma" w:cs="Tahoma"/>
          <w:sz w:val="20"/>
          <w:szCs w:val="20"/>
        </w:rPr>
        <w:t> </w:t>
      </w:r>
      <w:r w:rsidRPr="00C32D1A">
        <w:rPr>
          <w:rFonts w:ascii="Tahoma" w:hAnsi="Tahoma" w:cs="Tahoma"/>
          <w:sz w:val="20"/>
          <w:szCs w:val="20"/>
        </w:rPr>
        <w:t>tis. Kč). Podrobně jsou jednotlivé položky financování uvedeny v</w:t>
      </w:r>
      <w:r w:rsidR="003613A4">
        <w:rPr>
          <w:rFonts w:ascii="Tahoma" w:hAnsi="Tahoma" w:cs="Tahoma"/>
          <w:sz w:val="20"/>
          <w:szCs w:val="20"/>
        </w:rPr>
        <w:t> následující tabulce</w:t>
      </w:r>
      <w:r w:rsidRPr="00380D35">
        <w:rPr>
          <w:rFonts w:ascii="Tahoma" w:hAnsi="Tahoma" w:cs="Tahoma"/>
          <w:sz w:val="20"/>
          <w:szCs w:val="20"/>
        </w:rPr>
        <w:t>.</w:t>
      </w:r>
    </w:p>
    <w:p w14:paraId="44C7D58B" w14:textId="77777777" w:rsidR="001031F5" w:rsidRDefault="00237AF8" w:rsidP="001031F5">
      <w:pPr>
        <w:pStyle w:val="Styltab"/>
      </w:pPr>
      <w:r w:rsidRPr="00C717D6">
        <w:t xml:space="preserve">Tab. č. </w:t>
      </w:r>
      <w:r>
        <w:t>3</w:t>
      </w:r>
      <w:r w:rsidRPr="00C717D6">
        <w:t xml:space="preserve">: </w:t>
      </w:r>
      <w:r>
        <w:t xml:space="preserve">Financování k </w:t>
      </w:r>
      <w:r w:rsidRPr="00C717D6">
        <w:t>31. 12. 2016</w:t>
      </w:r>
      <w:r w:rsidRPr="00237AF8">
        <w:t xml:space="preserve"> </w:t>
      </w:r>
      <w:r w:rsidRPr="00C717D6">
        <w:t>(v tis. Kč)</w:t>
      </w:r>
    </w:p>
    <w:bookmarkStart w:id="2" w:name="_MON_1549115848"/>
    <w:bookmarkEnd w:id="2"/>
    <w:p w14:paraId="41580AB1" w14:textId="230AC162" w:rsidR="001031F5" w:rsidRDefault="00601F37" w:rsidP="001031F5">
      <w:r>
        <w:object w:dxaOrig="9665" w:dyaOrig="6088" w14:anchorId="00634892">
          <v:shape id="_x0000_i1042" type="#_x0000_t75" style="width:483pt;height:303.75pt" o:ole="">
            <v:imagedata r:id="rId12" o:title=""/>
          </v:shape>
          <o:OLEObject Type="Embed" ProgID="Excel.Sheet.12" ShapeID="_x0000_i1042" DrawAspect="Content" ObjectID="_1549863668" r:id="rId13"/>
        </w:object>
      </w:r>
      <w:bookmarkStart w:id="3" w:name="_GoBack"/>
      <w:bookmarkEnd w:id="3"/>
    </w:p>
    <w:p w14:paraId="699EEFEE" w14:textId="77777777" w:rsidR="00380D35" w:rsidRPr="00C32D1A" w:rsidRDefault="00380D35" w:rsidP="00724DAE">
      <w:pPr>
        <w:spacing w:before="480" w:after="240"/>
        <w:jc w:val="both"/>
        <w:rPr>
          <w:rFonts w:ascii="Tahoma" w:hAnsi="Tahoma" w:cs="Tahoma"/>
          <w:sz w:val="20"/>
          <w:szCs w:val="20"/>
        </w:rPr>
      </w:pPr>
      <w:r w:rsidRPr="00C32D1A">
        <w:rPr>
          <w:rFonts w:ascii="Tahoma" w:hAnsi="Tahoma"/>
          <w:b/>
          <w:sz w:val="20"/>
          <w:u w:val="single"/>
        </w:rPr>
        <w:t>Financování prostřednictvím cizích zdrojů (úvěrů)</w:t>
      </w:r>
    </w:p>
    <w:p w14:paraId="1167702E" w14:textId="77777777" w:rsidR="00380D35" w:rsidRPr="00850161" w:rsidRDefault="00380D35" w:rsidP="00380D35">
      <w:pPr>
        <w:spacing w:before="120" w:after="120"/>
        <w:jc w:val="both"/>
        <w:rPr>
          <w:rFonts w:ascii="Tahoma" w:hAnsi="Tahoma" w:cs="Tahoma"/>
          <w:sz w:val="20"/>
          <w:szCs w:val="20"/>
        </w:rPr>
      </w:pPr>
      <w:r w:rsidRPr="00850161">
        <w:rPr>
          <w:rFonts w:ascii="Tahoma" w:hAnsi="Tahoma" w:cs="Tahoma"/>
          <w:sz w:val="20"/>
          <w:szCs w:val="20"/>
        </w:rPr>
        <w:t>Celková zadluženost Moravskoslezského kraje k 31. 12. 2016 dosáhla 2.125.000 tis. Kč.</w:t>
      </w:r>
    </w:p>
    <w:p w14:paraId="48474BB5" w14:textId="77777777" w:rsidR="00380D35" w:rsidRPr="00C32D1A" w:rsidRDefault="00380D35" w:rsidP="005735D9">
      <w:pPr>
        <w:pStyle w:val="Styltab"/>
      </w:pPr>
      <w:r w:rsidRPr="00C32D1A">
        <w:lastRenderedPageBreak/>
        <w:t xml:space="preserve">Tabulka č. </w:t>
      </w:r>
      <w:r w:rsidR="00C15FEB">
        <w:t>4</w:t>
      </w:r>
      <w:r w:rsidRPr="00C32D1A">
        <w:t>: Nesp</w:t>
      </w:r>
      <w:r>
        <w:t>lacená výše úvěrů k 31. 12. 2016</w:t>
      </w:r>
      <w:r w:rsidR="00C73707">
        <w:t xml:space="preserve"> (</w:t>
      </w:r>
      <w:r w:rsidRPr="00C32D1A">
        <w:t>v tis. Kč</w:t>
      </w:r>
      <w:r w:rsidR="00C73707">
        <w:t>)</w:t>
      </w:r>
    </w:p>
    <w:bookmarkStart w:id="4" w:name="_MON_1549085584"/>
    <w:bookmarkEnd w:id="4"/>
    <w:p w14:paraId="72304507" w14:textId="77777777" w:rsidR="00380D35" w:rsidRPr="00C32D1A" w:rsidRDefault="00C73707" w:rsidP="00380D35">
      <w:pPr>
        <w:pStyle w:val="Zkladntext"/>
        <w:rPr>
          <w:rFonts w:ascii="Tahoma" w:hAnsi="Tahoma" w:cs="Tahoma"/>
          <w:b/>
          <w:sz w:val="20"/>
          <w:szCs w:val="20"/>
          <w:u w:val="single"/>
        </w:rPr>
      </w:pPr>
      <w:r>
        <w:rPr>
          <w:rFonts w:ascii="Tahoma" w:hAnsi="Tahoma" w:cs="Tahoma"/>
          <w:b/>
          <w:sz w:val="20"/>
          <w:szCs w:val="20"/>
          <w:u w:val="single"/>
        </w:rPr>
        <w:object w:dxaOrig="9507" w:dyaOrig="3135" w14:anchorId="7BE3B82A">
          <v:shape id="_x0000_i1027" type="#_x0000_t75" style="width:479.25pt;height:158.25pt" o:ole="">
            <v:imagedata r:id="rId14" o:title=""/>
          </v:shape>
          <o:OLEObject Type="Embed" ProgID="Excel.Sheet.12" ShapeID="_x0000_i1027" DrawAspect="Content" ObjectID="_1549863669" r:id="rId15"/>
        </w:object>
      </w:r>
    </w:p>
    <w:p w14:paraId="40D51B6C" w14:textId="77777777" w:rsidR="00380D35" w:rsidRPr="00B9676F" w:rsidRDefault="00380D35" w:rsidP="00380D35">
      <w:pPr>
        <w:pStyle w:val="Mjtext"/>
        <w:rPr>
          <w:sz w:val="20"/>
          <w:szCs w:val="20"/>
        </w:rPr>
      </w:pPr>
      <w:r w:rsidRPr="00B9676F">
        <w:rPr>
          <w:sz w:val="20"/>
          <w:szCs w:val="20"/>
        </w:rPr>
        <w:t>Krajem jsou pravidelně sledovány a vyhodnocovány ukazatele zadluženosti podle dvou metodik renomovaných mezinárodních společností.</w:t>
      </w:r>
    </w:p>
    <w:p w14:paraId="4A89DE11" w14:textId="77777777" w:rsidR="00380D35" w:rsidRPr="00B9676F" w:rsidRDefault="00380D35" w:rsidP="00380D35">
      <w:pPr>
        <w:pStyle w:val="Mjtext"/>
        <w:rPr>
          <w:sz w:val="20"/>
          <w:szCs w:val="20"/>
        </w:rPr>
      </w:pPr>
      <w:r w:rsidRPr="00B9676F">
        <w:rPr>
          <w:sz w:val="20"/>
          <w:szCs w:val="20"/>
        </w:rPr>
        <w:t xml:space="preserve">Ukazatel zadluženosti dle společnosti Moody´s Investors Service, který je využíván při přehodnocování mezinárodního ratingu kraje, </w:t>
      </w:r>
      <w:r>
        <w:rPr>
          <w:sz w:val="20"/>
          <w:szCs w:val="20"/>
        </w:rPr>
        <w:t>j</w:t>
      </w:r>
      <w:r w:rsidRPr="00B9676F">
        <w:rPr>
          <w:sz w:val="20"/>
          <w:szCs w:val="20"/>
        </w:rPr>
        <w:t>e vyjádřen jako podíl dluhu (tj. hodnota všech ve skutečnosti krajem načerpaných a nesplacených úvěrů) k provozním příjmům kraje (tj. příjmům daňovým, nedaňovým a</w:t>
      </w:r>
      <w:r>
        <w:rPr>
          <w:sz w:val="20"/>
          <w:szCs w:val="20"/>
        </w:rPr>
        <w:t> </w:t>
      </w:r>
      <w:r w:rsidRPr="00B9676F">
        <w:rPr>
          <w:sz w:val="20"/>
          <w:szCs w:val="20"/>
        </w:rPr>
        <w:t>neinvestičním dotacím). Pro udržení ratingu kraje na současné úrovni A2 je zástupci této společnosti doporučováno dlouhodobě nepřekročit hodnotu 20 %.</w:t>
      </w:r>
      <w:r>
        <w:rPr>
          <w:sz w:val="20"/>
          <w:szCs w:val="20"/>
        </w:rPr>
        <w:t xml:space="preserve"> </w:t>
      </w:r>
      <w:r w:rsidRPr="00FB705F">
        <w:rPr>
          <w:sz w:val="20"/>
          <w:szCs w:val="20"/>
        </w:rPr>
        <w:t>K 31. 12. 2016 dosáhl tento ukazatel hodnoty</w:t>
      </w:r>
      <w:r>
        <w:rPr>
          <w:sz w:val="20"/>
          <w:szCs w:val="20"/>
        </w:rPr>
        <w:t xml:space="preserve"> 11,48 %</w:t>
      </w:r>
      <w:r w:rsidRPr="00B9676F">
        <w:rPr>
          <w:sz w:val="20"/>
          <w:szCs w:val="20"/>
        </w:rPr>
        <w:t xml:space="preserve"> </w:t>
      </w:r>
      <w:r>
        <w:rPr>
          <w:sz w:val="20"/>
          <w:szCs w:val="20"/>
        </w:rPr>
        <w:t>(</w:t>
      </w:r>
      <w:r w:rsidRPr="00FB705F">
        <w:rPr>
          <w:sz w:val="20"/>
          <w:szCs w:val="20"/>
        </w:rPr>
        <w:t>k</w:t>
      </w:r>
      <w:r>
        <w:rPr>
          <w:sz w:val="20"/>
          <w:szCs w:val="20"/>
        </w:rPr>
        <w:t> </w:t>
      </w:r>
      <w:r w:rsidRPr="00FB705F">
        <w:rPr>
          <w:sz w:val="20"/>
          <w:szCs w:val="20"/>
        </w:rPr>
        <w:t>31.</w:t>
      </w:r>
      <w:r>
        <w:rPr>
          <w:sz w:val="20"/>
          <w:szCs w:val="20"/>
        </w:rPr>
        <w:t> </w:t>
      </w:r>
      <w:r w:rsidRPr="00FB705F">
        <w:rPr>
          <w:sz w:val="20"/>
          <w:szCs w:val="20"/>
        </w:rPr>
        <w:t>12.</w:t>
      </w:r>
      <w:r>
        <w:rPr>
          <w:sz w:val="20"/>
          <w:szCs w:val="20"/>
        </w:rPr>
        <w:t> </w:t>
      </w:r>
      <w:r w:rsidRPr="00FB705F">
        <w:rPr>
          <w:sz w:val="20"/>
          <w:szCs w:val="20"/>
        </w:rPr>
        <w:t xml:space="preserve">2015 to bylo </w:t>
      </w:r>
      <w:r w:rsidRPr="00B9676F">
        <w:rPr>
          <w:sz w:val="20"/>
          <w:szCs w:val="20"/>
        </w:rPr>
        <w:t>22,74 </w:t>
      </w:r>
      <w:r>
        <w:rPr>
          <w:sz w:val="20"/>
          <w:szCs w:val="20"/>
        </w:rPr>
        <w:t>%).</w:t>
      </w:r>
    </w:p>
    <w:p w14:paraId="2619183B" w14:textId="77777777" w:rsidR="00380D35" w:rsidRDefault="00380D35" w:rsidP="00380D35">
      <w:pPr>
        <w:pStyle w:val="Mjtext"/>
        <w:rPr>
          <w:sz w:val="20"/>
          <w:szCs w:val="20"/>
        </w:rPr>
      </w:pPr>
      <w:r w:rsidRPr="00850161">
        <w:rPr>
          <w:sz w:val="20"/>
          <w:szCs w:val="20"/>
        </w:rPr>
        <w:t xml:space="preserve">Smlouvou o financování projektu Česká republika – Infrastruktura v Moravskoslezském kraji, o jejímž uzavření s EIB rozhodlo zastupitelstvo kraje usnesením č. 5/209/1 ze dne 23. 6. 2005 a která je účinná do konce roku 2018, je kraj zavázán k plnění finančních ukazatelů. Základní ukazatel je vyjádřen jako podíl celkového zadlužení k provozním příjmům. Hraniční hodnotou je 50 %. Do hodnoty celkového zadlužení se započítávají veškeré finanční závazky, tedy nejen závazky úvěrové, ale i </w:t>
      </w:r>
      <w:bookmarkStart w:id="5" w:name="_Hlk365269468"/>
      <w:r w:rsidRPr="00850161">
        <w:rPr>
          <w:sz w:val="20"/>
          <w:szCs w:val="20"/>
        </w:rPr>
        <w:t>poskytnuté záruky</w:t>
      </w:r>
      <w:bookmarkEnd w:id="5"/>
      <w:r w:rsidRPr="00850161">
        <w:rPr>
          <w:sz w:val="20"/>
          <w:szCs w:val="20"/>
        </w:rPr>
        <w:t xml:space="preserve"> a dále ostatní dlouhodobé závazky. Do hodnoty provozních příjmů se pak započítávají příjmy daňové, nedaňové a provozní dotace. </w:t>
      </w:r>
      <w:r w:rsidRPr="00FB705F">
        <w:rPr>
          <w:sz w:val="20"/>
          <w:szCs w:val="20"/>
        </w:rPr>
        <w:t>K 31. 12. 2016 dosáhl tento ukazatel hodnoty 13,63 % (k 31. 12. 2015 to bylo 25,62 %).</w:t>
      </w:r>
    </w:p>
    <w:p w14:paraId="2BC3520C" w14:textId="77777777" w:rsidR="00380D35" w:rsidRPr="00C32D1A" w:rsidRDefault="00380D35" w:rsidP="00380D35">
      <w:pPr>
        <w:pStyle w:val="Zkladntext"/>
      </w:pPr>
      <w:r w:rsidRPr="00C32D1A">
        <w:rPr>
          <w:rFonts w:ascii="Tahoma" w:hAnsi="Tahoma"/>
          <w:i/>
          <w:sz w:val="20"/>
          <w:u w:val="single"/>
        </w:rPr>
        <w:t>Úvěrové rámce Evropské investiční banky</w:t>
      </w:r>
    </w:p>
    <w:p w14:paraId="7F2F5C30" w14:textId="77777777" w:rsidR="00380D35" w:rsidRPr="00C32D1A" w:rsidRDefault="00380D35" w:rsidP="00380D35">
      <w:pPr>
        <w:pStyle w:val="Mjtext"/>
        <w:spacing w:after="120"/>
        <w:rPr>
          <w:sz w:val="20"/>
          <w:szCs w:val="20"/>
        </w:rPr>
      </w:pPr>
      <w:r w:rsidRPr="00C32D1A">
        <w:rPr>
          <w:sz w:val="20"/>
          <w:szCs w:val="20"/>
        </w:rPr>
        <w:t xml:space="preserve">V roce 2005 uzavřel Moravskoslezský kraj s </w:t>
      </w:r>
      <w:r w:rsidRPr="00C32D1A">
        <w:rPr>
          <w:b/>
          <w:sz w:val="20"/>
          <w:szCs w:val="20"/>
        </w:rPr>
        <w:t>Evropskou investiční bankou</w:t>
      </w:r>
      <w:r w:rsidRPr="00C32D1A">
        <w:rPr>
          <w:sz w:val="20"/>
          <w:szCs w:val="20"/>
        </w:rPr>
        <w:t xml:space="preserve"> (dále jen EIB) smlouvu o financování projektu Česká republika </w:t>
      </w:r>
      <w:r w:rsidRPr="00C32D1A">
        <w:rPr>
          <w:sz w:val="20"/>
          <w:szCs w:val="20"/>
        </w:rPr>
        <w:noBreakHyphen/>
        <w:t> Infrastruktura v Moravskoslezském kraji za účelem dlouhodobého financování investičních akcí především v odvětví dopravy, jejichž převážná část byla spolufinancována z evropských finančních zdrojů. Celý projekt byl v souladu se smlouvou dokončen k </w:t>
      </w:r>
      <w:smartTag w:uri="urn:schemas-microsoft-com:office:smarttags" w:element="date">
        <w:smartTagPr>
          <w:attr w:name="Year" w:val="2009"/>
          <w:attr w:name="Day" w:val="31"/>
          <w:attr w:name="Month" w:val="12"/>
          <w:attr w:name="ls" w:val="trans"/>
        </w:smartTagPr>
        <w:r w:rsidRPr="00C32D1A">
          <w:rPr>
            <w:sz w:val="20"/>
            <w:szCs w:val="20"/>
          </w:rPr>
          <w:t>31. 12. 2009.</w:t>
        </w:r>
      </w:smartTag>
      <w:r w:rsidRPr="00C32D1A">
        <w:rPr>
          <w:sz w:val="20"/>
          <w:szCs w:val="20"/>
        </w:rPr>
        <w:t xml:space="preserve"> V průběhu let 2005 </w:t>
      </w:r>
      <w:r w:rsidRPr="00C32D1A">
        <w:rPr>
          <w:sz w:val="20"/>
          <w:szCs w:val="20"/>
        </w:rPr>
        <w:noBreakHyphen/>
        <w:t xml:space="preserve"> 2008 pak kraj načerpal ke krytí svých výdajů finanční prostředky ve výši </w:t>
      </w:r>
      <w:r w:rsidRPr="00C32D1A">
        <w:rPr>
          <w:b/>
          <w:sz w:val="20"/>
          <w:szCs w:val="20"/>
        </w:rPr>
        <w:t>1.100.000 tis. Kč</w:t>
      </w:r>
      <w:r w:rsidRPr="00C32D1A">
        <w:rPr>
          <w:sz w:val="20"/>
          <w:szCs w:val="20"/>
        </w:rPr>
        <w:t>. Tyto</w:t>
      </w:r>
      <w:r>
        <w:rPr>
          <w:sz w:val="20"/>
          <w:szCs w:val="20"/>
        </w:rPr>
        <w:t> </w:t>
      </w:r>
      <w:r w:rsidRPr="00C32D1A">
        <w:rPr>
          <w:sz w:val="20"/>
          <w:szCs w:val="20"/>
        </w:rPr>
        <w:t>prostředky byly poskytnuty EIB prostřednictvím 6 tranší úvěrové linky. Splácení jistiny těchto 6 tranší je rozloženo rovnoměrně na léta 2009 až 2018. V roce 201</w:t>
      </w:r>
      <w:r>
        <w:rPr>
          <w:sz w:val="20"/>
          <w:szCs w:val="20"/>
        </w:rPr>
        <w:t>6</w:t>
      </w:r>
      <w:r w:rsidRPr="00C32D1A">
        <w:rPr>
          <w:sz w:val="20"/>
          <w:szCs w:val="20"/>
        </w:rPr>
        <w:t xml:space="preserve"> kraj splatil </w:t>
      </w:r>
      <w:smartTag w:uri="urn:schemas-microsoft-com:office:smarttags" w:element="metricconverter">
        <w:smartTagPr>
          <w:attr w:name="ProductID" w:val="110ﾠmil"/>
        </w:smartTagPr>
        <w:r w:rsidRPr="00C32D1A">
          <w:rPr>
            <w:sz w:val="20"/>
            <w:szCs w:val="20"/>
          </w:rPr>
          <w:t>110 mil</w:t>
        </w:r>
      </w:smartTag>
      <w:r w:rsidRPr="00C32D1A">
        <w:rPr>
          <w:sz w:val="20"/>
          <w:szCs w:val="20"/>
        </w:rPr>
        <w:t xml:space="preserve">. Kč (v červnu </w:t>
      </w:r>
      <w:smartTag w:uri="urn:schemas-microsoft-com:office:smarttags" w:element="metricconverter">
        <w:smartTagPr>
          <w:attr w:name="ProductID" w:val="10ﾠmil"/>
        </w:smartTagPr>
        <w:r w:rsidRPr="00C32D1A">
          <w:rPr>
            <w:sz w:val="20"/>
            <w:szCs w:val="20"/>
          </w:rPr>
          <w:t>10 mil</w:t>
        </w:r>
      </w:smartTag>
      <w:r>
        <w:rPr>
          <w:sz w:val="20"/>
          <w:szCs w:val="20"/>
        </w:rPr>
        <w:t>. Kč, září </w:t>
      </w:r>
      <w:smartTag w:uri="urn:schemas-microsoft-com:office:smarttags" w:element="metricconverter">
        <w:smartTagPr>
          <w:attr w:name="ProductID" w:val="20ﾠmil"/>
        </w:smartTagPr>
        <w:r w:rsidRPr="00C32D1A">
          <w:rPr>
            <w:sz w:val="20"/>
            <w:szCs w:val="20"/>
          </w:rPr>
          <w:t>20 mil</w:t>
        </w:r>
      </w:smartTag>
      <w:r w:rsidRPr="00C32D1A">
        <w:rPr>
          <w:sz w:val="20"/>
          <w:szCs w:val="20"/>
        </w:rPr>
        <w:t xml:space="preserve">. Kč, prosinci </w:t>
      </w:r>
      <w:smartTag w:uri="urn:schemas-microsoft-com:office:smarttags" w:element="metricconverter">
        <w:smartTagPr>
          <w:attr w:name="ProductID" w:val="80ﾠmil"/>
        </w:smartTagPr>
        <w:r w:rsidRPr="00C32D1A">
          <w:rPr>
            <w:sz w:val="20"/>
            <w:szCs w:val="20"/>
          </w:rPr>
          <w:t>80 mil</w:t>
        </w:r>
      </w:smartTag>
      <w:r w:rsidRPr="00C32D1A">
        <w:rPr>
          <w:sz w:val="20"/>
          <w:szCs w:val="20"/>
        </w:rPr>
        <w:t>. Kč). K 31. 12. 201</w:t>
      </w:r>
      <w:r>
        <w:rPr>
          <w:sz w:val="20"/>
          <w:szCs w:val="20"/>
        </w:rPr>
        <w:t>6</w:t>
      </w:r>
      <w:r w:rsidRPr="00C32D1A">
        <w:rPr>
          <w:sz w:val="20"/>
          <w:szCs w:val="20"/>
        </w:rPr>
        <w:t xml:space="preserve"> činí objem nesplacených finančních prostředků </w:t>
      </w:r>
      <w:r>
        <w:rPr>
          <w:sz w:val="20"/>
          <w:szCs w:val="20"/>
        </w:rPr>
        <w:t>220.000 </w:t>
      </w:r>
      <w:r w:rsidRPr="00C32D1A">
        <w:rPr>
          <w:sz w:val="20"/>
          <w:szCs w:val="20"/>
        </w:rPr>
        <w:t>tis.</w:t>
      </w:r>
      <w:r>
        <w:rPr>
          <w:sz w:val="20"/>
          <w:szCs w:val="20"/>
        </w:rPr>
        <w:t> </w:t>
      </w:r>
      <w:r w:rsidRPr="00C32D1A">
        <w:rPr>
          <w:sz w:val="20"/>
          <w:szCs w:val="20"/>
        </w:rPr>
        <w:t>Kč.</w:t>
      </w:r>
    </w:p>
    <w:p w14:paraId="56F0A8BA" w14:textId="77777777" w:rsidR="00380D35" w:rsidRPr="00404F76" w:rsidRDefault="00380D35" w:rsidP="00380D35">
      <w:pPr>
        <w:pStyle w:val="Mjtext"/>
        <w:spacing w:after="120"/>
        <w:rPr>
          <w:sz w:val="20"/>
          <w:szCs w:val="20"/>
        </w:rPr>
      </w:pPr>
      <w:r w:rsidRPr="00086A83">
        <w:rPr>
          <w:sz w:val="20"/>
          <w:szCs w:val="20"/>
        </w:rPr>
        <w:t xml:space="preserve">Převážně na úhradu vlastního podílu u akcí spolufinancovaných z evropských finančních zdrojů </w:t>
      </w:r>
      <w:r>
        <w:rPr>
          <w:sz w:val="20"/>
          <w:szCs w:val="20"/>
        </w:rPr>
        <w:t xml:space="preserve">byl </w:t>
      </w:r>
      <w:r w:rsidRPr="00086A83">
        <w:rPr>
          <w:sz w:val="20"/>
          <w:szCs w:val="20"/>
        </w:rPr>
        <w:t xml:space="preserve">využíván od roku 2011 úvěrový rámec od EIB ve výši </w:t>
      </w:r>
      <w:r w:rsidRPr="00086A83">
        <w:rPr>
          <w:b/>
          <w:sz w:val="20"/>
          <w:szCs w:val="20"/>
        </w:rPr>
        <w:t>2.000.000 tis. Kč</w:t>
      </w:r>
      <w:r w:rsidRPr="00086A83">
        <w:rPr>
          <w:sz w:val="20"/>
          <w:szCs w:val="20"/>
        </w:rPr>
        <w:t xml:space="preserve">. O uzavření smlouvy o financování projektu Moravia-Silesia Regional Infra II (CZ) mezi EIB a Moravskoslezským krajem rozhodlo zastupitelstvo kraje usnesením č. 15/1270 ze dne </w:t>
      </w:r>
      <w:smartTag w:uri="urn:schemas-microsoft-com:office:smarttags" w:element="date">
        <w:smartTagPr>
          <w:attr w:name="Year" w:val="2010"/>
          <w:attr w:name="Day" w:val="10"/>
          <w:attr w:name="Month" w:val="11"/>
          <w:attr w:name="ls" w:val="trans"/>
        </w:smartTagPr>
        <w:r w:rsidRPr="00086A83">
          <w:rPr>
            <w:sz w:val="20"/>
            <w:szCs w:val="20"/>
          </w:rPr>
          <w:t>10. 11. 2010.</w:t>
        </w:r>
      </w:smartTag>
      <w:r w:rsidRPr="00086A83">
        <w:rPr>
          <w:sz w:val="20"/>
          <w:szCs w:val="20"/>
        </w:rPr>
        <w:t xml:space="preserve"> Celý projekt </w:t>
      </w:r>
      <w:r>
        <w:rPr>
          <w:sz w:val="20"/>
          <w:szCs w:val="20"/>
        </w:rPr>
        <w:t>byl</w:t>
      </w:r>
      <w:r w:rsidRPr="00086A83">
        <w:rPr>
          <w:sz w:val="20"/>
          <w:szCs w:val="20"/>
        </w:rPr>
        <w:t xml:space="preserve"> dokončen </w:t>
      </w:r>
      <w:r>
        <w:rPr>
          <w:sz w:val="20"/>
          <w:szCs w:val="20"/>
        </w:rPr>
        <w:t>k</w:t>
      </w:r>
      <w:r w:rsidRPr="00086A83">
        <w:rPr>
          <w:sz w:val="20"/>
          <w:szCs w:val="20"/>
        </w:rPr>
        <w:t> 31. 12. 2015.</w:t>
      </w:r>
      <w:r w:rsidRPr="00404F76">
        <w:rPr>
          <w:sz w:val="20"/>
          <w:szCs w:val="20"/>
        </w:rPr>
        <w:t xml:space="preserve"> V průběhu let 20</w:t>
      </w:r>
      <w:r>
        <w:rPr>
          <w:sz w:val="20"/>
          <w:szCs w:val="20"/>
        </w:rPr>
        <w:t>11</w:t>
      </w:r>
      <w:r w:rsidRPr="00404F76">
        <w:rPr>
          <w:sz w:val="20"/>
          <w:szCs w:val="20"/>
        </w:rPr>
        <w:t> </w:t>
      </w:r>
      <w:r w:rsidRPr="00404F76">
        <w:rPr>
          <w:sz w:val="20"/>
          <w:szCs w:val="20"/>
        </w:rPr>
        <w:noBreakHyphen/>
        <w:t> 20</w:t>
      </w:r>
      <w:r>
        <w:rPr>
          <w:sz w:val="20"/>
          <w:szCs w:val="20"/>
        </w:rPr>
        <w:t>15</w:t>
      </w:r>
      <w:r w:rsidRPr="00404F76">
        <w:rPr>
          <w:sz w:val="20"/>
          <w:szCs w:val="20"/>
        </w:rPr>
        <w:t xml:space="preserve"> pak kraj načerpal ke krytí svých výdajů finanční prostředky ve výši </w:t>
      </w:r>
      <w:r w:rsidRPr="009A6D40">
        <w:rPr>
          <w:sz w:val="20"/>
          <w:szCs w:val="20"/>
        </w:rPr>
        <w:t>2.000.000 tis. Kč.</w:t>
      </w:r>
      <w:r w:rsidRPr="00404F76">
        <w:rPr>
          <w:sz w:val="20"/>
          <w:szCs w:val="20"/>
        </w:rPr>
        <w:t xml:space="preserve"> Tyto prostředky byly poskytnuty EIB prostřednictvím </w:t>
      </w:r>
      <w:r>
        <w:rPr>
          <w:sz w:val="20"/>
          <w:szCs w:val="20"/>
        </w:rPr>
        <w:t>5</w:t>
      </w:r>
      <w:r w:rsidRPr="00404F76">
        <w:rPr>
          <w:sz w:val="20"/>
          <w:szCs w:val="20"/>
        </w:rPr>
        <w:t xml:space="preserve"> tranší úvěrové linky. Splácení jistiny těchto </w:t>
      </w:r>
      <w:r>
        <w:rPr>
          <w:sz w:val="20"/>
          <w:szCs w:val="20"/>
        </w:rPr>
        <w:t>5</w:t>
      </w:r>
      <w:r w:rsidRPr="00404F76">
        <w:rPr>
          <w:sz w:val="20"/>
          <w:szCs w:val="20"/>
        </w:rPr>
        <w:t xml:space="preserve"> tranší je rozloženo na léta 20</w:t>
      </w:r>
      <w:r>
        <w:rPr>
          <w:sz w:val="20"/>
          <w:szCs w:val="20"/>
        </w:rPr>
        <w:t>16</w:t>
      </w:r>
      <w:r w:rsidRPr="00404F76">
        <w:rPr>
          <w:sz w:val="20"/>
          <w:szCs w:val="20"/>
        </w:rPr>
        <w:t xml:space="preserve"> až </w:t>
      </w:r>
      <w:r>
        <w:rPr>
          <w:sz w:val="20"/>
          <w:szCs w:val="20"/>
        </w:rPr>
        <w:t>2025.</w:t>
      </w:r>
      <w:r w:rsidRPr="00404F76">
        <w:rPr>
          <w:sz w:val="20"/>
          <w:szCs w:val="20"/>
        </w:rPr>
        <w:t xml:space="preserve"> </w:t>
      </w:r>
      <w:r>
        <w:rPr>
          <w:sz w:val="20"/>
          <w:szCs w:val="20"/>
        </w:rPr>
        <w:t xml:space="preserve">Rozpočet kraje na rok </w:t>
      </w:r>
      <w:r w:rsidRPr="00404F76">
        <w:rPr>
          <w:sz w:val="20"/>
          <w:szCs w:val="20"/>
        </w:rPr>
        <w:t>201</w:t>
      </w:r>
      <w:r>
        <w:rPr>
          <w:sz w:val="20"/>
          <w:szCs w:val="20"/>
        </w:rPr>
        <w:t>6</w:t>
      </w:r>
      <w:r w:rsidRPr="00404F76">
        <w:rPr>
          <w:sz w:val="20"/>
          <w:szCs w:val="20"/>
        </w:rPr>
        <w:t xml:space="preserve"> </w:t>
      </w:r>
      <w:r>
        <w:rPr>
          <w:sz w:val="20"/>
          <w:szCs w:val="20"/>
        </w:rPr>
        <w:t>zahrnoval splátku tohoto úvěru ve výši</w:t>
      </w:r>
      <w:r w:rsidRPr="00404F76">
        <w:rPr>
          <w:sz w:val="20"/>
          <w:szCs w:val="20"/>
        </w:rPr>
        <w:t xml:space="preserve"> </w:t>
      </w:r>
      <w:r>
        <w:rPr>
          <w:sz w:val="20"/>
          <w:szCs w:val="20"/>
        </w:rPr>
        <w:t>95</w:t>
      </w:r>
      <w:r w:rsidRPr="00404F76">
        <w:rPr>
          <w:sz w:val="20"/>
          <w:szCs w:val="20"/>
        </w:rPr>
        <w:t> mil. Kč</w:t>
      </w:r>
      <w:r>
        <w:rPr>
          <w:sz w:val="20"/>
          <w:szCs w:val="20"/>
        </w:rPr>
        <w:t xml:space="preserve">. </w:t>
      </w:r>
      <w:r w:rsidRPr="00404F76">
        <w:rPr>
          <w:sz w:val="20"/>
          <w:szCs w:val="20"/>
        </w:rPr>
        <w:t>K</w:t>
      </w:r>
      <w:r>
        <w:rPr>
          <w:sz w:val="20"/>
          <w:szCs w:val="20"/>
        </w:rPr>
        <w:t> 31. 12. 2016</w:t>
      </w:r>
      <w:r w:rsidRPr="00404F76">
        <w:rPr>
          <w:sz w:val="20"/>
          <w:szCs w:val="20"/>
        </w:rPr>
        <w:t xml:space="preserve"> činí objem nesplacených finančních prostředků </w:t>
      </w:r>
      <w:r>
        <w:rPr>
          <w:sz w:val="20"/>
          <w:szCs w:val="20"/>
        </w:rPr>
        <w:t>1.905</w:t>
      </w:r>
      <w:r w:rsidRPr="00404F76">
        <w:rPr>
          <w:sz w:val="20"/>
          <w:szCs w:val="20"/>
        </w:rPr>
        <w:t>.000 tis. Kč.</w:t>
      </w:r>
    </w:p>
    <w:p w14:paraId="6985DB2F" w14:textId="77777777" w:rsidR="00380D35" w:rsidRPr="00C32D1A" w:rsidRDefault="00380D35" w:rsidP="00380D35">
      <w:pPr>
        <w:pStyle w:val="Mjtext"/>
        <w:spacing w:after="120"/>
        <w:rPr>
          <w:i/>
          <w:sz w:val="20"/>
          <w:szCs w:val="20"/>
          <w:u w:val="single"/>
        </w:rPr>
      </w:pPr>
      <w:r w:rsidRPr="00C32D1A">
        <w:rPr>
          <w:i/>
          <w:sz w:val="20"/>
          <w:szCs w:val="20"/>
          <w:u w:val="single"/>
        </w:rPr>
        <w:t>Úvěrový rámec České spořitelny a.s.</w:t>
      </w:r>
    </w:p>
    <w:p w14:paraId="4F367E54" w14:textId="77777777" w:rsidR="00380D35" w:rsidRPr="00404F76" w:rsidRDefault="00380D35" w:rsidP="00380D35">
      <w:pPr>
        <w:spacing w:before="120" w:after="120"/>
        <w:jc w:val="both"/>
        <w:rPr>
          <w:rFonts w:ascii="Tahoma" w:hAnsi="Tahoma" w:cs="Tahoma"/>
          <w:sz w:val="20"/>
          <w:szCs w:val="20"/>
        </w:rPr>
      </w:pPr>
      <w:r w:rsidRPr="00404F76">
        <w:rPr>
          <w:rFonts w:ascii="Tahoma" w:hAnsi="Tahoma" w:cs="Tahoma"/>
          <w:sz w:val="20"/>
          <w:szCs w:val="20"/>
        </w:rPr>
        <w:t xml:space="preserve">Za účelem zajištění finančních prostředků na dofinancování programového období </w:t>
      </w:r>
      <w:r>
        <w:rPr>
          <w:rFonts w:ascii="Tahoma" w:hAnsi="Tahoma" w:cs="Tahoma"/>
          <w:sz w:val="20"/>
          <w:szCs w:val="20"/>
        </w:rPr>
        <w:t xml:space="preserve">2007 – 2013 </w:t>
      </w:r>
      <w:r w:rsidRPr="00404F76">
        <w:rPr>
          <w:rFonts w:ascii="Tahoma" w:hAnsi="Tahoma" w:cs="Tahoma"/>
          <w:sz w:val="20"/>
          <w:szCs w:val="20"/>
        </w:rPr>
        <w:t xml:space="preserve">a zahájení přípravy akcí spolufinancovaných z programového období na léta 2014 – 2020 rozhodlo zastupitelstvo kraje usnesením č. 6/413 ze dne </w:t>
      </w:r>
      <w:smartTag w:uri="urn:schemas-microsoft-com:office:smarttags" w:element="date">
        <w:smartTagPr>
          <w:attr w:name="Year" w:val="2013"/>
          <w:attr w:name="Day" w:val="19"/>
          <w:attr w:name="Month" w:val="9"/>
          <w:attr w:name="ls" w:val="trans"/>
        </w:smartTagPr>
        <w:r w:rsidRPr="00404F76">
          <w:rPr>
            <w:rFonts w:ascii="Tahoma" w:hAnsi="Tahoma" w:cs="Tahoma"/>
            <w:sz w:val="20"/>
            <w:szCs w:val="20"/>
          </w:rPr>
          <w:t>19. 9. 2013</w:t>
        </w:r>
      </w:smartTag>
      <w:r w:rsidRPr="00404F76">
        <w:rPr>
          <w:rFonts w:ascii="Tahoma" w:hAnsi="Tahoma" w:cs="Tahoma"/>
          <w:sz w:val="20"/>
          <w:szCs w:val="20"/>
        </w:rPr>
        <w:t xml:space="preserve"> uzavřít smlouvu o poskytnutí úvěrového rámce ve výši </w:t>
      </w:r>
      <w:r w:rsidRPr="00404F76">
        <w:rPr>
          <w:rFonts w:ascii="Tahoma" w:hAnsi="Tahoma" w:cs="Tahoma"/>
          <w:b/>
          <w:sz w:val="20"/>
          <w:szCs w:val="20"/>
        </w:rPr>
        <w:t>1.200.000</w:t>
      </w:r>
      <w:r w:rsidR="00ED3C4C">
        <w:rPr>
          <w:rFonts w:ascii="Tahoma" w:hAnsi="Tahoma" w:cs="Tahoma"/>
          <w:b/>
          <w:sz w:val="20"/>
          <w:szCs w:val="20"/>
        </w:rPr>
        <w:t> </w:t>
      </w:r>
      <w:r w:rsidRPr="00404F76">
        <w:rPr>
          <w:rFonts w:ascii="Tahoma" w:hAnsi="Tahoma" w:cs="Tahoma"/>
          <w:b/>
          <w:sz w:val="20"/>
          <w:szCs w:val="20"/>
        </w:rPr>
        <w:t>tis.</w:t>
      </w:r>
      <w:r>
        <w:rPr>
          <w:rFonts w:ascii="Tahoma" w:hAnsi="Tahoma" w:cs="Tahoma"/>
          <w:b/>
          <w:sz w:val="20"/>
          <w:szCs w:val="20"/>
        </w:rPr>
        <w:t> </w:t>
      </w:r>
      <w:r w:rsidRPr="00404F76">
        <w:rPr>
          <w:rFonts w:ascii="Tahoma" w:hAnsi="Tahoma" w:cs="Tahoma"/>
          <w:b/>
          <w:sz w:val="20"/>
          <w:szCs w:val="20"/>
        </w:rPr>
        <w:t>Kč</w:t>
      </w:r>
      <w:r w:rsidRPr="00404F76">
        <w:rPr>
          <w:rFonts w:ascii="Tahoma" w:hAnsi="Tahoma" w:cs="Tahoma"/>
          <w:sz w:val="20"/>
          <w:szCs w:val="20"/>
        </w:rPr>
        <w:t xml:space="preserve"> mezi </w:t>
      </w:r>
      <w:r w:rsidRPr="00404F76">
        <w:rPr>
          <w:rFonts w:ascii="Tahoma" w:hAnsi="Tahoma" w:cs="Tahoma"/>
          <w:b/>
          <w:sz w:val="20"/>
          <w:szCs w:val="20"/>
        </w:rPr>
        <w:t>Českou spořitelnou, a.s.</w:t>
      </w:r>
      <w:r w:rsidRPr="00404F76">
        <w:rPr>
          <w:rFonts w:ascii="Tahoma" w:hAnsi="Tahoma" w:cs="Tahoma"/>
          <w:sz w:val="20"/>
          <w:szCs w:val="20"/>
        </w:rPr>
        <w:t xml:space="preserve"> a Moravskoslezským krajem. Smlouva byla uzavřena dne </w:t>
      </w:r>
      <w:smartTag w:uri="urn:schemas-microsoft-com:office:smarttags" w:element="date">
        <w:smartTagPr>
          <w:attr w:name="Year" w:val="2013"/>
          <w:attr w:name="Day" w:val="24"/>
          <w:attr w:name="Month" w:val="9"/>
          <w:attr w:name="ls" w:val="trans"/>
        </w:smartTagPr>
        <w:r w:rsidRPr="00404F76">
          <w:rPr>
            <w:rFonts w:ascii="Tahoma" w:hAnsi="Tahoma" w:cs="Tahoma"/>
            <w:sz w:val="20"/>
            <w:szCs w:val="20"/>
          </w:rPr>
          <w:t>24. 9. 2013.</w:t>
        </w:r>
      </w:smartTag>
      <w:r w:rsidRPr="00404F76">
        <w:rPr>
          <w:rFonts w:ascii="Tahoma" w:hAnsi="Tahoma" w:cs="Tahoma"/>
          <w:sz w:val="20"/>
          <w:szCs w:val="20"/>
        </w:rPr>
        <w:t xml:space="preserve"> Čerpání celkové výše úvěrového rámce formou jednotlivých dílčích úvěrů </w:t>
      </w:r>
      <w:r>
        <w:rPr>
          <w:rFonts w:ascii="Tahoma" w:hAnsi="Tahoma" w:cs="Tahoma"/>
          <w:sz w:val="20"/>
          <w:szCs w:val="20"/>
        </w:rPr>
        <w:t>probíhalo</w:t>
      </w:r>
      <w:r w:rsidRPr="00404F76">
        <w:rPr>
          <w:rFonts w:ascii="Tahoma" w:hAnsi="Tahoma" w:cs="Tahoma"/>
          <w:sz w:val="20"/>
          <w:szCs w:val="20"/>
        </w:rPr>
        <w:t xml:space="preserve"> v období od 1. 1. 2014 do</w:t>
      </w:r>
      <w:r w:rsidR="0028332A">
        <w:rPr>
          <w:rFonts w:ascii="Tahoma" w:hAnsi="Tahoma" w:cs="Tahoma"/>
          <w:sz w:val="20"/>
          <w:szCs w:val="20"/>
        </w:rPr>
        <w:t> </w:t>
      </w:r>
      <w:smartTag w:uri="urn:schemas-microsoft-com:office:smarttags" w:element="date">
        <w:smartTagPr>
          <w:attr w:name="Year" w:val="2015"/>
          <w:attr w:name="Day" w:val="31"/>
          <w:attr w:name="Month" w:val="12"/>
          <w:attr w:name="ls" w:val="trans"/>
        </w:smartTagPr>
        <w:r w:rsidRPr="00404F76">
          <w:rPr>
            <w:rFonts w:ascii="Tahoma" w:hAnsi="Tahoma" w:cs="Tahoma"/>
            <w:sz w:val="20"/>
            <w:szCs w:val="20"/>
          </w:rPr>
          <w:t>31. 12. 2015</w:t>
        </w:r>
      </w:smartTag>
      <w:r w:rsidRPr="00404F76">
        <w:rPr>
          <w:rFonts w:ascii="Tahoma" w:hAnsi="Tahoma" w:cs="Tahoma"/>
          <w:sz w:val="20"/>
          <w:szCs w:val="20"/>
        </w:rPr>
        <w:t xml:space="preserve">, konečný termín splatnosti </w:t>
      </w:r>
      <w:r>
        <w:rPr>
          <w:rFonts w:ascii="Tahoma" w:hAnsi="Tahoma" w:cs="Tahoma"/>
          <w:sz w:val="20"/>
          <w:szCs w:val="20"/>
        </w:rPr>
        <w:t>všech dílčích úvěrů byl stanoven</w:t>
      </w:r>
      <w:r w:rsidRPr="00404F76">
        <w:rPr>
          <w:rFonts w:ascii="Tahoma" w:hAnsi="Tahoma" w:cs="Tahoma"/>
          <w:sz w:val="20"/>
          <w:szCs w:val="20"/>
        </w:rPr>
        <w:t xml:space="preserve"> nejpozději k datu </w:t>
      </w:r>
      <w:smartTag w:uri="urn:schemas-microsoft-com:office:smarttags" w:element="date">
        <w:smartTagPr>
          <w:attr w:name="Year" w:val="2018"/>
          <w:attr w:name="Day" w:val="31"/>
          <w:attr w:name="Month" w:val="12"/>
          <w:attr w:name="ls" w:val="trans"/>
        </w:smartTagPr>
        <w:r w:rsidRPr="00404F76">
          <w:rPr>
            <w:rFonts w:ascii="Tahoma" w:hAnsi="Tahoma" w:cs="Tahoma"/>
            <w:sz w:val="20"/>
            <w:szCs w:val="20"/>
          </w:rPr>
          <w:t>31. 12. 2018.</w:t>
        </w:r>
      </w:smartTag>
      <w:r w:rsidRPr="00404F76">
        <w:rPr>
          <w:rFonts w:ascii="Tahoma" w:hAnsi="Tahoma" w:cs="Tahoma"/>
          <w:sz w:val="20"/>
          <w:szCs w:val="20"/>
        </w:rPr>
        <w:t xml:space="preserve"> Na splácení </w:t>
      </w:r>
      <w:r>
        <w:rPr>
          <w:rFonts w:ascii="Tahoma" w:hAnsi="Tahoma" w:cs="Tahoma"/>
          <w:sz w:val="20"/>
          <w:szCs w:val="20"/>
        </w:rPr>
        <w:t>jednotlivých dílčích úvěrů byly</w:t>
      </w:r>
      <w:r w:rsidRPr="00404F76">
        <w:rPr>
          <w:rFonts w:ascii="Tahoma" w:hAnsi="Tahoma" w:cs="Tahoma"/>
          <w:sz w:val="20"/>
          <w:szCs w:val="20"/>
        </w:rPr>
        <w:t xml:space="preserve"> použity zejmé</w:t>
      </w:r>
      <w:r>
        <w:rPr>
          <w:rFonts w:ascii="Tahoma" w:hAnsi="Tahoma" w:cs="Tahoma"/>
          <w:sz w:val="20"/>
          <w:szCs w:val="20"/>
        </w:rPr>
        <w:t>na prostředky, které kraj obdržel</w:t>
      </w:r>
      <w:r w:rsidRPr="00404F76">
        <w:rPr>
          <w:rFonts w:ascii="Tahoma" w:hAnsi="Tahoma" w:cs="Tahoma"/>
          <w:sz w:val="20"/>
          <w:szCs w:val="20"/>
        </w:rPr>
        <w:t xml:space="preserve"> </w:t>
      </w:r>
      <w:r w:rsidRPr="00404F76">
        <w:rPr>
          <w:rFonts w:ascii="Tahoma" w:hAnsi="Tahoma" w:cs="Tahoma"/>
          <w:sz w:val="20"/>
          <w:szCs w:val="20"/>
        </w:rPr>
        <w:lastRenderedPageBreak/>
        <w:t>od jednotlivých řídících orgánů (poskytovatelů dotací) za akce, na </w:t>
      </w:r>
      <w:r w:rsidRPr="00672088">
        <w:rPr>
          <w:rFonts w:ascii="Tahoma" w:hAnsi="Tahoma" w:cs="Tahoma"/>
          <w:sz w:val="20"/>
          <w:szCs w:val="20"/>
        </w:rPr>
        <w:t xml:space="preserve">jejichž předfinancování si půjčil. V upraveném rozpočtu </w:t>
      </w:r>
      <w:r w:rsidRPr="00B01734">
        <w:rPr>
          <w:rFonts w:ascii="Tahoma" w:hAnsi="Tahoma" w:cs="Tahoma"/>
          <w:sz w:val="20"/>
          <w:szCs w:val="20"/>
        </w:rPr>
        <w:t>kraje na rok 2016 bylo počítáno se splátkou ve výši 807.675 tis. Kč. K úplnému splacení jistiny tohoto úvěrového rámce došlo</w:t>
      </w:r>
      <w:r>
        <w:rPr>
          <w:rFonts w:ascii="Tahoma" w:hAnsi="Tahoma" w:cs="Tahoma"/>
          <w:sz w:val="20"/>
          <w:szCs w:val="20"/>
        </w:rPr>
        <w:t xml:space="preserve"> </w:t>
      </w:r>
      <w:r w:rsidRPr="00B01734">
        <w:rPr>
          <w:rFonts w:ascii="Tahoma" w:hAnsi="Tahoma" w:cs="Tahoma"/>
          <w:sz w:val="20"/>
          <w:szCs w:val="20"/>
        </w:rPr>
        <w:t>červenci roku</w:t>
      </w:r>
      <w:r>
        <w:rPr>
          <w:rFonts w:ascii="Tahoma" w:hAnsi="Tahoma" w:cs="Tahoma"/>
          <w:sz w:val="20"/>
          <w:szCs w:val="20"/>
        </w:rPr>
        <w:t xml:space="preserve"> 2016</w:t>
      </w:r>
      <w:r w:rsidRPr="00B01734">
        <w:rPr>
          <w:rFonts w:ascii="Tahoma" w:hAnsi="Tahoma" w:cs="Tahoma"/>
          <w:sz w:val="20"/>
          <w:szCs w:val="20"/>
        </w:rPr>
        <w:t>.</w:t>
      </w:r>
      <w:r>
        <w:rPr>
          <w:rFonts w:ascii="Tahoma" w:hAnsi="Tahoma" w:cs="Tahoma"/>
          <w:sz w:val="20"/>
          <w:szCs w:val="20"/>
        </w:rPr>
        <w:t xml:space="preserve"> </w:t>
      </w:r>
    </w:p>
    <w:p w14:paraId="789937B3" w14:textId="77777777" w:rsidR="00380D35" w:rsidRPr="00C32D1A" w:rsidRDefault="00380D35" w:rsidP="00380D35">
      <w:pPr>
        <w:pStyle w:val="Mjtext"/>
        <w:spacing w:after="120"/>
        <w:rPr>
          <w:i/>
          <w:sz w:val="20"/>
          <w:szCs w:val="20"/>
          <w:u w:val="single"/>
        </w:rPr>
      </w:pPr>
      <w:r w:rsidRPr="00C32D1A">
        <w:rPr>
          <w:i/>
          <w:sz w:val="20"/>
          <w:szCs w:val="20"/>
          <w:u w:val="single"/>
        </w:rPr>
        <w:t xml:space="preserve">Úvěrový rámec </w:t>
      </w:r>
      <w:r w:rsidRPr="00642640">
        <w:rPr>
          <w:i/>
          <w:sz w:val="20"/>
          <w:szCs w:val="20"/>
          <w:u w:val="single"/>
        </w:rPr>
        <w:t>Československé obchodní banky a.s.</w:t>
      </w:r>
    </w:p>
    <w:p w14:paraId="28FAD068" w14:textId="77777777" w:rsidR="00380D35" w:rsidRPr="00404F76" w:rsidRDefault="00380D35" w:rsidP="00380D35">
      <w:pPr>
        <w:pStyle w:val="Mjtext"/>
        <w:spacing w:after="120"/>
        <w:rPr>
          <w:sz w:val="20"/>
          <w:szCs w:val="20"/>
        </w:rPr>
      </w:pPr>
      <w:r w:rsidRPr="008A2319">
        <w:rPr>
          <w:sz w:val="20"/>
          <w:szCs w:val="20"/>
        </w:rPr>
        <w:t>Za účelem zajištění finančních prostředků předfinancování a spolufinancování akcí spolufinancovaných z</w:t>
      </w:r>
      <w:r>
        <w:rPr>
          <w:sz w:val="20"/>
          <w:szCs w:val="20"/>
        </w:rPr>
        <w:t> </w:t>
      </w:r>
      <w:r w:rsidRPr="008A2319">
        <w:rPr>
          <w:sz w:val="20"/>
          <w:szCs w:val="20"/>
        </w:rPr>
        <w:t xml:space="preserve">evropských finančních zdrojů v rámci programového období na léta 2014 – 2020, dále na předfinancování projektů hrazených z jiných zdrojů (např. státního rozpočtu) a dofinancování projektů realizovaných v rámci končícího programového období ještě v průběhu roku 2015 rozhodlo zastupitelstvo kraje usnesením č. 16/1567 ze dne 25. 9. 2015 uzavřít Smlouvu o poskytnutí úvěrového rámce ve výši </w:t>
      </w:r>
      <w:r w:rsidRPr="00980611">
        <w:rPr>
          <w:b/>
          <w:sz w:val="20"/>
          <w:szCs w:val="20"/>
        </w:rPr>
        <w:t>1.200.000 tis. Kč</w:t>
      </w:r>
      <w:r w:rsidRPr="008A2319">
        <w:rPr>
          <w:sz w:val="20"/>
          <w:szCs w:val="20"/>
        </w:rPr>
        <w:t xml:space="preserve"> mezi </w:t>
      </w:r>
      <w:r w:rsidRPr="00980611">
        <w:rPr>
          <w:b/>
          <w:sz w:val="20"/>
          <w:szCs w:val="20"/>
        </w:rPr>
        <w:t>Československou obchodní bankou, a.s.</w:t>
      </w:r>
      <w:r w:rsidRPr="008A2319">
        <w:rPr>
          <w:sz w:val="20"/>
          <w:szCs w:val="20"/>
        </w:rPr>
        <w:t xml:space="preserve"> a Moravskoslezským krajem. Smlouva byla uzavřena dne 29. 9. 2015. Čerpání celkové výše úvěrového rámce formou jednotlivých dílčích úvěrů bude probíhat v období od uzavření úvěrové smlouvy, tj. od 29. 9. 2015, do 31. 12. 2020, konečný termín splatnosti všech dílčích úvěrů je stanoven nejpozději k datu 31. 12. 2020. Na splácení jednotlivých dílčích úvěrů budou použity zejména prostředky, které kraj obdrží od jednotlivých řídících orgánů (poskytovatelů dotací) za akce, na jejichž předfinancování si půjčí (splacené prostředky mohou být znovu načerpány až do výše poskytnutého rámce).</w:t>
      </w:r>
      <w:r>
        <w:rPr>
          <w:sz w:val="20"/>
          <w:szCs w:val="20"/>
        </w:rPr>
        <w:t xml:space="preserve"> V upraveném rozpočtu na rok 2016 bylo plánováno s odčerpáním tohoto úvěrového rámce ve výši 7.135 </w:t>
      </w:r>
      <w:r w:rsidRPr="006D3E62">
        <w:rPr>
          <w:sz w:val="20"/>
          <w:szCs w:val="20"/>
        </w:rPr>
        <w:t xml:space="preserve">tis. Kč a se splátkou ve výši </w:t>
      </w:r>
      <w:r>
        <w:rPr>
          <w:sz w:val="20"/>
          <w:szCs w:val="20"/>
        </w:rPr>
        <w:t>743.569 </w:t>
      </w:r>
      <w:r w:rsidRPr="006D3E62">
        <w:rPr>
          <w:sz w:val="20"/>
          <w:szCs w:val="20"/>
        </w:rPr>
        <w:t>tis. Kč</w:t>
      </w:r>
      <w:r w:rsidRPr="00672088">
        <w:rPr>
          <w:sz w:val="20"/>
          <w:szCs w:val="20"/>
        </w:rPr>
        <w:t>.</w:t>
      </w:r>
      <w:r>
        <w:rPr>
          <w:sz w:val="20"/>
          <w:szCs w:val="20"/>
        </w:rPr>
        <w:t xml:space="preserve"> </w:t>
      </w:r>
      <w:r w:rsidRPr="00404F76">
        <w:rPr>
          <w:sz w:val="20"/>
          <w:szCs w:val="20"/>
        </w:rPr>
        <w:t>K</w:t>
      </w:r>
      <w:r>
        <w:rPr>
          <w:sz w:val="20"/>
          <w:szCs w:val="20"/>
        </w:rPr>
        <w:t> 31</w:t>
      </w:r>
      <w:r w:rsidRPr="00404F76">
        <w:rPr>
          <w:sz w:val="20"/>
          <w:szCs w:val="20"/>
        </w:rPr>
        <w:t>. </w:t>
      </w:r>
      <w:r>
        <w:rPr>
          <w:sz w:val="20"/>
          <w:szCs w:val="20"/>
        </w:rPr>
        <w:t>12</w:t>
      </w:r>
      <w:r w:rsidRPr="00404F76">
        <w:rPr>
          <w:sz w:val="20"/>
          <w:szCs w:val="20"/>
        </w:rPr>
        <w:t>. 201</w:t>
      </w:r>
      <w:r>
        <w:rPr>
          <w:sz w:val="20"/>
          <w:szCs w:val="20"/>
        </w:rPr>
        <w:t xml:space="preserve">6 </w:t>
      </w:r>
      <w:r w:rsidRPr="00404F76">
        <w:rPr>
          <w:sz w:val="20"/>
          <w:szCs w:val="20"/>
        </w:rPr>
        <w:t>činí celkový nesplacený zůstatek úvěru</w:t>
      </w:r>
      <w:r>
        <w:rPr>
          <w:sz w:val="20"/>
          <w:szCs w:val="20"/>
        </w:rPr>
        <w:t> 0 </w:t>
      </w:r>
      <w:r w:rsidRPr="00404F76">
        <w:rPr>
          <w:sz w:val="20"/>
          <w:szCs w:val="20"/>
        </w:rPr>
        <w:t>Kč</w:t>
      </w:r>
    </w:p>
    <w:p w14:paraId="3919DB5B" w14:textId="77777777" w:rsidR="00380D35" w:rsidRPr="00C32D1A" w:rsidRDefault="00380D35" w:rsidP="00380D35">
      <w:pPr>
        <w:jc w:val="both"/>
        <w:rPr>
          <w:rFonts w:ascii="Tahoma" w:hAnsi="Tahoma" w:cs="Tahoma"/>
          <w:b/>
          <w:sz w:val="20"/>
          <w:szCs w:val="20"/>
          <w:u w:val="single"/>
        </w:rPr>
      </w:pPr>
    </w:p>
    <w:p w14:paraId="30010707" w14:textId="35D8205A" w:rsidR="00380D35" w:rsidRPr="00C32D1A" w:rsidRDefault="00380D35" w:rsidP="00380D35">
      <w:pPr>
        <w:jc w:val="both"/>
        <w:rPr>
          <w:rFonts w:ascii="Tahoma" w:hAnsi="Tahoma" w:cs="Tahoma"/>
          <w:sz w:val="20"/>
          <w:szCs w:val="20"/>
        </w:rPr>
      </w:pPr>
      <w:r w:rsidRPr="00C32D1A">
        <w:rPr>
          <w:rFonts w:ascii="Tahoma" w:hAnsi="Tahoma" w:cs="Tahoma"/>
          <w:sz w:val="20"/>
          <w:szCs w:val="20"/>
        </w:rPr>
        <w:t>Moravskoslezský kraj v roce 201</w:t>
      </w:r>
      <w:r>
        <w:rPr>
          <w:rFonts w:ascii="Tahoma" w:hAnsi="Tahoma" w:cs="Tahoma"/>
          <w:sz w:val="20"/>
          <w:szCs w:val="20"/>
        </w:rPr>
        <w:t>6</w:t>
      </w:r>
      <w:r w:rsidRPr="00C32D1A">
        <w:rPr>
          <w:rFonts w:ascii="Tahoma" w:hAnsi="Tahoma" w:cs="Tahoma"/>
          <w:sz w:val="20"/>
          <w:szCs w:val="20"/>
        </w:rPr>
        <w:t xml:space="preserve"> </w:t>
      </w:r>
      <w:r w:rsidR="00474324">
        <w:rPr>
          <w:rFonts w:ascii="Tahoma" w:hAnsi="Tahoma" w:cs="Tahoma"/>
          <w:sz w:val="20"/>
          <w:szCs w:val="20"/>
        </w:rPr>
        <w:t xml:space="preserve">dosud </w:t>
      </w:r>
      <w:r w:rsidRPr="00C32D1A">
        <w:rPr>
          <w:rFonts w:ascii="Tahoma" w:hAnsi="Tahoma" w:cs="Tahoma"/>
          <w:b/>
          <w:sz w:val="20"/>
          <w:szCs w:val="20"/>
          <w:u w:val="single"/>
        </w:rPr>
        <w:t>nevydal</w:t>
      </w:r>
      <w:r w:rsidRPr="00C32D1A">
        <w:rPr>
          <w:rFonts w:ascii="Tahoma" w:hAnsi="Tahoma" w:cs="Tahoma"/>
          <w:sz w:val="20"/>
          <w:szCs w:val="20"/>
        </w:rPr>
        <w:t xml:space="preserve"> komunální obligace</w:t>
      </w:r>
      <w:r w:rsidR="00474324">
        <w:rPr>
          <w:rFonts w:ascii="Tahoma" w:hAnsi="Tahoma" w:cs="Tahoma"/>
          <w:sz w:val="20"/>
          <w:szCs w:val="20"/>
        </w:rPr>
        <w:t xml:space="preserve"> (ukazatel sledovaný Ministerstvem financí)</w:t>
      </w:r>
      <w:r w:rsidRPr="00C32D1A">
        <w:rPr>
          <w:rFonts w:ascii="Tahoma" w:hAnsi="Tahoma" w:cs="Tahoma"/>
          <w:sz w:val="20"/>
          <w:szCs w:val="20"/>
        </w:rPr>
        <w:t>.</w:t>
      </w:r>
    </w:p>
    <w:p w14:paraId="327770A2" w14:textId="77777777" w:rsidR="00BD2708" w:rsidRDefault="00BD2708" w:rsidP="00380D35">
      <w:pPr>
        <w:spacing w:after="200" w:line="276" w:lineRule="auto"/>
        <w:rPr>
          <w:rFonts w:ascii="Tahoma" w:hAnsi="Tahoma" w:cs="Tahoma"/>
          <w:b/>
          <w:bCs/>
          <w:sz w:val="20"/>
          <w:szCs w:val="20"/>
          <w:u w:val="single"/>
        </w:rPr>
      </w:pPr>
    </w:p>
    <w:p w14:paraId="2B28CF91" w14:textId="77777777" w:rsidR="00380D35" w:rsidRDefault="00380D35" w:rsidP="00380D35">
      <w:pPr>
        <w:spacing w:before="120" w:after="120"/>
        <w:jc w:val="both"/>
        <w:rPr>
          <w:rFonts w:ascii="Tahoma" w:hAnsi="Tahoma"/>
          <w:b/>
          <w:sz w:val="20"/>
          <w:u w:val="single"/>
        </w:rPr>
      </w:pPr>
      <w:r>
        <w:rPr>
          <w:rFonts w:ascii="Tahoma" w:hAnsi="Tahoma"/>
          <w:b/>
          <w:sz w:val="20"/>
          <w:u w:val="single"/>
        </w:rPr>
        <w:t>Přehled záruk</w:t>
      </w:r>
    </w:p>
    <w:p w14:paraId="57AFC9E9" w14:textId="77777777" w:rsidR="00380D35" w:rsidRPr="00850161" w:rsidRDefault="00380D35" w:rsidP="00380D35">
      <w:pPr>
        <w:jc w:val="both"/>
        <w:rPr>
          <w:rFonts w:ascii="Tahoma" w:hAnsi="Tahoma" w:cs="Tahoma"/>
          <w:sz w:val="20"/>
          <w:szCs w:val="20"/>
        </w:rPr>
      </w:pPr>
      <w:r w:rsidRPr="00850161">
        <w:rPr>
          <w:rFonts w:ascii="Tahoma" w:hAnsi="Tahoma" w:cs="Tahoma"/>
          <w:sz w:val="20"/>
          <w:szCs w:val="20"/>
        </w:rPr>
        <w:t xml:space="preserve">Usnesením č. 5/277 ze dne </w:t>
      </w:r>
      <w:smartTag w:uri="urn:schemas-microsoft-com:office:smarttags" w:element="date">
        <w:smartTagPr>
          <w:attr w:name="Year" w:val="2009"/>
          <w:attr w:name="Day" w:val="17"/>
          <w:attr w:name="Month" w:val="6"/>
          <w:attr w:name="ls" w:val="trans"/>
        </w:smartTagPr>
        <w:r w:rsidRPr="00850161">
          <w:rPr>
            <w:rFonts w:ascii="Tahoma" w:hAnsi="Tahoma" w:cs="Tahoma"/>
            <w:sz w:val="20"/>
            <w:szCs w:val="20"/>
          </w:rPr>
          <w:t>17. 6. 2009</w:t>
        </w:r>
      </w:smartTag>
      <w:r w:rsidRPr="00850161">
        <w:rPr>
          <w:rFonts w:ascii="Tahoma" w:hAnsi="Tahoma" w:cs="Tahoma"/>
          <w:sz w:val="20"/>
          <w:szCs w:val="20"/>
        </w:rPr>
        <w:t xml:space="preserve"> rozhodlo zastupitelstvo kraje o převzetí ručitelského závazku za všechny dluhy obchodní společnosti </w:t>
      </w:r>
      <w:r w:rsidRPr="00850161">
        <w:rPr>
          <w:rFonts w:ascii="Tahoma" w:hAnsi="Tahoma" w:cs="Tahoma"/>
          <w:b/>
          <w:sz w:val="20"/>
          <w:szCs w:val="20"/>
        </w:rPr>
        <w:t>VaK Bruntál a. s.</w:t>
      </w:r>
      <w:r w:rsidRPr="00850161">
        <w:rPr>
          <w:rFonts w:ascii="Tahoma" w:hAnsi="Tahoma" w:cs="Tahoma"/>
          <w:sz w:val="20"/>
          <w:szCs w:val="20"/>
        </w:rPr>
        <w:t>, třída Práce 42, Bruntál, IČ 47675861 a vydání prohlášení ručitele ve smyslu § 546 zákona č. 40/1964 Sb., občanský zákoník, ve znění pozdějších předpisů. Ručitelský závazek je zaúčtován v podrozvaze a aktualizován podle údajů z účetnictví společnosti VaK Bruntál, a. s. Aktuální výše</w:t>
      </w:r>
      <w:r>
        <w:rPr>
          <w:rFonts w:ascii="Tahoma" w:hAnsi="Tahoma" w:cs="Tahoma"/>
          <w:sz w:val="20"/>
          <w:szCs w:val="20"/>
        </w:rPr>
        <w:t xml:space="preserve"> ručitelského</w:t>
      </w:r>
      <w:r w:rsidRPr="00850161">
        <w:rPr>
          <w:rFonts w:ascii="Tahoma" w:hAnsi="Tahoma" w:cs="Tahoma"/>
          <w:sz w:val="20"/>
          <w:szCs w:val="20"/>
        </w:rPr>
        <w:t xml:space="preserve"> závazku činí </w:t>
      </w:r>
      <w:r w:rsidRPr="00850161">
        <w:rPr>
          <w:rFonts w:ascii="Tahoma" w:hAnsi="Tahoma" w:cs="Tahoma"/>
          <w:b/>
          <w:sz w:val="20"/>
          <w:szCs w:val="20"/>
        </w:rPr>
        <w:t>70.973.449,09</w:t>
      </w:r>
      <w:r w:rsidRPr="00850161">
        <w:rPr>
          <w:rFonts w:ascii="Tahoma" w:hAnsi="Tahoma" w:cs="Tahoma"/>
          <w:sz w:val="20"/>
          <w:szCs w:val="20"/>
        </w:rPr>
        <w:t xml:space="preserve"> </w:t>
      </w:r>
      <w:r w:rsidRPr="00850161">
        <w:rPr>
          <w:rFonts w:ascii="Tahoma" w:hAnsi="Tahoma" w:cs="Tahoma"/>
          <w:b/>
          <w:sz w:val="20"/>
          <w:szCs w:val="20"/>
        </w:rPr>
        <w:t>Kč</w:t>
      </w:r>
      <w:r w:rsidRPr="00850161">
        <w:rPr>
          <w:rFonts w:ascii="Tahoma" w:hAnsi="Tahoma" w:cs="Tahoma"/>
          <w:sz w:val="20"/>
          <w:szCs w:val="20"/>
        </w:rPr>
        <w:t>.</w:t>
      </w:r>
    </w:p>
    <w:p w14:paraId="0DE1E07D" w14:textId="77777777" w:rsidR="00380D35" w:rsidRPr="00850161" w:rsidRDefault="00380D35" w:rsidP="00380D35">
      <w:pPr>
        <w:jc w:val="both"/>
        <w:rPr>
          <w:rFonts w:ascii="Tahoma" w:hAnsi="Tahoma" w:cs="Tahoma"/>
          <w:b/>
          <w:sz w:val="20"/>
          <w:szCs w:val="20"/>
        </w:rPr>
      </w:pPr>
    </w:p>
    <w:p w14:paraId="2D6DE404" w14:textId="5674E0A8" w:rsidR="00380D35" w:rsidRPr="00850161" w:rsidRDefault="00380D35" w:rsidP="00380D35">
      <w:pPr>
        <w:jc w:val="both"/>
        <w:rPr>
          <w:rFonts w:ascii="Tahoma" w:hAnsi="Tahoma" w:cs="Tahoma"/>
          <w:b/>
          <w:sz w:val="20"/>
          <w:szCs w:val="20"/>
        </w:rPr>
      </w:pPr>
      <w:r w:rsidRPr="00850161">
        <w:rPr>
          <w:rFonts w:ascii="Tahoma" w:hAnsi="Tahoma" w:cs="Tahoma"/>
          <w:sz w:val="20"/>
          <w:szCs w:val="20"/>
        </w:rPr>
        <w:t xml:space="preserve">Zastupitelstvo kraje usnesením č. 6/422 z 19. 9. 2013 rozhodlo uzavřít v souladu s § 36 zákona č. 129/2000 Sb. o krajích (krajské řízení), ve znění pozdějších předpisů, Prohlášení ručitele za úvěr společnosti </w:t>
      </w:r>
      <w:r w:rsidRPr="00850161">
        <w:rPr>
          <w:rFonts w:ascii="Tahoma" w:hAnsi="Tahoma" w:cs="Tahoma"/>
          <w:b/>
          <w:sz w:val="20"/>
          <w:szCs w:val="20"/>
        </w:rPr>
        <w:t>Bílovecká nemocnice, a. s.,</w:t>
      </w:r>
      <w:r w:rsidRPr="00850161">
        <w:rPr>
          <w:rFonts w:ascii="Tahoma" w:hAnsi="Tahoma" w:cs="Tahoma"/>
          <w:sz w:val="20"/>
          <w:szCs w:val="20"/>
        </w:rPr>
        <w:t xml:space="preserve"> č. 1425/13/5628 mezi Československou obchodní bankou, a. s. a Moravskoslezským krajem. V průběhu roku 2014 byl úvěr organizací vyčerpán</w:t>
      </w:r>
      <w:r w:rsidR="00FC7821">
        <w:rPr>
          <w:rFonts w:ascii="Tahoma" w:hAnsi="Tahoma" w:cs="Tahoma"/>
          <w:sz w:val="20"/>
          <w:szCs w:val="20"/>
        </w:rPr>
        <w:t xml:space="preserve"> </w:t>
      </w:r>
      <w:r w:rsidR="00FC7821" w:rsidRPr="00E40F91">
        <w:rPr>
          <w:rFonts w:ascii="Tahoma" w:hAnsi="Tahoma" w:cs="Tahoma"/>
          <w:sz w:val="20"/>
          <w:szCs w:val="20"/>
        </w:rPr>
        <w:t>ve výši 22.000.000 Kč</w:t>
      </w:r>
      <w:r w:rsidRPr="00E40F91">
        <w:rPr>
          <w:rFonts w:ascii="Tahoma" w:hAnsi="Tahoma" w:cs="Tahoma"/>
          <w:sz w:val="20"/>
          <w:szCs w:val="20"/>
        </w:rPr>
        <w:t xml:space="preserve"> a</w:t>
      </w:r>
      <w:r w:rsidRPr="00850161">
        <w:rPr>
          <w:rFonts w:ascii="Tahoma" w:hAnsi="Tahoma" w:cs="Tahoma"/>
          <w:sz w:val="20"/>
          <w:szCs w:val="20"/>
        </w:rPr>
        <w:t xml:space="preserve"> bylo zahájeno splácení, které pokračuje</w:t>
      </w:r>
      <w:r>
        <w:rPr>
          <w:rFonts w:ascii="Tahoma" w:hAnsi="Tahoma" w:cs="Tahoma"/>
          <w:sz w:val="20"/>
          <w:szCs w:val="20"/>
        </w:rPr>
        <w:t xml:space="preserve"> do roku </w:t>
      </w:r>
      <w:r w:rsidRPr="00642640">
        <w:rPr>
          <w:rFonts w:ascii="Tahoma" w:hAnsi="Tahoma" w:cs="Tahoma"/>
          <w:sz w:val="20"/>
          <w:szCs w:val="20"/>
        </w:rPr>
        <w:t xml:space="preserve">2020. Aktuální výše </w:t>
      </w:r>
      <w:r>
        <w:rPr>
          <w:rFonts w:ascii="Tahoma" w:hAnsi="Tahoma" w:cs="Tahoma"/>
          <w:sz w:val="20"/>
          <w:szCs w:val="20"/>
        </w:rPr>
        <w:t xml:space="preserve">ručitelského </w:t>
      </w:r>
      <w:r w:rsidRPr="00642640">
        <w:rPr>
          <w:rFonts w:ascii="Tahoma" w:hAnsi="Tahoma" w:cs="Tahoma"/>
          <w:sz w:val="20"/>
          <w:szCs w:val="20"/>
        </w:rPr>
        <w:t xml:space="preserve">závazku činí </w:t>
      </w:r>
      <w:r w:rsidRPr="00642640">
        <w:rPr>
          <w:rFonts w:ascii="Tahoma" w:hAnsi="Tahoma" w:cs="Tahoma"/>
          <w:b/>
          <w:sz w:val="20"/>
          <w:szCs w:val="20"/>
        </w:rPr>
        <w:t>6.127.085,65 Kč.</w:t>
      </w:r>
      <w:r w:rsidRPr="00850161">
        <w:rPr>
          <w:rFonts w:ascii="Tahoma" w:hAnsi="Tahoma" w:cs="Tahoma"/>
          <w:b/>
          <w:sz w:val="20"/>
          <w:szCs w:val="20"/>
        </w:rPr>
        <w:t xml:space="preserve"> </w:t>
      </w:r>
    </w:p>
    <w:p w14:paraId="6BD147AA" w14:textId="77777777" w:rsidR="00380D35" w:rsidRDefault="00380D35" w:rsidP="00380D35">
      <w:pPr>
        <w:jc w:val="both"/>
        <w:rPr>
          <w:rFonts w:ascii="Tahoma" w:hAnsi="Tahoma" w:cs="Tahoma"/>
          <w:sz w:val="20"/>
          <w:szCs w:val="20"/>
        </w:rPr>
      </w:pPr>
    </w:p>
    <w:p w14:paraId="56B73945" w14:textId="5CDD0501" w:rsidR="00380D35" w:rsidRPr="00850161" w:rsidRDefault="00380D35" w:rsidP="00380D35">
      <w:pPr>
        <w:jc w:val="both"/>
        <w:rPr>
          <w:rFonts w:ascii="Tahoma" w:hAnsi="Tahoma" w:cs="Tahoma"/>
          <w:b/>
          <w:sz w:val="20"/>
          <w:szCs w:val="20"/>
        </w:rPr>
      </w:pPr>
      <w:r w:rsidRPr="00850161">
        <w:rPr>
          <w:rFonts w:ascii="Tahoma" w:hAnsi="Tahoma" w:cs="Tahoma"/>
          <w:sz w:val="20"/>
          <w:szCs w:val="20"/>
        </w:rPr>
        <w:t xml:space="preserve">Zastupitelstvo kraje usnesením č. 18/1823 z 25. 2. 2016 převzalo ručitelský závazek za </w:t>
      </w:r>
      <w:r w:rsidRPr="00850161">
        <w:rPr>
          <w:rFonts w:ascii="Tahoma" w:hAnsi="Tahoma" w:cs="Tahoma"/>
          <w:b/>
          <w:sz w:val="20"/>
          <w:szCs w:val="20"/>
        </w:rPr>
        <w:t>Správu silnic Moravskoslezského kraje, p. o</w:t>
      </w:r>
      <w:r w:rsidRPr="00850161">
        <w:rPr>
          <w:rFonts w:ascii="Tahoma" w:hAnsi="Tahoma" w:cs="Tahoma"/>
          <w:sz w:val="20"/>
          <w:szCs w:val="20"/>
        </w:rPr>
        <w:t xml:space="preserve">. (příjemce dotace), za rok </w:t>
      </w:r>
      <w:r w:rsidRPr="00642640">
        <w:rPr>
          <w:rFonts w:ascii="Tahoma" w:hAnsi="Tahoma" w:cs="Tahoma"/>
          <w:sz w:val="20"/>
          <w:szCs w:val="20"/>
        </w:rPr>
        <w:t>2016 ve výši odpovídající povinnému</w:t>
      </w:r>
      <w:r w:rsidRPr="00850161">
        <w:rPr>
          <w:rFonts w:ascii="Tahoma" w:hAnsi="Tahoma" w:cs="Tahoma"/>
          <w:sz w:val="20"/>
          <w:szCs w:val="20"/>
        </w:rPr>
        <w:t xml:space="preserve"> </w:t>
      </w:r>
      <w:r>
        <w:rPr>
          <w:rFonts w:ascii="Tahoma" w:hAnsi="Tahoma" w:cs="Tahoma"/>
          <w:sz w:val="20"/>
          <w:szCs w:val="20"/>
        </w:rPr>
        <w:t>procentuálnímu</w:t>
      </w:r>
      <w:r w:rsidRPr="00850161">
        <w:rPr>
          <w:rFonts w:ascii="Tahoma" w:hAnsi="Tahoma" w:cs="Tahoma"/>
          <w:sz w:val="20"/>
          <w:szCs w:val="20"/>
        </w:rPr>
        <w:t xml:space="preserve"> podílu na zajištění spoluúčasti financování akce dle smlouvy č. 620/2016/DSH se Státním fondem dopravní infrastruktury, </w:t>
      </w:r>
      <w:r>
        <w:rPr>
          <w:rFonts w:ascii="Tahoma" w:hAnsi="Tahoma" w:cs="Tahoma"/>
          <w:sz w:val="20"/>
          <w:szCs w:val="20"/>
        </w:rPr>
        <w:t>tj.</w:t>
      </w:r>
      <w:r w:rsidRPr="00850161">
        <w:rPr>
          <w:rFonts w:ascii="Tahoma" w:hAnsi="Tahoma" w:cs="Tahoma"/>
          <w:sz w:val="20"/>
          <w:szCs w:val="20"/>
        </w:rPr>
        <w:t xml:space="preserve"> </w:t>
      </w:r>
      <w:r w:rsidRPr="00850161">
        <w:rPr>
          <w:rFonts w:ascii="Tahoma" w:hAnsi="Tahoma" w:cs="Tahoma"/>
          <w:b/>
          <w:sz w:val="20"/>
          <w:szCs w:val="20"/>
        </w:rPr>
        <w:t>29.800.000 Kč</w:t>
      </w:r>
      <w:r w:rsidRPr="00850161">
        <w:rPr>
          <w:rFonts w:ascii="Tahoma" w:hAnsi="Tahoma" w:cs="Tahoma"/>
          <w:sz w:val="20"/>
          <w:szCs w:val="20"/>
        </w:rPr>
        <w:t>. K 31. 12. 2016 bylo provedeno příspěvkovou organizací Správa silnic Moravskoslezského kraje zúčtování a finanční vypořádá</w:t>
      </w:r>
      <w:r>
        <w:rPr>
          <w:rFonts w:ascii="Tahoma" w:hAnsi="Tahoma" w:cs="Tahoma"/>
          <w:sz w:val="20"/>
          <w:szCs w:val="20"/>
        </w:rPr>
        <w:t xml:space="preserve">ní prostředků poskytnutých SFDI. Ručitelský závazek byl tak k 31. 12. 2016 odúčtován a činí </w:t>
      </w:r>
      <w:r w:rsidRPr="00642640">
        <w:rPr>
          <w:rFonts w:ascii="Tahoma" w:hAnsi="Tahoma" w:cs="Tahoma"/>
          <w:b/>
          <w:sz w:val="20"/>
          <w:szCs w:val="20"/>
        </w:rPr>
        <w:t>0 Kč</w:t>
      </w:r>
      <w:r>
        <w:rPr>
          <w:rFonts w:ascii="Tahoma" w:hAnsi="Tahoma" w:cs="Tahoma"/>
          <w:sz w:val="20"/>
          <w:szCs w:val="20"/>
        </w:rPr>
        <w:t>.</w:t>
      </w:r>
    </w:p>
    <w:p w14:paraId="4E1CF74A" w14:textId="77777777" w:rsidR="00380D35" w:rsidRPr="00C32D1A" w:rsidRDefault="00380D35" w:rsidP="00380D35">
      <w:pPr>
        <w:spacing w:after="200" w:line="276" w:lineRule="auto"/>
        <w:rPr>
          <w:rFonts w:ascii="Tahoma" w:hAnsi="Tahoma" w:cs="Tahoma"/>
          <w:b/>
          <w:bCs/>
          <w:sz w:val="20"/>
          <w:szCs w:val="20"/>
          <w:u w:val="single"/>
        </w:rPr>
      </w:pPr>
    </w:p>
    <w:p w14:paraId="4847A8F3" w14:textId="77777777" w:rsidR="00514D6F" w:rsidRPr="00F16E1C" w:rsidRDefault="00013253" w:rsidP="00514D6F">
      <w:pPr>
        <w:pStyle w:val="Nadpis3"/>
        <w:spacing w:before="480" w:after="240"/>
        <w:rPr>
          <w:rFonts w:cs="Tahoma"/>
          <w:color w:val="auto"/>
          <w:sz w:val="20"/>
          <w:szCs w:val="20"/>
          <w:u w:val="single"/>
        </w:rPr>
      </w:pPr>
      <w:r w:rsidRPr="00F16E1C">
        <w:rPr>
          <w:rFonts w:cs="Tahoma"/>
          <w:color w:val="auto"/>
          <w:sz w:val="20"/>
          <w:szCs w:val="20"/>
          <w:u w:val="single"/>
        </w:rPr>
        <w:t>3</w:t>
      </w:r>
      <w:r w:rsidR="00514D6F" w:rsidRPr="00F16E1C">
        <w:rPr>
          <w:rFonts w:cs="Tahoma"/>
          <w:color w:val="auto"/>
          <w:sz w:val="20"/>
          <w:szCs w:val="20"/>
          <w:u w:val="single"/>
        </w:rPr>
        <w:t xml:space="preserve">. </w:t>
      </w:r>
      <w:r w:rsidR="00D0566C">
        <w:rPr>
          <w:rFonts w:cs="Tahoma"/>
          <w:color w:val="auto"/>
          <w:sz w:val="20"/>
          <w:szCs w:val="20"/>
          <w:u w:val="single"/>
        </w:rPr>
        <w:t>Příjmy rozpočtu kraje v roce</w:t>
      </w:r>
      <w:r w:rsidR="00514D6F" w:rsidRPr="00F16E1C">
        <w:rPr>
          <w:rFonts w:cs="Tahoma"/>
          <w:color w:val="auto"/>
          <w:sz w:val="20"/>
          <w:szCs w:val="20"/>
          <w:u w:val="single"/>
        </w:rPr>
        <w:t xml:space="preserve"> </w:t>
      </w:r>
      <w:r w:rsidR="00117864" w:rsidRPr="00F16E1C">
        <w:rPr>
          <w:rFonts w:cs="Tahoma"/>
          <w:color w:val="auto"/>
          <w:sz w:val="20"/>
          <w:szCs w:val="20"/>
          <w:u w:val="single"/>
        </w:rPr>
        <w:t>2016</w:t>
      </w:r>
    </w:p>
    <w:p w14:paraId="00294EAB" w14:textId="77777777" w:rsidR="00514D6F" w:rsidRPr="00F16E1C" w:rsidRDefault="00A657FC" w:rsidP="000218EE">
      <w:pPr>
        <w:pStyle w:val="Nadpis3"/>
        <w:tabs>
          <w:tab w:val="right" w:pos="9000"/>
        </w:tabs>
        <w:spacing w:before="0" w:beforeAutospacing="0" w:after="0" w:afterAutospacing="0"/>
        <w:rPr>
          <w:rFonts w:cs="Tahoma"/>
          <w:color w:val="auto"/>
          <w:sz w:val="20"/>
          <w:szCs w:val="20"/>
        </w:rPr>
      </w:pPr>
      <w:r w:rsidRPr="00F16E1C">
        <w:rPr>
          <w:rFonts w:cs="Tahoma"/>
          <w:b w:val="0"/>
          <w:color w:val="auto"/>
          <w:sz w:val="20"/>
          <w:szCs w:val="20"/>
        </w:rPr>
        <w:t xml:space="preserve">Tab. č. </w:t>
      </w:r>
      <w:r w:rsidR="00C15FEB">
        <w:rPr>
          <w:rFonts w:cs="Tahoma"/>
          <w:b w:val="0"/>
          <w:color w:val="auto"/>
          <w:sz w:val="20"/>
          <w:szCs w:val="20"/>
        </w:rPr>
        <w:t>5</w:t>
      </w:r>
      <w:r w:rsidRPr="00F16E1C">
        <w:rPr>
          <w:rFonts w:cs="Tahoma"/>
          <w:b w:val="0"/>
          <w:color w:val="auto"/>
          <w:sz w:val="20"/>
          <w:szCs w:val="20"/>
        </w:rPr>
        <w:t xml:space="preserve">: </w:t>
      </w:r>
      <w:r w:rsidR="00514D6F" w:rsidRPr="00F16E1C">
        <w:rPr>
          <w:rFonts w:cs="Tahoma"/>
          <w:b w:val="0"/>
          <w:color w:val="auto"/>
          <w:sz w:val="20"/>
          <w:szCs w:val="20"/>
        </w:rPr>
        <w:t xml:space="preserve">Příjmy </w:t>
      </w:r>
      <w:r w:rsidR="00C15FEB">
        <w:rPr>
          <w:rFonts w:cs="Tahoma"/>
          <w:b w:val="0"/>
          <w:color w:val="auto"/>
          <w:sz w:val="20"/>
          <w:szCs w:val="20"/>
        </w:rPr>
        <w:t>rozpočtu kraje za rok</w:t>
      </w:r>
      <w:r w:rsidR="00514D6F" w:rsidRPr="00F16E1C">
        <w:rPr>
          <w:rFonts w:cs="Tahoma"/>
          <w:b w:val="0"/>
          <w:color w:val="auto"/>
          <w:sz w:val="20"/>
          <w:szCs w:val="20"/>
        </w:rPr>
        <w:t xml:space="preserve"> </w:t>
      </w:r>
      <w:r w:rsidR="00117864" w:rsidRPr="00F16E1C">
        <w:rPr>
          <w:rFonts w:cs="Tahoma"/>
          <w:b w:val="0"/>
          <w:color w:val="auto"/>
          <w:sz w:val="20"/>
          <w:szCs w:val="20"/>
        </w:rPr>
        <w:t>2016</w:t>
      </w:r>
      <w:r w:rsidR="00514D6F" w:rsidRPr="00F16E1C">
        <w:rPr>
          <w:rFonts w:cs="Tahoma"/>
          <w:b w:val="0"/>
          <w:color w:val="auto"/>
          <w:sz w:val="20"/>
          <w:szCs w:val="20"/>
        </w:rPr>
        <w:t xml:space="preserve"> dle druhového členění</w:t>
      </w:r>
      <w:r w:rsidR="000218EE" w:rsidRPr="00F16E1C">
        <w:rPr>
          <w:rFonts w:cs="Tahoma"/>
          <w:color w:val="auto"/>
          <w:sz w:val="20"/>
          <w:szCs w:val="20"/>
        </w:rPr>
        <w:t xml:space="preserve"> </w:t>
      </w:r>
      <w:r w:rsidR="00514D6F" w:rsidRPr="00F16E1C">
        <w:rPr>
          <w:rFonts w:cs="Tahoma"/>
          <w:b w:val="0"/>
          <w:bCs w:val="0"/>
          <w:color w:val="auto"/>
          <w:sz w:val="20"/>
          <w:szCs w:val="20"/>
        </w:rPr>
        <w:t>(v tis. Kč)</w:t>
      </w:r>
    </w:p>
    <w:bookmarkStart w:id="6" w:name="_MON_1517292147"/>
    <w:bookmarkEnd w:id="6"/>
    <w:p w14:paraId="4BBBA82C" w14:textId="71044239" w:rsidR="000218EE" w:rsidRPr="00F16E1C" w:rsidRDefault="00A55D4C" w:rsidP="000218EE">
      <w:pPr>
        <w:pStyle w:val="Zkladntext"/>
        <w:rPr>
          <w:rFonts w:ascii="Tahoma" w:hAnsi="Tahoma" w:cs="Tahoma"/>
          <w:sz w:val="20"/>
          <w:szCs w:val="20"/>
        </w:rPr>
      </w:pPr>
      <w:r w:rsidRPr="00F16E1C">
        <w:rPr>
          <w:rFonts w:ascii="Tahoma" w:hAnsi="Tahoma" w:cs="Tahoma"/>
          <w:sz w:val="20"/>
          <w:szCs w:val="20"/>
        </w:rPr>
        <w:object w:dxaOrig="8918" w:dyaOrig="1810" w14:anchorId="6A1D2D20">
          <v:shape id="_x0000_i1028" type="#_x0000_t75" style="width:472.5pt;height:109.5pt" o:ole="">
            <v:imagedata r:id="rId16" o:title=""/>
          </v:shape>
          <o:OLEObject Type="Embed" ProgID="Excel.Sheet.12" ShapeID="_x0000_i1028" DrawAspect="Content" ObjectID="_1549863670" r:id="rId17"/>
        </w:object>
      </w:r>
    </w:p>
    <w:p w14:paraId="792F86B6" w14:textId="77777777" w:rsidR="00514D6F" w:rsidRPr="00965F6E" w:rsidRDefault="00514D6F" w:rsidP="00514D6F">
      <w:pPr>
        <w:pStyle w:val="Zkladntext"/>
        <w:spacing w:before="240" w:after="60"/>
        <w:rPr>
          <w:rFonts w:ascii="Tahoma" w:hAnsi="Tahoma" w:cs="Tahoma"/>
          <w:sz w:val="20"/>
          <w:szCs w:val="20"/>
        </w:rPr>
      </w:pPr>
      <w:r w:rsidRPr="00965F6E">
        <w:rPr>
          <w:rFonts w:ascii="Tahoma" w:hAnsi="Tahoma" w:cs="Tahoma"/>
          <w:sz w:val="20"/>
          <w:szCs w:val="20"/>
        </w:rPr>
        <w:t xml:space="preserve">Celkové </w:t>
      </w:r>
      <w:r w:rsidRPr="00965F6E">
        <w:rPr>
          <w:rFonts w:ascii="Tahoma" w:hAnsi="Tahoma" w:cs="Tahoma"/>
          <w:b/>
          <w:bCs/>
          <w:sz w:val="20"/>
          <w:szCs w:val="20"/>
        </w:rPr>
        <w:t>daňové příjmy</w:t>
      </w:r>
      <w:r w:rsidRPr="00965F6E">
        <w:rPr>
          <w:rFonts w:ascii="Tahoma" w:hAnsi="Tahoma" w:cs="Tahoma"/>
          <w:sz w:val="20"/>
          <w:szCs w:val="20"/>
        </w:rPr>
        <w:t xml:space="preserve"> kraje dosáhly výše </w:t>
      </w:r>
      <w:r w:rsidR="004427D2" w:rsidRPr="00965F6E">
        <w:rPr>
          <w:rFonts w:ascii="Tahoma" w:hAnsi="Tahoma" w:cs="Tahoma"/>
          <w:sz w:val="20"/>
          <w:szCs w:val="20"/>
        </w:rPr>
        <w:t>5.</w:t>
      </w:r>
      <w:r w:rsidR="00B34BE7" w:rsidRPr="00965F6E">
        <w:rPr>
          <w:rFonts w:ascii="Tahoma" w:hAnsi="Tahoma" w:cs="Tahoma"/>
          <w:sz w:val="20"/>
          <w:szCs w:val="20"/>
        </w:rPr>
        <w:t>835.268</w:t>
      </w:r>
      <w:r w:rsidRPr="00965F6E">
        <w:rPr>
          <w:rFonts w:ascii="Tahoma" w:hAnsi="Tahoma" w:cs="Tahoma"/>
          <w:sz w:val="20"/>
          <w:szCs w:val="20"/>
        </w:rPr>
        <w:t xml:space="preserve"> tis. Kč, tj. </w:t>
      </w:r>
      <w:r w:rsidR="004C4C47" w:rsidRPr="00965F6E">
        <w:rPr>
          <w:rFonts w:ascii="Tahoma" w:hAnsi="Tahoma" w:cs="Tahoma"/>
          <w:sz w:val="20"/>
          <w:szCs w:val="20"/>
        </w:rPr>
        <w:t>10</w:t>
      </w:r>
      <w:r w:rsidR="00292A25" w:rsidRPr="00965F6E">
        <w:rPr>
          <w:rFonts w:ascii="Tahoma" w:hAnsi="Tahoma" w:cs="Tahoma"/>
          <w:sz w:val="20"/>
          <w:szCs w:val="20"/>
        </w:rPr>
        <w:t>4,7</w:t>
      </w:r>
      <w:r w:rsidR="00C32D1A" w:rsidRPr="00965F6E">
        <w:rPr>
          <w:rFonts w:ascii="Tahoma" w:hAnsi="Tahoma" w:cs="Tahoma"/>
          <w:sz w:val="20"/>
          <w:szCs w:val="20"/>
        </w:rPr>
        <w:t> % upraveného rozpočtu. Příjmy </w:t>
      </w:r>
      <w:r w:rsidRPr="00965F6E">
        <w:rPr>
          <w:rFonts w:ascii="Tahoma" w:hAnsi="Tahoma" w:cs="Tahoma"/>
          <w:sz w:val="20"/>
          <w:szCs w:val="20"/>
        </w:rPr>
        <w:t xml:space="preserve">z daní v roce </w:t>
      </w:r>
      <w:r w:rsidR="00117864" w:rsidRPr="00965F6E">
        <w:rPr>
          <w:rFonts w:ascii="Tahoma" w:hAnsi="Tahoma" w:cs="Tahoma"/>
          <w:sz w:val="20"/>
          <w:szCs w:val="20"/>
        </w:rPr>
        <w:t>2016</w:t>
      </w:r>
      <w:r w:rsidRPr="00965F6E">
        <w:rPr>
          <w:rFonts w:ascii="Tahoma" w:hAnsi="Tahoma" w:cs="Tahoma"/>
          <w:sz w:val="20"/>
          <w:szCs w:val="20"/>
        </w:rPr>
        <w:t xml:space="preserve"> dosáhly výše </w:t>
      </w:r>
      <w:r w:rsidR="00292A25" w:rsidRPr="00965F6E">
        <w:rPr>
          <w:rFonts w:ascii="Tahoma" w:hAnsi="Tahoma" w:cs="Tahoma"/>
          <w:sz w:val="20"/>
          <w:szCs w:val="20"/>
        </w:rPr>
        <w:t>5.832.580</w:t>
      </w:r>
      <w:r w:rsidRPr="00965F6E">
        <w:rPr>
          <w:rFonts w:ascii="Tahoma" w:hAnsi="Tahoma" w:cs="Tahoma"/>
          <w:sz w:val="20"/>
          <w:szCs w:val="20"/>
        </w:rPr>
        <w:t> tis. Kč</w:t>
      </w:r>
      <w:r w:rsidR="00D15A5C" w:rsidRPr="00965F6E">
        <w:rPr>
          <w:rFonts w:ascii="Tahoma" w:hAnsi="Tahoma" w:cs="Tahoma"/>
          <w:sz w:val="20"/>
          <w:szCs w:val="20"/>
        </w:rPr>
        <w:t xml:space="preserve"> (včetně daně z příjmů právnických osob za kraje)</w:t>
      </w:r>
      <w:r w:rsidRPr="00965F6E">
        <w:rPr>
          <w:rFonts w:ascii="Tahoma" w:hAnsi="Tahoma" w:cs="Tahoma"/>
          <w:sz w:val="20"/>
          <w:szCs w:val="20"/>
        </w:rPr>
        <w:t xml:space="preserve">. </w:t>
      </w:r>
    </w:p>
    <w:p w14:paraId="2F4FDD78" w14:textId="6C16DBDD" w:rsidR="00514D6F" w:rsidRPr="00965F6E" w:rsidRDefault="00514D6F" w:rsidP="00514D6F">
      <w:pPr>
        <w:pStyle w:val="Zkladntext"/>
        <w:spacing w:before="240" w:after="60"/>
        <w:rPr>
          <w:rFonts w:ascii="Tahoma" w:hAnsi="Tahoma" w:cs="Tahoma"/>
          <w:sz w:val="20"/>
          <w:szCs w:val="20"/>
        </w:rPr>
      </w:pPr>
      <w:r w:rsidRPr="00965F6E">
        <w:rPr>
          <w:rFonts w:ascii="Tahoma" w:hAnsi="Tahoma" w:cs="Tahoma"/>
          <w:sz w:val="20"/>
          <w:szCs w:val="20"/>
        </w:rPr>
        <w:lastRenderedPageBreak/>
        <w:t>Daň z příjmů právnických osob za kraje (</w:t>
      </w:r>
      <w:r w:rsidR="00292A25" w:rsidRPr="00965F6E">
        <w:rPr>
          <w:rFonts w:ascii="Tahoma" w:hAnsi="Tahoma" w:cs="Tahoma"/>
          <w:sz w:val="20"/>
          <w:szCs w:val="20"/>
        </w:rPr>
        <w:t>21.632</w:t>
      </w:r>
      <w:r w:rsidRPr="00965F6E">
        <w:rPr>
          <w:rFonts w:ascii="Tahoma" w:hAnsi="Tahoma" w:cs="Tahoma"/>
          <w:sz w:val="20"/>
          <w:szCs w:val="20"/>
        </w:rPr>
        <w:t xml:space="preserve"> tis. Kč) byla v roce </w:t>
      </w:r>
      <w:r w:rsidR="00117864" w:rsidRPr="00965F6E">
        <w:rPr>
          <w:rFonts w:ascii="Tahoma" w:hAnsi="Tahoma" w:cs="Tahoma"/>
          <w:sz w:val="20"/>
          <w:szCs w:val="20"/>
        </w:rPr>
        <w:t>2016</w:t>
      </w:r>
      <w:r w:rsidRPr="00965F6E">
        <w:rPr>
          <w:rFonts w:ascii="Tahoma" w:hAnsi="Tahoma" w:cs="Tahoma"/>
          <w:sz w:val="20"/>
          <w:szCs w:val="20"/>
        </w:rPr>
        <w:t xml:space="preserve"> hrazena pouze převodem mezi vlastními účty. Příjmy z podílu kraje na sdílených daních v roce </w:t>
      </w:r>
      <w:r w:rsidR="00117864" w:rsidRPr="00965F6E">
        <w:rPr>
          <w:rFonts w:ascii="Tahoma" w:hAnsi="Tahoma" w:cs="Tahoma"/>
          <w:sz w:val="20"/>
          <w:szCs w:val="20"/>
        </w:rPr>
        <w:t>2016</w:t>
      </w:r>
      <w:r w:rsidRPr="00965F6E">
        <w:rPr>
          <w:rFonts w:ascii="Tahoma" w:hAnsi="Tahoma" w:cs="Tahoma"/>
          <w:sz w:val="20"/>
          <w:szCs w:val="20"/>
        </w:rPr>
        <w:t xml:space="preserve"> činily celkem </w:t>
      </w:r>
      <w:r w:rsidR="007A43D5" w:rsidRPr="00965F6E">
        <w:rPr>
          <w:rFonts w:ascii="Tahoma" w:hAnsi="Tahoma" w:cs="Tahoma"/>
          <w:sz w:val="20"/>
          <w:szCs w:val="20"/>
        </w:rPr>
        <w:t>5.</w:t>
      </w:r>
      <w:r w:rsidR="00C27E06" w:rsidRPr="00965F6E">
        <w:rPr>
          <w:rFonts w:ascii="Tahoma" w:hAnsi="Tahoma" w:cs="Tahoma"/>
          <w:sz w:val="20"/>
          <w:szCs w:val="20"/>
        </w:rPr>
        <w:t>810.948</w:t>
      </w:r>
      <w:r w:rsidR="00E711D8" w:rsidRPr="00965F6E">
        <w:rPr>
          <w:rFonts w:ascii="Tahoma" w:hAnsi="Tahoma" w:cs="Tahoma"/>
          <w:sz w:val="20"/>
          <w:szCs w:val="20"/>
        </w:rPr>
        <w:t> tis. Kč, tj. </w:t>
      </w:r>
      <w:r w:rsidR="00C87EE7" w:rsidRPr="00965F6E">
        <w:rPr>
          <w:rFonts w:ascii="Tahoma" w:hAnsi="Tahoma" w:cs="Tahoma"/>
          <w:sz w:val="20"/>
          <w:szCs w:val="20"/>
        </w:rPr>
        <w:t>10</w:t>
      </w:r>
      <w:r w:rsidR="003234B7" w:rsidRPr="00965F6E">
        <w:rPr>
          <w:rFonts w:ascii="Tahoma" w:hAnsi="Tahoma" w:cs="Tahoma"/>
          <w:sz w:val="20"/>
          <w:szCs w:val="20"/>
        </w:rPr>
        <w:t>4</w:t>
      </w:r>
      <w:r w:rsidR="00C87EE7" w:rsidRPr="00965F6E">
        <w:rPr>
          <w:rFonts w:ascii="Tahoma" w:hAnsi="Tahoma" w:cs="Tahoma"/>
          <w:sz w:val="20"/>
          <w:szCs w:val="20"/>
        </w:rPr>
        <w:t>,</w:t>
      </w:r>
      <w:r w:rsidR="007A43D5" w:rsidRPr="00965F6E">
        <w:rPr>
          <w:rFonts w:ascii="Tahoma" w:hAnsi="Tahoma" w:cs="Tahoma"/>
          <w:sz w:val="20"/>
          <w:szCs w:val="20"/>
        </w:rPr>
        <w:t>7</w:t>
      </w:r>
      <w:r w:rsidRPr="00965F6E">
        <w:rPr>
          <w:rFonts w:ascii="Tahoma" w:hAnsi="Tahoma" w:cs="Tahoma"/>
          <w:sz w:val="20"/>
          <w:szCs w:val="20"/>
        </w:rPr>
        <w:t xml:space="preserve"> % upraveného rozpočtu. Celkový meziroční nárůst příjmů ze sdílených daní v letech </w:t>
      </w:r>
      <w:r w:rsidR="00117864" w:rsidRPr="00965F6E">
        <w:rPr>
          <w:rFonts w:ascii="Tahoma" w:hAnsi="Tahoma" w:cs="Tahoma"/>
          <w:sz w:val="20"/>
          <w:szCs w:val="20"/>
        </w:rPr>
        <w:t>2016</w:t>
      </w:r>
      <w:r w:rsidRPr="00965F6E">
        <w:rPr>
          <w:rFonts w:ascii="Tahoma" w:hAnsi="Tahoma" w:cs="Tahoma"/>
          <w:sz w:val="20"/>
          <w:szCs w:val="20"/>
        </w:rPr>
        <w:t>/</w:t>
      </w:r>
      <w:r w:rsidR="00117864" w:rsidRPr="00965F6E">
        <w:rPr>
          <w:rFonts w:ascii="Tahoma" w:hAnsi="Tahoma" w:cs="Tahoma"/>
          <w:sz w:val="20"/>
          <w:szCs w:val="20"/>
        </w:rPr>
        <w:t>2015</w:t>
      </w:r>
      <w:r w:rsidRPr="00965F6E">
        <w:rPr>
          <w:rFonts w:ascii="Tahoma" w:hAnsi="Tahoma" w:cs="Tahoma"/>
          <w:sz w:val="20"/>
          <w:szCs w:val="20"/>
        </w:rPr>
        <w:t xml:space="preserve"> činil </w:t>
      </w:r>
      <w:r w:rsidR="003234B7" w:rsidRPr="00965F6E">
        <w:rPr>
          <w:rFonts w:ascii="Tahoma" w:hAnsi="Tahoma" w:cs="Tahoma"/>
          <w:sz w:val="20"/>
          <w:szCs w:val="20"/>
        </w:rPr>
        <w:t>789.641</w:t>
      </w:r>
      <w:r w:rsidRPr="00965F6E">
        <w:rPr>
          <w:rFonts w:ascii="Tahoma" w:hAnsi="Tahoma" w:cs="Tahoma"/>
          <w:sz w:val="20"/>
          <w:szCs w:val="20"/>
        </w:rPr>
        <w:t xml:space="preserve"> tis. Kč</w:t>
      </w:r>
      <w:r w:rsidR="00FC7821">
        <w:rPr>
          <w:rFonts w:ascii="Tahoma" w:hAnsi="Tahoma" w:cs="Tahoma"/>
          <w:sz w:val="20"/>
          <w:szCs w:val="20"/>
        </w:rPr>
        <w:t>, tj. 15,7 %.</w:t>
      </w:r>
    </w:p>
    <w:p w14:paraId="25F0070F" w14:textId="77777777" w:rsidR="00597B4B" w:rsidRPr="00965F6E" w:rsidRDefault="00597B4B" w:rsidP="00514D6F">
      <w:pPr>
        <w:pStyle w:val="Zkladntext"/>
        <w:spacing w:before="240" w:after="60"/>
        <w:rPr>
          <w:rFonts w:ascii="Tahoma" w:hAnsi="Tahoma" w:cs="Tahoma"/>
          <w:sz w:val="20"/>
          <w:szCs w:val="20"/>
        </w:rPr>
      </w:pPr>
    </w:p>
    <w:p w14:paraId="044B825A" w14:textId="77777777" w:rsidR="00965F6E" w:rsidRDefault="00A657FC" w:rsidP="00BD2708">
      <w:pPr>
        <w:pStyle w:val="Zkladntext"/>
        <w:jc w:val="left"/>
        <w:rPr>
          <w:rFonts w:ascii="Tahoma" w:hAnsi="Tahoma" w:cs="Tahoma"/>
          <w:color w:val="808080" w:themeColor="background1" w:themeShade="80"/>
          <w:sz w:val="20"/>
          <w:szCs w:val="20"/>
        </w:rPr>
      </w:pPr>
      <w:r w:rsidRPr="00965F6E">
        <w:rPr>
          <w:rFonts w:ascii="Tahoma" w:hAnsi="Tahoma" w:cs="Tahoma"/>
          <w:sz w:val="20"/>
          <w:szCs w:val="20"/>
        </w:rPr>
        <w:t xml:space="preserve">Graf č. 1: </w:t>
      </w:r>
      <w:r w:rsidR="00597B4B" w:rsidRPr="00965F6E">
        <w:rPr>
          <w:rFonts w:ascii="Tahoma" w:hAnsi="Tahoma" w:cs="Tahoma"/>
          <w:sz w:val="20"/>
          <w:szCs w:val="20"/>
        </w:rPr>
        <w:t>Vývoj plnění příjmů ze sdílených daní Moravskoslezského kraje v jednotlivých měsících v letech 201</w:t>
      </w:r>
      <w:r w:rsidR="00965F6E" w:rsidRPr="00965F6E">
        <w:rPr>
          <w:rFonts w:ascii="Tahoma" w:hAnsi="Tahoma" w:cs="Tahoma"/>
          <w:sz w:val="20"/>
          <w:szCs w:val="20"/>
        </w:rPr>
        <w:t>4</w:t>
      </w:r>
      <w:r w:rsidR="00597B4B" w:rsidRPr="00965F6E">
        <w:rPr>
          <w:rFonts w:ascii="Tahoma" w:hAnsi="Tahoma" w:cs="Tahoma"/>
          <w:sz w:val="20"/>
          <w:szCs w:val="20"/>
        </w:rPr>
        <w:t>-</w:t>
      </w:r>
      <w:r w:rsidR="00117864" w:rsidRPr="00965F6E">
        <w:rPr>
          <w:rFonts w:ascii="Tahoma" w:hAnsi="Tahoma" w:cs="Tahoma"/>
          <w:sz w:val="20"/>
          <w:szCs w:val="20"/>
        </w:rPr>
        <w:t>2016</w:t>
      </w:r>
      <w:r w:rsidR="002558D8" w:rsidRPr="00965F6E">
        <w:rPr>
          <w:rFonts w:ascii="Tahoma" w:hAnsi="Tahoma" w:cs="Tahoma"/>
          <w:sz w:val="20"/>
          <w:szCs w:val="20"/>
        </w:rPr>
        <w:t xml:space="preserve"> (v tis. Kč)</w:t>
      </w:r>
      <w:r w:rsidR="00965F6E">
        <w:rPr>
          <w:noProof/>
        </w:rPr>
        <w:drawing>
          <wp:inline distT="0" distB="0" distL="0" distR="0" wp14:anchorId="7C59153D" wp14:editId="0090C597">
            <wp:extent cx="6357668" cy="3485072"/>
            <wp:effectExtent l="0" t="0" r="5080" b="127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D45723" w14:textId="77777777" w:rsidR="00965F6E" w:rsidRPr="00117864" w:rsidRDefault="00965F6E" w:rsidP="00597B4B">
      <w:pPr>
        <w:pStyle w:val="Zkladntext"/>
        <w:rPr>
          <w:rFonts w:ascii="Tahoma" w:hAnsi="Tahoma" w:cs="Tahoma"/>
          <w:color w:val="808080" w:themeColor="background1" w:themeShade="80"/>
          <w:sz w:val="20"/>
          <w:szCs w:val="20"/>
        </w:rPr>
      </w:pPr>
    </w:p>
    <w:p w14:paraId="701FCC81" w14:textId="77777777" w:rsidR="00514D6F" w:rsidRPr="003234B7" w:rsidRDefault="00514D6F" w:rsidP="00514D6F">
      <w:pPr>
        <w:pStyle w:val="Zkladntext"/>
        <w:spacing w:before="180" w:after="240"/>
        <w:rPr>
          <w:rFonts w:ascii="Tahoma" w:hAnsi="Tahoma" w:cs="Tahoma"/>
          <w:sz w:val="20"/>
          <w:szCs w:val="20"/>
        </w:rPr>
      </w:pPr>
      <w:r w:rsidRPr="003234B7">
        <w:rPr>
          <w:rFonts w:ascii="Tahoma" w:hAnsi="Tahoma" w:cs="Tahoma"/>
          <w:sz w:val="20"/>
          <w:szCs w:val="20"/>
        </w:rPr>
        <w:t xml:space="preserve">Mezi daňové příjmy (dle třídění rozpočtové skladby) se zahrnují také správní poplatky, jejichž skutečný výběr za rok </w:t>
      </w:r>
      <w:r w:rsidR="00117864" w:rsidRPr="003234B7">
        <w:rPr>
          <w:rFonts w:ascii="Tahoma" w:hAnsi="Tahoma" w:cs="Tahoma"/>
          <w:sz w:val="20"/>
          <w:szCs w:val="20"/>
        </w:rPr>
        <w:t>2016</w:t>
      </w:r>
      <w:r w:rsidRPr="003234B7">
        <w:rPr>
          <w:rFonts w:ascii="Tahoma" w:hAnsi="Tahoma" w:cs="Tahoma"/>
          <w:sz w:val="20"/>
          <w:szCs w:val="20"/>
        </w:rPr>
        <w:t xml:space="preserve"> činil </w:t>
      </w:r>
      <w:r w:rsidR="002E436D" w:rsidRPr="003234B7">
        <w:rPr>
          <w:rFonts w:ascii="Tahoma" w:hAnsi="Tahoma" w:cs="Tahoma"/>
          <w:sz w:val="20"/>
          <w:szCs w:val="20"/>
        </w:rPr>
        <w:t>2.</w:t>
      </w:r>
      <w:r w:rsidR="003234B7" w:rsidRPr="003234B7">
        <w:rPr>
          <w:rFonts w:ascii="Tahoma" w:hAnsi="Tahoma" w:cs="Tahoma"/>
          <w:sz w:val="20"/>
          <w:szCs w:val="20"/>
        </w:rPr>
        <w:t>688</w:t>
      </w:r>
      <w:r w:rsidRPr="003234B7">
        <w:rPr>
          <w:rFonts w:ascii="Tahoma" w:hAnsi="Tahoma" w:cs="Tahoma"/>
          <w:sz w:val="20"/>
          <w:szCs w:val="20"/>
        </w:rPr>
        <w:t> tis. Kč.</w:t>
      </w:r>
      <w:r w:rsidR="00AA3D61" w:rsidRPr="003234B7">
        <w:rPr>
          <w:rFonts w:ascii="Tahoma" w:hAnsi="Tahoma" w:cs="Tahoma"/>
          <w:sz w:val="20"/>
          <w:szCs w:val="20"/>
        </w:rPr>
        <w:t xml:space="preserve"> Meziroční </w:t>
      </w:r>
      <w:r w:rsidR="003234B7" w:rsidRPr="003234B7">
        <w:rPr>
          <w:rFonts w:ascii="Tahoma" w:hAnsi="Tahoma" w:cs="Tahoma"/>
          <w:sz w:val="20"/>
          <w:szCs w:val="20"/>
        </w:rPr>
        <w:t>nárůst</w:t>
      </w:r>
      <w:r w:rsidR="00AA3D61" w:rsidRPr="003234B7">
        <w:rPr>
          <w:rFonts w:ascii="Tahoma" w:hAnsi="Tahoma" w:cs="Tahoma"/>
          <w:sz w:val="20"/>
          <w:szCs w:val="20"/>
        </w:rPr>
        <w:t xml:space="preserve"> správních poplatků v letech </w:t>
      </w:r>
      <w:r w:rsidR="00117864" w:rsidRPr="003234B7">
        <w:rPr>
          <w:rFonts w:ascii="Tahoma" w:hAnsi="Tahoma" w:cs="Tahoma"/>
          <w:sz w:val="20"/>
          <w:szCs w:val="20"/>
        </w:rPr>
        <w:t>2016</w:t>
      </w:r>
      <w:r w:rsidR="00AA3D61" w:rsidRPr="003234B7">
        <w:rPr>
          <w:rFonts w:ascii="Tahoma" w:hAnsi="Tahoma" w:cs="Tahoma"/>
          <w:sz w:val="20"/>
          <w:szCs w:val="20"/>
        </w:rPr>
        <w:t>/</w:t>
      </w:r>
      <w:r w:rsidR="00117864" w:rsidRPr="003234B7">
        <w:rPr>
          <w:rFonts w:ascii="Tahoma" w:hAnsi="Tahoma" w:cs="Tahoma"/>
          <w:sz w:val="20"/>
          <w:szCs w:val="20"/>
        </w:rPr>
        <w:t>2015</w:t>
      </w:r>
      <w:r w:rsidR="00AA3D61" w:rsidRPr="003234B7">
        <w:rPr>
          <w:rFonts w:ascii="Tahoma" w:hAnsi="Tahoma" w:cs="Tahoma"/>
          <w:sz w:val="20"/>
          <w:szCs w:val="20"/>
        </w:rPr>
        <w:t xml:space="preserve"> činil </w:t>
      </w:r>
      <w:r w:rsidR="003234B7" w:rsidRPr="003234B7">
        <w:rPr>
          <w:rFonts w:ascii="Tahoma" w:hAnsi="Tahoma" w:cs="Tahoma"/>
          <w:sz w:val="20"/>
          <w:szCs w:val="20"/>
        </w:rPr>
        <w:t>319</w:t>
      </w:r>
      <w:r w:rsidR="00AA3D61" w:rsidRPr="003234B7">
        <w:rPr>
          <w:rFonts w:ascii="Tahoma" w:hAnsi="Tahoma" w:cs="Tahoma"/>
          <w:sz w:val="20"/>
          <w:szCs w:val="20"/>
        </w:rPr>
        <w:t xml:space="preserve"> tis. Kč.</w:t>
      </w:r>
    </w:p>
    <w:p w14:paraId="0EF55532" w14:textId="77777777" w:rsidR="00514D6F" w:rsidRPr="00FC7CF7" w:rsidRDefault="00514D6F" w:rsidP="00514D6F">
      <w:pPr>
        <w:jc w:val="both"/>
        <w:rPr>
          <w:rFonts w:ascii="Tahoma" w:hAnsi="Tahoma" w:cs="Tahoma"/>
          <w:sz w:val="20"/>
          <w:szCs w:val="20"/>
        </w:rPr>
      </w:pPr>
      <w:r w:rsidRPr="00FC7CF7">
        <w:rPr>
          <w:rFonts w:ascii="Tahoma" w:hAnsi="Tahoma" w:cs="Tahoma"/>
          <w:b/>
          <w:bCs/>
          <w:sz w:val="20"/>
          <w:szCs w:val="20"/>
        </w:rPr>
        <w:t>Nedaňové příjmy</w:t>
      </w:r>
      <w:r w:rsidRPr="00FC7CF7">
        <w:rPr>
          <w:rFonts w:ascii="Tahoma" w:hAnsi="Tahoma" w:cs="Tahoma"/>
          <w:sz w:val="20"/>
          <w:szCs w:val="20"/>
        </w:rPr>
        <w:t xml:space="preserve"> kraje v loňském roce dosáhly celkové výše </w:t>
      </w:r>
      <w:r w:rsidR="005844C2" w:rsidRPr="00FC7CF7">
        <w:rPr>
          <w:rFonts w:ascii="Tahoma" w:hAnsi="Tahoma" w:cs="Tahoma"/>
          <w:sz w:val="20"/>
          <w:szCs w:val="20"/>
        </w:rPr>
        <w:t>221.208</w:t>
      </w:r>
      <w:r w:rsidRPr="00FC7CF7">
        <w:rPr>
          <w:rFonts w:ascii="Tahoma" w:hAnsi="Tahoma" w:cs="Tahoma"/>
          <w:sz w:val="20"/>
          <w:szCs w:val="20"/>
        </w:rPr>
        <w:t xml:space="preserve"> tis. Kč, tj. </w:t>
      </w:r>
      <w:r w:rsidR="005844C2" w:rsidRPr="00FC7CF7">
        <w:rPr>
          <w:rFonts w:ascii="Tahoma" w:hAnsi="Tahoma" w:cs="Tahoma"/>
          <w:sz w:val="20"/>
          <w:szCs w:val="20"/>
        </w:rPr>
        <w:t>105,8</w:t>
      </w:r>
      <w:r w:rsidRPr="00FC7CF7">
        <w:rPr>
          <w:rFonts w:ascii="Tahoma" w:hAnsi="Tahoma" w:cs="Tahoma"/>
          <w:sz w:val="20"/>
          <w:szCs w:val="20"/>
        </w:rPr>
        <w:t> % upraveného rozpočtu. Objemově nejvýznamnější část nedaňových příjmů, které kraj za sledované období přijal, tvoří splátky půjčených prostředků od příspěvkových organizací (poskytnutých jako návratná finanční výpomoc), které dosáhly k </w:t>
      </w:r>
      <w:r w:rsidR="00117864" w:rsidRPr="00FC7CF7">
        <w:rPr>
          <w:rFonts w:ascii="Tahoma" w:hAnsi="Tahoma" w:cs="Tahoma"/>
          <w:sz w:val="20"/>
          <w:szCs w:val="20"/>
        </w:rPr>
        <w:t>31. 12. 2016</w:t>
      </w:r>
      <w:r w:rsidRPr="00FC7CF7">
        <w:rPr>
          <w:rFonts w:ascii="Tahoma" w:hAnsi="Tahoma" w:cs="Tahoma"/>
          <w:sz w:val="20"/>
          <w:szCs w:val="20"/>
        </w:rPr>
        <w:t xml:space="preserve"> výše </w:t>
      </w:r>
      <w:r w:rsidR="005844C2" w:rsidRPr="00FC7CF7">
        <w:rPr>
          <w:rFonts w:ascii="Tahoma" w:hAnsi="Tahoma" w:cs="Tahoma"/>
          <w:sz w:val="20"/>
          <w:szCs w:val="20"/>
        </w:rPr>
        <w:t>76.760</w:t>
      </w:r>
      <w:r w:rsidRPr="00FC7CF7">
        <w:rPr>
          <w:rFonts w:ascii="Tahoma" w:hAnsi="Tahoma" w:cs="Tahoma"/>
          <w:sz w:val="20"/>
          <w:szCs w:val="20"/>
        </w:rPr>
        <w:t xml:space="preserve"> tis. Kč. </w:t>
      </w:r>
      <w:r w:rsidR="007A43D5" w:rsidRPr="00FC7CF7">
        <w:rPr>
          <w:rFonts w:ascii="Tahoma" w:hAnsi="Tahoma" w:cs="Tahoma"/>
          <w:sz w:val="20"/>
          <w:szCs w:val="20"/>
        </w:rPr>
        <w:t xml:space="preserve">Dalším významným příjmem jsou odvody od příspěvkových organizací, které dosáhly ve sledovaném období částku </w:t>
      </w:r>
      <w:r w:rsidR="005844C2" w:rsidRPr="00FC7CF7">
        <w:rPr>
          <w:rFonts w:ascii="Tahoma" w:hAnsi="Tahoma" w:cs="Tahoma"/>
          <w:sz w:val="20"/>
          <w:szCs w:val="20"/>
        </w:rPr>
        <w:t>17.286</w:t>
      </w:r>
      <w:r w:rsidR="007A43D5" w:rsidRPr="00FC7CF7">
        <w:rPr>
          <w:rFonts w:ascii="Tahoma" w:hAnsi="Tahoma" w:cs="Tahoma"/>
          <w:sz w:val="20"/>
          <w:szCs w:val="20"/>
        </w:rPr>
        <w:t xml:space="preserve"> tis. Kč a jednalo se o odvody od příspěvkových organizací v odvětví školství, zdravotnictví a sociálních věcí. </w:t>
      </w:r>
      <w:r w:rsidR="00750723" w:rsidRPr="00FC7CF7">
        <w:rPr>
          <w:rFonts w:ascii="Tahoma" w:hAnsi="Tahoma" w:cs="Tahoma"/>
          <w:sz w:val="20"/>
          <w:szCs w:val="20"/>
        </w:rPr>
        <w:t>Dále jsou to příjmy z pronájmu ostatních nemovitostí a jejich částí, které dosáhly výše 20.097 tis. Kč</w:t>
      </w:r>
      <w:r w:rsidR="00750723">
        <w:rPr>
          <w:rFonts w:ascii="Tahoma" w:hAnsi="Tahoma" w:cs="Tahoma"/>
          <w:sz w:val="20"/>
          <w:szCs w:val="20"/>
        </w:rPr>
        <w:t>.</w:t>
      </w:r>
      <w:r w:rsidR="00750723" w:rsidRPr="00FC7CF7">
        <w:rPr>
          <w:rFonts w:ascii="Tahoma" w:hAnsi="Tahoma" w:cs="Tahoma"/>
          <w:sz w:val="20"/>
          <w:szCs w:val="20"/>
        </w:rPr>
        <w:t xml:space="preserve"> </w:t>
      </w:r>
      <w:r w:rsidRPr="00FC7CF7">
        <w:rPr>
          <w:rFonts w:ascii="Tahoma" w:hAnsi="Tahoma" w:cs="Tahoma"/>
          <w:sz w:val="20"/>
          <w:szCs w:val="20"/>
        </w:rPr>
        <w:t>Objemově významnou část</w:t>
      </w:r>
      <w:r w:rsidR="00C32D1A" w:rsidRPr="00FC7CF7">
        <w:rPr>
          <w:rFonts w:ascii="Tahoma" w:hAnsi="Tahoma" w:cs="Tahoma"/>
          <w:sz w:val="20"/>
          <w:szCs w:val="20"/>
        </w:rPr>
        <w:t> </w:t>
      </w:r>
      <w:r w:rsidRPr="00FC7CF7">
        <w:rPr>
          <w:rFonts w:ascii="Tahoma" w:hAnsi="Tahoma" w:cs="Tahoma"/>
          <w:sz w:val="20"/>
          <w:szCs w:val="20"/>
        </w:rPr>
        <w:t>nedaňových příjmů, které kraj za sledované období přijal, tvoří také úroky z bankovních účtů ve</w:t>
      </w:r>
      <w:r w:rsidR="00C32D1A" w:rsidRPr="00FC7CF7">
        <w:rPr>
          <w:rFonts w:ascii="Tahoma" w:hAnsi="Tahoma" w:cs="Tahoma"/>
          <w:sz w:val="20"/>
          <w:szCs w:val="20"/>
        </w:rPr>
        <w:t> </w:t>
      </w:r>
      <w:r w:rsidRPr="00FC7CF7">
        <w:rPr>
          <w:rFonts w:ascii="Tahoma" w:hAnsi="Tahoma" w:cs="Tahoma"/>
          <w:sz w:val="20"/>
          <w:szCs w:val="20"/>
        </w:rPr>
        <w:t>výši</w:t>
      </w:r>
      <w:r w:rsidR="00C32D1A" w:rsidRPr="00FC7CF7">
        <w:rPr>
          <w:rFonts w:ascii="Tahoma" w:hAnsi="Tahoma" w:cs="Tahoma"/>
          <w:sz w:val="20"/>
          <w:szCs w:val="20"/>
        </w:rPr>
        <w:t> </w:t>
      </w:r>
      <w:r w:rsidR="00FC7CF7" w:rsidRPr="00FC7CF7">
        <w:rPr>
          <w:rFonts w:ascii="Tahoma" w:hAnsi="Tahoma" w:cs="Tahoma"/>
          <w:sz w:val="20"/>
          <w:szCs w:val="20"/>
        </w:rPr>
        <w:t>10.735</w:t>
      </w:r>
      <w:r w:rsidRPr="00FC7CF7">
        <w:rPr>
          <w:rFonts w:ascii="Tahoma" w:hAnsi="Tahoma" w:cs="Tahoma"/>
          <w:sz w:val="20"/>
          <w:szCs w:val="20"/>
        </w:rPr>
        <w:t xml:space="preserve"> tis. Kč. </w:t>
      </w:r>
    </w:p>
    <w:p w14:paraId="74D21B07" w14:textId="77777777" w:rsidR="00514D6F" w:rsidRPr="00FC7CF7" w:rsidRDefault="00514D6F" w:rsidP="00514D6F">
      <w:pPr>
        <w:pStyle w:val="FormtovanvHTML"/>
        <w:jc w:val="both"/>
        <w:rPr>
          <w:rFonts w:ascii="Tahoma" w:hAnsi="Tahoma" w:cs="Tahoma"/>
          <w:sz w:val="20"/>
          <w:szCs w:val="20"/>
        </w:rPr>
      </w:pPr>
    </w:p>
    <w:p w14:paraId="3B63E0C4" w14:textId="77777777" w:rsidR="00AA0A1E" w:rsidRPr="00FC7CF7" w:rsidRDefault="00514D6F" w:rsidP="00974FE3">
      <w:pPr>
        <w:pStyle w:val="FormtovanvHTML"/>
        <w:spacing w:after="240"/>
        <w:jc w:val="both"/>
        <w:rPr>
          <w:rFonts w:ascii="Tahoma" w:hAnsi="Tahoma" w:cs="Tahoma"/>
          <w:sz w:val="20"/>
          <w:szCs w:val="20"/>
        </w:rPr>
      </w:pPr>
      <w:r w:rsidRPr="00FC7CF7">
        <w:rPr>
          <w:rFonts w:ascii="Tahoma" w:hAnsi="Tahoma" w:cs="Tahoma"/>
          <w:b/>
          <w:sz w:val="20"/>
          <w:szCs w:val="20"/>
        </w:rPr>
        <w:t>Kapitálové příjmy</w:t>
      </w:r>
      <w:r w:rsidRPr="00FC7CF7">
        <w:rPr>
          <w:rFonts w:ascii="Tahoma" w:hAnsi="Tahoma" w:cs="Tahoma"/>
          <w:sz w:val="20"/>
          <w:szCs w:val="20"/>
        </w:rPr>
        <w:t xml:space="preserve"> v roce </w:t>
      </w:r>
      <w:r w:rsidR="00117864" w:rsidRPr="00FC7CF7">
        <w:rPr>
          <w:rFonts w:ascii="Tahoma" w:hAnsi="Tahoma" w:cs="Tahoma"/>
          <w:sz w:val="20"/>
          <w:szCs w:val="20"/>
        </w:rPr>
        <w:t>2016</w:t>
      </w:r>
      <w:r w:rsidRPr="00FC7CF7">
        <w:rPr>
          <w:rFonts w:ascii="Tahoma" w:hAnsi="Tahoma" w:cs="Tahoma"/>
          <w:sz w:val="20"/>
          <w:szCs w:val="20"/>
        </w:rPr>
        <w:t xml:space="preserve"> </w:t>
      </w:r>
      <w:r w:rsidR="002552D8" w:rsidRPr="00FC7CF7">
        <w:rPr>
          <w:rFonts w:ascii="Tahoma" w:hAnsi="Tahoma" w:cs="Tahoma"/>
          <w:sz w:val="20"/>
          <w:szCs w:val="20"/>
        </w:rPr>
        <w:t xml:space="preserve">dosáhly výše </w:t>
      </w:r>
      <w:r w:rsidR="00FC7CF7" w:rsidRPr="00FC7CF7">
        <w:rPr>
          <w:rFonts w:ascii="Tahoma" w:hAnsi="Tahoma" w:cs="Tahoma"/>
          <w:sz w:val="20"/>
          <w:szCs w:val="20"/>
        </w:rPr>
        <w:t>59.593</w:t>
      </w:r>
      <w:r w:rsidR="002552D8" w:rsidRPr="00FC7CF7">
        <w:rPr>
          <w:rFonts w:ascii="Tahoma" w:hAnsi="Tahoma" w:cs="Tahoma"/>
          <w:sz w:val="20"/>
          <w:szCs w:val="20"/>
        </w:rPr>
        <w:t xml:space="preserve"> </w:t>
      </w:r>
      <w:r w:rsidRPr="00FC7CF7">
        <w:rPr>
          <w:rFonts w:ascii="Tahoma" w:hAnsi="Tahoma" w:cs="Tahoma"/>
          <w:sz w:val="20"/>
          <w:szCs w:val="20"/>
        </w:rPr>
        <w:t>tis. Kč</w:t>
      </w:r>
      <w:r w:rsidR="00D15A5C" w:rsidRPr="00FC7CF7">
        <w:rPr>
          <w:rFonts w:ascii="Tahoma" w:hAnsi="Tahoma" w:cs="Tahoma"/>
          <w:sz w:val="20"/>
          <w:szCs w:val="20"/>
        </w:rPr>
        <w:t xml:space="preserve">, tj. </w:t>
      </w:r>
      <w:r w:rsidR="00FC7CF7" w:rsidRPr="00FC7CF7">
        <w:rPr>
          <w:rFonts w:ascii="Tahoma" w:hAnsi="Tahoma" w:cs="Tahoma"/>
          <w:sz w:val="20"/>
          <w:szCs w:val="20"/>
        </w:rPr>
        <w:t>99,9</w:t>
      </w:r>
      <w:r w:rsidR="00D15A5C" w:rsidRPr="00FC7CF7">
        <w:rPr>
          <w:rFonts w:ascii="Tahoma" w:hAnsi="Tahoma" w:cs="Tahoma"/>
          <w:sz w:val="20"/>
          <w:szCs w:val="20"/>
        </w:rPr>
        <w:t xml:space="preserve"> % upraveného rozpočtu</w:t>
      </w:r>
      <w:r w:rsidRPr="00FC7CF7">
        <w:rPr>
          <w:rFonts w:ascii="Tahoma" w:hAnsi="Tahoma" w:cs="Tahoma"/>
          <w:sz w:val="20"/>
          <w:szCs w:val="20"/>
        </w:rPr>
        <w:t xml:space="preserve">. </w:t>
      </w:r>
      <w:r w:rsidR="00AA0A1E" w:rsidRPr="00FC7CF7">
        <w:rPr>
          <w:rFonts w:ascii="Tahoma" w:hAnsi="Tahoma" w:cs="Tahoma"/>
          <w:sz w:val="20"/>
          <w:szCs w:val="20"/>
        </w:rPr>
        <w:t>Jedn</w:t>
      </w:r>
      <w:r w:rsidR="0022239C" w:rsidRPr="00FC7CF7">
        <w:rPr>
          <w:rFonts w:ascii="Tahoma" w:hAnsi="Tahoma" w:cs="Tahoma"/>
          <w:sz w:val="20"/>
          <w:szCs w:val="20"/>
        </w:rPr>
        <w:t>alo</w:t>
      </w:r>
      <w:r w:rsidR="00AA0A1E" w:rsidRPr="00FC7CF7">
        <w:rPr>
          <w:rFonts w:ascii="Tahoma" w:hAnsi="Tahoma" w:cs="Tahoma"/>
          <w:sz w:val="20"/>
          <w:szCs w:val="20"/>
        </w:rPr>
        <w:t xml:space="preserve"> se zejména o  </w:t>
      </w:r>
      <w:r w:rsidR="000906C8" w:rsidRPr="00FC7CF7">
        <w:rPr>
          <w:rFonts w:ascii="Tahoma" w:hAnsi="Tahoma" w:cs="Tahoma"/>
          <w:sz w:val="20"/>
          <w:szCs w:val="20"/>
        </w:rPr>
        <w:t xml:space="preserve">příjmy z prodeje ostatních nemovitostí a jejich částí ve výši </w:t>
      </w:r>
      <w:r w:rsidR="00FC7CF7" w:rsidRPr="00FC7CF7">
        <w:rPr>
          <w:rFonts w:ascii="Tahoma" w:hAnsi="Tahoma" w:cs="Tahoma"/>
          <w:sz w:val="20"/>
          <w:szCs w:val="20"/>
        </w:rPr>
        <w:t>25.157</w:t>
      </w:r>
      <w:r w:rsidR="000906C8" w:rsidRPr="00FC7CF7">
        <w:rPr>
          <w:rFonts w:ascii="Tahoma" w:hAnsi="Tahoma" w:cs="Tahoma"/>
          <w:sz w:val="20"/>
          <w:szCs w:val="20"/>
        </w:rPr>
        <w:t xml:space="preserve"> tis. Kč a </w:t>
      </w:r>
      <w:r w:rsidR="004467CC" w:rsidRPr="00FC7CF7">
        <w:rPr>
          <w:rFonts w:ascii="Tahoma" w:hAnsi="Tahoma" w:cs="Tahoma"/>
          <w:sz w:val="20"/>
          <w:szCs w:val="20"/>
        </w:rPr>
        <w:t>příjmy z prodeje pozemků</w:t>
      </w:r>
      <w:r w:rsidR="00AA0A1E" w:rsidRPr="00FC7CF7">
        <w:rPr>
          <w:rFonts w:ascii="Tahoma" w:hAnsi="Tahoma" w:cs="Tahoma"/>
          <w:sz w:val="20"/>
          <w:szCs w:val="20"/>
        </w:rPr>
        <w:t xml:space="preserve"> ve výši </w:t>
      </w:r>
      <w:r w:rsidR="00FC7CF7" w:rsidRPr="00FC7CF7">
        <w:rPr>
          <w:rFonts w:ascii="Tahoma" w:hAnsi="Tahoma" w:cs="Tahoma"/>
          <w:sz w:val="20"/>
          <w:szCs w:val="20"/>
        </w:rPr>
        <w:t>16.554</w:t>
      </w:r>
      <w:r w:rsidR="00AA0A1E" w:rsidRPr="00FC7CF7">
        <w:rPr>
          <w:rFonts w:ascii="Tahoma" w:hAnsi="Tahoma" w:cs="Tahoma"/>
          <w:sz w:val="20"/>
          <w:szCs w:val="20"/>
        </w:rPr>
        <w:t xml:space="preserve"> tis. Kč. Ostatní investiční příjmy v objemu 15.980 tis.</w:t>
      </w:r>
      <w:r w:rsidR="004467CC" w:rsidRPr="00FC7CF7">
        <w:rPr>
          <w:rFonts w:ascii="Tahoma" w:hAnsi="Tahoma" w:cs="Tahoma"/>
          <w:sz w:val="20"/>
          <w:szCs w:val="20"/>
        </w:rPr>
        <w:t> </w:t>
      </w:r>
      <w:r w:rsidR="00AA0A1E" w:rsidRPr="00FC7CF7">
        <w:rPr>
          <w:rFonts w:ascii="Tahoma" w:hAnsi="Tahoma" w:cs="Tahoma"/>
          <w:sz w:val="20"/>
          <w:szCs w:val="20"/>
        </w:rPr>
        <w:t>Kč tvoří prostředky přijaté od společnosti Hyundai Motor Manufacturing Czech, s.r.o.  v souladu se Smlouvou o</w:t>
      </w:r>
      <w:r w:rsidR="00D43FB5" w:rsidRPr="00FC7CF7">
        <w:rPr>
          <w:rFonts w:ascii="Tahoma" w:hAnsi="Tahoma" w:cs="Tahoma"/>
          <w:sz w:val="20"/>
          <w:szCs w:val="20"/>
        </w:rPr>
        <w:t> </w:t>
      </w:r>
      <w:r w:rsidR="00AA0A1E" w:rsidRPr="00FC7CF7">
        <w:rPr>
          <w:rFonts w:ascii="Tahoma" w:hAnsi="Tahoma" w:cs="Tahoma"/>
          <w:sz w:val="20"/>
          <w:szCs w:val="20"/>
        </w:rPr>
        <w:t xml:space="preserve">zabezpečení úkolů JPO IV – Hasičského záchranného sboru společnosti Hyundai Motor Manufacturing Czech s.r.o. pro stanici Hasičského záchranného sboru MSK Integrovaného výjezdového centra Nošovice. </w:t>
      </w:r>
    </w:p>
    <w:p w14:paraId="01B2978C" w14:textId="77777777" w:rsidR="00974FE3" w:rsidRPr="00733677" w:rsidRDefault="00974FE3" w:rsidP="00974FE3">
      <w:pPr>
        <w:spacing w:before="60" w:after="60"/>
        <w:ind w:right="-108"/>
        <w:jc w:val="both"/>
        <w:rPr>
          <w:rFonts w:ascii="Tahoma" w:hAnsi="Tahoma" w:cs="Tahoma"/>
          <w:sz w:val="20"/>
          <w:szCs w:val="20"/>
        </w:rPr>
      </w:pPr>
      <w:r w:rsidRPr="00733677">
        <w:rPr>
          <w:rFonts w:ascii="Tahoma" w:hAnsi="Tahoma" w:cs="Tahoma"/>
          <w:sz w:val="20"/>
          <w:szCs w:val="20"/>
        </w:rPr>
        <w:t xml:space="preserve">V roce 2016 přijal Moravskoslezský kraj </w:t>
      </w:r>
      <w:r w:rsidRPr="00733677">
        <w:rPr>
          <w:rFonts w:ascii="Tahoma" w:hAnsi="Tahoma" w:cs="Tahoma"/>
          <w:b/>
          <w:sz w:val="20"/>
          <w:szCs w:val="20"/>
        </w:rPr>
        <w:t>dotace</w:t>
      </w:r>
      <w:r w:rsidRPr="00733677">
        <w:rPr>
          <w:rFonts w:ascii="Tahoma" w:hAnsi="Tahoma" w:cs="Tahoma"/>
          <w:sz w:val="20"/>
          <w:szCs w:val="20"/>
        </w:rPr>
        <w:t xml:space="preserve"> v úhrnné výši 14.538.742 tis. Kč (z toho část prostředků ve výši 4.649 tis. Kč byla ještě v průběhu roku 2016 kompenzačně vrácena do státního rozpočtu ČR), </w:t>
      </w:r>
      <w:r w:rsidR="002A4E5F">
        <w:rPr>
          <w:rFonts w:ascii="Tahoma" w:hAnsi="Tahoma" w:cs="Tahoma"/>
          <w:sz w:val="20"/>
          <w:szCs w:val="20"/>
        </w:rPr>
        <w:t xml:space="preserve">tj. 99,8 % upraveného rozpočtu </w:t>
      </w:r>
      <w:r w:rsidRPr="00733677">
        <w:rPr>
          <w:rFonts w:ascii="Tahoma" w:hAnsi="Tahoma" w:cs="Tahoma"/>
          <w:sz w:val="20"/>
          <w:szCs w:val="20"/>
        </w:rPr>
        <w:t>z toho:</w:t>
      </w:r>
    </w:p>
    <w:p w14:paraId="3B6C8F41" w14:textId="77777777" w:rsidR="00974FE3" w:rsidRPr="00733677" w:rsidRDefault="00974FE3" w:rsidP="00974FE3">
      <w:pPr>
        <w:numPr>
          <w:ilvl w:val="0"/>
          <w:numId w:val="28"/>
        </w:numPr>
        <w:spacing w:before="60" w:after="60"/>
        <w:ind w:right="-108"/>
        <w:jc w:val="both"/>
        <w:rPr>
          <w:rFonts w:ascii="Tahoma" w:hAnsi="Tahoma" w:cs="Tahoma"/>
          <w:sz w:val="20"/>
          <w:szCs w:val="20"/>
        </w:rPr>
      </w:pPr>
      <w:r w:rsidRPr="00733677">
        <w:rPr>
          <w:rFonts w:ascii="Tahoma" w:hAnsi="Tahoma" w:cs="Tahoma"/>
          <w:sz w:val="20"/>
          <w:szCs w:val="20"/>
        </w:rPr>
        <w:t>účelově z jednotlivých kapitol státního rozpočtu 12.769.664 tis. Kč (z toho v rámci souhrnného dotačního vztahu 116.831 tis. Kč),</w:t>
      </w:r>
    </w:p>
    <w:p w14:paraId="4EC08FB3" w14:textId="77777777" w:rsidR="00974FE3" w:rsidRPr="00733677" w:rsidRDefault="00974FE3" w:rsidP="00974FE3">
      <w:pPr>
        <w:numPr>
          <w:ilvl w:val="0"/>
          <w:numId w:val="28"/>
        </w:numPr>
        <w:spacing w:before="60" w:after="60"/>
        <w:ind w:right="-108"/>
        <w:jc w:val="both"/>
        <w:rPr>
          <w:rFonts w:ascii="Tahoma" w:hAnsi="Tahoma" w:cs="Tahoma"/>
          <w:sz w:val="20"/>
          <w:szCs w:val="20"/>
        </w:rPr>
      </w:pPr>
      <w:r w:rsidRPr="00733677">
        <w:rPr>
          <w:rFonts w:ascii="Tahoma" w:hAnsi="Tahoma" w:cs="Tahoma"/>
          <w:sz w:val="20"/>
          <w:szCs w:val="20"/>
        </w:rPr>
        <w:t>od Regionální rady regionu soudržnosti Moravskoslezsko 1.729.622 tis. Kč,</w:t>
      </w:r>
    </w:p>
    <w:p w14:paraId="4C55A3C3" w14:textId="77777777" w:rsidR="00974FE3" w:rsidRPr="00733677" w:rsidRDefault="00974FE3" w:rsidP="00974FE3">
      <w:pPr>
        <w:numPr>
          <w:ilvl w:val="0"/>
          <w:numId w:val="28"/>
        </w:numPr>
        <w:spacing w:before="60" w:after="60"/>
        <w:ind w:right="-108"/>
        <w:jc w:val="both"/>
        <w:rPr>
          <w:rFonts w:ascii="Tahoma" w:hAnsi="Tahoma" w:cs="Tahoma"/>
          <w:sz w:val="20"/>
          <w:szCs w:val="20"/>
        </w:rPr>
      </w:pPr>
      <w:r w:rsidRPr="00733677">
        <w:rPr>
          <w:rFonts w:ascii="Tahoma" w:hAnsi="Tahoma" w:cs="Tahoma"/>
          <w:sz w:val="20"/>
          <w:szCs w:val="20"/>
        </w:rPr>
        <w:t>od veřejných rozpočtů územní úrovně (kraje a obec) 39.050 tis. Kč,</w:t>
      </w:r>
    </w:p>
    <w:p w14:paraId="0C785299" w14:textId="77777777" w:rsidR="00974FE3" w:rsidRPr="00733677" w:rsidRDefault="00974FE3" w:rsidP="00974FE3">
      <w:pPr>
        <w:numPr>
          <w:ilvl w:val="0"/>
          <w:numId w:val="28"/>
        </w:numPr>
        <w:spacing w:before="60" w:after="240"/>
        <w:ind w:left="1139" w:right="-108" w:hanging="357"/>
        <w:jc w:val="both"/>
        <w:rPr>
          <w:rFonts w:ascii="Tahoma" w:hAnsi="Tahoma" w:cs="Tahoma"/>
          <w:sz w:val="20"/>
          <w:szCs w:val="20"/>
        </w:rPr>
      </w:pPr>
      <w:r w:rsidRPr="00733677">
        <w:rPr>
          <w:rFonts w:ascii="Tahoma" w:hAnsi="Tahoma" w:cs="Tahoma"/>
          <w:sz w:val="20"/>
          <w:szCs w:val="20"/>
        </w:rPr>
        <w:t>od ostatních rozpočtů ústřední úrovně 405 tis. Kč.</w:t>
      </w:r>
    </w:p>
    <w:p w14:paraId="7F057A7D" w14:textId="77777777" w:rsidR="00974FE3" w:rsidRPr="00733677" w:rsidRDefault="002E2173" w:rsidP="00974FE3">
      <w:pPr>
        <w:spacing w:after="240"/>
        <w:jc w:val="both"/>
        <w:rPr>
          <w:rFonts w:ascii="Tahoma" w:hAnsi="Tahoma" w:cs="Tahoma"/>
          <w:sz w:val="20"/>
          <w:szCs w:val="20"/>
        </w:rPr>
      </w:pPr>
      <w:r w:rsidRPr="002E2173">
        <w:rPr>
          <w:rFonts w:ascii="Tahoma" w:hAnsi="Tahoma" w:cs="Tahoma"/>
          <w:sz w:val="20"/>
          <w:szCs w:val="20"/>
        </w:rPr>
        <w:lastRenderedPageBreak/>
        <w:t>Přijaté</w:t>
      </w:r>
      <w:r w:rsidR="00974FE3" w:rsidRPr="002E2173">
        <w:rPr>
          <w:rFonts w:ascii="Tahoma" w:hAnsi="Tahoma" w:cs="Tahoma"/>
          <w:sz w:val="20"/>
          <w:szCs w:val="20"/>
        </w:rPr>
        <w:t xml:space="preserve"> dotac</w:t>
      </w:r>
      <w:r w:rsidRPr="002E2173">
        <w:rPr>
          <w:rFonts w:ascii="Tahoma" w:hAnsi="Tahoma" w:cs="Tahoma"/>
          <w:sz w:val="20"/>
          <w:szCs w:val="20"/>
        </w:rPr>
        <w:t>e</w:t>
      </w:r>
      <w:r w:rsidR="00974FE3" w:rsidRPr="002E2173">
        <w:rPr>
          <w:rFonts w:ascii="Tahoma" w:hAnsi="Tahoma" w:cs="Tahoma"/>
          <w:sz w:val="20"/>
          <w:szCs w:val="20"/>
        </w:rPr>
        <w:t xml:space="preserve"> jsou uvedeny ve výši, v jaké byly poskytnuty kraji, tj. bez ohledu na maximální výši stanovenou rozhodnutím o poskytnutí dotace. </w:t>
      </w:r>
      <w:r w:rsidRPr="002E2173">
        <w:rPr>
          <w:rFonts w:ascii="Tahoma" w:hAnsi="Tahoma" w:cs="Tahoma"/>
          <w:sz w:val="20"/>
          <w:szCs w:val="20"/>
        </w:rPr>
        <w:t xml:space="preserve">Takto přijaté dotace ponížené o vratky v průběhu roku 2016 </w:t>
      </w:r>
      <w:r w:rsidR="00974FE3" w:rsidRPr="002E2173">
        <w:rPr>
          <w:rFonts w:ascii="Tahoma" w:hAnsi="Tahoma" w:cs="Tahoma"/>
          <w:sz w:val="20"/>
          <w:szCs w:val="20"/>
        </w:rPr>
        <w:t>vyjadřují skutečné plnění přijatých dotací k 31. 12. 2016 uváděné v tabulkách kapitoly 3 (</w:t>
      </w:r>
      <w:r w:rsidRPr="002E2173">
        <w:rPr>
          <w:rFonts w:ascii="Tahoma" w:hAnsi="Tahoma" w:cs="Tahoma"/>
          <w:sz w:val="20"/>
          <w:szCs w:val="20"/>
        </w:rPr>
        <w:t>Příjmy rozpočtu kraje v roce </w:t>
      </w:r>
      <w:r w:rsidR="00974FE3" w:rsidRPr="002E2173">
        <w:rPr>
          <w:rFonts w:ascii="Tahoma" w:hAnsi="Tahoma" w:cs="Tahoma"/>
          <w:sz w:val="20"/>
          <w:szCs w:val="20"/>
        </w:rPr>
        <w:t xml:space="preserve">2016) ve výši 14.534.093 tis. Kč. </w:t>
      </w:r>
      <w:r w:rsidR="002A4E5F" w:rsidRPr="002E2173">
        <w:rPr>
          <w:rFonts w:ascii="Tahoma" w:hAnsi="Tahoma" w:cs="Tahoma"/>
          <w:sz w:val="20"/>
          <w:szCs w:val="20"/>
        </w:rPr>
        <w:t>Rozdíl ve výši 40 tis. Kč představuje vratku, kterou zrealizovala příspěvková organizace přímo poskytovateli dotace.</w:t>
      </w:r>
    </w:p>
    <w:p w14:paraId="1039157C" w14:textId="7672C5EC" w:rsidR="00974FE3" w:rsidRPr="00733677" w:rsidRDefault="00974FE3" w:rsidP="00974FE3">
      <w:pPr>
        <w:spacing w:after="240"/>
        <w:jc w:val="both"/>
        <w:rPr>
          <w:rFonts w:ascii="Tahoma" w:hAnsi="Tahoma" w:cs="Tahoma"/>
          <w:sz w:val="20"/>
          <w:szCs w:val="20"/>
        </w:rPr>
      </w:pPr>
      <w:r w:rsidRPr="00733677">
        <w:rPr>
          <w:rFonts w:ascii="Tahoma" w:hAnsi="Tahoma" w:cs="Tahoma"/>
          <w:sz w:val="20"/>
          <w:szCs w:val="20"/>
        </w:rPr>
        <w:t xml:space="preserve">V následující tabulce č. </w:t>
      </w:r>
      <w:r w:rsidR="006D60FA">
        <w:rPr>
          <w:rFonts w:ascii="Tahoma" w:hAnsi="Tahoma" w:cs="Tahoma"/>
          <w:sz w:val="20"/>
          <w:szCs w:val="20"/>
        </w:rPr>
        <w:t>6</w:t>
      </w:r>
      <w:r w:rsidRPr="00733677">
        <w:rPr>
          <w:rFonts w:ascii="Tahoma" w:hAnsi="Tahoma" w:cs="Tahoma"/>
          <w:sz w:val="20"/>
          <w:szCs w:val="20"/>
        </w:rPr>
        <w:t xml:space="preserve"> „Přehled přijatých dotací v roce 2016“ jsou uvedeny všechny investiční a neinvestiční dotace přijaté v roce 2016 a objem jejich čerpání, případně nedočerpání a vrácení finančních prostředků zpět na účet poskytovatele. Následně jsou v textu pod tabulkou tyto jednotlivé dotace, jejich čerpání a finanční vypořádání slovně popsány. </w:t>
      </w:r>
    </w:p>
    <w:p w14:paraId="78F9E420" w14:textId="77777777" w:rsidR="00384821" w:rsidRDefault="00974FE3" w:rsidP="00974FE3">
      <w:pPr>
        <w:jc w:val="both"/>
        <w:rPr>
          <w:rFonts w:ascii="Tahoma" w:hAnsi="Tahoma" w:cs="Tahoma"/>
          <w:sz w:val="20"/>
          <w:szCs w:val="20"/>
        </w:rPr>
      </w:pPr>
      <w:r w:rsidRPr="00733677">
        <w:rPr>
          <w:rFonts w:ascii="Tahoma" w:hAnsi="Tahoma" w:cs="Tahoma"/>
          <w:sz w:val="20"/>
          <w:szCs w:val="20"/>
        </w:rPr>
        <w:t xml:space="preserve">Projekty realizované z evropských finančních zdrojů jsou finančně vypořádány až po jejich finančním ukončení. </w:t>
      </w:r>
    </w:p>
    <w:p w14:paraId="25B194AA" w14:textId="77777777" w:rsidR="00384821" w:rsidRDefault="00384821" w:rsidP="00974FE3">
      <w:pPr>
        <w:jc w:val="both"/>
        <w:rPr>
          <w:rFonts w:ascii="Tahoma" w:hAnsi="Tahoma" w:cs="Tahoma"/>
          <w:sz w:val="20"/>
          <w:szCs w:val="20"/>
        </w:rPr>
      </w:pPr>
      <w:r>
        <w:rPr>
          <w:rFonts w:ascii="Tahoma" w:hAnsi="Tahoma" w:cs="Tahoma"/>
          <w:sz w:val="20"/>
          <w:szCs w:val="20"/>
        </w:rPr>
        <w:t>V následující tabulce tak nejsou zahrnuty finanční prostředky poskytnuté po celou dobu realizace projektu, ale pouze skutečně přijaté finanční prostředky</w:t>
      </w:r>
      <w:r w:rsidR="00E36AC8">
        <w:rPr>
          <w:rFonts w:ascii="Tahoma" w:hAnsi="Tahoma" w:cs="Tahoma"/>
          <w:sz w:val="20"/>
          <w:szCs w:val="20"/>
        </w:rPr>
        <w:t xml:space="preserve"> v roce 2016.</w:t>
      </w:r>
    </w:p>
    <w:p w14:paraId="28A10D1C" w14:textId="77777777" w:rsidR="00974FE3" w:rsidRDefault="00974FE3" w:rsidP="00974FE3">
      <w:pPr>
        <w:ind w:right="-289"/>
        <w:jc w:val="both"/>
        <w:rPr>
          <w:rFonts w:ascii="Tahoma" w:hAnsi="Tahoma" w:cs="Tahoma"/>
          <w:b/>
          <w:bCs/>
          <w:color w:val="808080" w:themeColor="background1" w:themeShade="80"/>
          <w:sz w:val="20"/>
          <w:szCs w:val="20"/>
        </w:rPr>
      </w:pPr>
    </w:p>
    <w:p w14:paraId="4580AC5C" w14:textId="77777777" w:rsidR="000764CA" w:rsidRDefault="000764CA">
      <w:pPr>
        <w:spacing w:after="200" w:line="276" w:lineRule="auto"/>
        <w:rPr>
          <w:rFonts w:ascii="Tahoma" w:hAnsi="Tahoma" w:cs="Tahoma"/>
          <w:b/>
          <w:bCs/>
          <w:color w:val="808080" w:themeColor="background1" w:themeShade="80"/>
          <w:sz w:val="20"/>
          <w:szCs w:val="20"/>
        </w:rPr>
      </w:pPr>
      <w:r>
        <w:rPr>
          <w:rFonts w:ascii="Tahoma" w:hAnsi="Tahoma" w:cs="Tahoma"/>
          <w:b/>
          <w:bCs/>
          <w:color w:val="808080" w:themeColor="background1" w:themeShade="80"/>
          <w:sz w:val="20"/>
          <w:szCs w:val="20"/>
        </w:rPr>
        <w:br w:type="page"/>
      </w:r>
    </w:p>
    <w:p w14:paraId="7461204F" w14:textId="77777777" w:rsidR="000764CA" w:rsidRPr="00117864" w:rsidRDefault="000764CA" w:rsidP="00974FE3">
      <w:pPr>
        <w:ind w:right="-289"/>
        <w:jc w:val="both"/>
        <w:rPr>
          <w:rFonts w:ascii="Tahoma" w:hAnsi="Tahoma" w:cs="Tahoma"/>
          <w:b/>
          <w:bCs/>
          <w:color w:val="808080" w:themeColor="background1" w:themeShade="80"/>
          <w:sz w:val="20"/>
          <w:szCs w:val="20"/>
        </w:rPr>
      </w:pPr>
    </w:p>
    <w:p w14:paraId="4D215D33" w14:textId="77777777" w:rsidR="00974FE3" w:rsidRPr="005916D9" w:rsidRDefault="00974FE3" w:rsidP="00974FE3">
      <w:pPr>
        <w:ind w:right="-289"/>
        <w:jc w:val="both"/>
        <w:rPr>
          <w:rFonts w:ascii="Tahoma" w:hAnsi="Tahoma" w:cs="Tahoma"/>
          <w:b/>
          <w:bCs/>
          <w:sz w:val="20"/>
          <w:szCs w:val="20"/>
        </w:rPr>
      </w:pPr>
      <w:r w:rsidRPr="005916D9">
        <w:rPr>
          <w:rFonts w:ascii="Tahoma" w:hAnsi="Tahoma" w:cs="Tahoma"/>
          <w:sz w:val="20"/>
          <w:szCs w:val="20"/>
        </w:rPr>
        <w:t xml:space="preserve">Tab. č. </w:t>
      </w:r>
      <w:r w:rsidR="00E36AC8">
        <w:rPr>
          <w:rFonts w:ascii="Tahoma" w:hAnsi="Tahoma" w:cs="Tahoma"/>
          <w:sz w:val="20"/>
          <w:szCs w:val="20"/>
        </w:rPr>
        <w:t>6</w:t>
      </w:r>
      <w:r w:rsidRPr="005916D9">
        <w:rPr>
          <w:rFonts w:ascii="Tahoma" w:hAnsi="Tahoma" w:cs="Tahoma"/>
          <w:sz w:val="20"/>
          <w:szCs w:val="20"/>
        </w:rPr>
        <w:t xml:space="preserve">: </w:t>
      </w:r>
      <w:r w:rsidRPr="005916D9">
        <w:rPr>
          <w:rFonts w:ascii="Tahoma" w:hAnsi="Tahoma" w:cs="Tahoma"/>
          <w:bCs/>
          <w:sz w:val="20"/>
          <w:szCs w:val="20"/>
        </w:rPr>
        <w:t>Přehled dotací přijatých v roce 2016</w:t>
      </w:r>
      <w:r w:rsidRPr="005916D9">
        <w:rPr>
          <w:rFonts w:ascii="Tahoma" w:hAnsi="Tahoma" w:cs="Tahoma"/>
          <w:b/>
          <w:bCs/>
          <w:sz w:val="20"/>
          <w:szCs w:val="20"/>
        </w:rPr>
        <w:t xml:space="preserve"> </w:t>
      </w:r>
      <w:r w:rsidRPr="005916D9">
        <w:rPr>
          <w:rFonts w:ascii="Tahoma" w:hAnsi="Tahoma" w:cs="Tahoma"/>
          <w:bCs/>
          <w:sz w:val="20"/>
          <w:szCs w:val="20"/>
        </w:rPr>
        <w:t>(v</w:t>
      </w:r>
      <w:r w:rsidRPr="005916D9">
        <w:rPr>
          <w:rFonts w:ascii="Tahoma" w:hAnsi="Tahoma" w:cs="Tahoma"/>
          <w:sz w:val="20"/>
          <w:szCs w:val="20"/>
        </w:rPr>
        <w:t> tis. Kč)</w:t>
      </w:r>
    </w:p>
    <w:bookmarkStart w:id="7" w:name="_MON_1517656788"/>
    <w:bookmarkEnd w:id="7"/>
    <w:p w14:paraId="140159F4" w14:textId="77777777" w:rsidR="00974FE3" w:rsidRPr="00117864" w:rsidRDefault="00974FE3" w:rsidP="00974FE3">
      <w:pPr>
        <w:ind w:right="-289"/>
        <w:jc w:val="both"/>
        <w:rPr>
          <w:rFonts w:ascii="Tahoma" w:hAnsi="Tahoma" w:cs="Tahoma"/>
          <w:b/>
          <w:bCs/>
          <w:color w:val="808080" w:themeColor="background1" w:themeShade="80"/>
          <w:sz w:val="20"/>
          <w:szCs w:val="20"/>
        </w:rPr>
      </w:pPr>
      <w:r w:rsidRPr="00117864">
        <w:rPr>
          <w:rFonts w:ascii="Tahoma" w:hAnsi="Tahoma" w:cs="Tahoma"/>
          <w:b/>
          <w:bCs/>
          <w:color w:val="808080" w:themeColor="background1" w:themeShade="80"/>
          <w:sz w:val="20"/>
          <w:szCs w:val="20"/>
        </w:rPr>
        <w:object w:dxaOrig="9684" w:dyaOrig="11569" w14:anchorId="4CF8F238">
          <v:shape id="_x0000_i1029" type="#_x0000_t75" style="width:458.25pt;height:547.5pt" o:ole="">
            <v:imagedata r:id="rId19" o:title=""/>
          </v:shape>
          <o:OLEObject Type="Embed" ProgID="Excel.Sheet.12" ShapeID="_x0000_i1029" DrawAspect="Content" ObjectID="_1549863671" r:id="rId20"/>
        </w:object>
      </w:r>
    </w:p>
    <w:p w14:paraId="12E492C0" w14:textId="77777777" w:rsidR="00974FE3" w:rsidRDefault="00974FE3" w:rsidP="00974FE3">
      <w:pPr>
        <w:ind w:right="-289"/>
        <w:jc w:val="both"/>
        <w:rPr>
          <w:rFonts w:ascii="Tahoma" w:hAnsi="Tahoma" w:cs="Tahoma"/>
          <w:sz w:val="16"/>
          <w:szCs w:val="16"/>
        </w:rPr>
      </w:pPr>
    </w:p>
    <w:p w14:paraId="65DE9090" w14:textId="77777777" w:rsidR="00974FE3" w:rsidRPr="004714F9" w:rsidRDefault="00974FE3" w:rsidP="00974FE3">
      <w:pPr>
        <w:ind w:right="-289"/>
        <w:jc w:val="both"/>
        <w:rPr>
          <w:rFonts w:ascii="Tahoma" w:hAnsi="Tahoma" w:cs="Tahoma"/>
          <w:i/>
          <w:sz w:val="16"/>
          <w:szCs w:val="16"/>
        </w:rPr>
      </w:pPr>
      <w:r w:rsidRPr="004714F9">
        <w:rPr>
          <w:rFonts w:ascii="Tahoma" w:hAnsi="Tahoma" w:cs="Tahoma"/>
          <w:i/>
          <w:sz w:val="16"/>
          <w:szCs w:val="16"/>
        </w:rPr>
        <w:t>Poznámky:</w:t>
      </w:r>
    </w:p>
    <w:p w14:paraId="265CC2B9" w14:textId="77777777" w:rsidR="00974FE3" w:rsidRPr="004714F9" w:rsidRDefault="00974FE3" w:rsidP="00974FE3">
      <w:pPr>
        <w:pStyle w:val="Zkladntext"/>
        <w:numPr>
          <w:ilvl w:val="0"/>
          <w:numId w:val="30"/>
        </w:numPr>
        <w:tabs>
          <w:tab w:val="clear" w:pos="1143"/>
          <w:tab w:val="num" w:pos="180"/>
        </w:tabs>
        <w:ind w:left="180" w:hanging="180"/>
        <w:rPr>
          <w:rFonts w:ascii="Tahoma" w:hAnsi="Tahoma" w:cs="Tahoma"/>
          <w:i/>
          <w:sz w:val="16"/>
          <w:szCs w:val="16"/>
        </w:rPr>
      </w:pPr>
      <w:r w:rsidRPr="004714F9">
        <w:rPr>
          <w:rFonts w:ascii="Tahoma" w:hAnsi="Tahoma" w:cs="Tahoma"/>
          <w:i/>
          <w:sz w:val="16"/>
          <w:szCs w:val="16"/>
        </w:rPr>
        <w:t>Ve sloupci poskytnuto je uvedený objem prostředků připsaných na účet kraje.</w:t>
      </w:r>
    </w:p>
    <w:p w14:paraId="4FA707F3" w14:textId="77777777" w:rsidR="00974FE3" w:rsidRPr="004714F9" w:rsidRDefault="00974FE3" w:rsidP="00974FE3">
      <w:pPr>
        <w:pStyle w:val="Zkladntext"/>
        <w:numPr>
          <w:ilvl w:val="0"/>
          <w:numId w:val="30"/>
        </w:numPr>
        <w:tabs>
          <w:tab w:val="clear" w:pos="1143"/>
          <w:tab w:val="num" w:pos="180"/>
        </w:tabs>
        <w:ind w:left="180" w:hanging="180"/>
        <w:rPr>
          <w:rFonts w:ascii="Tahoma" w:hAnsi="Tahoma" w:cs="Tahoma"/>
          <w:i/>
          <w:sz w:val="16"/>
          <w:szCs w:val="16"/>
        </w:rPr>
      </w:pPr>
      <w:r w:rsidRPr="004714F9">
        <w:rPr>
          <w:rFonts w:ascii="Tahoma" w:hAnsi="Tahoma" w:cs="Tahoma"/>
          <w:i/>
          <w:sz w:val="16"/>
          <w:szCs w:val="16"/>
        </w:rPr>
        <w:t>U Ministerstva zdravotnictví je zohledněna vratka dotace ve výši 40 tis. Kč, kterou zrealizovala příspěvková organizace Sdružené zdravotnické zařízení Krnov přímo s poskytovatelem dotace.</w:t>
      </w:r>
    </w:p>
    <w:p w14:paraId="55E8DFD3" w14:textId="77777777" w:rsidR="00974FE3" w:rsidRPr="004714F9" w:rsidRDefault="00974FE3" w:rsidP="00974FE3">
      <w:pPr>
        <w:pStyle w:val="Zkladntext"/>
        <w:numPr>
          <w:ilvl w:val="0"/>
          <w:numId w:val="30"/>
        </w:numPr>
        <w:tabs>
          <w:tab w:val="clear" w:pos="1143"/>
          <w:tab w:val="num" w:pos="180"/>
        </w:tabs>
        <w:ind w:left="180" w:hanging="180"/>
        <w:rPr>
          <w:rFonts w:ascii="Tahoma" w:hAnsi="Tahoma" w:cs="Tahoma"/>
          <w:i/>
          <w:sz w:val="16"/>
          <w:szCs w:val="16"/>
        </w:rPr>
      </w:pPr>
      <w:r w:rsidRPr="004714F9">
        <w:rPr>
          <w:rFonts w:ascii="Tahoma" w:hAnsi="Tahoma" w:cs="Tahoma"/>
          <w:i/>
          <w:sz w:val="16"/>
          <w:szCs w:val="16"/>
        </w:rPr>
        <w:t xml:space="preserve">Údaje uvedené v tabulce u projektů spolufinancovaných z evropských finančních zdrojů zahrnují příjmy a výdaje uskutečněné v roce 2016. </w:t>
      </w:r>
    </w:p>
    <w:p w14:paraId="61DF86BB" w14:textId="77777777" w:rsidR="000764CA" w:rsidRDefault="000764CA" w:rsidP="00974FE3">
      <w:pPr>
        <w:jc w:val="both"/>
        <w:rPr>
          <w:rFonts w:ascii="Tahoma" w:hAnsi="Tahoma" w:cs="Tahoma"/>
          <w:sz w:val="20"/>
          <w:szCs w:val="20"/>
        </w:rPr>
      </w:pPr>
    </w:p>
    <w:p w14:paraId="57408F0C" w14:textId="77777777" w:rsidR="00974FE3" w:rsidRPr="00977F62" w:rsidRDefault="00974FE3" w:rsidP="00974FE3">
      <w:pPr>
        <w:jc w:val="both"/>
        <w:rPr>
          <w:rFonts w:ascii="Tahoma" w:hAnsi="Tahoma" w:cs="Tahoma"/>
          <w:sz w:val="20"/>
          <w:szCs w:val="20"/>
        </w:rPr>
      </w:pPr>
      <w:r w:rsidRPr="00977F62">
        <w:rPr>
          <w:rFonts w:ascii="Tahoma" w:hAnsi="Tahoma" w:cs="Tahoma"/>
          <w:sz w:val="20"/>
          <w:szCs w:val="20"/>
        </w:rPr>
        <w:t>Pro rozpočet Moravskoslezského kraje byly objemově nejvýznamnější investiční a neinvestiční dotace z </w:t>
      </w:r>
      <w:r w:rsidRPr="00977F62">
        <w:rPr>
          <w:rFonts w:ascii="Tahoma" w:hAnsi="Tahoma" w:cs="Tahoma"/>
          <w:b/>
          <w:bCs/>
          <w:sz w:val="20"/>
          <w:szCs w:val="20"/>
        </w:rPr>
        <w:t>Ministerstva školství, mládeže a tělovýchovy</w:t>
      </w:r>
      <w:r w:rsidRPr="00977F62">
        <w:rPr>
          <w:rFonts w:ascii="Tahoma" w:hAnsi="Tahoma" w:cs="Tahoma"/>
          <w:sz w:val="20"/>
          <w:szCs w:val="20"/>
        </w:rPr>
        <w:t xml:space="preserve"> poskytnuté v celkové výši 10.634.866 tis. Kč, jejichž zastoupení na celkovém objemu přijatých dotací do rozpočtu kraje ze státního rozpočtu </w:t>
      </w:r>
      <w:r w:rsidRPr="00AF3F84">
        <w:rPr>
          <w:rFonts w:ascii="Tahoma" w:hAnsi="Tahoma" w:cs="Tahoma"/>
          <w:sz w:val="20"/>
          <w:szCs w:val="20"/>
        </w:rPr>
        <w:t xml:space="preserve">činilo 83 %. Objem </w:t>
      </w:r>
      <w:r w:rsidRPr="00977F62">
        <w:rPr>
          <w:rFonts w:ascii="Tahoma" w:hAnsi="Tahoma" w:cs="Tahoma"/>
          <w:sz w:val="20"/>
          <w:szCs w:val="20"/>
        </w:rPr>
        <w:t>skutečně použitých prostředků činil 10.628.988 tis. Kč.</w:t>
      </w:r>
    </w:p>
    <w:p w14:paraId="62BC9467" w14:textId="77777777" w:rsidR="00974FE3" w:rsidRPr="00C237D8" w:rsidRDefault="00974FE3" w:rsidP="00974FE3">
      <w:pPr>
        <w:pStyle w:val="Zkladntext"/>
        <w:rPr>
          <w:rFonts w:ascii="Tahoma" w:hAnsi="Tahoma" w:cs="Tahoma"/>
          <w:sz w:val="20"/>
          <w:szCs w:val="20"/>
        </w:rPr>
      </w:pPr>
      <w:r w:rsidRPr="00C237D8">
        <w:rPr>
          <w:rFonts w:ascii="Tahoma" w:hAnsi="Tahoma" w:cs="Tahoma"/>
          <w:sz w:val="20"/>
          <w:szCs w:val="20"/>
        </w:rPr>
        <w:t xml:space="preserve">V průběhu roku 2016 došlo celkově k vrácení nedočerpaných finančních prostředků ve výši 4.278 tis. Kč zpět poskytovateli. V rámci finančního vypořádání měly být vráceny finanční prostředky ve výši 1.600 tis. Kč. </w:t>
      </w:r>
      <w:r w:rsidRPr="00C237D8">
        <w:rPr>
          <w:rFonts w:ascii="Tahoma" w:hAnsi="Tahoma" w:cs="Tahoma"/>
          <w:sz w:val="20"/>
          <w:szCs w:val="20"/>
        </w:rPr>
        <w:lastRenderedPageBreak/>
        <w:t>Skutečně však bylo odvedeno 1.435 tis. Kč. Rozdíl ve výši 165 tis. Kč nebyl vrácen poskytovateli dotace v termínech stanovených vyhláškou k finančnímu vypořádání. Soukromá organizace Mateřská škola Petrklíč,</w:t>
      </w:r>
      <w:r>
        <w:rPr>
          <w:rFonts w:ascii="Tahoma" w:hAnsi="Tahoma" w:cs="Tahoma"/>
          <w:sz w:val="20"/>
          <w:szCs w:val="20"/>
        </w:rPr>
        <w:t> </w:t>
      </w:r>
      <w:r w:rsidRPr="00C237D8">
        <w:rPr>
          <w:rFonts w:ascii="Tahoma" w:hAnsi="Tahoma" w:cs="Tahoma"/>
          <w:sz w:val="20"/>
          <w:szCs w:val="20"/>
        </w:rPr>
        <w:t>s.r.o., ukončila v průběhu roku 2016 svou činnost a byla vyzvána k vrácení přeplatku ve výši 165</w:t>
      </w:r>
      <w:r>
        <w:rPr>
          <w:rFonts w:ascii="Tahoma" w:hAnsi="Tahoma" w:cs="Tahoma"/>
          <w:sz w:val="20"/>
          <w:szCs w:val="20"/>
        </w:rPr>
        <w:t> </w:t>
      </w:r>
      <w:r w:rsidRPr="00C237D8">
        <w:rPr>
          <w:rFonts w:ascii="Tahoma" w:hAnsi="Tahoma" w:cs="Tahoma"/>
          <w:sz w:val="20"/>
          <w:szCs w:val="20"/>
        </w:rPr>
        <w:t>tis.</w:t>
      </w:r>
      <w:r>
        <w:rPr>
          <w:rFonts w:ascii="Tahoma" w:hAnsi="Tahoma" w:cs="Tahoma"/>
          <w:sz w:val="20"/>
          <w:szCs w:val="20"/>
        </w:rPr>
        <w:t> </w:t>
      </w:r>
      <w:r w:rsidRPr="00C237D8">
        <w:rPr>
          <w:rFonts w:ascii="Tahoma" w:hAnsi="Tahoma" w:cs="Tahoma"/>
          <w:sz w:val="20"/>
          <w:szCs w:val="20"/>
        </w:rPr>
        <w:t>Kč. Přeplatek však nevrátila a v současné době probíhá daňové řízení. Organizaci bylo konstatováno porušení rozpočtové kázně a byl jí zaslán platební výměr se stanoveným odvodem, včetně penále.</w:t>
      </w:r>
    </w:p>
    <w:p w14:paraId="77961379" w14:textId="77777777" w:rsidR="00974FE3" w:rsidRPr="00F849FF" w:rsidRDefault="00974FE3" w:rsidP="00974FE3">
      <w:pPr>
        <w:pStyle w:val="Zkladntext"/>
        <w:rPr>
          <w:rFonts w:ascii="Tahoma" w:hAnsi="Tahoma" w:cs="Tahoma"/>
          <w:sz w:val="20"/>
          <w:szCs w:val="20"/>
        </w:rPr>
      </w:pPr>
      <w:r>
        <w:rPr>
          <w:rFonts w:ascii="Tahoma" w:hAnsi="Tahoma" w:cs="Tahoma"/>
          <w:sz w:val="20"/>
          <w:szCs w:val="20"/>
        </w:rPr>
        <w:t>Z</w:t>
      </w:r>
      <w:r w:rsidRPr="00905075">
        <w:rPr>
          <w:rFonts w:ascii="Tahoma" w:hAnsi="Tahoma" w:cs="Tahoma"/>
          <w:sz w:val="20"/>
          <w:szCs w:val="20"/>
        </w:rPr>
        <w:t> této kapitoly</w:t>
      </w:r>
      <w:r w:rsidRPr="00905075">
        <w:rPr>
          <w:rFonts w:ascii="Tahoma" w:hAnsi="Tahoma" w:cs="Tahoma"/>
          <w:b/>
          <w:sz w:val="20"/>
          <w:szCs w:val="20"/>
        </w:rPr>
        <w:t xml:space="preserve"> </w:t>
      </w:r>
      <w:r w:rsidRPr="00FD74C6">
        <w:rPr>
          <w:rFonts w:ascii="Tahoma" w:hAnsi="Tahoma" w:cs="Tahoma"/>
          <w:sz w:val="20"/>
          <w:szCs w:val="20"/>
        </w:rPr>
        <w:t>byly</w:t>
      </w:r>
      <w:r>
        <w:rPr>
          <w:rFonts w:ascii="Tahoma" w:hAnsi="Tahoma" w:cs="Tahoma"/>
          <w:b/>
          <w:sz w:val="20"/>
          <w:szCs w:val="20"/>
        </w:rPr>
        <w:t xml:space="preserve"> </w:t>
      </w:r>
      <w:r w:rsidRPr="00FD74C6">
        <w:rPr>
          <w:rFonts w:ascii="Tahoma" w:hAnsi="Tahoma" w:cs="Tahoma"/>
          <w:sz w:val="20"/>
          <w:szCs w:val="20"/>
        </w:rPr>
        <w:t xml:space="preserve">poskytnuty </w:t>
      </w:r>
      <w:r>
        <w:rPr>
          <w:rFonts w:ascii="Tahoma" w:hAnsi="Tahoma" w:cs="Tahoma"/>
          <w:sz w:val="20"/>
          <w:szCs w:val="20"/>
        </w:rPr>
        <w:t xml:space="preserve">prostředky </w:t>
      </w:r>
      <w:r w:rsidRPr="00905075">
        <w:rPr>
          <w:rFonts w:ascii="Tahoma" w:hAnsi="Tahoma" w:cs="Tahoma"/>
          <w:sz w:val="20"/>
          <w:szCs w:val="20"/>
        </w:rPr>
        <w:t>na úhradu přímých nákladů na vzdělávání ve školách a školských zařízeních zřizovaných krajem a obcemi (9.685.877 tis. Kč), dotace pro soukromé školy (613.183 tis. Kč), Zvyšování platů pracovníků regionálního školství (244.228 tis. Kč), Podpora odborného vzdělávání (22.893</w:t>
      </w:r>
      <w:r>
        <w:rPr>
          <w:rFonts w:ascii="Tahoma" w:hAnsi="Tahoma" w:cs="Tahoma"/>
          <w:sz w:val="20"/>
          <w:szCs w:val="20"/>
        </w:rPr>
        <w:t> </w:t>
      </w:r>
      <w:r w:rsidRPr="00905075">
        <w:rPr>
          <w:rFonts w:ascii="Tahoma" w:hAnsi="Tahoma" w:cs="Tahoma"/>
          <w:sz w:val="20"/>
          <w:szCs w:val="20"/>
        </w:rPr>
        <w:t>tis.</w:t>
      </w:r>
      <w:r>
        <w:rPr>
          <w:rFonts w:ascii="Tahoma" w:hAnsi="Tahoma" w:cs="Tahoma"/>
          <w:sz w:val="20"/>
          <w:szCs w:val="20"/>
        </w:rPr>
        <w:t> </w:t>
      </w:r>
      <w:r w:rsidRPr="00905075">
        <w:rPr>
          <w:rFonts w:ascii="Tahoma" w:hAnsi="Tahoma" w:cs="Tahoma"/>
          <w:sz w:val="20"/>
          <w:szCs w:val="20"/>
        </w:rPr>
        <w:t xml:space="preserve">Kč), Asistenti pedagogů pro děti, žáky a studenty se sociálním znevýhodněním (12.284 tis. Kč), </w:t>
      </w:r>
      <w:r w:rsidRPr="001C7F18">
        <w:rPr>
          <w:rFonts w:ascii="Tahoma" w:hAnsi="Tahoma" w:cs="Tahoma"/>
          <w:sz w:val="20"/>
          <w:szCs w:val="20"/>
        </w:rPr>
        <w:t>Rozvojový program na podporu školních psychologů, speciálních pedagogů a metodiků – specialistů (1</w:t>
      </w:r>
      <w:r>
        <w:rPr>
          <w:rFonts w:ascii="Tahoma" w:hAnsi="Tahoma" w:cs="Tahoma"/>
          <w:sz w:val="20"/>
          <w:szCs w:val="20"/>
        </w:rPr>
        <w:t>0.818</w:t>
      </w:r>
      <w:r w:rsidRPr="001C7F18">
        <w:rPr>
          <w:rFonts w:ascii="Tahoma" w:hAnsi="Tahoma" w:cs="Tahoma"/>
          <w:sz w:val="20"/>
          <w:szCs w:val="20"/>
        </w:rPr>
        <w:t xml:space="preserve"> tis. Kč</w:t>
      </w:r>
      <w:r w:rsidRPr="008C1E6F">
        <w:rPr>
          <w:rFonts w:ascii="Tahoma" w:hAnsi="Tahoma" w:cs="Tahoma"/>
          <w:sz w:val="20"/>
          <w:szCs w:val="20"/>
        </w:rPr>
        <w:t xml:space="preserve">), Podpora navýšení kapacit ve školských poradenských zařízeních (7.305 tis. Kč), </w:t>
      </w:r>
      <w:r w:rsidRPr="001C7F18">
        <w:rPr>
          <w:rFonts w:ascii="Tahoma" w:hAnsi="Tahoma" w:cs="Tahoma"/>
          <w:sz w:val="20"/>
          <w:szCs w:val="20"/>
        </w:rPr>
        <w:t xml:space="preserve">Soutěže (2.197 tis. Kč), Asistenti pedagogů v soukromých a církevních speciálních školách (4.635 tis. Kč), Excelence středních škol (1.626 tis. Kč), Podpora organizace a ukončování středního vzdělávání maturitní zkouškou na vybraných školách v podzimním zkušebním období (1.367 tis. Kč), Rozvojový program Podpora logopedické prevence v předškolním vzdělávání (555 tis. Kč), Vybavení škol pomůckami kompenzačního a rehabilitačního charakteru (1.025 tis. Kč), </w:t>
      </w:r>
      <w:r w:rsidRPr="008C1E6F">
        <w:rPr>
          <w:rFonts w:ascii="Tahoma" w:hAnsi="Tahoma" w:cs="Tahoma"/>
          <w:sz w:val="20"/>
          <w:szCs w:val="20"/>
        </w:rPr>
        <w:t>Naplňování Koncepce podpory mládeže na krajské úrovni (817</w:t>
      </w:r>
      <w:r>
        <w:rPr>
          <w:rFonts w:ascii="Tahoma" w:hAnsi="Tahoma" w:cs="Tahoma"/>
          <w:sz w:val="20"/>
          <w:szCs w:val="20"/>
        </w:rPr>
        <w:t> </w:t>
      </w:r>
      <w:r w:rsidRPr="008C1E6F">
        <w:rPr>
          <w:rFonts w:ascii="Tahoma" w:hAnsi="Tahoma" w:cs="Tahoma"/>
          <w:sz w:val="20"/>
          <w:szCs w:val="20"/>
        </w:rPr>
        <w:t>tis.</w:t>
      </w:r>
      <w:r>
        <w:rPr>
          <w:rFonts w:ascii="Tahoma" w:hAnsi="Tahoma" w:cs="Tahoma"/>
          <w:sz w:val="20"/>
          <w:szCs w:val="20"/>
        </w:rPr>
        <w:t> </w:t>
      </w:r>
      <w:r w:rsidRPr="008C1E6F">
        <w:rPr>
          <w:rFonts w:ascii="Tahoma" w:hAnsi="Tahoma" w:cs="Tahoma"/>
          <w:sz w:val="20"/>
          <w:szCs w:val="20"/>
        </w:rPr>
        <w:t>Kč), Pro</w:t>
      </w:r>
      <w:r w:rsidRPr="001C7F18">
        <w:rPr>
          <w:rFonts w:ascii="Tahoma" w:hAnsi="Tahoma" w:cs="Tahoma"/>
          <w:sz w:val="20"/>
          <w:szCs w:val="20"/>
        </w:rPr>
        <w:t>jekty romské komunity (695 tis. Kč</w:t>
      </w:r>
      <w:r w:rsidRPr="008C1E6F">
        <w:rPr>
          <w:rFonts w:ascii="Tahoma" w:hAnsi="Tahoma" w:cs="Tahoma"/>
          <w:sz w:val="20"/>
          <w:szCs w:val="20"/>
        </w:rPr>
        <w:t>), Excelence základních škol (289 tis. Kč</w:t>
      </w:r>
      <w:r w:rsidRPr="008A57BE">
        <w:rPr>
          <w:rFonts w:ascii="Tahoma" w:hAnsi="Tahoma" w:cs="Tahoma"/>
          <w:sz w:val="20"/>
          <w:szCs w:val="20"/>
        </w:rPr>
        <w:t>), Program podpory vzdělávání národnostních menšin (107 tis. Kč), Podpora implementace Etické výchovy (361 tis. Kč), Podpora zavádění diagnostických nástrojů (198 tis. Kč), Program sociální prevence a prevence kriminal</w:t>
      </w:r>
      <w:r w:rsidRPr="001C7F18">
        <w:rPr>
          <w:rFonts w:ascii="Tahoma" w:hAnsi="Tahoma" w:cs="Tahoma"/>
          <w:sz w:val="20"/>
          <w:szCs w:val="20"/>
        </w:rPr>
        <w:t xml:space="preserve">ity (185 tis. Kč), Spolupráce s francouzskými, vlámskými a španělskými školami (161 tis. Kč), </w:t>
      </w:r>
      <w:r w:rsidRPr="00F849FF">
        <w:rPr>
          <w:rFonts w:ascii="Tahoma" w:hAnsi="Tahoma" w:cs="Tahoma"/>
          <w:sz w:val="20"/>
          <w:szCs w:val="20"/>
        </w:rPr>
        <w:t>Podpora odborného vzdělávání (117 tis. Kč), Rozvojový program MŠMT pro děti-cizince ze 3. zemí (316 tis. Kč), Program protidrogové politiky (170 tis. Kč)</w:t>
      </w:r>
      <w:r w:rsidRPr="00117864">
        <w:rPr>
          <w:rFonts w:ascii="Tahoma" w:hAnsi="Tahoma" w:cs="Tahoma"/>
          <w:color w:val="808080" w:themeColor="background1" w:themeShade="80"/>
          <w:sz w:val="20"/>
          <w:szCs w:val="20"/>
        </w:rPr>
        <w:t xml:space="preserve"> </w:t>
      </w:r>
      <w:r w:rsidRPr="00F849FF">
        <w:rPr>
          <w:rFonts w:ascii="Tahoma" w:hAnsi="Tahoma" w:cs="Tahoma"/>
          <w:sz w:val="20"/>
          <w:szCs w:val="20"/>
        </w:rPr>
        <w:t>a Bezplatná příprava dětí azylantů, účastníků řízení o azyl a dětí osob se státní příslušností jiného členského státu EU k začlenění do základního vzdělávání (15</w:t>
      </w:r>
      <w:r>
        <w:rPr>
          <w:rFonts w:ascii="Tahoma" w:hAnsi="Tahoma" w:cs="Tahoma"/>
          <w:sz w:val="20"/>
          <w:szCs w:val="20"/>
        </w:rPr>
        <w:t>2</w:t>
      </w:r>
      <w:r w:rsidRPr="00F849FF">
        <w:rPr>
          <w:rFonts w:ascii="Tahoma" w:hAnsi="Tahoma" w:cs="Tahoma"/>
          <w:sz w:val="20"/>
          <w:szCs w:val="20"/>
        </w:rPr>
        <w:t xml:space="preserve"> tis. Kč). </w:t>
      </w:r>
    </w:p>
    <w:p w14:paraId="537603EA" w14:textId="77777777" w:rsidR="00974FE3" w:rsidRDefault="00974FE3" w:rsidP="00974FE3">
      <w:pPr>
        <w:pStyle w:val="Zkladntext"/>
        <w:rPr>
          <w:rFonts w:ascii="Tahoma" w:hAnsi="Tahoma" w:cs="Tahoma"/>
          <w:sz w:val="20"/>
          <w:szCs w:val="20"/>
        </w:rPr>
      </w:pPr>
      <w:r w:rsidRPr="00DC2D70">
        <w:rPr>
          <w:rFonts w:ascii="Tahoma" w:hAnsi="Tahoma" w:cs="Tahoma"/>
          <w:sz w:val="20"/>
          <w:szCs w:val="20"/>
        </w:rPr>
        <w:t>Zbývající dotace z této kapitoly tvoří přijaté prostředky ve výši 23.303 tis. Kč na 3 projekty v odvětví školství spolufinancované z evropských finančních zdrojů, a to v rámci Operačního programu Vzdělávání pro konkurenceschopnost a Operačního programu Výzkum, vývoj a vzdělávání.</w:t>
      </w:r>
    </w:p>
    <w:p w14:paraId="718104B1" w14:textId="77777777" w:rsidR="00974FE3" w:rsidRPr="001D3854" w:rsidRDefault="00974FE3" w:rsidP="00974FE3">
      <w:pPr>
        <w:pStyle w:val="Zkladntext"/>
        <w:spacing w:after="240"/>
        <w:rPr>
          <w:rFonts w:ascii="Tahoma" w:hAnsi="Tahoma" w:cs="Tahoma"/>
          <w:bCs/>
          <w:sz w:val="20"/>
          <w:szCs w:val="20"/>
        </w:rPr>
      </w:pPr>
      <w:r w:rsidRPr="001D3854">
        <w:rPr>
          <w:rFonts w:ascii="Tahoma" w:hAnsi="Tahoma" w:cs="Tahoma"/>
          <w:bCs/>
          <w:sz w:val="20"/>
          <w:szCs w:val="20"/>
        </w:rPr>
        <w:t xml:space="preserve">Moravskoslezský kraj vypořádal v souladu s vyhláškou k finančnímu vypořádání </w:t>
      </w:r>
      <w:r>
        <w:rPr>
          <w:rFonts w:ascii="Tahoma" w:hAnsi="Tahoma" w:cs="Tahoma"/>
          <w:bCs/>
          <w:sz w:val="20"/>
          <w:szCs w:val="20"/>
        </w:rPr>
        <w:t>115</w:t>
      </w:r>
      <w:r w:rsidRPr="001D3854">
        <w:rPr>
          <w:rFonts w:ascii="Tahoma" w:hAnsi="Tahoma" w:cs="Tahoma"/>
          <w:bCs/>
          <w:sz w:val="20"/>
          <w:szCs w:val="20"/>
        </w:rPr>
        <w:t xml:space="preserve"> ukončených projektů </w:t>
      </w:r>
      <w:r>
        <w:rPr>
          <w:rFonts w:ascii="Tahoma" w:hAnsi="Tahoma" w:cs="Tahoma"/>
          <w:bCs/>
          <w:sz w:val="20"/>
          <w:szCs w:val="20"/>
        </w:rPr>
        <w:t xml:space="preserve">spolufinancovaných z evropských finančních zdrojů v rámci Operačního programu Vzdělávání pro konkurenceschopnost </w:t>
      </w:r>
      <w:r w:rsidRPr="001D3854">
        <w:rPr>
          <w:rFonts w:ascii="Tahoma" w:hAnsi="Tahoma" w:cs="Tahoma"/>
          <w:bCs/>
          <w:sz w:val="20"/>
          <w:szCs w:val="20"/>
        </w:rPr>
        <w:t xml:space="preserve">v odvětví </w:t>
      </w:r>
      <w:r>
        <w:rPr>
          <w:rFonts w:ascii="Tahoma" w:hAnsi="Tahoma" w:cs="Tahoma"/>
          <w:bCs/>
          <w:sz w:val="20"/>
          <w:szCs w:val="20"/>
        </w:rPr>
        <w:t>školství v celkovém objemu 1.291.702 tis. Kč. Použity byly finanční prostředky ve výši 1.228.630 tis. Kč. Nevyužití finanční prostředky v celkovém objemu 63.072 tis. Kč byly vráceny v roce 2016 a v letech předešlých na účet poskytovatele.</w:t>
      </w:r>
    </w:p>
    <w:p w14:paraId="7D9DEE96" w14:textId="77777777" w:rsidR="00974FE3" w:rsidRPr="00F14959" w:rsidRDefault="00974FE3" w:rsidP="00974FE3">
      <w:pPr>
        <w:spacing w:after="240"/>
        <w:jc w:val="both"/>
        <w:rPr>
          <w:rFonts w:ascii="Tahoma" w:hAnsi="Tahoma" w:cs="Tahoma"/>
          <w:b/>
          <w:bCs/>
          <w:sz w:val="20"/>
          <w:szCs w:val="20"/>
        </w:rPr>
      </w:pPr>
      <w:r w:rsidRPr="00F14959">
        <w:rPr>
          <w:rFonts w:ascii="Tahoma" w:hAnsi="Tahoma" w:cs="Tahoma"/>
          <w:b/>
          <w:bCs/>
          <w:sz w:val="20"/>
          <w:szCs w:val="20"/>
        </w:rPr>
        <w:t>Ministerstvo dopravy</w:t>
      </w:r>
      <w:r w:rsidRPr="00F14959">
        <w:rPr>
          <w:rFonts w:ascii="Tahoma" w:hAnsi="Tahoma" w:cs="Tahoma"/>
          <w:sz w:val="20"/>
          <w:szCs w:val="20"/>
        </w:rPr>
        <w:t xml:space="preserve"> poskytlo v roce 2016 Moravskoslezskému kraji účelovou dotaci jako Příspěvek na ztrátu dopravce z provozu veřejné osobní drážní dopravy ve výši 208.811 tis. Kč. Poskytnutá účelová dotace byla v plné výši v průběhu roku 2016 poskytnuta dopravci ve veřejné osobní drážní dopravě, který v souladu se smlouvou o závazku veřejné služby v drážní dopravě zpracoval vyúčtování poskytnutých záloh za rok 2016. Z tohoto vyúčtování vyplynulo, že prokazatelná ztráta dopravce byla vyšší než přijaté zálohy. Ztrátu si dopravce dofinancuje v rámci vlastních zdrojů. </w:t>
      </w:r>
    </w:p>
    <w:p w14:paraId="2ED6ED19" w14:textId="77777777" w:rsidR="00974FE3" w:rsidRDefault="00974FE3" w:rsidP="00974FE3">
      <w:pPr>
        <w:pStyle w:val="Zkladntext"/>
        <w:rPr>
          <w:rFonts w:ascii="Tahoma" w:hAnsi="Tahoma" w:cs="Tahoma"/>
          <w:sz w:val="20"/>
          <w:szCs w:val="20"/>
        </w:rPr>
      </w:pPr>
      <w:r w:rsidRPr="001100D6">
        <w:rPr>
          <w:rFonts w:ascii="Tahoma" w:hAnsi="Tahoma" w:cs="Tahoma"/>
          <w:b/>
          <w:bCs/>
          <w:sz w:val="20"/>
          <w:szCs w:val="20"/>
        </w:rPr>
        <w:t>Ministerstv</w:t>
      </w:r>
      <w:r>
        <w:rPr>
          <w:rFonts w:ascii="Tahoma" w:hAnsi="Tahoma" w:cs="Tahoma"/>
          <w:b/>
          <w:bCs/>
          <w:sz w:val="20"/>
          <w:szCs w:val="20"/>
        </w:rPr>
        <w:t>o</w:t>
      </w:r>
      <w:r w:rsidRPr="001100D6">
        <w:rPr>
          <w:rFonts w:ascii="Tahoma" w:hAnsi="Tahoma" w:cs="Tahoma"/>
          <w:b/>
          <w:bCs/>
          <w:sz w:val="20"/>
          <w:szCs w:val="20"/>
        </w:rPr>
        <w:t xml:space="preserve"> práce a sociálních věcí</w:t>
      </w:r>
      <w:r w:rsidRPr="001100D6">
        <w:rPr>
          <w:rFonts w:ascii="Tahoma" w:hAnsi="Tahoma" w:cs="Tahoma"/>
          <w:sz w:val="20"/>
          <w:szCs w:val="20"/>
        </w:rPr>
        <w:t xml:space="preserve"> </w:t>
      </w:r>
      <w:r>
        <w:rPr>
          <w:rFonts w:ascii="Tahoma" w:hAnsi="Tahoma" w:cs="Tahoma"/>
          <w:sz w:val="20"/>
          <w:szCs w:val="20"/>
        </w:rPr>
        <w:t>poskytlo</w:t>
      </w:r>
      <w:r w:rsidRPr="001100D6">
        <w:rPr>
          <w:rFonts w:ascii="Tahoma" w:hAnsi="Tahoma" w:cs="Tahoma"/>
          <w:sz w:val="20"/>
          <w:szCs w:val="20"/>
        </w:rPr>
        <w:t xml:space="preserve"> v roce 2016 </w:t>
      </w:r>
      <w:r>
        <w:rPr>
          <w:rFonts w:ascii="Tahoma" w:hAnsi="Tahoma" w:cs="Tahoma"/>
          <w:sz w:val="20"/>
          <w:szCs w:val="20"/>
        </w:rPr>
        <w:t xml:space="preserve">dotaci v </w:t>
      </w:r>
      <w:r w:rsidRPr="001100D6">
        <w:rPr>
          <w:rFonts w:ascii="Tahoma" w:hAnsi="Tahoma" w:cs="Tahoma"/>
          <w:sz w:val="20"/>
          <w:szCs w:val="20"/>
        </w:rPr>
        <w:t>rámci programu „Transfery na státní příspěvek zřizovatelům zařízení pro děti vyžadující okamžitou pomoc“ ve výši 22.000 tis. Kč</w:t>
      </w:r>
      <w:r>
        <w:rPr>
          <w:rFonts w:ascii="Tahoma" w:hAnsi="Tahoma" w:cs="Tahoma"/>
          <w:sz w:val="20"/>
          <w:szCs w:val="20"/>
        </w:rPr>
        <w:t xml:space="preserve">. Nedočerpané prostředky ve výši </w:t>
      </w:r>
      <w:r w:rsidRPr="001100D6">
        <w:rPr>
          <w:rFonts w:ascii="Tahoma" w:hAnsi="Tahoma" w:cs="Tahoma"/>
          <w:sz w:val="20"/>
          <w:szCs w:val="20"/>
        </w:rPr>
        <w:t>3.546 tis. Kč</w:t>
      </w:r>
      <w:r>
        <w:rPr>
          <w:rFonts w:ascii="Tahoma" w:hAnsi="Tahoma" w:cs="Tahoma"/>
          <w:sz w:val="20"/>
          <w:szCs w:val="20"/>
        </w:rPr>
        <w:t xml:space="preserve"> byly vráceny poskytovateli v rámci finančního vypořádání. Dále ministerstvo poskytlo N</w:t>
      </w:r>
      <w:r w:rsidRPr="001100D6">
        <w:rPr>
          <w:rFonts w:ascii="Tahoma" w:hAnsi="Tahoma" w:cs="Tahoma"/>
          <w:sz w:val="20"/>
          <w:szCs w:val="20"/>
        </w:rPr>
        <w:t>einvestiční nedávkové transfery podle zákona č. 108/2006 Sb., o sociálních službách, ve výši 1.066.765 tis. Kč</w:t>
      </w:r>
      <w:r>
        <w:rPr>
          <w:rFonts w:ascii="Tahoma" w:hAnsi="Tahoma" w:cs="Tahoma"/>
          <w:sz w:val="20"/>
          <w:szCs w:val="20"/>
        </w:rPr>
        <w:t xml:space="preserve"> a tyto prostředky </w:t>
      </w:r>
      <w:r w:rsidRPr="001100D6">
        <w:rPr>
          <w:rFonts w:ascii="Tahoma" w:hAnsi="Tahoma" w:cs="Tahoma"/>
          <w:sz w:val="20"/>
          <w:szCs w:val="20"/>
        </w:rPr>
        <w:t xml:space="preserve">byly plně vyčerpány. Dotace poskytnutá jako příspěvek na výkon sociální práce ve výši 2.599 tis. Kč byla čerpána ve výši 2.472 tis. Kč a v rámci finančního vypořádání bylo vráceno poskytovateli 127 tis. Kč. </w:t>
      </w:r>
    </w:p>
    <w:p w14:paraId="0652B49F" w14:textId="77777777" w:rsidR="00974FE3" w:rsidRDefault="00974FE3" w:rsidP="00974FE3">
      <w:pPr>
        <w:pStyle w:val="Zkladntext"/>
        <w:rPr>
          <w:rFonts w:ascii="Tahoma" w:hAnsi="Tahoma" w:cs="Tahoma"/>
          <w:sz w:val="20"/>
          <w:szCs w:val="20"/>
        </w:rPr>
      </w:pPr>
      <w:r>
        <w:rPr>
          <w:rFonts w:ascii="Tahoma" w:hAnsi="Tahoma" w:cs="Tahoma"/>
          <w:sz w:val="20"/>
          <w:szCs w:val="20"/>
        </w:rPr>
        <w:t xml:space="preserve">V rámci informačního systému programového financování obdržel Moravskoslezský kraj v roce 2016 </w:t>
      </w:r>
      <w:r w:rsidRPr="001100D6">
        <w:rPr>
          <w:rFonts w:ascii="Tahoma" w:hAnsi="Tahoma" w:cs="Tahoma"/>
          <w:sz w:val="20"/>
          <w:szCs w:val="20"/>
        </w:rPr>
        <w:t>dotac</w:t>
      </w:r>
      <w:r>
        <w:rPr>
          <w:rFonts w:ascii="Tahoma" w:hAnsi="Tahoma" w:cs="Tahoma"/>
          <w:sz w:val="20"/>
          <w:szCs w:val="20"/>
        </w:rPr>
        <w:t>i</w:t>
      </w:r>
      <w:r w:rsidRPr="001100D6">
        <w:rPr>
          <w:rFonts w:ascii="Tahoma" w:hAnsi="Tahoma" w:cs="Tahoma"/>
          <w:sz w:val="20"/>
          <w:szCs w:val="20"/>
        </w:rPr>
        <w:t xml:space="preserve"> na</w:t>
      </w:r>
      <w:r>
        <w:rPr>
          <w:rFonts w:ascii="Tahoma" w:hAnsi="Tahoma" w:cs="Tahoma"/>
          <w:sz w:val="20"/>
          <w:szCs w:val="20"/>
        </w:rPr>
        <w:t> </w:t>
      </w:r>
      <w:r w:rsidRPr="001100D6">
        <w:rPr>
          <w:rFonts w:ascii="Tahoma" w:hAnsi="Tahoma" w:cs="Tahoma"/>
          <w:sz w:val="20"/>
          <w:szCs w:val="20"/>
        </w:rPr>
        <w:t>Pořízení a technickou obnovu investičního majetku ve správě ústavů sociální péče ve výši 15.342 tis. Kč. Tato dotace byla plně využita.</w:t>
      </w:r>
    </w:p>
    <w:p w14:paraId="2DE7F7C0" w14:textId="77777777" w:rsidR="00974FE3" w:rsidRDefault="00974FE3" w:rsidP="00974FE3">
      <w:pPr>
        <w:pStyle w:val="Zkladntext"/>
        <w:rPr>
          <w:rFonts w:ascii="Tahoma" w:hAnsi="Tahoma" w:cs="Tahoma"/>
          <w:sz w:val="20"/>
          <w:szCs w:val="20"/>
        </w:rPr>
      </w:pPr>
      <w:r w:rsidRPr="001B0962">
        <w:rPr>
          <w:rFonts w:ascii="Tahoma" w:hAnsi="Tahoma" w:cs="Tahoma"/>
          <w:sz w:val="20"/>
          <w:szCs w:val="20"/>
        </w:rPr>
        <w:t xml:space="preserve">Dále obdržel kraj v roce 2016 od Ministerstva práce a sociálních věcí v rámci Operačního programu Zaměstnanost, Operačního programu Lidské zdroje a zaměstnanost, Integrovaného operačního programu a Finančních mechanismů </w:t>
      </w:r>
      <w:r>
        <w:rPr>
          <w:rFonts w:ascii="Tahoma" w:hAnsi="Tahoma" w:cs="Tahoma"/>
          <w:sz w:val="20"/>
          <w:szCs w:val="20"/>
        </w:rPr>
        <w:t xml:space="preserve">finanční prostředky v celkovém objemu </w:t>
      </w:r>
      <w:r w:rsidRPr="001B0962">
        <w:rPr>
          <w:rFonts w:ascii="Tahoma" w:hAnsi="Tahoma" w:cs="Tahoma"/>
          <w:sz w:val="20"/>
          <w:szCs w:val="20"/>
        </w:rPr>
        <w:t>233.407 tis. Kč na akce spolufinancované z evropských finančních zdrojů</w:t>
      </w:r>
      <w:r>
        <w:rPr>
          <w:rFonts w:ascii="Tahoma" w:hAnsi="Tahoma" w:cs="Tahoma"/>
          <w:sz w:val="20"/>
          <w:szCs w:val="20"/>
        </w:rPr>
        <w:t>.</w:t>
      </w:r>
      <w:r w:rsidRPr="001B0962">
        <w:rPr>
          <w:rFonts w:ascii="Tahoma" w:hAnsi="Tahoma" w:cs="Tahoma"/>
          <w:sz w:val="20"/>
          <w:szCs w:val="20"/>
        </w:rPr>
        <w:t xml:space="preserve"> Prostředky byly určeny na 19 projektů realizovaných v odvětví sociální</w:t>
      </w:r>
      <w:r>
        <w:rPr>
          <w:rFonts w:ascii="Tahoma" w:hAnsi="Tahoma" w:cs="Tahoma"/>
          <w:sz w:val="20"/>
          <w:szCs w:val="20"/>
        </w:rPr>
        <w:t>ch</w:t>
      </w:r>
      <w:r w:rsidRPr="001B0962">
        <w:rPr>
          <w:rFonts w:ascii="Tahoma" w:hAnsi="Tahoma" w:cs="Tahoma"/>
          <w:sz w:val="20"/>
          <w:szCs w:val="20"/>
        </w:rPr>
        <w:t xml:space="preserve"> </w:t>
      </w:r>
      <w:r>
        <w:rPr>
          <w:rFonts w:ascii="Tahoma" w:hAnsi="Tahoma" w:cs="Tahoma"/>
          <w:sz w:val="20"/>
          <w:szCs w:val="20"/>
        </w:rPr>
        <w:t xml:space="preserve">věcí </w:t>
      </w:r>
      <w:r w:rsidRPr="001B0962">
        <w:rPr>
          <w:rFonts w:ascii="Tahoma" w:hAnsi="Tahoma" w:cs="Tahoma"/>
          <w:sz w:val="20"/>
          <w:szCs w:val="20"/>
        </w:rPr>
        <w:t>ve výši 226.781  tis. Kč</w:t>
      </w:r>
      <w:r>
        <w:rPr>
          <w:rFonts w:ascii="Tahoma" w:hAnsi="Tahoma" w:cs="Tahoma"/>
          <w:sz w:val="20"/>
          <w:szCs w:val="20"/>
        </w:rPr>
        <w:t>,</w:t>
      </w:r>
      <w:r w:rsidRPr="001B0962">
        <w:rPr>
          <w:rFonts w:ascii="Tahoma" w:hAnsi="Tahoma" w:cs="Tahoma"/>
          <w:sz w:val="20"/>
          <w:szCs w:val="20"/>
        </w:rPr>
        <w:t xml:space="preserve"> na </w:t>
      </w:r>
      <w:r>
        <w:rPr>
          <w:rFonts w:ascii="Tahoma" w:hAnsi="Tahoma" w:cs="Tahoma"/>
          <w:sz w:val="20"/>
          <w:szCs w:val="20"/>
        </w:rPr>
        <w:t>3</w:t>
      </w:r>
      <w:r w:rsidRPr="001B0962">
        <w:rPr>
          <w:rFonts w:ascii="Tahoma" w:hAnsi="Tahoma" w:cs="Tahoma"/>
          <w:sz w:val="20"/>
          <w:szCs w:val="20"/>
        </w:rPr>
        <w:t xml:space="preserve"> projekt v odvětví krizové</w:t>
      </w:r>
      <w:r>
        <w:rPr>
          <w:rFonts w:ascii="Tahoma" w:hAnsi="Tahoma" w:cs="Tahoma"/>
          <w:sz w:val="20"/>
          <w:szCs w:val="20"/>
        </w:rPr>
        <w:t>ho řízení</w:t>
      </w:r>
      <w:r w:rsidRPr="001B0962">
        <w:rPr>
          <w:rFonts w:ascii="Tahoma" w:hAnsi="Tahoma" w:cs="Tahoma"/>
          <w:sz w:val="20"/>
          <w:szCs w:val="20"/>
        </w:rPr>
        <w:t xml:space="preserve"> ve výši 2.024 tis. Kč a</w:t>
      </w:r>
      <w:r>
        <w:rPr>
          <w:rFonts w:ascii="Tahoma" w:hAnsi="Tahoma" w:cs="Tahoma"/>
          <w:sz w:val="20"/>
          <w:szCs w:val="20"/>
        </w:rPr>
        <w:t> </w:t>
      </w:r>
      <w:r w:rsidRPr="001B0962">
        <w:rPr>
          <w:rFonts w:ascii="Tahoma" w:hAnsi="Tahoma" w:cs="Tahoma"/>
          <w:sz w:val="20"/>
          <w:szCs w:val="20"/>
        </w:rPr>
        <w:t>na</w:t>
      </w:r>
      <w:r>
        <w:rPr>
          <w:rFonts w:ascii="Tahoma" w:hAnsi="Tahoma" w:cs="Tahoma"/>
          <w:sz w:val="20"/>
          <w:szCs w:val="20"/>
        </w:rPr>
        <w:t> </w:t>
      </w:r>
      <w:r w:rsidRPr="001B0962">
        <w:rPr>
          <w:rFonts w:ascii="Tahoma" w:hAnsi="Tahoma" w:cs="Tahoma"/>
          <w:sz w:val="20"/>
          <w:szCs w:val="20"/>
        </w:rPr>
        <w:t>1</w:t>
      </w:r>
      <w:r>
        <w:rPr>
          <w:rFonts w:ascii="Tahoma" w:hAnsi="Tahoma" w:cs="Tahoma"/>
          <w:sz w:val="20"/>
          <w:szCs w:val="20"/>
        </w:rPr>
        <w:t> </w:t>
      </w:r>
      <w:r w:rsidRPr="001B0962">
        <w:rPr>
          <w:rFonts w:ascii="Tahoma" w:hAnsi="Tahoma" w:cs="Tahoma"/>
          <w:sz w:val="20"/>
          <w:szCs w:val="20"/>
        </w:rPr>
        <w:t>projekt v odvětví vlastní správní činnost kraje ve výši 4.602 tis. Kč.</w:t>
      </w:r>
    </w:p>
    <w:p w14:paraId="37185F3C" w14:textId="77777777" w:rsidR="00974FE3" w:rsidRPr="001D3854" w:rsidRDefault="00974FE3" w:rsidP="00974FE3">
      <w:pPr>
        <w:pStyle w:val="Zkladntext"/>
        <w:spacing w:after="240"/>
        <w:rPr>
          <w:rFonts w:ascii="Tahoma" w:hAnsi="Tahoma" w:cs="Tahoma"/>
          <w:bCs/>
          <w:sz w:val="20"/>
          <w:szCs w:val="20"/>
        </w:rPr>
      </w:pPr>
      <w:r w:rsidRPr="001D3854">
        <w:rPr>
          <w:rFonts w:ascii="Tahoma" w:hAnsi="Tahoma" w:cs="Tahoma"/>
          <w:bCs/>
          <w:sz w:val="20"/>
          <w:szCs w:val="20"/>
        </w:rPr>
        <w:t xml:space="preserve">Moravskoslezský kraj vypořádal v souladu s vyhláškou </w:t>
      </w:r>
      <w:r>
        <w:rPr>
          <w:rFonts w:ascii="Tahoma" w:hAnsi="Tahoma" w:cs="Tahoma"/>
          <w:bCs/>
          <w:sz w:val="20"/>
          <w:szCs w:val="20"/>
        </w:rPr>
        <w:t>o finančním vypořádání</w:t>
      </w:r>
      <w:r w:rsidRPr="001D3854">
        <w:rPr>
          <w:rFonts w:ascii="Tahoma" w:hAnsi="Tahoma" w:cs="Tahoma"/>
          <w:bCs/>
          <w:sz w:val="20"/>
          <w:szCs w:val="20"/>
        </w:rPr>
        <w:t xml:space="preserve"> </w:t>
      </w:r>
      <w:r>
        <w:rPr>
          <w:rFonts w:ascii="Tahoma" w:hAnsi="Tahoma" w:cs="Tahoma"/>
          <w:bCs/>
          <w:sz w:val="20"/>
          <w:szCs w:val="20"/>
        </w:rPr>
        <w:t>8</w:t>
      </w:r>
      <w:r w:rsidRPr="001D3854">
        <w:rPr>
          <w:rFonts w:ascii="Tahoma" w:hAnsi="Tahoma" w:cs="Tahoma"/>
          <w:bCs/>
          <w:sz w:val="20"/>
          <w:szCs w:val="20"/>
        </w:rPr>
        <w:t xml:space="preserve"> ukončených projektů v odvětví </w:t>
      </w:r>
      <w:r>
        <w:rPr>
          <w:rFonts w:ascii="Tahoma" w:hAnsi="Tahoma" w:cs="Tahoma"/>
          <w:bCs/>
          <w:sz w:val="20"/>
          <w:szCs w:val="20"/>
        </w:rPr>
        <w:t>sociálních věcí</w:t>
      </w:r>
      <w:r w:rsidRPr="001D3854">
        <w:rPr>
          <w:rFonts w:ascii="Tahoma" w:hAnsi="Tahoma" w:cs="Tahoma"/>
          <w:bCs/>
          <w:sz w:val="20"/>
          <w:szCs w:val="20"/>
        </w:rPr>
        <w:t xml:space="preserve"> </w:t>
      </w:r>
      <w:r>
        <w:rPr>
          <w:rFonts w:ascii="Tahoma" w:hAnsi="Tahoma" w:cs="Tahoma"/>
          <w:bCs/>
          <w:sz w:val="20"/>
          <w:szCs w:val="20"/>
        </w:rPr>
        <w:t xml:space="preserve">a 1 ukončený projekt v odvětví regionálního rozvoje </w:t>
      </w:r>
      <w:r w:rsidRPr="001D3854">
        <w:rPr>
          <w:rFonts w:ascii="Tahoma" w:hAnsi="Tahoma" w:cs="Tahoma"/>
          <w:bCs/>
          <w:sz w:val="20"/>
          <w:szCs w:val="20"/>
        </w:rPr>
        <w:t xml:space="preserve">v celkovém objemu </w:t>
      </w:r>
      <w:r>
        <w:rPr>
          <w:rFonts w:ascii="Tahoma" w:hAnsi="Tahoma" w:cs="Tahoma"/>
          <w:bCs/>
          <w:sz w:val="20"/>
          <w:szCs w:val="20"/>
        </w:rPr>
        <w:t>106.687 tis. Kč</w:t>
      </w:r>
      <w:r w:rsidRPr="001D3854">
        <w:rPr>
          <w:rFonts w:ascii="Tahoma" w:hAnsi="Tahoma" w:cs="Tahoma"/>
          <w:bCs/>
          <w:sz w:val="20"/>
          <w:szCs w:val="20"/>
        </w:rPr>
        <w:t>.</w:t>
      </w:r>
      <w:r>
        <w:rPr>
          <w:rFonts w:ascii="Tahoma" w:hAnsi="Tahoma" w:cs="Tahoma"/>
          <w:bCs/>
          <w:sz w:val="20"/>
          <w:szCs w:val="20"/>
        </w:rPr>
        <w:t xml:space="preserve"> V průběhu roku 2016 byly na účet poskytovatele vráceny finanční prostředky ve výši 2.311 tis. Kč.</w:t>
      </w:r>
      <w:r w:rsidRPr="001D3854">
        <w:rPr>
          <w:rFonts w:ascii="Tahoma" w:hAnsi="Tahoma" w:cs="Tahoma"/>
          <w:bCs/>
          <w:sz w:val="20"/>
          <w:szCs w:val="20"/>
        </w:rPr>
        <w:t xml:space="preserve"> </w:t>
      </w:r>
    </w:p>
    <w:p w14:paraId="3D0A5C82" w14:textId="77777777" w:rsidR="00974FE3" w:rsidRDefault="00974FE3" w:rsidP="00974FE3">
      <w:pPr>
        <w:pStyle w:val="Zkladntext"/>
        <w:spacing w:after="240"/>
        <w:rPr>
          <w:rFonts w:ascii="Tahoma" w:hAnsi="Tahoma" w:cs="Tahoma"/>
          <w:sz w:val="20"/>
          <w:szCs w:val="20"/>
        </w:rPr>
      </w:pPr>
      <w:r>
        <w:rPr>
          <w:rFonts w:ascii="Tahoma" w:hAnsi="Tahoma" w:cs="Tahoma"/>
          <w:sz w:val="20"/>
          <w:szCs w:val="20"/>
        </w:rPr>
        <w:lastRenderedPageBreak/>
        <w:t>V rámci souhrnného dotačního vztahu obdržel kraj v roce 2016 z </w:t>
      </w:r>
      <w:r w:rsidRPr="006C07F1">
        <w:rPr>
          <w:rFonts w:ascii="Tahoma" w:hAnsi="Tahoma" w:cs="Tahoma"/>
          <w:b/>
          <w:sz w:val="20"/>
          <w:szCs w:val="20"/>
        </w:rPr>
        <w:t>Ministerstva financí</w:t>
      </w:r>
      <w:r>
        <w:rPr>
          <w:rFonts w:ascii="Tahoma" w:hAnsi="Tahoma" w:cs="Tahoma"/>
          <w:sz w:val="20"/>
          <w:szCs w:val="20"/>
        </w:rPr>
        <w:t xml:space="preserve"> finanční prostředky ve výši 116.831 tis. Kč. Tyto finanční prostředky nepodléhají finančnímu vypořádání.</w:t>
      </w:r>
    </w:p>
    <w:p w14:paraId="518BCDA7" w14:textId="77777777" w:rsidR="00974FE3" w:rsidRDefault="00974FE3" w:rsidP="00974FE3">
      <w:pPr>
        <w:pStyle w:val="Zkladntext"/>
        <w:spacing w:after="100" w:afterAutospacing="1"/>
        <w:rPr>
          <w:rFonts w:ascii="Tahoma" w:hAnsi="Tahoma" w:cs="Tahoma"/>
          <w:sz w:val="20"/>
          <w:szCs w:val="20"/>
        </w:rPr>
      </w:pPr>
      <w:r w:rsidRPr="006C4EEB">
        <w:rPr>
          <w:rFonts w:ascii="Tahoma" w:hAnsi="Tahoma" w:cs="Tahoma"/>
          <w:sz w:val="20"/>
          <w:szCs w:val="20"/>
        </w:rPr>
        <w:t>V roce 2016 obdržel Moravskoslezský kraj z </w:t>
      </w:r>
      <w:r w:rsidRPr="006C4EEB">
        <w:rPr>
          <w:rFonts w:ascii="Tahoma" w:hAnsi="Tahoma" w:cs="Tahoma"/>
          <w:b/>
          <w:bCs/>
          <w:sz w:val="20"/>
          <w:szCs w:val="20"/>
        </w:rPr>
        <w:t>Ministerstva vnitra</w:t>
      </w:r>
      <w:r w:rsidRPr="006C4EEB">
        <w:rPr>
          <w:rFonts w:ascii="Tahoma" w:hAnsi="Tahoma" w:cs="Tahoma"/>
          <w:sz w:val="20"/>
          <w:szCs w:val="20"/>
        </w:rPr>
        <w:t xml:space="preserve"> neinvestiční dotac</w:t>
      </w:r>
      <w:r>
        <w:rPr>
          <w:rFonts w:ascii="Tahoma" w:hAnsi="Tahoma" w:cs="Tahoma"/>
          <w:sz w:val="20"/>
          <w:szCs w:val="20"/>
        </w:rPr>
        <w:t>i</w:t>
      </w:r>
      <w:r w:rsidRPr="006C4EEB">
        <w:rPr>
          <w:rFonts w:ascii="Tahoma" w:hAnsi="Tahoma" w:cs="Tahoma"/>
          <w:sz w:val="20"/>
          <w:szCs w:val="20"/>
        </w:rPr>
        <w:t xml:space="preserve"> v celkové výši </w:t>
      </w:r>
      <w:r>
        <w:rPr>
          <w:rFonts w:ascii="Tahoma" w:hAnsi="Tahoma" w:cs="Tahoma"/>
          <w:sz w:val="20"/>
          <w:szCs w:val="20"/>
        </w:rPr>
        <w:t>310</w:t>
      </w:r>
      <w:r w:rsidRPr="006C4EEB">
        <w:rPr>
          <w:rFonts w:ascii="Tahoma" w:hAnsi="Tahoma" w:cs="Tahoma"/>
          <w:sz w:val="20"/>
          <w:szCs w:val="20"/>
        </w:rPr>
        <w:t xml:space="preserve"> tis. Kč. Jedná se o dotaci, která byla určena na </w:t>
      </w:r>
      <w:r>
        <w:rPr>
          <w:rFonts w:ascii="Tahoma" w:hAnsi="Tahoma" w:cs="Tahoma"/>
          <w:sz w:val="20"/>
          <w:szCs w:val="20"/>
        </w:rPr>
        <w:t>podporu prevence kriminality</w:t>
      </w:r>
      <w:r w:rsidRPr="006C4EEB">
        <w:rPr>
          <w:rFonts w:ascii="Tahoma" w:hAnsi="Tahoma" w:cs="Tahoma"/>
          <w:sz w:val="20"/>
          <w:szCs w:val="20"/>
        </w:rPr>
        <w:t xml:space="preserve">. </w:t>
      </w:r>
      <w:r>
        <w:rPr>
          <w:rFonts w:ascii="Tahoma" w:hAnsi="Tahoma" w:cs="Tahoma"/>
          <w:sz w:val="20"/>
          <w:szCs w:val="20"/>
        </w:rPr>
        <w:t xml:space="preserve">Dotace byla čerpána ve výši 293 tis. Kč. </w:t>
      </w:r>
      <w:r w:rsidRPr="006C4EEB">
        <w:rPr>
          <w:rFonts w:ascii="Tahoma" w:hAnsi="Tahoma" w:cs="Tahoma"/>
          <w:sz w:val="20"/>
          <w:szCs w:val="20"/>
        </w:rPr>
        <w:t xml:space="preserve">V průběhu roku 2016 byly na účet poskytovatele vráceny prostředky ve výši </w:t>
      </w:r>
      <w:r>
        <w:rPr>
          <w:rFonts w:ascii="Tahoma" w:hAnsi="Tahoma" w:cs="Tahoma"/>
          <w:sz w:val="20"/>
          <w:szCs w:val="20"/>
        </w:rPr>
        <w:t>14 tis. Kč</w:t>
      </w:r>
      <w:r w:rsidRPr="006C4EEB">
        <w:rPr>
          <w:rFonts w:ascii="Tahoma" w:hAnsi="Tahoma" w:cs="Tahoma"/>
          <w:sz w:val="20"/>
          <w:szCs w:val="20"/>
        </w:rPr>
        <w:t xml:space="preserve"> a v rámci finančního vypořádání </w:t>
      </w:r>
      <w:r>
        <w:rPr>
          <w:rFonts w:ascii="Tahoma" w:hAnsi="Tahoma" w:cs="Tahoma"/>
          <w:sz w:val="20"/>
          <w:szCs w:val="20"/>
        </w:rPr>
        <w:t xml:space="preserve">prostředky </w:t>
      </w:r>
      <w:r w:rsidRPr="006C4EEB">
        <w:rPr>
          <w:rFonts w:ascii="Tahoma" w:hAnsi="Tahoma" w:cs="Tahoma"/>
          <w:sz w:val="20"/>
          <w:szCs w:val="20"/>
        </w:rPr>
        <w:t xml:space="preserve">ve </w:t>
      </w:r>
      <w:r>
        <w:rPr>
          <w:rFonts w:ascii="Tahoma" w:hAnsi="Tahoma" w:cs="Tahoma"/>
          <w:sz w:val="20"/>
          <w:szCs w:val="20"/>
        </w:rPr>
        <w:t>vý</w:t>
      </w:r>
      <w:r w:rsidRPr="006C4EEB">
        <w:rPr>
          <w:rFonts w:ascii="Tahoma" w:hAnsi="Tahoma" w:cs="Tahoma"/>
          <w:sz w:val="20"/>
          <w:szCs w:val="20"/>
        </w:rPr>
        <w:t xml:space="preserve">ši </w:t>
      </w:r>
      <w:r>
        <w:rPr>
          <w:rFonts w:ascii="Tahoma" w:hAnsi="Tahoma" w:cs="Tahoma"/>
          <w:sz w:val="20"/>
          <w:szCs w:val="20"/>
        </w:rPr>
        <w:t>3</w:t>
      </w:r>
      <w:r w:rsidRPr="006C4EEB">
        <w:rPr>
          <w:rFonts w:ascii="Tahoma" w:hAnsi="Tahoma" w:cs="Tahoma"/>
          <w:sz w:val="20"/>
          <w:szCs w:val="20"/>
        </w:rPr>
        <w:t xml:space="preserve"> tis. Kč. </w:t>
      </w:r>
    </w:p>
    <w:p w14:paraId="7B5D651E" w14:textId="77777777" w:rsidR="00974FE3" w:rsidRPr="003E0D6D" w:rsidRDefault="00974FE3" w:rsidP="00974FE3">
      <w:pPr>
        <w:pStyle w:val="Zkladntext"/>
        <w:spacing w:after="100" w:afterAutospacing="1"/>
        <w:rPr>
          <w:rFonts w:ascii="Tahoma" w:hAnsi="Tahoma" w:cs="Tahoma"/>
          <w:sz w:val="20"/>
          <w:szCs w:val="20"/>
        </w:rPr>
      </w:pPr>
      <w:r w:rsidRPr="003E0D6D">
        <w:rPr>
          <w:rFonts w:ascii="Tahoma" w:hAnsi="Tahoma" w:cs="Tahoma"/>
          <w:sz w:val="20"/>
          <w:szCs w:val="20"/>
        </w:rPr>
        <w:t xml:space="preserve">Z kapitoly </w:t>
      </w:r>
      <w:r w:rsidRPr="003E0D6D">
        <w:rPr>
          <w:rFonts w:ascii="Tahoma" w:hAnsi="Tahoma" w:cs="Tahoma"/>
          <w:b/>
          <w:bCs/>
          <w:sz w:val="20"/>
          <w:szCs w:val="20"/>
        </w:rPr>
        <w:t>Ministerstva průmyslu a obchodu</w:t>
      </w:r>
      <w:r w:rsidRPr="003E0D6D">
        <w:rPr>
          <w:rFonts w:ascii="Tahoma" w:hAnsi="Tahoma" w:cs="Tahoma"/>
          <w:sz w:val="20"/>
          <w:szCs w:val="20"/>
        </w:rPr>
        <w:t xml:space="preserve"> byla v roce 2016 poskytnuta Moravskoslezskému kraji neinvestiční dotace na podporu úspor energie v celkové výši 185 tis. Kč. Dotace byla čerpána v souladu se</w:t>
      </w:r>
      <w:r>
        <w:rPr>
          <w:rFonts w:ascii="Tahoma" w:hAnsi="Tahoma" w:cs="Tahoma"/>
          <w:sz w:val="20"/>
          <w:szCs w:val="20"/>
        </w:rPr>
        <w:t> </w:t>
      </w:r>
      <w:r w:rsidRPr="003E0D6D">
        <w:rPr>
          <w:rFonts w:ascii="Tahoma" w:hAnsi="Tahoma" w:cs="Tahoma"/>
          <w:sz w:val="20"/>
          <w:szCs w:val="20"/>
        </w:rPr>
        <w:t xml:space="preserve">stanovenými podmínkami v plné výši. </w:t>
      </w:r>
    </w:p>
    <w:p w14:paraId="48FD2DDA" w14:textId="77777777" w:rsidR="00974FE3" w:rsidRPr="004E0C1B" w:rsidRDefault="00974FE3" w:rsidP="00974FE3">
      <w:pPr>
        <w:pStyle w:val="Zkladntext"/>
        <w:spacing w:after="100" w:afterAutospacing="1"/>
        <w:rPr>
          <w:rFonts w:ascii="Tahoma" w:hAnsi="Tahoma" w:cs="Tahoma"/>
          <w:sz w:val="20"/>
          <w:szCs w:val="20"/>
        </w:rPr>
      </w:pPr>
      <w:r w:rsidRPr="004E0C1B">
        <w:rPr>
          <w:rFonts w:ascii="Tahoma" w:hAnsi="Tahoma" w:cs="Tahoma"/>
          <w:sz w:val="20"/>
          <w:szCs w:val="20"/>
        </w:rPr>
        <w:t xml:space="preserve">Z kapitoly </w:t>
      </w:r>
      <w:r w:rsidRPr="004E0C1B">
        <w:rPr>
          <w:rFonts w:ascii="Tahoma" w:hAnsi="Tahoma" w:cs="Tahoma"/>
          <w:b/>
          <w:bCs/>
          <w:sz w:val="20"/>
          <w:szCs w:val="20"/>
        </w:rPr>
        <w:t>Ministerstva pro místní rozvoj</w:t>
      </w:r>
      <w:r w:rsidRPr="004E0C1B">
        <w:rPr>
          <w:rFonts w:ascii="Tahoma" w:hAnsi="Tahoma" w:cs="Tahoma"/>
          <w:sz w:val="20"/>
          <w:szCs w:val="20"/>
        </w:rPr>
        <w:t xml:space="preserve"> bylo v roce 2016 poskytnuto Moravskoslezskému kraji na akce spolufinancované z evropských finančních zdrojů </w:t>
      </w:r>
      <w:r>
        <w:rPr>
          <w:rFonts w:ascii="Tahoma" w:hAnsi="Tahoma" w:cs="Tahoma"/>
          <w:sz w:val="20"/>
          <w:szCs w:val="20"/>
        </w:rPr>
        <w:t>z Integrovaného operačního programu a Operačního programu Technická pomoc finanční prostředky v celkovém objemu</w:t>
      </w:r>
      <w:r w:rsidRPr="004E0C1B">
        <w:rPr>
          <w:rFonts w:ascii="Tahoma" w:hAnsi="Tahoma" w:cs="Tahoma"/>
          <w:sz w:val="20"/>
          <w:szCs w:val="20"/>
        </w:rPr>
        <w:t xml:space="preserve"> 75.104 tis. Kč</w:t>
      </w:r>
      <w:r>
        <w:rPr>
          <w:rFonts w:ascii="Tahoma" w:hAnsi="Tahoma" w:cs="Tahoma"/>
          <w:sz w:val="20"/>
          <w:szCs w:val="20"/>
        </w:rPr>
        <w:t xml:space="preserve">. </w:t>
      </w:r>
      <w:r w:rsidRPr="004E0C1B">
        <w:rPr>
          <w:rFonts w:ascii="Tahoma" w:hAnsi="Tahoma" w:cs="Tahoma"/>
          <w:sz w:val="20"/>
          <w:szCs w:val="20"/>
        </w:rPr>
        <w:t>Prostředky byly určeny na</w:t>
      </w:r>
      <w:r>
        <w:rPr>
          <w:rFonts w:ascii="Tahoma" w:hAnsi="Tahoma" w:cs="Tahoma"/>
          <w:sz w:val="20"/>
          <w:szCs w:val="20"/>
        </w:rPr>
        <w:t> </w:t>
      </w:r>
      <w:r w:rsidRPr="004E0C1B">
        <w:rPr>
          <w:rFonts w:ascii="Tahoma" w:hAnsi="Tahoma" w:cs="Tahoma"/>
          <w:sz w:val="20"/>
          <w:szCs w:val="20"/>
        </w:rPr>
        <w:t xml:space="preserve">2 projekty v odvětví zdravotnictví ve výši 74.241 tis. Kč a 1 projekt v odvětví regionálního rozvoje ve výši 863 tis. Kč. </w:t>
      </w:r>
    </w:p>
    <w:p w14:paraId="33D4EB13" w14:textId="77777777" w:rsidR="00974FE3" w:rsidRPr="001D3854" w:rsidRDefault="00974FE3" w:rsidP="00974FE3">
      <w:pPr>
        <w:pStyle w:val="Zkladntext"/>
        <w:rPr>
          <w:rFonts w:ascii="Tahoma" w:hAnsi="Tahoma" w:cs="Tahoma"/>
          <w:bCs/>
          <w:sz w:val="20"/>
          <w:szCs w:val="20"/>
        </w:rPr>
      </w:pPr>
      <w:r w:rsidRPr="001D3854">
        <w:rPr>
          <w:rFonts w:ascii="Tahoma" w:hAnsi="Tahoma" w:cs="Tahoma"/>
          <w:b/>
          <w:bCs/>
          <w:sz w:val="20"/>
          <w:szCs w:val="20"/>
        </w:rPr>
        <w:t>Ministerstvo životního prostředí</w:t>
      </w:r>
      <w:r w:rsidRPr="001D3854">
        <w:rPr>
          <w:rFonts w:ascii="Tahoma" w:hAnsi="Tahoma" w:cs="Tahoma"/>
          <w:bCs/>
          <w:sz w:val="20"/>
          <w:szCs w:val="20"/>
        </w:rPr>
        <w:t xml:space="preserve"> poskytlo Moravskoslezskému kraji v roce 2016 z Operačního programu Životní prostředí na akce spolufinancované z evropských finančních zdrojů finanční prostředky v celkovém objemu 248.685 tis. Kč, z</w:t>
      </w:r>
      <w:r>
        <w:rPr>
          <w:rFonts w:ascii="Tahoma" w:hAnsi="Tahoma" w:cs="Tahoma"/>
          <w:bCs/>
          <w:sz w:val="20"/>
          <w:szCs w:val="20"/>
        </w:rPr>
        <w:t> </w:t>
      </w:r>
      <w:r w:rsidRPr="001D3854">
        <w:rPr>
          <w:rFonts w:ascii="Tahoma" w:hAnsi="Tahoma" w:cs="Tahoma"/>
          <w:bCs/>
          <w:sz w:val="20"/>
          <w:szCs w:val="20"/>
        </w:rPr>
        <w:t>toho</w:t>
      </w:r>
      <w:r>
        <w:rPr>
          <w:rFonts w:ascii="Tahoma" w:hAnsi="Tahoma" w:cs="Tahoma"/>
          <w:bCs/>
          <w:sz w:val="20"/>
          <w:szCs w:val="20"/>
        </w:rPr>
        <w:t xml:space="preserve"> </w:t>
      </w:r>
      <w:r w:rsidRPr="001D3854">
        <w:rPr>
          <w:rFonts w:ascii="Tahoma" w:hAnsi="Tahoma" w:cs="Tahoma"/>
          <w:bCs/>
          <w:sz w:val="20"/>
          <w:szCs w:val="20"/>
        </w:rPr>
        <w:t xml:space="preserve">13.644 tis. Kč na 8 projektů </w:t>
      </w:r>
      <w:r>
        <w:rPr>
          <w:rFonts w:ascii="Tahoma" w:hAnsi="Tahoma" w:cs="Tahoma"/>
          <w:bCs/>
          <w:sz w:val="20"/>
          <w:szCs w:val="20"/>
        </w:rPr>
        <w:t xml:space="preserve">realizovaných </w:t>
      </w:r>
      <w:r w:rsidRPr="001D3854">
        <w:rPr>
          <w:rFonts w:ascii="Tahoma" w:hAnsi="Tahoma" w:cs="Tahoma"/>
          <w:bCs/>
          <w:sz w:val="20"/>
          <w:szCs w:val="20"/>
        </w:rPr>
        <w:t>v odvětví školství, 42 tis. Kč na</w:t>
      </w:r>
      <w:r>
        <w:rPr>
          <w:rFonts w:ascii="Tahoma" w:hAnsi="Tahoma" w:cs="Tahoma"/>
          <w:bCs/>
          <w:sz w:val="20"/>
          <w:szCs w:val="20"/>
        </w:rPr>
        <w:t> 1 </w:t>
      </w:r>
      <w:r w:rsidRPr="001D3854">
        <w:rPr>
          <w:rFonts w:ascii="Tahoma" w:hAnsi="Tahoma" w:cs="Tahoma"/>
          <w:bCs/>
          <w:sz w:val="20"/>
          <w:szCs w:val="20"/>
        </w:rPr>
        <w:t xml:space="preserve">projekt </w:t>
      </w:r>
      <w:r>
        <w:rPr>
          <w:rFonts w:ascii="Tahoma" w:hAnsi="Tahoma" w:cs="Tahoma"/>
          <w:bCs/>
          <w:sz w:val="20"/>
          <w:szCs w:val="20"/>
        </w:rPr>
        <w:t>realizovaný v</w:t>
      </w:r>
      <w:r w:rsidRPr="001D3854">
        <w:rPr>
          <w:rFonts w:ascii="Tahoma" w:hAnsi="Tahoma" w:cs="Tahoma"/>
          <w:bCs/>
          <w:sz w:val="20"/>
          <w:szCs w:val="20"/>
        </w:rPr>
        <w:t> odvětví vlastní správní činnost kraje a 235.000</w:t>
      </w:r>
      <w:r>
        <w:rPr>
          <w:rFonts w:ascii="Tahoma" w:hAnsi="Tahoma" w:cs="Tahoma"/>
          <w:bCs/>
          <w:sz w:val="20"/>
          <w:szCs w:val="20"/>
        </w:rPr>
        <w:t> </w:t>
      </w:r>
      <w:r w:rsidRPr="001D3854">
        <w:rPr>
          <w:rFonts w:ascii="Tahoma" w:hAnsi="Tahoma" w:cs="Tahoma"/>
          <w:bCs/>
          <w:sz w:val="20"/>
          <w:szCs w:val="20"/>
        </w:rPr>
        <w:t>tis.</w:t>
      </w:r>
      <w:r>
        <w:rPr>
          <w:rFonts w:ascii="Tahoma" w:hAnsi="Tahoma" w:cs="Tahoma"/>
          <w:bCs/>
          <w:sz w:val="20"/>
          <w:szCs w:val="20"/>
        </w:rPr>
        <w:t> </w:t>
      </w:r>
      <w:r w:rsidRPr="001D3854">
        <w:rPr>
          <w:rFonts w:ascii="Tahoma" w:hAnsi="Tahoma" w:cs="Tahoma"/>
          <w:bCs/>
          <w:sz w:val="20"/>
          <w:szCs w:val="20"/>
        </w:rPr>
        <w:t xml:space="preserve">Kč na </w:t>
      </w:r>
      <w:r>
        <w:rPr>
          <w:rFonts w:ascii="Tahoma" w:hAnsi="Tahoma" w:cs="Tahoma"/>
          <w:bCs/>
          <w:sz w:val="20"/>
          <w:szCs w:val="20"/>
        </w:rPr>
        <w:t>1</w:t>
      </w:r>
      <w:r w:rsidRPr="001D3854">
        <w:rPr>
          <w:rFonts w:ascii="Tahoma" w:hAnsi="Tahoma" w:cs="Tahoma"/>
          <w:bCs/>
          <w:sz w:val="20"/>
          <w:szCs w:val="20"/>
        </w:rPr>
        <w:t xml:space="preserve"> projekt</w:t>
      </w:r>
      <w:r>
        <w:rPr>
          <w:rFonts w:ascii="Tahoma" w:hAnsi="Tahoma" w:cs="Tahoma"/>
          <w:bCs/>
          <w:sz w:val="20"/>
          <w:szCs w:val="20"/>
        </w:rPr>
        <w:t xml:space="preserve"> realizovaný</w:t>
      </w:r>
      <w:r w:rsidRPr="001D3854">
        <w:rPr>
          <w:rFonts w:ascii="Tahoma" w:hAnsi="Tahoma" w:cs="Tahoma"/>
          <w:bCs/>
          <w:sz w:val="20"/>
          <w:szCs w:val="20"/>
        </w:rPr>
        <w:t xml:space="preserve"> v odvětví životního prostředí. </w:t>
      </w:r>
    </w:p>
    <w:p w14:paraId="0A4AFA71" w14:textId="77777777" w:rsidR="00974FE3" w:rsidRPr="001D3854" w:rsidRDefault="00974FE3" w:rsidP="00974FE3">
      <w:pPr>
        <w:pStyle w:val="Zkladntext"/>
        <w:spacing w:after="240"/>
        <w:rPr>
          <w:rFonts w:ascii="Tahoma" w:hAnsi="Tahoma" w:cs="Tahoma"/>
          <w:bCs/>
          <w:sz w:val="20"/>
          <w:szCs w:val="20"/>
        </w:rPr>
      </w:pPr>
      <w:r w:rsidRPr="001D3854">
        <w:rPr>
          <w:rFonts w:ascii="Tahoma" w:hAnsi="Tahoma" w:cs="Tahoma"/>
          <w:bCs/>
          <w:sz w:val="20"/>
          <w:szCs w:val="20"/>
        </w:rPr>
        <w:t xml:space="preserve">Moravskoslezský kraj vypořádal v souladu s vyhláškou </w:t>
      </w:r>
      <w:r>
        <w:rPr>
          <w:rFonts w:ascii="Tahoma" w:hAnsi="Tahoma" w:cs="Tahoma"/>
          <w:bCs/>
          <w:sz w:val="20"/>
          <w:szCs w:val="20"/>
        </w:rPr>
        <w:t>o finančním</w:t>
      </w:r>
      <w:r w:rsidRPr="001D3854">
        <w:rPr>
          <w:rFonts w:ascii="Tahoma" w:hAnsi="Tahoma" w:cs="Tahoma"/>
          <w:bCs/>
          <w:sz w:val="20"/>
          <w:szCs w:val="20"/>
        </w:rPr>
        <w:t xml:space="preserve"> vypořádání 8 ukončených projektů v odvětví školství v celkovém objemu 129.192 tis. Kč. </w:t>
      </w:r>
    </w:p>
    <w:p w14:paraId="79767FEA" w14:textId="77777777" w:rsidR="00974FE3" w:rsidRPr="0037138A" w:rsidRDefault="00974FE3" w:rsidP="00974FE3">
      <w:pPr>
        <w:jc w:val="both"/>
        <w:rPr>
          <w:rFonts w:ascii="Tahoma" w:hAnsi="Tahoma" w:cs="Tahoma"/>
          <w:sz w:val="20"/>
          <w:szCs w:val="20"/>
        </w:rPr>
      </w:pPr>
      <w:r w:rsidRPr="0037138A">
        <w:rPr>
          <w:rFonts w:ascii="Tahoma" w:hAnsi="Tahoma" w:cs="Tahoma"/>
          <w:b/>
          <w:bCs/>
          <w:sz w:val="20"/>
          <w:szCs w:val="20"/>
        </w:rPr>
        <w:t>Ministerstvo zdravotnictví</w:t>
      </w:r>
      <w:r w:rsidRPr="0037138A">
        <w:rPr>
          <w:rFonts w:ascii="Tahoma" w:hAnsi="Tahoma" w:cs="Tahoma"/>
          <w:sz w:val="20"/>
          <w:szCs w:val="20"/>
        </w:rPr>
        <w:t xml:space="preserve"> poskytlo v roce 2016 Moravskoslezskému kraji neinvestiční dotace na Specializační vzdělávání zdravotnických pracovníků – rezidenční místa – neinvestice ve výši 3.838 tis. Kč, Specializační vzdělávání nelékařů ve výši 1.352 tis. Kč a na Připravenost poskytovatele ZZS na řešení mimořádných událostí a krizových situací ve výši 12.133 tis. Kč. Finanční prostředky byly použity v celkovém objemu 16.914 tis. Kč, přičemž rozdíl ve výši 102 tis. Kč (z toho 40 tis. Kč přímo příspěvkovou organizací Sdružené zdravotnické zařízení Krnov) byl poskytovateli vrácen v průběhu roku 2016 a 307 tis. Kč bylo vráceno </w:t>
      </w:r>
      <w:r>
        <w:rPr>
          <w:rFonts w:ascii="Tahoma" w:hAnsi="Tahoma" w:cs="Tahoma"/>
          <w:sz w:val="20"/>
          <w:szCs w:val="20"/>
        </w:rPr>
        <w:t>při</w:t>
      </w:r>
      <w:r w:rsidRPr="0037138A">
        <w:rPr>
          <w:rFonts w:ascii="Tahoma" w:hAnsi="Tahoma" w:cs="Tahoma"/>
          <w:sz w:val="20"/>
          <w:szCs w:val="20"/>
        </w:rPr>
        <w:t xml:space="preserve"> finanční</w:t>
      </w:r>
      <w:r>
        <w:rPr>
          <w:rFonts w:ascii="Tahoma" w:hAnsi="Tahoma" w:cs="Tahoma"/>
          <w:sz w:val="20"/>
          <w:szCs w:val="20"/>
        </w:rPr>
        <w:t>m</w:t>
      </w:r>
      <w:r w:rsidRPr="0037138A">
        <w:rPr>
          <w:rFonts w:ascii="Tahoma" w:hAnsi="Tahoma" w:cs="Tahoma"/>
          <w:sz w:val="20"/>
          <w:szCs w:val="20"/>
        </w:rPr>
        <w:t xml:space="preserve"> vypořádání poskytnuté dotace za rok 2016.</w:t>
      </w:r>
    </w:p>
    <w:p w14:paraId="52161D0E" w14:textId="77777777" w:rsidR="00974FE3" w:rsidRPr="0037138A" w:rsidRDefault="00974FE3" w:rsidP="00974FE3">
      <w:pPr>
        <w:jc w:val="both"/>
        <w:rPr>
          <w:rFonts w:ascii="Tahoma" w:hAnsi="Tahoma" w:cs="Tahoma"/>
          <w:sz w:val="20"/>
          <w:szCs w:val="20"/>
        </w:rPr>
      </w:pPr>
      <w:r>
        <w:rPr>
          <w:rFonts w:ascii="Tahoma" w:hAnsi="Tahoma" w:cs="Tahoma"/>
          <w:sz w:val="20"/>
          <w:szCs w:val="20"/>
        </w:rPr>
        <w:t>V rámci informačního systému programového financování obdržel Moravskoslezský kraj v roce 2016 dvě investiční dotace v celkovém objemu 104.427 tis. Kč, z toho na Podporu rozvoje a obnovy materiálové technické základny regionálního zdravotnictví finanční prostředky ve výši 94.671 tis. Kč a na Připravenost poskytovatele ZZS na řešení mimořádných událostí a krizových situací ve výši 9.756 tis. Kč. Prostředky byly plně vyčerpány.</w:t>
      </w:r>
    </w:p>
    <w:p w14:paraId="35659567" w14:textId="77777777" w:rsidR="00974FE3" w:rsidRPr="005B1BF3" w:rsidRDefault="00974FE3" w:rsidP="00974FE3">
      <w:pPr>
        <w:spacing w:after="240"/>
        <w:jc w:val="both"/>
        <w:rPr>
          <w:rFonts w:ascii="Tahoma" w:hAnsi="Tahoma" w:cs="Tahoma"/>
          <w:sz w:val="20"/>
          <w:szCs w:val="20"/>
        </w:rPr>
      </w:pPr>
      <w:r w:rsidRPr="005B1BF3">
        <w:rPr>
          <w:rFonts w:ascii="Tahoma" w:hAnsi="Tahoma" w:cs="Tahoma"/>
          <w:sz w:val="20"/>
          <w:szCs w:val="20"/>
        </w:rPr>
        <w:t>Dále obdržel kraj z evropských finančních zdrojů v rámci Finančních mechanismů finanční prostředky ve výši 6.971 tis. Kč na</w:t>
      </w:r>
      <w:r>
        <w:rPr>
          <w:rFonts w:ascii="Tahoma" w:hAnsi="Tahoma" w:cs="Tahoma"/>
          <w:sz w:val="20"/>
          <w:szCs w:val="20"/>
        </w:rPr>
        <w:t xml:space="preserve"> 1</w:t>
      </w:r>
      <w:r w:rsidRPr="005B1BF3">
        <w:rPr>
          <w:rFonts w:ascii="Tahoma" w:hAnsi="Tahoma" w:cs="Tahoma"/>
          <w:sz w:val="20"/>
          <w:szCs w:val="20"/>
        </w:rPr>
        <w:t xml:space="preserve"> projekt spolufinancovaný a realizovaný v odvětví zdravotnictví. </w:t>
      </w:r>
    </w:p>
    <w:p w14:paraId="152158CD" w14:textId="77777777" w:rsidR="00974FE3" w:rsidRPr="00BF4B5B" w:rsidRDefault="00974FE3" w:rsidP="00974FE3">
      <w:pPr>
        <w:pStyle w:val="Zkladntext"/>
        <w:spacing w:after="240"/>
        <w:rPr>
          <w:rFonts w:ascii="Tahoma" w:hAnsi="Tahoma" w:cs="Tahoma"/>
          <w:sz w:val="20"/>
          <w:szCs w:val="20"/>
        </w:rPr>
      </w:pPr>
      <w:r w:rsidRPr="00BF4B5B">
        <w:rPr>
          <w:rFonts w:ascii="Tahoma" w:hAnsi="Tahoma" w:cs="Tahoma"/>
          <w:sz w:val="20"/>
          <w:szCs w:val="20"/>
        </w:rPr>
        <w:t xml:space="preserve">V roce 2016 obdržel Moravskoslezský kraj z kapitoly </w:t>
      </w:r>
      <w:r w:rsidRPr="00BF4B5B">
        <w:rPr>
          <w:rFonts w:ascii="Tahoma" w:hAnsi="Tahoma" w:cs="Tahoma"/>
          <w:b/>
          <w:bCs/>
          <w:sz w:val="20"/>
          <w:szCs w:val="20"/>
        </w:rPr>
        <w:t xml:space="preserve">Všeobecná pokladní správa </w:t>
      </w:r>
      <w:r w:rsidRPr="00BF4B5B">
        <w:rPr>
          <w:rFonts w:ascii="Tahoma" w:hAnsi="Tahoma" w:cs="Tahoma"/>
          <w:sz w:val="20"/>
          <w:szCs w:val="20"/>
        </w:rPr>
        <w:t>neinvestiční dotace v objemu 6.032 tis. Kč (Účelová dotace krajům – TBC ve výši 4.326 tis. Kč, Náhrady škod způsobenými vybranými zvláště chráněnými živočichy ve výši 415 tis. Kč, Účelová dotace krajům na likvidaci léčiv ve výši 1.160 tis. Kč, Účelová dotace na výdaje spojené s volbami do zastupitelstev obcí ve výši 30 tis. Kč a Účelová dotace na výdaje spojené se společnými volbami do Senátu a zastupitelstev krajů ve výši 100 tis. Kč</w:t>
      </w:r>
      <w:r w:rsidRPr="00A40F87">
        <w:rPr>
          <w:rFonts w:ascii="Tahoma" w:hAnsi="Tahoma" w:cs="Tahoma"/>
          <w:sz w:val="20"/>
          <w:szCs w:val="20"/>
        </w:rPr>
        <w:t>. Z důvodu úspory nákladů spočívající ve snížení počtu zaměstnanců, kteří se podíleli na plnění úkolů spojených s konáním voleb přímo ve dnech voleb, byly v rámci finančního vypořádání za rok 2016 vráceny poskytovateli prostředky ve výši 64 tis. Kč.</w:t>
      </w:r>
      <w:r w:rsidRPr="00BF4B5B">
        <w:rPr>
          <w:rFonts w:ascii="Tahoma" w:hAnsi="Tahoma" w:cs="Tahoma"/>
          <w:sz w:val="20"/>
          <w:szCs w:val="20"/>
        </w:rPr>
        <w:t xml:space="preserve"> </w:t>
      </w:r>
    </w:p>
    <w:p w14:paraId="3B5875C8" w14:textId="77777777" w:rsidR="00974FE3" w:rsidRPr="006C4EEB" w:rsidRDefault="00974FE3" w:rsidP="00974FE3">
      <w:pPr>
        <w:pStyle w:val="Zkladntext"/>
        <w:spacing w:after="240"/>
        <w:rPr>
          <w:rFonts w:ascii="Tahoma" w:hAnsi="Tahoma" w:cs="Tahoma"/>
          <w:sz w:val="20"/>
          <w:szCs w:val="20"/>
        </w:rPr>
      </w:pPr>
      <w:r w:rsidRPr="006C4EEB">
        <w:rPr>
          <w:rFonts w:ascii="Tahoma" w:hAnsi="Tahoma" w:cs="Tahoma"/>
          <w:b/>
          <w:bCs/>
          <w:sz w:val="20"/>
          <w:szCs w:val="20"/>
        </w:rPr>
        <w:t>Ministerstvo zemědělství</w:t>
      </w:r>
      <w:r w:rsidRPr="006C4EEB">
        <w:rPr>
          <w:rFonts w:ascii="Tahoma" w:hAnsi="Tahoma" w:cs="Tahoma"/>
          <w:sz w:val="20"/>
          <w:szCs w:val="20"/>
        </w:rPr>
        <w:t xml:space="preserve"> poskytlo kraji prostředky ve výši </w:t>
      </w:r>
      <w:r>
        <w:rPr>
          <w:rFonts w:ascii="Tahoma" w:hAnsi="Tahoma" w:cs="Tahoma"/>
          <w:sz w:val="20"/>
          <w:szCs w:val="20"/>
        </w:rPr>
        <w:t>1.532</w:t>
      </w:r>
      <w:r w:rsidRPr="006C4EEB">
        <w:rPr>
          <w:rFonts w:ascii="Tahoma" w:hAnsi="Tahoma" w:cs="Tahoma"/>
          <w:sz w:val="20"/>
          <w:szCs w:val="20"/>
        </w:rPr>
        <w:t xml:space="preserve"> tis. Kč, které byly určeny na „Meliorace a hrazení bystřin v lesích podle § 35 odst. </w:t>
      </w:r>
      <w:smartTag w:uri="urn:schemas-microsoft-com:office:smarttags" w:element="metricconverter">
        <w:smartTagPr>
          <w:attr w:name="ProductID" w:val="1 a"/>
        </w:smartTagPr>
        <w:r w:rsidRPr="006C4EEB">
          <w:rPr>
            <w:rFonts w:ascii="Tahoma" w:hAnsi="Tahoma" w:cs="Tahoma"/>
            <w:sz w:val="20"/>
            <w:szCs w:val="20"/>
          </w:rPr>
          <w:t>1 a</w:t>
        </w:r>
      </w:smartTag>
      <w:r w:rsidRPr="006C4EEB">
        <w:rPr>
          <w:rFonts w:ascii="Tahoma" w:hAnsi="Tahoma" w:cs="Tahoma"/>
          <w:sz w:val="20"/>
          <w:szCs w:val="20"/>
        </w:rPr>
        <w:t xml:space="preserve"> 3 lesního zákona“. Tyto finanční prostředky byly vyplaceny státnímu podniku Lesy České republiky do celkové výše vlastních nákladů stavby v souladu s rozhodnutím krajského úřadu. Vyčerpáno bylo </w:t>
      </w:r>
      <w:r>
        <w:rPr>
          <w:rFonts w:ascii="Tahoma" w:hAnsi="Tahoma" w:cs="Tahoma"/>
          <w:sz w:val="20"/>
          <w:szCs w:val="20"/>
        </w:rPr>
        <w:t>1.487 tis. Kč</w:t>
      </w:r>
      <w:r w:rsidRPr="006C4EEB">
        <w:rPr>
          <w:rFonts w:ascii="Tahoma" w:hAnsi="Tahoma" w:cs="Tahoma"/>
          <w:sz w:val="20"/>
          <w:szCs w:val="20"/>
        </w:rPr>
        <w:t xml:space="preserve">. Nedočerpané prostředky v celkové výši </w:t>
      </w:r>
      <w:r>
        <w:rPr>
          <w:rFonts w:ascii="Tahoma" w:hAnsi="Tahoma" w:cs="Tahoma"/>
          <w:sz w:val="20"/>
          <w:szCs w:val="20"/>
        </w:rPr>
        <w:t>45</w:t>
      </w:r>
      <w:r w:rsidRPr="006C4EEB">
        <w:rPr>
          <w:rFonts w:ascii="Tahoma" w:hAnsi="Tahoma" w:cs="Tahoma"/>
          <w:sz w:val="20"/>
          <w:szCs w:val="20"/>
        </w:rPr>
        <w:t xml:space="preserve"> tis. Kč byly vráceny v průběhu roku 2016 zpět na účet poskytovatele. V rámci finančního vypořádání pak </w:t>
      </w:r>
      <w:r>
        <w:rPr>
          <w:rFonts w:ascii="Tahoma" w:hAnsi="Tahoma" w:cs="Tahoma"/>
          <w:sz w:val="20"/>
          <w:szCs w:val="20"/>
        </w:rPr>
        <w:t>ne</w:t>
      </w:r>
      <w:r w:rsidRPr="006C4EEB">
        <w:rPr>
          <w:rFonts w:ascii="Tahoma" w:hAnsi="Tahoma" w:cs="Tahoma"/>
          <w:sz w:val="20"/>
          <w:szCs w:val="20"/>
        </w:rPr>
        <w:t>byly vráceny</w:t>
      </w:r>
      <w:r>
        <w:rPr>
          <w:rFonts w:ascii="Tahoma" w:hAnsi="Tahoma" w:cs="Tahoma"/>
          <w:sz w:val="20"/>
          <w:szCs w:val="20"/>
        </w:rPr>
        <w:t xml:space="preserve"> žádné další prostředky.</w:t>
      </w:r>
      <w:r w:rsidRPr="006C4EEB">
        <w:rPr>
          <w:rFonts w:ascii="Tahoma" w:hAnsi="Tahoma" w:cs="Tahoma"/>
          <w:sz w:val="20"/>
          <w:szCs w:val="20"/>
        </w:rPr>
        <w:t xml:space="preserve"> </w:t>
      </w:r>
    </w:p>
    <w:p w14:paraId="4BAB542B" w14:textId="77777777" w:rsidR="00974FE3" w:rsidRDefault="00974FE3" w:rsidP="00A94D78">
      <w:pPr>
        <w:pStyle w:val="Zkladntext"/>
        <w:spacing w:after="240"/>
        <w:rPr>
          <w:rFonts w:ascii="Tahoma" w:hAnsi="Tahoma" w:cs="Tahoma"/>
          <w:sz w:val="20"/>
          <w:szCs w:val="20"/>
        </w:rPr>
      </w:pPr>
      <w:r w:rsidRPr="005B3389">
        <w:rPr>
          <w:rFonts w:ascii="Tahoma" w:hAnsi="Tahoma" w:cs="Tahoma"/>
          <w:sz w:val="20"/>
          <w:szCs w:val="20"/>
        </w:rPr>
        <w:t xml:space="preserve">Z kapitoly </w:t>
      </w:r>
      <w:r w:rsidRPr="005B3389">
        <w:rPr>
          <w:rFonts w:ascii="Tahoma" w:hAnsi="Tahoma" w:cs="Tahoma"/>
          <w:b/>
          <w:bCs/>
          <w:sz w:val="20"/>
          <w:szCs w:val="20"/>
        </w:rPr>
        <w:t>Ministerstva kultury</w:t>
      </w:r>
      <w:r w:rsidRPr="005B3389">
        <w:rPr>
          <w:rFonts w:ascii="Tahoma" w:hAnsi="Tahoma" w:cs="Tahoma"/>
          <w:sz w:val="20"/>
          <w:szCs w:val="20"/>
        </w:rPr>
        <w:t xml:space="preserve"> byly v roce 2016 poskytnuty účelové neinvestiční dotace v celkové výši </w:t>
      </w:r>
      <w:r>
        <w:rPr>
          <w:rFonts w:ascii="Tahoma" w:hAnsi="Tahoma" w:cs="Tahoma"/>
          <w:sz w:val="20"/>
          <w:szCs w:val="20"/>
        </w:rPr>
        <w:t>6.663</w:t>
      </w:r>
      <w:r w:rsidRPr="005B3389">
        <w:rPr>
          <w:rFonts w:ascii="Tahoma" w:hAnsi="Tahoma" w:cs="Tahoma"/>
          <w:sz w:val="20"/>
          <w:szCs w:val="20"/>
        </w:rPr>
        <w:t xml:space="preserve"> tis. Kč (Program státní podpory profesionálních divadel a profesionálních symfonických orchestrů a pěveckých sborů ve výši 2.300 tis. Kč, Kulturní aktivity ve výši 1.419 tis. Kč, Záchrana architektonického </w:t>
      </w:r>
      <w:r w:rsidRPr="005B3389">
        <w:rPr>
          <w:rFonts w:ascii="Tahoma" w:hAnsi="Tahoma" w:cs="Tahoma"/>
          <w:sz w:val="20"/>
          <w:szCs w:val="20"/>
        </w:rPr>
        <w:lastRenderedPageBreak/>
        <w:t>dědictví ve výši 1.600 tis. Kč, Veřejné informační služby knihoven ve výši 270 tis. Kč, Program restaurování movitých kulturních památek ve výši 208 tis. Kč, Podpora veřejných služeb muzeí ve výši 211 tis. Kč, Podpora obnovy kulturních památek prostřednictvím obcí s rozšířenou působností - neinvestice ve výši 110 tis. Kč</w:t>
      </w:r>
      <w:r>
        <w:rPr>
          <w:rFonts w:ascii="Tahoma" w:hAnsi="Tahoma" w:cs="Tahoma"/>
          <w:sz w:val="20"/>
          <w:szCs w:val="20"/>
        </w:rPr>
        <w:t>,</w:t>
      </w:r>
      <w:r w:rsidRPr="005B3389">
        <w:rPr>
          <w:rFonts w:ascii="Tahoma" w:hAnsi="Tahoma" w:cs="Tahoma"/>
          <w:sz w:val="20"/>
          <w:szCs w:val="20"/>
        </w:rPr>
        <w:t xml:space="preserve"> Preventivní ochrana před vlivy prostředí -</w:t>
      </w:r>
      <w:r>
        <w:rPr>
          <w:rFonts w:ascii="Tahoma" w:hAnsi="Tahoma" w:cs="Tahoma"/>
          <w:sz w:val="20"/>
          <w:szCs w:val="20"/>
        </w:rPr>
        <w:t xml:space="preserve"> </w:t>
      </w:r>
      <w:r w:rsidRPr="005B3389">
        <w:rPr>
          <w:rFonts w:ascii="Tahoma" w:hAnsi="Tahoma" w:cs="Tahoma"/>
          <w:sz w:val="20"/>
          <w:szCs w:val="20"/>
        </w:rPr>
        <w:t>neinvestice ve výši 265 tis. Kč, Preventivní ochran</w:t>
      </w:r>
      <w:r>
        <w:rPr>
          <w:rFonts w:ascii="Tahoma" w:hAnsi="Tahoma" w:cs="Tahoma"/>
          <w:sz w:val="20"/>
          <w:szCs w:val="20"/>
        </w:rPr>
        <w:t>a</w:t>
      </w:r>
      <w:r w:rsidRPr="005B3389">
        <w:rPr>
          <w:rFonts w:ascii="Tahoma" w:hAnsi="Tahoma" w:cs="Tahoma"/>
          <w:sz w:val="20"/>
          <w:szCs w:val="20"/>
        </w:rPr>
        <w:t xml:space="preserve"> před vlivy prostředí – investice ve výši 150 tis. Kč</w:t>
      </w:r>
      <w:r>
        <w:rPr>
          <w:rFonts w:ascii="Tahoma" w:hAnsi="Tahoma" w:cs="Tahoma"/>
          <w:sz w:val="20"/>
          <w:szCs w:val="20"/>
        </w:rPr>
        <w:t xml:space="preserve"> a</w:t>
      </w:r>
      <w:r w:rsidRPr="005B3389">
        <w:rPr>
          <w:rFonts w:ascii="Tahoma" w:hAnsi="Tahoma" w:cs="Tahoma"/>
          <w:sz w:val="20"/>
          <w:szCs w:val="20"/>
        </w:rPr>
        <w:t xml:space="preserve"> Podpora standardizovaných veřejných služeb muzeí a galerií ve výši 130 tis. Kč). Nedočerpané prostředky v celkové výši 75 tis. Kč poskytnuté v rámci Podpory obnovy kulturních památek prostřednictvím obcí s rozšířenou působností – neinvestice byly vráceny v průběhu roku 2016 zpět na účet poskytovatele.</w:t>
      </w:r>
    </w:p>
    <w:p w14:paraId="0D1CE6E9" w14:textId="77777777" w:rsidR="00974FE3" w:rsidRPr="00A95370" w:rsidRDefault="00974FE3" w:rsidP="00974FE3">
      <w:pPr>
        <w:pStyle w:val="Zkladntext"/>
        <w:rPr>
          <w:rFonts w:ascii="Tahoma" w:hAnsi="Tahoma" w:cs="Tahoma"/>
          <w:sz w:val="20"/>
          <w:szCs w:val="20"/>
        </w:rPr>
      </w:pPr>
      <w:r w:rsidRPr="00A95370">
        <w:rPr>
          <w:rFonts w:ascii="Tahoma" w:hAnsi="Tahoma" w:cs="Tahoma"/>
          <w:b/>
          <w:sz w:val="20"/>
          <w:szCs w:val="20"/>
        </w:rPr>
        <w:t>Státní fond životního prostředí</w:t>
      </w:r>
      <w:r w:rsidRPr="00A95370">
        <w:rPr>
          <w:rFonts w:ascii="Tahoma" w:hAnsi="Tahoma" w:cs="Tahoma"/>
          <w:sz w:val="20"/>
          <w:szCs w:val="20"/>
        </w:rPr>
        <w:t xml:space="preserve"> poskytl Moravskoslezskému kraji v roce 2016 neinvestiční dotace v celkové výši 576 tis. Kč na úhradu výdajů souvisejících se zpracováním návrhu Plánu odpadového hospodářství Mora</w:t>
      </w:r>
      <w:r>
        <w:rPr>
          <w:rFonts w:ascii="Tahoma" w:hAnsi="Tahoma" w:cs="Tahoma"/>
          <w:sz w:val="20"/>
          <w:szCs w:val="20"/>
        </w:rPr>
        <w:t>vskoslezského kraje. Dotace byly</w:t>
      </w:r>
      <w:r w:rsidRPr="00A95370">
        <w:rPr>
          <w:rFonts w:ascii="Tahoma" w:hAnsi="Tahoma" w:cs="Tahoma"/>
          <w:sz w:val="20"/>
          <w:szCs w:val="20"/>
        </w:rPr>
        <w:t xml:space="preserve"> čerpán</w:t>
      </w:r>
      <w:r>
        <w:rPr>
          <w:rFonts w:ascii="Tahoma" w:hAnsi="Tahoma" w:cs="Tahoma"/>
          <w:sz w:val="20"/>
          <w:szCs w:val="20"/>
        </w:rPr>
        <w:t>y</w:t>
      </w:r>
      <w:r w:rsidRPr="00A95370">
        <w:rPr>
          <w:rFonts w:ascii="Tahoma" w:hAnsi="Tahoma" w:cs="Tahoma"/>
          <w:sz w:val="20"/>
          <w:szCs w:val="20"/>
        </w:rPr>
        <w:t xml:space="preserve"> v plné výši.</w:t>
      </w:r>
    </w:p>
    <w:p w14:paraId="28D324B4" w14:textId="77777777" w:rsidR="00974FE3" w:rsidRDefault="00974FE3" w:rsidP="00974FE3">
      <w:pPr>
        <w:pStyle w:val="Zkladntext"/>
        <w:rPr>
          <w:rFonts w:ascii="Tahoma" w:hAnsi="Tahoma" w:cs="Tahoma"/>
          <w:bCs/>
          <w:sz w:val="20"/>
          <w:szCs w:val="20"/>
        </w:rPr>
      </w:pPr>
      <w:r w:rsidRPr="00A95370">
        <w:rPr>
          <w:rFonts w:ascii="Tahoma" w:hAnsi="Tahoma" w:cs="Tahoma"/>
          <w:sz w:val="20"/>
          <w:szCs w:val="20"/>
        </w:rPr>
        <w:t xml:space="preserve">Dále obdržel kraj na projekty spolufinancované z evropských finančních zdrojů v rámci </w:t>
      </w:r>
      <w:r w:rsidRPr="00A95370">
        <w:rPr>
          <w:rFonts w:ascii="Tahoma" w:hAnsi="Tahoma" w:cs="Tahoma"/>
          <w:bCs/>
          <w:sz w:val="20"/>
          <w:szCs w:val="20"/>
        </w:rPr>
        <w:t>Operačního programu Životní prostředí</w:t>
      </w:r>
      <w:r w:rsidRPr="00A95370">
        <w:rPr>
          <w:rFonts w:ascii="Tahoma" w:hAnsi="Tahoma" w:cs="Tahoma"/>
          <w:sz w:val="20"/>
          <w:szCs w:val="20"/>
        </w:rPr>
        <w:t xml:space="preserve"> finanční prostředky ve výši 805 tis. Kč. Jednalo se o prostředky určené</w:t>
      </w:r>
      <w:r w:rsidRPr="00A95370">
        <w:rPr>
          <w:rFonts w:ascii="Tahoma" w:hAnsi="Tahoma" w:cs="Tahoma"/>
          <w:bCs/>
          <w:sz w:val="20"/>
          <w:szCs w:val="20"/>
        </w:rPr>
        <w:t xml:space="preserve"> na 8 projektů v odvětví školství (803 tis. Kč) a jeden projekt v odvětví vlastní správní činnost kraje (2 tis. Kč).</w:t>
      </w:r>
    </w:p>
    <w:p w14:paraId="4733DFBD" w14:textId="77777777" w:rsidR="00974FE3" w:rsidRPr="001D3854" w:rsidRDefault="00974FE3" w:rsidP="00974FE3">
      <w:pPr>
        <w:pStyle w:val="Zkladntext"/>
        <w:spacing w:after="240"/>
        <w:rPr>
          <w:rFonts w:ascii="Tahoma" w:hAnsi="Tahoma" w:cs="Tahoma"/>
          <w:bCs/>
          <w:sz w:val="20"/>
          <w:szCs w:val="20"/>
        </w:rPr>
      </w:pPr>
      <w:r w:rsidRPr="001D3854">
        <w:rPr>
          <w:rFonts w:ascii="Tahoma" w:hAnsi="Tahoma" w:cs="Tahoma"/>
          <w:bCs/>
          <w:sz w:val="20"/>
          <w:szCs w:val="20"/>
        </w:rPr>
        <w:t xml:space="preserve">Moravskoslezský kraj vypořádal v souladu s vyhláškou </w:t>
      </w:r>
      <w:r>
        <w:rPr>
          <w:rFonts w:ascii="Tahoma" w:hAnsi="Tahoma" w:cs="Tahoma"/>
          <w:bCs/>
          <w:sz w:val="20"/>
          <w:szCs w:val="20"/>
        </w:rPr>
        <w:t>o finančním vypořádání</w:t>
      </w:r>
      <w:r w:rsidRPr="001D3854">
        <w:rPr>
          <w:rFonts w:ascii="Tahoma" w:hAnsi="Tahoma" w:cs="Tahoma"/>
          <w:bCs/>
          <w:sz w:val="20"/>
          <w:szCs w:val="20"/>
        </w:rPr>
        <w:t xml:space="preserve"> 8 ukončených projektů v odvětví školství v celkovém objemu </w:t>
      </w:r>
      <w:r>
        <w:rPr>
          <w:rFonts w:ascii="Tahoma" w:hAnsi="Tahoma" w:cs="Tahoma"/>
          <w:bCs/>
          <w:sz w:val="20"/>
          <w:szCs w:val="20"/>
        </w:rPr>
        <w:t>7.560</w:t>
      </w:r>
      <w:r w:rsidRPr="001D3854">
        <w:rPr>
          <w:rFonts w:ascii="Tahoma" w:hAnsi="Tahoma" w:cs="Tahoma"/>
          <w:bCs/>
          <w:sz w:val="20"/>
          <w:szCs w:val="20"/>
        </w:rPr>
        <w:t xml:space="preserve"> tis. Kč. </w:t>
      </w:r>
    </w:p>
    <w:p w14:paraId="2C1B210A" w14:textId="77777777" w:rsidR="00974FE3" w:rsidRPr="00C66F57" w:rsidRDefault="00974FE3" w:rsidP="00974FE3">
      <w:pPr>
        <w:spacing w:after="240"/>
        <w:jc w:val="both"/>
        <w:rPr>
          <w:rFonts w:ascii="Tahoma" w:hAnsi="Tahoma" w:cs="Tahoma"/>
          <w:sz w:val="20"/>
          <w:szCs w:val="20"/>
        </w:rPr>
      </w:pPr>
      <w:r w:rsidRPr="00C66F57">
        <w:rPr>
          <w:rFonts w:ascii="Tahoma" w:hAnsi="Tahoma" w:cs="Tahoma"/>
          <w:b/>
          <w:bCs/>
          <w:sz w:val="20"/>
          <w:szCs w:val="20"/>
        </w:rPr>
        <w:t>Úřad vlády České republiky</w:t>
      </w:r>
      <w:r w:rsidRPr="00C66F57">
        <w:rPr>
          <w:rFonts w:ascii="Tahoma" w:hAnsi="Tahoma" w:cs="Tahoma"/>
          <w:sz w:val="20"/>
          <w:szCs w:val="20"/>
        </w:rPr>
        <w:t xml:space="preserve"> poskytl Moravskoslezskému kraji v průběhu roku 2016 neinvestiční dotaci ve výši </w:t>
      </w:r>
      <w:r>
        <w:rPr>
          <w:rFonts w:ascii="Tahoma" w:hAnsi="Tahoma" w:cs="Tahoma"/>
          <w:sz w:val="20"/>
          <w:szCs w:val="20"/>
        </w:rPr>
        <w:t>43</w:t>
      </w:r>
      <w:r w:rsidRPr="00C66F57">
        <w:rPr>
          <w:rFonts w:ascii="Tahoma" w:hAnsi="Tahoma" w:cs="Tahoma"/>
          <w:sz w:val="20"/>
          <w:szCs w:val="20"/>
        </w:rPr>
        <w:t>0 tis. Kč na podporu koordinátorů r</w:t>
      </w:r>
      <w:r>
        <w:rPr>
          <w:rFonts w:ascii="Tahoma" w:hAnsi="Tahoma" w:cs="Tahoma"/>
          <w:sz w:val="20"/>
          <w:szCs w:val="20"/>
        </w:rPr>
        <w:t>o</w:t>
      </w:r>
      <w:r w:rsidRPr="00C66F57">
        <w:rPr>
          <w:rFonts w:ascii="Tahoma" w:hAnsi="Tahoma" w:cs="Tahoma"/>
          <w:sz w:val="20"/>
          <w:szCs w:val="20"/>
        </w:rPr>
        <w:t xml:space="preserve">mských poradců. Dotace byla čerpána v souladu se stanovenými podmínkami v celkové výši </w:t>
      </w:r>
      <w:r>
        <w:rPr>
          <w:rFonts w:ascii="Tahoma" w:hAnsi="Tahoma" w:cs="Tahoma"/>
          <w:sz w:val="20"/>
          <w:szCs w:val="20"/>
        </w:rPr>
        <w:t>287</w:t>
      </w:r>
      <w:r w:rsidRPr="00C66F57">
        <w:rPr>
          <w:rFonts w:ascii="Tahoma" w:hAnsi="Tahoma" w:cs="Tahoma"/>
          <w:sz w:val="20"/>
          <w:szCs w:val="20"/>
        </w:rPr>
        <w:t xml:space="preserve"> tis. Kč. Nevyčerpaná částka ve výši </w:t>
      </w:r>
      <w:r>
        <w:rPr>
          <w:rFonts w:ascii="Tahoma" w:hAnsi="Tahoma" w:cs="Tahoma"/>
          <w:sz w:val="20"/>
          <w:szCs w:val="20"/>
        </w:rPr>
        <w:t>143</w:t>
      </w:r>
      <w:r w:rsidRPr="00C66F57">
        <w:rPr>
          <w:rFonts w:ascii="Tahoma" w:hAnsi="Tahoma" w:cs="Tahoma"/>
          <w:sz w:val="20"/>
          <w:szCs w:val="20"/>
        </w:rPr>
        <w:t> tis. Kč byla předmětem finančního vypořádání poskytnuté dotace za rok 2016.</w:t>
      </w:r>
    </w:p>
    <w:p w14:paraId="27CF4C22" w14:textId="77777777" w:rsidR="00974FE3" w:rsidRPr="00D62909" w:rsidRDefault="00974FE3" w:rsidP="00974FE3">
      <w:pPr>
        <w:pStyle w:val="Zkladntext"/>
        <w:spacing w:after="240"/>
        <w:rPr>
          <w:rFonts w:ascii="Tahoma" w:hAnsi="Tahoma" w:cs="Tahoma"/>
          <w:sz w:val="20"/>
          <w:szCs w:val="20"/>
        </w:rPr>
      </w:pPr>
      <w:r w:rsidRPr="00D62909">
        <w:rPr>
          <w:rFonts w:ascii="Tahoma" w:hAnsi="Tahoma" w:cs="Tahoma"/>
          <w:sz w:val="20"/>
          <w:szCs w:val="20"/>
        </w:rPr>
        <w:t xml:space="preserve">Od </w:t>
      </w:r>
      <w:r w:rsidRPr="00D62909">
        <w:rPr>
          <w:rFonts w:ascii="Tahoma" w:hAnsi="Tahoma" w:cs="Tahoma"/>
          <w:b/>
          <w:bCs/>
          <w:sz w:val="20"/>
          <w:szCs w:val="20"/>
        </w:rPr>
        <w:t>Regionální rady regionu soudržnosti Moravskoslezsko</w:t>
      </w:r>
      <w:r w:rsidRPr="00D62909">
        <w:rPr>
          <w:rFonts w:ascii="Tahoma" w:hAnsi="Tahoma" w:cs="Tahoma"/>
          <w:sz w:val="20"/>
          <w:szCs w:val="20"/>
        </w:rPr>
        <w:t xml:space="preserve"> obdržel kraj v průběhu roku 2016 finanční prostředky na celkem 58 projektů spolufinancovaných z evropských finančních zdrojů v celkové výši 1.729</w:t>
      </w:r>
      <w:r>
        <w:rPr>
          <w:rFonts w:ascii="Tahoma" w:hAnsi="Tahoma" w:cs="Tahoma"/>
          <w:sz w:val="20"/>
          <w:szCs w:val="20"/>
        </w:rPr>
        <w:t>.</w:t>
      </w:r>
      <w:r w:rsidRPr="00D62909">
        <w:rPr>
          <w:rFonts w:ascii="Tahoma" w:hAnsi="Tahoma" w:cs="Tahoma"/>
          <w:sz w:val="20"/>
          <w:szCs w:val="20"/>
        </w:rPr>
        <w:t>622 tis. Kč (z toho investiční dotace ve výši 1.582.1</w:t>
      </w:r>
      <w:r>
        <w:rPr>
          <w:rFonts w:ascii="Tahoma" w:hAnsi="Tahoma" w:cs="Tahoma"/>
          <w:sz w:val="20"/>
          <w:szCs w:val="20"/>
        </w:rPr>
        <w:t>23</w:t>
      </w:r>
      <w:r w:rsidRPr="00D62909">
        <w:rPr>
          <w:rFonts w:ascii="Tahoma" w:hAnsi="Tahoma" w:cs="Tahoma"/>
          <w:sz w:val="20"/>
          <w:szCs w:val="20"/>
        </w:rPr>
        <w:t xml:space="preserve"> tis. Kč a neinvestiční dotace v objemu 147.498 tis. Kč). Jedná se o projekty spolufinancované z Regionálního operačního programu, a t</w:t>
      </w:r>
      <w:r>
        <w:rPr>
          <w:rFonts w:ascii="Tahoma" w:hAnsi="Tahoma" w:cs="Tahoma"/>
          <w:sz w:val="20"/>
          <w:szCs w:val="20"/>
        </w:rPr>
        <w:t>o napříč jednotlivými odvětvími:</w:t>
      </w:r>
    </w:p>
    <w:p w14:paraId="56A8837A" w14:textId="77777777" w:rsidR="00974FE3" w:rsidRPr="003F080B" w:rsidRDefault="00974FE3" w:rsidP="00974FE3">
      <w:pPr>
        <w:pStyle w:val="Zkladntext"/>
        <w:numPr>
          <w:ilvl w:val="0"/>
          <w:numId w:val="49"/>
        </w:numPr>
        <w:ind w:left="714" w:hanging="357"/>
        <w:rPr>
          <w:rFonts w:ascii="Tahoma" w:hAnsi="Tahoma" w:cs="Tahoma"/>
          <w:sz w:val="20"/>
          <w:szCs w:val="20"/>
        </w:rPr>
      </w:pPr>
      <w:r w:rsidRPr="003F080B">
        <w:rPr>
          <w:rFonts w:ascii="Tahoma" w:hAnsi="Tahoma" w:cs="Tahoma"/>
          <w:sz w:val="20"/>
          <w:szCs w:val="20"/>
        </w:rPr>
        <w:t>1 projekt v odvětví cestovního ruchu v objemu 2.776 tis. Kč,</w:t>
      </w:r>
    </w:p>
    <w:p w14:paraId="19C8B1F8" w14:textId="77777777" w:rsidR="00974FE3" w:rsidRPr="003F080B" w:rsidRDefault="00974FE3" w:rsidP="00974FE3">
      <w:pPr>
        <w:pStyle w:val="Zkladntext"/>
        <w:numPr>
          <w:ilvl w:val="0"/>
          <w:numId w:val="49"/>
        </w:numPr>
        <w:ind w:left="714" w:hanging="357"/>
        <w:rPr>
          <w:rFonts w:ascii="Tahoma" w:hAnsi="Tahoma" w:cs="Tahoma"/>
          <w:sz w:val="20"/>
          <w:szCs w:val="20"/>
        </w:rPr>
      </w:pPr>
      <w:r w:rsidRPr="003F080B">
        <w:rPr>
          <w:rFonts w:ascii="Tahoma" w:hAnsi="Tahoma" w:cs="Tahoma"/>
          <w:sz w:val="20"/>
          <w:szCs w:val="20"/>
        </w:rPr>
        <w:t>15 projektů v odvětví dopravy v objemu 594.954 tis. Kč,</w:t>
      </w:r>
    </w:p>
    <w:p w14:paraId="436037FB" w14:textId="77777777" w:rsidR="00974FE3" w:rsidRPr="003F080B" w:rsidRDefault="00974FE3" w:rsidP="00974FE3">
      <w:pPr>
        <w:pStyle w:val="Zkladntext"/>
        <w:numPr>
          <w:ilvl w:val="0"/>
          <w:numId w:val="49"/>
        </w:numPr>
        <w:ind w:left="714" w:hanging="357"/>
        <w:rPr>
          <w:rFonts w:ascii="Tahoma" w:hAnsi="Tahoma" w:cs="Tahoma"/>
          <w:sz w:val="20"/>
          <w:szCs w:val="20"/>
        </w:rPr>
      </w:pPr>
      <w:r w:rsidRPr="003F080B">
        <w:rPr>
          <w:rFonts w:ascii="Tahoma" w:hAnsi="Tahoma" w:cs="Tahoma"/>
          <w:sz w:val="20"/>
          <w:szCs w:val="20"/>
        </w:rPr>
        <w:t>5 projektů v odvětví krizového řízení v objemu 505.525 tis. Kč,</w:t>
      </w:r>
    </w:p>
    <w:p w14:paraId="5D507D8F" w14:textId="77777777" w:rsidR="00974FE3" w:rsidRPr="003F080B" w:rsidRDefault="00974FE3" w:rsidP="00974FE3">
      <w:pPr>
        <w:pStyle w:val="Zkladntext"/>
        <w:numPr>
          <w:ilvl w:val="0"/>
          <w:numId w:val="49"/>
        </w:numPr>
        <w:ind w:left="714" w:hanging="357"/>
        <w:rPr>
          <w:rFonts w:ascii="Tahoma" w:hAnsi="Tahoma" w:cs="Tahoma"/>
          <w:sz w:val="20"/>
          <w:szCs w:val="20"/>
        </w:rPr>
      </w:pPr>
      <w:r w:rsidRPr="003F080B">
        <w:rPr>
          <w:rFonts w:ascii="Tahoma" w:hAnsi="Tahoma" w:cs="Tahoma"/>
          <w:sz w:val="20"/>
          <w:szCs w:val="20"/>
        </w:rPr>
        <w:t>2 projekty v odvětví kultury v objemu 30.687 tis. Kč,</w:t>
      </w:r>
    </w:p>
    <w:p w14:paraId="73EDCDEF" w14:textId="77777777" w:rsidR="00974FE3" w:rsidRPr="003F080B" w:rsidRDefault="00974FE3" w:rsidP="00974FE3">
      <w:pPr>
        <w:pStyle w:val="Zkladntext"/>
        <w:numPr>
          <w:ilvl w:val="0"/>
          <w:numId w:val="49"/>
        </w:numPr>
        <w:ind w:left="714" w:hanging="357"/>
        <w:rPr>
          <w:rFonts w:ascii="Tahoma" w:hAnsi="Tahoma" w:cs="Tahoma"/>
          <w:sz w:val="20"/>
          <w:szCs w:val="20"/>
        </w:rPr>
      </w:pPr>
      <w:r w:rsidRPr="003F080B">
        <w:rPr>
          <w:rFonts w:ascii="Tahoma" w:hAnsi="Tahoma" w:cs="Tahoma"/>
          <w:sz w:val="20"/>
          <w:szCs w:val="20"/>
        </w:rPr>
        <w:t>12 projektů v odvětví sociálních věcí v objemu 114.667 tis. Kč,</w:t>
      </w:r>
    </w:p>
    <w:p w14:paraId="050234C0" w14:textId="77777777" w:rsidR="00974FE3" w:rsidRPr="003F080B" w:rsidRDefault="00974FE3" w:rsidP="00974FE3">
      <w:pPr>
        <w:pStyle w:val="Zkladntext"/>
        <w:numPr>
          <w:ilvl w:val="0"/>
          <w:numId w:val="49"/>
        </w:numPr>
        <w:ind w:left="714" w:hanging="357"/>
        <w:rPr>
          <w:rFonts w:ascii="Tahoma" w:hAnsi="Tahoma" w:cs="Tahoma"/>
          <w:sz w:val="20"/>
          <w:szCs w:val="20"/>
        </w:rPr>
      </w:pPr>
      <w:r w:rsidRPr="003F080B">
        <w:rPr>
          <w:rFonts w:ascii="Tahoma" w:hAnsi="Tahoma" w:cs="Tahoma"/>
          <w:sz w:val="20"/>
          <w:szCs w:val="20"/>
        </w:rPr>
        <w:t>15 projektů v odvětví školství v objemu 1</w:t>
      </w:r>
      <w:r>
        <w:rPr>
          <w:rFonts w:ascii="Tahoma" w:hAnsi="Tahoma" w:cs="Tahoma"/>
          <w:sz w:val="20"/>
          <w:szCs w:val="20"/>
        </w:rPr>
        <w:t>76.869</w:t>
      </w:r>
      <w:r w:rsidRPr="003F080B">
        <w:rPr>
          <w:rFonts w:ascii="Tahoma" w:hAnsi="Tahoma" w:cs="Tahoma"/>
          <w:sz w:val="20"/>
          <w:szCs w:val="20"/>
        </w:rPr>
        <w:t xml:space="preserve"> tis. Kč,</w:t>
      </w:r>
    </w:p>
    <w:p w14:paraId="40AE6505" w14:textId="77777777" w:rsidR="00974FE3" w:rsidRPr="003F080B" w:rsidRDefault="00974FE3" w:rsidP="00974FE3">
      <w:pPr>
        <w:pStyle w:val="Zkladntext"/>
        <w:numPr>
          <w:ilvl w:val="0"/>
          <w:numId w:val="49"/>
        </w:numPr>
        <w:spacing w:after="240"/>
        <w:ind w:left="714" w:hanging="357"/>
        <w:rPr>
          <w:rFonts w:ascii="Tahoma" w:hAnsi="Tahoma" w:cs="Tahoma"/>
          <w:sz w:val="20"/>
          <w:szCs w:val="20"/>
        </w:rPr>
      </w:pPr>
      <w:r w:rsidRPr="003F080B">
        <w:rPr>
          <w:rFonts w:ascii="Tahoma" w:hAnsi="Tahoma" w:cs="Tahoma"/>
          <w:sz w:val="20"/>
          <w:szCs w:val="20"/>
        </w:rPr>
        <w:t>8 projektů v odvětví zdravotnictví v objemu 304.144 tis. Kč.</w:t>
      </w:r>
    </w:p>
    <w:p w14:paraId="7D663E4A" w14:textId="77777777" w:rsidR="00974FE3" w:rsidRPr="00061C9D" w:rsidRDefault="00974FE3" w:rsidP="00974FE3">
      <w:pPr>
        <w:pStyle w:val="Zkladntext"/>
        <w:rPr>
          <w:rFonts w:ascii="Tahoma" w:hAnsi="Tahoma" w:cs="Tahoma"/>
          <w:sz w:val="20"/>
          <w:szCs w:val="20"/>
        </w:rPr>
      </w:pPr>
      <w:r w:rsidRPr="00061C9D">
        <w:rPr>
          <w:rFonts w:ascii="Tahoma" w:hAnsi="Tahoma" w:cs="Tahoma"/>
          <w:sz w:val="20"/>
          <w:szCs w:val="20"/>
        </w:rPr>
        <w:t xml:space="preserve">V rámci společného financování akce „Dopravní obslužnost - linková doprava“ obdržel kraj prostředky od jednotlivých </w:t>
      </w:r>
      <w:r w:rsidRPr="00061C9D">
        <w:rPr>
          <w:rFonts w:ascii="Tahoma" w:hAnsi="Tahoma" w:cs="Tahoma"/>
          <w:b/>
          <w:sz w:val="20"/>
          <w:szCs w:val="20"/>
        </w:rPr>
        <w:t>měst a obcí</w:t>
      </w:r>
      <w:r w:rsidRPr="00061C9D">
        <w:rPr>
          <w:rFonts w:ascii="Tahoma" w:hAnsi="Tahoma" w:cs="Tahoma"/>
          <w:sz w:val="20"/>
          <w:szCs w:val="20"/>
        </w:rPr>
        <w:t xml:space="preserve"> v kraji ve výši 4.216 tis. Kč. </w:t>
      </w:r>
    </w:p>
    <w:p w14:paraId="5670960A" w14:textId="77777777" w:rsidR="00974FE3" w:rsidRDefault="00974FE3" w:rsidP="00974FE3">
      <w:pPr>
        <w:pStyle w:val="Zkladntext"/>
        <w:rPr>
          <w:rFonts w:ascii="Tahoma" w:hAnsi="Tahoma" w:cs="Tahoma"/>
          <w:sz w:val="20"/>
          <w:szCs w:val="20"/>
        </w:rPr>
      </w:pPr>
      <w:r w:rsidRPr="00063F55">
        <w:rPr>
          <w:rFonts w:ascii="Tahoma" w:hAnsi="Tahoma" w:cs="Tahoma"/>
          <w:sz w:val="20"/>
          <w:szCs w:val="20"/>
        </w:rPr>
        <w:t xml:space="preserve">Dále obdržel kraje prostředky ve výši 28.473 tis. Kč, a to v rámci dotačního programu „Dotační program – Program zajištění dostupnosti vybraných sociálních služeb v Moravskoslezském kraji“, který navazuje na projekt spolufinancovaný z evropských finančních zdrojů (v rámci povinné udržitelnosti projektu). Jedná se o dotační program, na kterém se finančně spolupodílí </w:t>
      </w:r>
      <w:r w:rsidRPr="00063F55">
        <w:rPr>
          <w:rFonts w:ascii="Tahoma" w:hAnsi="Tahoma" w:cs="Tahoma"/>
          <w:b/>
          <w:sz w:val="20"/>
          <w:szCs w:val="20"/>
        </w:rPr>
        <w:t>obce</w:t>
      </w:r>
      <w:r w:rsidRPr="00063F55">
        <w:rPr>
          <w:rFonts w:ascii="Tahoma" w:hAnsi="Tahoma" w:cs="Tahoma"/>
          <w:sz w:val="20"/>
          <w:szCs w:val="20"/>
        </w:rPr>
        <w:t xml:space="preserve"> v Moravskoslezském kraji (50 % kraj a 50 % obce). Nespotřebovaná část ve výši 131 tis. Kč byla jednotlivým obcím v průběhu roku 2016 vrácena. </w:t>
      </w:r>
    </w:p>
    <w:p w14:paraId="3838F2E5" w14:textId="77777777" w:rsidR="00974FE3" w:rsidRDefault="00974FE3" w:rsidP="00974FE3">
      <w:pPr>
        <w:pStyle w:val="Zkladntext"/>
        <w:rPr>
          <w:rFonts w:ascii="Tahoma" w:hAnsi="Tahoma" w:cs="Tahoma"/>
          <w:sz w:val="20"/>
          <w:szCs w:val="20"/>
        </w:rPr>
      </w:pPr>
      <w:r>
        <w:rPr>
          <w:rFonts w:ascii="Tahoma" w:hAnsi="Tahoma" w:cs="Tahoma"/>
          <w:sz w:val="20"/>
          <w:szCs w:val="20"/>
        </w:rPr>
        <w:t xml:space="preserve">Od </w:t>
      </w:r>
      <w:r w:rsidRPr="0045272D">
        <w:rPr>
          <w:rFonts w:ascii="Tahoma" w:hAnsi="Tahoma" w:cs="Tahoma"/>
          <w:b/>
          <w:sz w:val="20"/>
          <w:szCs w:val="20"/>
        </w:rPr>
        <w:t>Statutárního města Opava</w:t>
      </w:r>
      <w:r>
        <w:rPr>
          <w:rFonts w:ascii="Tahoma" w:hAnsi="Tahoma" w:cs="Tahoma"/>
          <w:sz w:val="20"/>
          <w:szCs w:val="20"/>
        </w:rPr>
        <w:t xml:space="preserve"> obdržel kraj v roce 2016 investiční dotaci ve výši určenou k úhradě u</w:t>
      </w:r>
      <w:r w:rsidRPr="0045272D">
        <w:rPr>
          <w:rFonts w:ascii="Tahoma" w:hAnsi="Tahoma" w:cs="Tahoma"/>
          <w:sz w:val="20"/>
          <w:szCs w:val="20"/>
        </w:rPr>
        <w:t>znatelných nákladů projektu „Výkup pozemků pro přeložku siln</w:t>
      </w:r>
      <w:r>
        <w:rPr>
          <w:rFonts w:ascii="Tahoma" w:hAnsi="Tahoma" w:cs="Tahoma"/>
          <w:sz w:val="20"/>
          <w:szCs w:val="20"/>
        </w:rPr>
        <w:t>i</w:t>
      </w:r>
      <w:r w:rsidRPr="0045272D">
        <w:rPr>
          <w:rFonts w:ascii="Tahoma" w:hAnsi="Tahoma" w:cs="Tahoma"/>
          <w:sz w:val="20"/>
          <w:szCs w:val="20"/>
        </w:rPr>
        <w:t xml:space="preserve">ce </w:t>
      </w:r>
      <w:r>
        <w:rPr>
          <w:rFonts w:ascii="Tahoma" w:hAnsi="Tahoma" w:cs="Tahoma"/>
          <w:sz w:val="20"/>
          <w:szCs w:val="20"/>
        </w:rPr>
        <w:t>II</w:t>
      </w:r>
      <w:r w:rsidRPr="0045272D">
        <w:rPr>
          <w:rFonts w:ascii="Tahoma" w:hAnsi="Tahoma" w:cs="Tahoma"/>
          <w:sz w:val="20"/>
          <w:szCs w:val="20"/>
        </w:rPr>
        <w:t xml:space="preserve">/461 jihovýchodní obchvat Opava, dokončení, napojení na silnici </w:t>
      </w:r>
      <w:r>
        <w:rPr>
          <w:rFonts w:ascii="Tahoma" w:hAnsi="Tahoma" w:cs="Tahoma"/>
          <w:sz w:val="20"/>
          <w:szCs w:val="20"/>
        </w:rPr>
        <w:t>I</w:t>
      </w:r>
      <w:r w:rsidRPr="0045272D">
        <w:rPr>
          <w:rFonts w:ascii="Tahoma" w:hAnsi="Tahoma" w:cs="Tahoma"/>
          <w:sz w:val="20"/>
          <w:szCs w:val="20"/>
        </w:rPr>
        <w:t>/11"</w:t>
      </w:r>
      <w:r>
        <w:rPr>
          <w:rFonts w:ascii="Tahoma" w:hAnsi="Tahoma" w:cs="Tahoma"/>
          <w:sz w:val="20"/>
          <w:szCs w:val="20"/>
        </w:rPr>
        <w:t xml:space="preserve"> ve výši 1.712 tis. Kč</w:t>
      </w:r>
      <w:r w:rsidRPr="0045272D">
        <w:rPr>
          <w:rFonts w:ascii="Tahoma" w:hAnsi="Tahoma" w:cs="Tahoma"/>
          <w:sz w:val="20"/>
          <w:szCs w:val="20"/>
        </w:rPr>
        <w:t>.</w:t>
      </w:r>
      <w:r>
        <w:rPr>
          <w:rFonts w:ascii="Tahoma" w:hAnsi="Tahoma" w:cs="Tahoma"/>
          <w:sz w:val="20"/>
          <w:szCs w:val="20"/>
        </w:rPr>
        <w:t xml:space="preserve"> Nespotřebovaná část ve výši 3 tis. Kč byla vrácena v průběhu roku.</w:t>
      </w:r>
    </w:p>
    <w:p w14:paraId="7BCB1F4B" w14:textId="77777777" w:rsidR="00974FE3" w:rsidRDefault="00974FE3" w:rsidP="00974FE3">
      <w:pPr>
        <w:pStyle w:val="Zkladntext"/>
        <w:rPr>
          <w:rFonts w:ascii="Tahoma" w:hAnsi="Tahoma" w:cs="Tahoma"/>
          <w:sz w:val="20"/>
          <w:szCs w:val="20"/>
        </w:rPr>
      </w:pPr>
      <w:r>
        <w:rPr>
          <w:rFonts w:ascii="Tahoma" w:hAnsi="Tahoma" w:cs="Tahoma"/>
          <w:sz w:val="20"/>
          <w:szCs w:val="20"/>
        </w:rPr>
        <w:t xml:space="preserve">V roce 2016 přijal kraj od </w:t>
      </w:r>
      <w:r w:rsidRPr="008B4A05">
        <w:rPr>
          <w:rFonts w:ascii="Tahoma" w:hAnsi="Tahoma" w:cs="Tahoma"/>
          <w:b/>
          <w:sz w:val="20"/>
          <w:szCs w:val="20"/>
        </w:rPr>
        <w:t>Statutárního města Frýdek-Místek</w:t>
      </w:r>
      <w:r>
        <w:rPr>
          <w:rFonts w:ascii="Tahoma" w:hAnsi="Tahoma" w:cs="Tahoma"/>
          <w:sz w:val="20"/>
          <w:szCs w:val="20"/>
        </w:rPr>
        <w:t xml:space="preserve"> neinvestiční dotaci ve výši 1.207 tis. Kč určenou pro příspěvkovou organizaci Muzeum Beskyd Frýdek-Místek v rámci Programu Regenerace městských památkových rezervací a městských památkových zón. Dotace byla využita příspěvkovou organizací v plné výši.</w:t>
      </w:r>
    </w:p>
    <w:p w14:paraId="3A7C73DC" w14:textId="77777777" w:rsidR="00974FE3" w:rsidRPr="00063F55" w:rsidRDefault="00974FE3" w:rsidP="00974FE3">
      <w:pPr>
        <w:autoSpaceDE w:val="0"/>
        <w:autoSpaceDN w:val="0"/>
        <w:adjustRightInd w:val="0"/>
        <w:jc w:val="both"/>
        <w:rPr>
          <w:rFonts w:ascii="Tahoma" w:hAnsi="Tahoma" w:cs="Tahoma"/>
          <w:sz w:val="20"/>
          <w:szCs w:val="20"/>
        </w:rPr>
      </w:pPr>
      <w:r w:rsidRPr="0045272D">
        <w:rPr>
          <w:rFonts w:ascii="Tahoma" w:hAnsi="Tahoma" w:cs="Tahoma"/>
          <w:sz w:val="20"/>
          <w:szCs w:val="20"/>
        </w:rPr>
        <w:t xml:space="preserve">V roce </w:t>
      </w:r>
      <w:r>
        <w:rPr>
          <w:rFonts w:ascii="Tahoma" w:hAnsi="Tahoma" w:cs="Tahoma"/>
          <w:sz w:val="20"/>
          <w:szCs w:val="20"/>
        </w:rPr>
        <w:t xml:space="preserve">2016 obdržel kraj od jednotlivých </w:t>
      </w:r>
      <w:r w:rsidRPr="0045272D">
        <w:rPr>
          <w:rFonts w:ascii="Tahoma" w:hAnsi="Tahoma" w:cs="Tahoma"/>
          <w:b/>
          <w:sz w:val="20"/>
          <w:szCs w:val="20"/>
        </w:rPr>
        <w:t>měst a obcí</w:t>
      </w:r>
      <w:r>
        <w:rPr>
          <w:rFonts w:ascii="Tahoma" w:hAnsi="Tahoma" w:cs="Tahoma"/>
          <w:sz w:val="20"/>
          <w:szCs w:val="20"/>
        </w:rPr>
        <w:t xml:space="preserve"> investiční dotace určené na</w:t>
      </w:r>
      <w:r w:rsidRPr="0045272D">
        <w:rPr>
          <w:rFonts w:ascii="Tahoma" w:hAnsi="Tahoma" w:cs="Tahoma"/>
          <w:sz w:val="20"/>
          <w:szCs w:val="20"/>
        </w:rPr>
        <w:t xml:space="preserve"> spolufinancování</w:t>
      </w:r>
      <w:r>
        <w:rPr>
          <w:rFonts w:ascii="Tahoma" w:hAnsi="Tahoma" w:cs="Tahoma"/>
          <w:sz w:val="20"/>
          <w:szCs w:val="20"/>
        </w:rPr>
        <w:t xml:space="preserve"> </w:t>
      </w:r>
      <w:r w:rsidRPr="0045272D">
        <w:rPr>
          <w:rFonts w:ascii="Tahoma" w:hAnsi="Tahoma" w:cs="Tahoma"/>
          <w:sz w:val="20"/>
          <w:szCs w:val="20"/>
        </w:rPr>
        <w:t>projektu „Kotlíkové dotace v Moravskoslezském kraji" realizovaného v</w:t>
      </w:r>
      <w:r>
        <w:rPr>
          <w:rFonts w:ascii="Tahoma" w:hAnsi="Tahoma" w:cs="Tahoma"/>
          <w:sz w:val="20"/>
          <w:szCs w:val="20"/>
        </w:rPr>
        <w:t> </w:t>
      </w:r>
      <w:r w:rsidRPr="0045272D">
        <w:rPr>
          <w:rFonts w:ascii="Tahoma" w:hAnsi="Tahoma" w:cs="Tahoma"/>
          <w:sz w:val="20"/>
          <w:szCs w:val="20"/>
        </w:rPr>
        <w:t>rámci</w:t>
      </w:r>
      <w:r>
        <w:rPr>
          <w:rFonts w:ascii="Tahoma" w:hAnsi="Tahoma" w:cs="Tahoma"/>
          <w:sz w:val="20"/>
          <w:szCs w:val="20"/>
        </w:rPr>
        <w:t xml:space="preserve"> </w:t>
      </w:r>
      <w:r w:rsidRPr="0045272D">
        <w:rPr>
          <w:rFonts w:ascii="Tahoma" w:hAnsi="Tahoma" w:cs="Tahoma"/>
          <w:sz w:val="20"/>
          <w:szCs w:val="20"/>
        </w:rPr>
        <w:t>Operačního programu Životní prostředí</w:t>
      </w:r>
      <w:r>
        <w:rPr>
          <w:rFonts w:ascii="Tahoma" w:hAnsi="Tahoma" w:cs="Tahoma"/>
          <w:sz w:val="20"/>
          <w:szCs w:val="20"/>
        </w:rPr>
        <w:t xml:space="preserve"> v celkovém objemu 2.984 tis. Kč.</w:t>
      </w:r>
    </w:p>
    <w:p w14:paraId="5375A340" w14:textId="77777777" w:rsidR="00974FE3" w:rsidRDefault="00974FE3" w:rsidP="00974FE3">
      <w:pPr>
        <w:pStyle w:val="Zkladntext"/>
        <w:rPr>
          <w:rFonts w:ascii="Tahoma" w:hAnsi="Tahoma" w:cs="Tahoma"/>
          <w:sz w:val="20"/>
          <w:szCs w:val="20"/>
        </w:rPr>
      </w:pPr>
    </w:p>
    <w:p w14:paraId="6304B067" w14:textId="77777777" w:rsidR="00974FE3" w:rsidRDefault="00974FE3" w:rsidP="00974FE3">
      <w:pPr>
        <w:pStyle w:val="Zkladntext"/>
        <w:spacing w:after="240"/>
        <w:rPr>
          <w:rFonts w:ascii="Tahoma" w:hAnsi="Tahoma" w:cs="Tahoma"/>
          <w:sz w:val="20"/>
          <w:szCs w:val="20"/>
        </w:rPr>
      </w:pPr>
      <w:r w:rsidRPr="00063F55">
        <w:rPr>
          <w:rFonts w:ascii="Tahoma" w:hAnsi="Tahoma" w:cs="Tahoma"/>
          <w:sz w:val="20"/>
          <w:szCs w:val="20"/>
        </w:rPr>
        <w:t>Finanční prostředky ve výši 227 tis. Kč přijal kraj od </w:t>
      </w:r>
      <w:r w:rsidRPr="00063F55">
        <w:rPr>
          <w:rFonts w:ascii="Tahoma" w:hAnsi="Tahoma" w:cs="Tahoma"/>
          <w:b/>
          <w:sz w:val="20"/>
          <w:szCs w:val="20"/>
        </w:rPr>
        <w:t>Statutárního město Ostrava</w:t>
      </w:r>
      <w:r w:rsidRPr="00063F55">
        <w:rPr>
          <w:rFonts w:ascii="Tahoma" w:hAnsi="Tahoma" w:cs="Tahoma"/>
          <w:sz w:val="20"/>
          <w:szCs w:val="20"/>
        </w:rPr>
        <w:t xml:space="preserve"> rámci akce spolufinancované z evropských finančních zdrojů z Operačního programu doprava „Letiště Leoše Janáčka Ostrava, kolejové napojení“.</w:t>
      </w:r>
    </w:p>
    <w:p w14:paraId="45F05DAC" w14:textId="77777777" w:rsidR="00974FE3" w:rsidRPr="00D96E51" w:rsidRDefault="00974FE3" w:rsidP="00974FE3">
      <w:pPr>
        <w:autoSpaceDE w:val="0"/>
        <w:autoSpaceDN w:val="0"/>
        <w:adjustRightInd w:val="0"/>
        <w:spacing w:after="240"/>
        <w:jc w:val="both"/>
        <w:rPr>
          <w:rFonts w:ascii="Tahoma" w:hAnsi="Tahoma" w:cs="Tahoma"/>
          <w:sz w:val="20"/>
          <w:szCs w:val="20"/>
        </w:rPr>
      </w:pPr>
      <w:r w:rsidRPr="00D96E51">
        <w:rPr>
          <w:rFonts w:ascii="Tahoma" w:hAnsi="Tahoma" w:cs="Tahoma"/>
          <w:sz w:val="20"/>
          <w:szCs w:val="20"/>
        </w:rPr>
        <w:lastRenderedPageBreak/>
        <w:t xml:space="preserve">Od </w:t>
      </w:r>
      <w:r w:rsidRPr="00D96E51">
        <w:rPr>
          <w:rFonts w:ascii="Tahoma" w:hAnsi="Tahoma" w:cs="Tahoma"/>
          <w:b/>
          <w:sz w:val="20"/>
          <w:szCs w:val="20"/>
        </w:rPr>
        <w:t>Olomouckého kraje</w:t>
      </w:r>
      <w:r w:rsidRPr="00D96E51">
        <w:rPr>
          <w:rFonts w:ascii="Tahoma" w:hAnsi="Tahoma" w:cs="Tahoma"/>
          <w:sz w:val="20"/>
          <w:szCs w:val="20"/>
        </w:rPr>
        <w:t xml:space="preserve"> přijal Moravskoslezský kraj pro příspěvkovou organizaci Benjamin, p.o., finanční prostředky </w:t>
      </w:r>
      <w:r>
        <w:rPr>
          <w:rFonts w:ascii="Tahoma" w:hAnsi="Tahoma" w:cs="Tahoma"/>
          <w:sz w:val="20"/>
          <w:szCs w:val="20"/>
        </w:rPr>
        <w:t xml:space="preserve">ve výši 232 tis. Kč </w:t>
      </w:r>
      <w:r w:rsidRPr="00D96E51">
        <w:rPr>
          <w:rFonts w:ascii="Tahoma" w:hAnsi="Tahoma" w:cs="Tahoma"/>
          <w:sz w:val="20"/>
          <w:szCs w:val="20"/>
        </w:rPr>
        <w:t>na částečnou úhradu nákladů projektu „Zajištění podpory dítěti s poruchou autistického spektra“. Finanční prostředky byly plně vyčerpány.</w:t>
      </w:r>
    </w:p>
    <w:p w14:paraId="31466BCC" w14:textId="77777777" w:rsidR="00974FE3" w:rsidRPr="00F022DA" w:rsidRDefault="00974FE3" w:rsidP="00974FE3">
      <w:pPr>
        <w:jc w:val="both"/>
        <w:rPr>
          <w:rFonts w:ascii="Tahoma" w:hAnsi="Tahoma" w:cs="Tahoma"/>
          <w:sz w:val="20"/>
          <w:szCs w:val="20"/>
        </w:rPr>
      </w:pPr>
      <w:r w:rsidRPr="00F022DA">
        <w:rPr>
          <w:rFonts w:ascii="Tahoma" w:hAnsi="Tahoma" w:cs="Tahoma"/>
          <w:sz w:val="20"/>
          <w:szCs w:val="20"/>
        </w:rPr>
        <w:t>Dále byly přijaty ostatní transfery od rozpočtů ústřední úrovně – Domu zahraniční spolupráce v celkové výši 405 tis. Kč. Jednalo se o prostředky ve výši 65 tis. Kč na akci From Dropout to Inclusion (Od vyloučení k začlenění), ve výši 57 tis. Kč na akci Podpora vzdělávání žáků se speciálními vzdělávacími potřebami, 72 tis. Kč na akci Teoretické a praktické vzdělávání ve zdravotnických školách a zdravotnických zařízeních a na 211 tis. Kč na akci Napříč krajem s mládeží.</w:t>
      </w:r>
    </w:p>
    <w:p w14:paraId="75A2428E" w14:textId="77777777" w:rsidR="00974FE3" w:rsidRPr="00117864" w:rsidRDefault="00974FE3">
      <w:pPr>
        <w:spacing w:after="200" w:line="276" w:lineRule="auto"/>
        <w:rPr>
          <w:rFonts w:ascii="Tahoma" w:hAnsi="Tahoma" w:cs="Tahoma"/>
          <w:color w:val="808080" w:themeColor="background1" w:themeShade="80"/>
          <w:sz w:val="20"/>
          <w:szCs w:val="20"/>
        </w:rPr>
      </w:pPr>
    </w:p>
    <w:p w14:paraId="433C451E" w14:textId="443EA5A4" w:rsidR="00514D6F" w:rsidRPr="00750723" w:rsidRDefault="00013253" w:rsidP="00806DF9">
      <w:pPr>
        <w:pStyle w:val="Nadpis3"/>
        <w:spacing w:before="480" w:after="240"/>
        <w:rPr>
          <w:rFonts w:cs="Tahoma"/>
          <w:color w:val="auto"/>
          <w:sz w:val="20"/>
          <w:szCs w:val="20"/>
          <w:u w:val="single"/>
        </w:rPr>
      </w:pPr>
      <w:r w:rsidRPr="00750723">
        <w:rPr>
          <w:rFonts w:cs="Tahoma"/>
          <w:color w:val="auto"/>
          <w:sz w:val="20"/>
          <w:szCs w:val="20"/>
          <w:u w:val="single"/>
        </w:rPr>
        <w:t>4</w:t>
      </w:r>
      <w:r w:rsidR="00514D6F" w:rsidRPr="00750723">
        <w:rPr>
          <w:rFonts w:cs="Tahoma"/>
          <w:color w:val="auto"/>
          <w:sz w:val="20"/>
          <w:szCs w:val="20"/>
          <w:u w:val="single"/>
        </w:rPr>
        <w:t xml:space="preserve">. </w:t>
      </w:r>
      <w:r w:rsidR="00D0566C">
        <w:rPr>
          <w:rFonts w:cs="Tahoma"/>
          <w:color w:val="auto"/>
          <w:sz w:val="20"/>
          <w:szCs w:val="20"/>
          <w:u w:val="single"/>
        </w:rPr>
        <w:t>Výdaje rozpočtu kraje</w:t>
      </w:r>
      <w:r w:rsidR="00514D6F" w:rsidRPr="00750723">
        <w:rPr>
          <w:rFonts w:cs="Tahoma"/>
          <w:color w:val="auto"/>
          <w:sz w:val="20"/>
          <w:szCs w:val="20"/>
          <w:u w:val="single"/>
        </w:rPr>
        <w:t xml:space="preserve"> v roce </w:t>
      </w:r>
      <w:r w:rsidR="00117864" w:rsidRPr="00750723">
        <w:rPr>
          <w:rFonts w:cs="Tahoma"/>
          <w:color w:val="auto"/>
          <w:sz w:val="20"/>
          <w:szCs w:val="20"/>
          <w:u w:val="single"/>
        </w:rPr>
        <w:t>2016</w:t>
      </w:r>
    </w:p>
    <w:p w14:paraId="7A345727" w14:textId="77777777" w:rsidR="00514D6F" w:rsidRPr="00750723" w:rsidRDefault="00514D6F" w:rsidP="00514D6F">
      <w:pPr>
        <w:spacing w:before="100" w:beforeAutospacing="1" w:after="100" w:afterAutospacing="1"/>
        <w:jc w:val="both"/>
        <w:rPr>
          <w:rFonts w:ascii="Tahoma" w:hAnsi="Tahoma" w:cs="Tahoma"/>
          <w:sz w:val="20"/>
          <w:szCs w:val="20"/>
        </w:rPr>
      </w:pPr>
      <w:r w:rsidRPr="00750723">
        <w:rPr>
          <w:rFonts w:ascii="Tahoma" w:hAnsi="Tahoma" w:cs="Tahoma"/>
          <w:sz w:val="20"/>
          <w:szCs w:val="20"/>
        </w:rPr>
        <w:t xml:space="preserve">Celkové výdaje Moravskoslezského kraje dosáhly k </w:t>
      </w:r>
      <w:r w:rsidR="00117864" w:rsidRPr="00750723">
        <w:rPr>
          <w:rFonts w:ascii="Tahoma" w:hAnsi="Tahoma" w:cs="Tahoma"/>
          <w:sz w:val="20"/>
          <w:szCs w:val="20"/>
        </w:rPr>
        <w:t>31. 12. 2016</w:t>
      </w:r>
      <w:r w:rsidRPr="00750723">
        <w:rPr>
          <w:rFonts w:ascii="Tahoma" w:hAnsi="Tahoma" w:cs="Tahoma"/>
          <w:sz w:val="20"/>
          <w:szCs w:val="20"/>
        </w:rPr>
        <w:t xml:space="preserve"> výše </w:t>
      </w:r>
      <w:r w:rsidR="006534A9" w:rsidRPr="00750723">
        <w:rPr>
          <w:rFonts w:ascii="Tahoma" w:hAnsi="Tahoma" w:cs="Tahoma"/>
          <w:sz w:val="20"/>
          <w:szCs w:val="20"/>
        </w:rPr>
        <w:t>18.082.314</w:t>
      </w:r>
      <w:r w:rsidRPr="00750723">
        <w:rPr>
          <w:rFonts w:ascii="Tahoma" w:hAnsi="Tahoma" w:cs="Tahoma"/>
          <w:sz w:val="20"/>
          <w:szCs w:val="20"/>
        </w:rPr>
        <w:t xml:space="preserve"> tis. Kč, tj. čerpání na </w:t>
      </w:r>
      <w:r w:rsidR="006534A9" w:rsidRPr="00750723">
        <w:rPr>
          <w:rFonts w:ascii="Tahoma" w:hAnsi="Tahoma" w:cs="Tahoma"/>
          <w:sz w:val="20"/>
          <w:szCs w:val="20"/>
        </w:rPr>
        <w:t>89,9 </w:t>
      </w:r>
      <w:r w:rsidRPr="00750723">
        <w:rPr>
          <w:rFonts w:ascii="Tahoma" w:hAnsi="Tahoma" w:cs="Tahoma"/>
          <w:sz w:val="20"/>
          <w:szCs w:val="20"/>
        </w:rPr>
        <w:t>% upraveného rozpočtu. Z toho běžné výdaje jsou čerpány na </w:t>
      </w:r>
      <w:r w:rsidR="006534A9" w:rsidRPr="00750723">
        <w:rPr>
          <w:rFonts w:ascii="Tahoma" w:hAnsi="Tahoma" w:cs="Tahoma"/>
          <w:sz w:val="20"/>
          <w:szCs w:val="20"/>
        </w:rPr>
        <w:t>94,9</w:t>
      </w:r>
      <w:r w:rsidRPr="00750723">
        <w:rPr>
          <w:rFonts w:ascii="Tahoma" w:hAnsi="Tahoma" w:cs="Tahoma"/>
          <w:sz w:val="20"/>
          <w:szCs w:val="20"/>
        </w:rPr>
        <w:t> % a kapitálové výdaje na </w:t>
      </w:r>
      <w:r w:rsidR="006534A9" w:rsidRPr="00750723">
        <w:rPr>
          <w:rFonts w:ascii="Tahoma" w:hAnsi="Tahoma" w:cs="Tahoma"/>
          <w:sz w:val="20"/>
          <w:szCs w:val="20"/>
        </w:rPr>
        <w:t>51,3</w:t>
      </w:r>
      <w:r w:rsidRPr="00750723">
        <w:rPr>
          <w:rFonts w:ascii="Tahoma" w:hAnsi="Tahoma" w:cs="Tahoma"/>
          <w:sz w:val="20"/>
          <w:szCs w:val="20"/>
        </w:rPr>
        <w:t> %.</w:t>
      </w:r>
    </w:p>
    <w:p w14:paraId="45006968" w14:textId="77777777" w:rsidR="00514D6F" w:rsidRPr="00750723" w:rsidRDefault="00514D6F" w:rsidP="00514D6F">
      <w:pPr>
        <w:spacing w:after="240"/>
        <w:jc w:val="both"/>
        <w:rPr>
          <w:rFonts w:ascii="Tahoma" w:hAnsi="Tahoma" w:cs="Tahoma"/>
          <w:sz w:val="20"/>
          <w:szCs w:val="20"/>
        </w:rPr>
      </w:pPr>
      <w:r w:rsidRPr="00750723">
        <w:rPr>
          <w:rFonts w:ascii="Tahoma" w:hAnsi="Tahoma" w:cs="Tahoma"/>
          <w:sz w:val="20"/>
          <w:szCs w:val="20"/>
        </w:rPr>
        <w:t xml:space="preserve">Schválený a upravený rozpočet a skutečné čerpání výdajů Moravskoslezského kraje v roce </w:t>
      </w:r>
      <w:r w:rsidR="00117864" w:rsidRPr="00750723">
        <w:rPr>
          <w:rFonts w:ascii="Tahoma" w:hAnsi="Tahoma" w:cs="Tahoma"/>
          <w:sz w:val="20"/>
          <w:szCs w:val="20"/>
        </w:rPr>
        <w:t>2016</w:t>
      </w:r>
      <w:r w:rsidRPr="00750723">
        <w:rPr>
          <w:rFonts w:ascii="Tahoma" w:hAnsi="Tahoma" w:cs="Tahoma"/>
          <w:sz w:val="20"/>
          <w:szCs w:val="20"/>
        </w:rPr>
        <w:t xml:space="preserve"> je v členění dle odvětví uvedeno v následující tabulce.</w:t>
      </w:r>
    </w:p>
    <w:p w14:paraId="3BD88689" w14:textId="77777777" w:rsidR="00514D6F" w:rsidRPr="00750723" w:rsidRDefault="00A657FC" w:rsidP="00AC5896">
      <w:pPr>
        <w:tabs>
          <w:tab w:val="right" w:pos="9000"/>
        </w:tabs>
        <w:jc w:val="both"/>
        <w:rPr>
          <w:rFonts w:ascii="Tahoma" w:hAnsi="Tahoma" w:cs="Tahoma"/>
          <w:bCs/>
          <w:sz w:val="20"/>
          <w:szCs w:val="20"/>
        </w:rPr>
      </w:pPr>
      <w:r w:rsidRPr="00750723">
        <w:rPr>
          <w:rFonts w:ascii="Tahoma" w:hAnsi="Tahoma" w:cs="Tahoma"/>
          <w:sz w:val="20"/>
          <w:szCs w:val="20"/>
        </w:rPr>
        <w:t xml:space="preserve">Tab. č. </w:t>
      </w:r>
      <w:r w:rsidR="00E36AC8">
        <w:rPr>
          <w:rFonts w:ascii="Tahoma" w:hAnsi="Tahoma" w:cs="Tahoma"/>
          <w:sz w:val="20"/>
          <w:szCs w:val="20"/>
        </w:rPr>
        <w:t>10</w:t>
      </w:r>
      <w:r w:rsidRPr="00750723">
        <w:rPr>
          <w:rFonts w:ascii="Tahoma" w:hAnsi="Tahoma" w:cs="Tahoma"/>
          <w:sz w:val="20"/>
          <w:szCs w:val="20"/>
        </w:rPr>
        <w:t xml:space="preserve">: </w:t>
      </w:r>
      <w:r w:rsidR="005D580A">
        <w:rPr>
          <w:rFonts w:ascii="Tahoma" w:hAnsi="Tahoma" w:cs="Tahoma"/>
          <w:sz w:val="20"/>
          <w:szCs w:val="20"/>
        </w:rPr>
        <w:t xml:space="preserve">Výdaje rozpočtu kraje </w:t>
      </w:r>
      <w:r w:rsidR="00F9329A" w:rsidRPr="00750723">
        <w:rPr>
          <w:rFonts w:ascii="Tahoma" w:hAnsi="Tahoma" w:cs="Tahoma"/>
          <w:bCs/>
          <w:sz w:val="20"/>
          <w:szCs w:val="20"/>
        </w:rPr>
        <w:t xml:space="preserve">dle odvětví </w:t>
      </w:r>
      <w:r w:rsidR="00514D6F" w:rsidRPr="00750723">
        <w:rPr>
          <w:rFonts w:ascii="Tahoma" w:hAnsi="Tahoma" w:cs="Tahoma"/>
          <w:bCs/>
          <w:sz w:val="18"/>
          <w:szCs w:val="18"/>
        </w:rPr>
        <w:t>(v tis. Kč)</w:t>
      </w:r>
    </w:p>
    <w:bookmarkStart w:id="8" w:name="_MON_1517294468"/>
    <w:bookmarkEnd w:id="8"/>
    <w:p w14:paraId="7CAE01BE" w14:textId="06C10DD6" w:rsidR="00AC5896" w:rsidRPr="00750723" w:rsidRDefault="0016490C" w:rsidP="00AC5896">
      <w:pPr>
        <w:spacing w:after="240"/>
        <w:jc w:val="both"/>
        <w:rPr>
          <w:rFonts w:ascii="Tahoma" w:hAnsi="Tahoma" w:cs="Tahoma"/>
          <w:sz w:val="20"/>
          <w:szCs w:val="20"/>
        </w:rPr>
      </w:pPr>
      <w:r w:rsidRPr="00750723">
        <w:rPr>
          <w:rFonts w:ascii="Tahoma" w:hAnsi="Tahoma" w:cs="Tahoma"/>
          <w:sz w:val="20"/>
          <w:szCs w:val="20"/>
        </w:rPr>
        <w:object w:dxaOrig="8963" w:dyaOrig="4328" w14:anchorId="4512B8D5">
          <v:shape id="_x0000_i1030" type="#_x0000_t75" style="width:474.75pt;height:237pt" o:ole="">
            <v:imagedata r:id="rId21" o:title=""/>
          </v:shape>
          <o:OLEObject Type="Embed" ProgID="Excel.Sheet.12" ShapeID="_x0000_i1030" DrawAspect="Content" ObjectID="_1549863672" r:id="rId22"/>
        </w:object>
      </w:r>
    </w:p>
    <w:p w14:paraId="3A85DD45" w14:textId="77777777" w:rsidR="00514D6F" w:rsidRDefault="00514D6F" w:rsidP="00514D6F">
      <w:pPr>
        <w:spacing w:before="240" w:after="240"/>
        <w:jc w:val="both"/>
        <w:rPr>
          <w:rFonts w:ascii="Tahoma" w:hAnsi="Tahoma" w:cs="Tahoma"/>
          <w:sz w:val="20"/>
          <w:szCs w:val="20"/>
        </w:rPr>
      </w:pPr>
      <w:r w:rsidRPr="006534A9">
        <w:rPr>
          <w:rFonts w:ascii="Tahoma" w:hAnsi="Tahoma" w:cs="Tahoma"/>
          <w:sz w:val="20"/>
          <w:szCs w:val="20"/>
        </w:rPr>
        <w:t>Objemově významné jsou výdaje v odvětví školství, a to zejména výdaje účelově urč</w:t>
      </w:r>
      <w:r w:rsidR="0022239C" w:rsidRPr="006534A9">
        <w:rPr>
          <w:rFonts w:ascii="Tahoma" w:hAnsi="Tahoma" w:cs="Tahoma"/>
          <w:sz w:val="20"/>
          <w:szCs w:val="20"/>
        </w:rPr>
        <w:t xml:space="preserve">ené na úhradu mzdových nákladů </w:t>
      </w:r>
      <w:r w:rsidRPr="006534A9">
        <w:rPr>
          <w:rFonts w:ascii="Tahoma" w:hAnsi="Tahoma" w:cs="Tahoma"/>
          <w:sz w:val="20"/>
          <w:szCs w:val="20"/>
        </w:rPr>
        <w:t xml:space="preserve">celkem </w:t>
      </w:r>
      <w:r w:rsidR="00B95EDB" w:rsidRPr="006534A9">
        <w:rPr>
          <w:rFonts w:ascii="Tahoma" w:hAnsi="Tahoma" w:cs="Tahoma"/>
          <w:sz w:val="20"/>
          <w:szCs w:val="20"/>
        </w:rPr>
        <w:t>10.</w:t>
      </w:r>
      <w:r w:rsidR="006534A9" w:rsidRPr="006534A9">
        <w:rPr>
          <w:rFonts w:ascii="Tahoma" w:hAnsi="Tahoma" w:cs="Tahoma"/>
          <w:sz w:val="20"/>
          <w:szCs w:val="20"/>
        </w:rPr>
        <w:t>600.13</w:t>
      </w:r>
      <w:r w:rsidR="00750723">
        <w:rPr>
          <w:rFonts w:ascii="Tahoma" w:hAnsi="Tahoma" w:cs="Tahoma"/>
          <w:sz w:val="20"/>
          <w:szCs w:val="20"/>
        </w:rPr>
        <w:t>0</w:t>
      </w:r>
      <w:r w:rsidRPr="006534A9">
        <w:rPr>
          <w:rFonts w:ascii="Tahoma" w:hAnsi="Tahoma" w:cs="Tahoma"/>
          <w:sz w:val="20"/>
          <w:szCs w:val="20"/>
        </w:rPr>
        <w:t xml:space="preserve"> tis. Kč</w:t>
      </w:r>
      <w:r w:rsidR="0022239C" w:rsidRPr="006534A9">
        <w:rPr>
          <w:rFonts w:ascii="Tahoma" w:hAnsi="Tahoma" w:cs="Tahoma"/>
          <w:sz w:val="20"/>
          <w:szCs w:val="20"/>
        </w:rPr>
        <w:t>, z toho</w:t>
      </w:r>
      <w:r w:rsidRPr="006534A9">
        <w:rPr>
          <w:rFonts w:ascii="Tahoma" w:hAnsi="Tahoma" w:cs="Tahoma"/>
          <w:sz w:val="20"/>
          <w:szCs w:val="20"/>
        </w:rPr>
        <w:t xml:space="preserve"> na vzdělávání poskytnuté krajským školám v objemu </w:t>
      </w:r>
      <w:r w:rsidR="006534A9" w:rsidRPr="006534A9">
        <w:rPr>
          <w:rFonts w:ascii="Tahoma" w:hAnsi="Tahoma" w:cs="Tahoma"/>
          <w:sz w:val="20"/>
          <w:szCs w:val="20"/>
        </w:rPr>
        <w:t>3.357.674</w:t>
      </w:r>
      <w:r w:rsidRPr="006534A9">
        <w:rPr>
          <w:rFonts w:ascii="Tahoma" w:hAnsi="Tahoma" w:cs="Tahoma"/>
          <w:sz w:val="20"/>
          <w:szCs w:val="20"/>
        </w:rPr>
        <w:t xml:space="preserve"> tis. Kč, obecním školám v objemu </w:t>
      </w:r>
      <w:r w:rsidR="00153141" w:rsidRPr="006534A9">
        <w:rPr>
          <w:rFonts w:ascii="Tahoma" w:hAnsi="Tahoma" w:cs="Tahoma"/>
          <w:sz w:val="20"/>
          <w:szCs w:val="20"/>
        </w:rPr>
        <w:t>6.</w:t>
      </w:r>
      <w:r w:rsidR="006534A9" w:rsidRPr="006534A9">
        <w:rPr>
          <w:rFonts w:ascii="Tahoma" w:hAnsi="Tahoma" w:cs="Tahoma"/>
          <w:sz w:val="20"/>
          <w:szCs w:val="20"/>
        </w:rPr>
        <w:t>621.805</w:t>
      </w:r>
      <w:r w:rsidRPr="006534A9">
        <w:rPr>
          <w:rFonts w:ascii="Tahoma" w:hAnsi="Tahoma" w:cs="Tahoma"/>
          <w:sz w:val="20"/>
          <w:szCs w:val="20"/>
        </w:rPr>
        <w:t xml:space="preserve"> tis. Kč a soukromým školám v objemu </w:t>
      </w:r>
      <w:r w:rsidR="006534A9" w:rsidRPr="006534A9">
        <w:rPr>
          <w:rFonts w:ascii="Tahoma" w:hAnsi="Tahoma" w:cs="Tahoma"/>
          <w:sz w:val="20"/>
          <w:szCs w:val="20"/>
        </w:rPr>
        <w:t>620.651</w:t>
      </w:r>
      <w:r w:rsidRPr="006534A9">
        <w:rPr>
          <w:rFonts w:ascii="Tahoma" w:hAnsi="Tahoma" w:cs="Tahoma"/>
          <w:sz w:val="20"/>
          <w:szCs w:val="20"/>
        </w:rPr>
        <w:t xml:space="preserve"> tis. Kč. Podstatnou část výdajů tvoří také výdaje související se zajištěním základní dopravní obslužnosti kraje v odvětví dopravy ve výši </w:t>
      </w:r>
      <w:r w:rsidR="000D2C2D" w:rsidRPr="006534A9">
        <w:rPr>
          <w:rFonts w:ascii="Tahoma" w:hAnsi="Tahoma" w:cs="Tahoma"/>
          <w:sz w:val="20"/>
          <w:szCs w:val="20"/>
        </w:rPr>
        <w:t>1.</w:t>
      </w:r>
      <w:r w:rsidR="006534A9" w:rsidRPr="006534A9">
        <w:rPr>
          <w:rFonts w:ascii="Tahoma" w:hAnsi="Tahoma" w:cs="Tahoma"/>
          <w:sz w:val="20"/>
          <w:szCs w:val="20"/>
        </w:rPr>
        <w:t>484.888</w:t>
      </w:r>
      <w:r w:rsidR="000D2C2D" w:rsidRPr="006534A9">
        <w:rPr>
          <w:rFonts w:ascii="Tahoma" w:hAnsi="Tahoma" w:cs="Tahoma"/>
          <w:sz w:val="20"/>
          <w:szCs w:val="20"/>
        </w:rPr>
        <w:t xml:space="preserve"> </w:t>
      </w:r>
      <w:r w:rsidRPr="006534A9">
        <w:rPr>
          <w:rFonts w:ascii="Tahoma" w:hAnsi="Tahoma" w:cs="Tahoma"/>
          <w:sz w:val="20"/>
          <w:szCs w:val="20"/>
        </w:rPr>
        <w:t>tis. Kč. Přehled výdajů dle účelu je uveden v následující tabulce.</w:t>
      </w:r>
    </w:p>
    <w:p w14:paraId="32654F6F" w14:textId="73A51A68" w:rsidR="00627FDB" w:rsidRDefault="00627FDB">
      <w:pPr>
        <w:spacing w:after="200" w:line="276" w:lineRule="auto"/>
        <w:rPr>
          <w:rFonts w:ascii="Tahoma" w:hAnsi="Tahoma" w:cs="Tahoma"/>
          <w:sz w:val="20"/>
          <w:szCs w:val="20"/>
        </w:rPr>
      </w:pPr>
      <w:r>
        <w:rPr>
          <w:rFonts w:ascii="Tahoma" w:hAnsi="Tahoma" w:cs="Tahoma"/>
          <w:sz w:val="20"/>
          <w:szCs w:val="20"/>
        </w:rPr>
        <w:br w:type="page"/>
      </w:r>
    </w:p>
    <w:p w14:paraId="3C8674A9" w14:textId="77777777" w:rsidR="00514D6F" w:rsidRPr="008032F1" w:rsidRDefault="00A657FC" w:rsidP="00AC5896">
      <w:pPr>
        <w:jc w:val="both"/>
        <w:rPr>
          <w:rFonts w:ascii="Tahoma" w:hAnsi="Tahoma" w:cs="Tahoma"/>
          <w:sz w:val="20"/>
          <w:szCs w:val="20"/>
        </w:rPr>
      </w:pPr>
      <w:r w:rsidRPr="008032F1">
        <w:rPr>
          <w:rFonts w:ascii="Tahoma" w:hAnsi="Tahoma" w:cs="Tahoma"/>
          <w:sz w:val="20"/>
          <w:szCs w:val="20"/>
        </w:rPr>
        <w:lastRenderedPageBreak/>
        <w:t xml:space="preserve">Tab. </w:t>
      </w:r>
      <w:proofErr w:type="gramStart"/>
      <w:r w:rsidRPr="008032F1">
        <w:rPr>
          <w:rFonts w:ascii="Tahoma" w:hAnsi="Tahoma" w:cs="Tahoma"/>
          <w:sz w:val="20"/>
          <w:szCs w:val="20"/>
        </w:rPr>
        <w:t>č.</w:t>
      </w:r>
      <w:proofErr w:type="gramEnd"/>
      <w:r w:rsidRPr="008032F1">
        <w:rPr>
          <w:rFonts w:ascii="Tahoma" w:hAnsi="Tahoma" w:cs="Tahoma"/>
          <w:sz w:val="20"/>
          <w:szCs w:val="20"/>
        </w:rPr>
        <w:t xml:space="preserve"> 1</w:t>
      </w:r>
      <w:r w:rsidR="00E36AC8">
        <w:rPr>
          <w:rFonts w:ascii="Tahoma" w:hAnsi="Tahoma" w:cs="Tahoma"/>
          <w:sz w:val="20"/>
          <w:szCs w:val="20"/>
        </w:rPr>
        <w:t>1</w:t>
      </w:r>
      <w:r w:rsidRPr="008032F1">
        <w:rPr>
          <w:rFonts w:ascii="Tahoma" w:hAnsi="Tahoma" w:cs="Tahoma"/>
          <w:sz w:val="20"/>
          <w:szCs w:val="20"/>
        </w:rPr>
        <w:t xml:space="preserve">: </w:t>
      </w:r>
      <w:r w:rsidR="005D580A">
        <w:rPr>
          <w:rFonts w:ascii="Tahoma" w:hAnsi="Tahoma" w:cs="Tahoma"/>
          <w:sz w:val="20"/>
          <w:szCs w:val="20"/>
        </w:rPr>
        <w:t xml:space="preserve">Výdaje rozpočtu kraje </w:t>
      </w:r>
      <w:r w:rsidR="00514D6F" w:rsidRPr="008032F1">
        <w:rPr>
          <w:rFonts w:ascii="Tahoma" w:hAnsi="Tahoma" w:cs="Tahoma"/>
          <w:sz w:val="20"/>
          <w:szCs w:val="20"/>
        </w:rPr>
        <w:t xml:space="preserve">dle účelu </w:t>
      </w:r>
      <w:r w:rsidR="00514D6F" w:rsidRPr="008032F1">
        <w:rPr>
          <w:rFonts w:ascii="Tahoma" w:hAnsi="Tahoma" w:cs="Tahoma"/>
          <w:bCs/>
          <w:sz w:val="20"/>
          <w:szCs w:val="20"/>
        </w:rPr>
        <w:t>(v tis. Kč)</w:t>
      </w:r>
    </w:p>
    <w:bookmarkStart w:id="9" w:name="_MON_1517295549"/>
    <w:bookmarkEnd w:id="9"/>
    <w:p w14:paraId="0D365402" w14:textId="1294402E" w:rsidR="00AC5896" w:rsidRPr="00117864" w:rsidRDefault="00AD5364" w:rsidP="00AC5896">
      <w:pPr>
        <w:pStyle w:val="Nadpis3"/>
        <w:spacing w:before="0" w:beforeAutospacing="0"/>
        <w:rPr>
          <w:rFonts w:cs="Tahoma"/>
          <w:color w:val="808080" w:themeColor="background1" w:themeShade="80"/>
          <w:sz w:val="20"/>
          <w:szCs w:val="20"/>
        </w:rPr>
      </w:pPr>
      <w:r w:rsidRPr="00117864">
        <w:rPr>
          <w:rFonts w:cs="Tahoma"/>
          <w:color w:val="808080" w:themeColor="background1" w:themeShade="80"/>
          <w:sz w:val="20"/>
          <w:szCs w:val="20"/>
        </w:rPr>
        <w:object w:dxaOrig="8918" w:dyaOrig="3089" w14:anchorId="7A4993A0">
          <v:shape id="_x0000_i1031" type="#_x0000_t75" style="width:483pt;height:184.5pt" o:ole="">
            <v:imagedata r:id="rId23" o:title=""/>
          </v:shape>
          <o:OLEObject Type="Embed" ProgID="Excel.Sheet.12" ShapeID="_x0000_i1031" DrawAspect="Content" ObjectID="_1549863673" r:id="rId24"/>
        </w:object>
      </w:r>
    </w:p>
    <w:p w14:paraId="0764EEF1" w14:textId="77777777" w:rsidR="000764CA" w:rsidRPr="00A97391" w:rsidRDefault="000764CA" w:rsidP="000764CA">
      <w:pPr>
        <w:pStyle w:val="Nadpis3"/>
        <w:rPr>
          <w:rFonts w:cs="Tahoma"/>
          <w:color w:val="auto"/>
          <w:sz w:val="20"/>
          <w:szCs w:val="20"/>
        </w:rPr>
      </w:pPr>
      <w:r w:rsidRPr="00A97391">
        <w:rPr>
          <w:rFonts w:cs="Tahoma"/>
          <w:color w:val="auto"/>
          <w:sz w:val="20"/>
          <w:szCs w:val="20"/>
        </w:rPr>
        <w:t xml:space="preserve">4a) Akce spolufinancované z evropských finančních zdrojů </w:t>
      </w:r>
    </w:p>
    <w:p w14:paraId="462F496D" w14:textId="77777777" w:rsidR="000764CA" w:rsidRPr="00A97391" w:rsidRDefault="000764CA" w:rsidP="000764CA">
      <w:pPr>
        <w:spacing w:after="240"/>
        <w:jc w:val="both"/>
        <w:rPr>
          <w:rFonts w:ascii="Tahoma" w:hAnsi="Tahoma" w:cs="Tahoma"/>
          <w:sz w:val="20"/>
          <w:szCs w:val="20"/>
        </w:rPr>
      </w:pPr>
      <w:r w:rsidRPr="00A97391">
        <w:rPr>
          <w:rFonts w:ascii="Tahoma" w:hAnsi="Tahoma" w:cs="Tahoma"/>
          <w:sz w:val="20"/>
          <w:szCs w:val="20"/>
        </w:rPr>
        <w:t xml:space="preserve">Moravskoslezský kraj zajišťuje v rámci daných programovacích období přípravu, realizaci a udržitelnost u celkem 400 jednotlivých projektů. </w:t>
      </w:r>
    </w:p>
    <w:p w14:paraId="1F20A514" w14:textId="77777777" w:rsidR="000764CA" w:rsidRPr="008032F1" w:rsidRDefault="000764CA" w:rsidP="000764CA">
      <w:pPr>
        <w:spacing w:after="240"/>
        <w:jc w:val="both"/>
        <w:rPr>
          <w:rFonts w:ascii="Tahoma" w:hAnsi="Tahoma" w:cs="Tahoma"/>
          <w:color w:val="FF0000"/>
          <w:sz w:val="20"/>
          <w:szCs w:val="20"/>
        </w:rPr>
      </w:pPr>
      <w:r w:rsidRPr="00C65448">
        <w:rPr>
          <w:rFonts w:ascii="Tahoma" w:hAnsi="Tahoma" w:cs="Tahoma"/>
          <w:sz w:val="20"/>
          <w:szCs w:val="20"/>
        </w:rPr>
        <w:t>V roce 2016 pokračovala příprava a realizace projektů spolufinancovaných z evropských finančních zdrojů, a to v celkovém objemu</w:t>
      </w:r>
      <w:r>
        <w:rPr>
          <w:rFonts w:ascii="Tahoma" w:hAnsi="Tahoma" w:cs="Tahoma"/>
          <w:sz w:val="20"/>
          <w:szCs w:val="20"/>
        </w:rPr>
        <w:t xml:space="preserve"> 557.565</w:t>
      </w:r>
      <w:r w:rsidRPr="00C65448">
        <w:rPr>
          <w:rFonts w:ascii="Tahoma" w:hAnsi="Tahoma" w:cs="Tahoma"/>
          <w:sz w:val="20"/>
          <w:szCs w:val="20"/>
        </w:rPr>
        <w:t xml:space="preserve"> tis. K</w:t>
      </w:r>
      <w:r w:rsidRPr="004618F9">
        <w:rPr>
          <w:rFonts w:ascii="Tahoma" w:hAnsi="Tahoma" w:cs="Tahoma"/>
          <w:sz w:val="20"/>
          <w:szCs w:val="20"/>
        </w:rPr>
        <w:t>č.</w:t>
      </w:r>
    </w:p>
    <w:p w14:paraId="4269B8DF" w14:textId="77777777" w:rsidR="000764CA" w:rsidRPr="00A97391" w:rsidRDefault="000764CA" w:rsidP="000764CA">
      <w:pPr>
        <w:jc w:val="both"/>
        <w:rPr>
          <w:rFonts w:ascii="Tahoma" w:hAnsi="Tahoma" w:cs="Tahoma"/>
          <w:b/>
          <w:sz w:val="20"/>
          <w:szCs w:val="20"/>
        </w:rPr>
      </w:pPr>
      <w:r w:rsidRPr="00A97391">
        <w:rPr>
          <w:rFonts w:ascii="Tahoma" w:hAnsi="Tahoma" w:cs="Tahoma"/>
          <w:sz w:val="20"/>
          <w:szCs w:val="20"/>
        </w:rPr>
        <w:t>Tab. č. 1</w:t>
      </w:r>
      <w:r w:rsidR="00E36AC8">
        <w:rPr>
          <w:rFonts w:ascii="Tahoma" w:hAnsi="Tahoma" w:cs="Tahoma"/>
          <w:sz w:val="20"/>
          <w:szCs w:val="20"/>
        </w:rPr>
        <w:t>2</w:t>
      </w:r>
      <w:r w:rsidRPr="00A97391">
        <w:rPr>
          <w:rFonts w:ascii="Tahoma" w:hAnsi="Tahoma" w:cs="Tahoma"/>
          <w:sz w:val="20"/>
          <w:szCs w:val="20"/>
        </w:rPr>
        <w:t>: Přehled projektů dle odvětví k 31. 12. 2016</w:t>
      </w:r>
    </w:p>
    <w:bookmarkStart w:id="10" w:name="_MON_1549115192"/>
    <w:bookmarkEnd w:id="10"/>
    <w:p w14:paraId="6CE61D39" w14:textId="2945C9BE" w:rsidR="000764CA" w:rsidRPr="008032F1" w:rsidRDefault="0016490C" w:rsidP="000764CA">
      <w:pPr>
        <w:jc w:val="both"/>
        <w:rPr>
          <w:rFonts w:ascii="Tahoma" w:hAnsi="Tahoma" w:cs="Tahoma"/>
          <w:b/>
          <w:color w:val="FF0000"/>
          <w:sz w:val="20"/>
          <w:szCs w:val="20"/>
        </w:rPr>
      </w:pPr>
      <w:r w:rsidRPr="008032F1">
        <w:rPr>
          <w:rFonts w:ascii="Tahoma" w:hAnsi="Tahoma" w:cs="Tahoma"/>
          <w:color w:val="FF0000"/>
          <w:sz w:val="20"/>
          <w:szCs w:val="20"/>
        </w:rPr>
        <w:object w:dxaOrig="9282" w:dyaOrig="3710" w14:anchorId="73B14F91">
          <v:shape id="_x0000_i1032" type="#_x0000_t75" style="width:481.5pt;height:213pt" o:ole="">
            <v:imagedata r:id="rId25" o:title=""/>
          </v:shape>
          <o:OLEObject Type="Embed" ProgID="Excel.Sheet.12" ShapeID="_x0000_i1032" DrawAspect="Content" ObjectID="_1549863674" r:id="rId26"/>
        </w:object>
      </w:r>
    </w:p>
    <w:p w14:paraId="52FC0838" w14:textId="77777777" w:rsidR="000764CA" w:rsidRDefault="000764CA" w:rsidP="006A5774">
      <w:pPr>
        <w:jc w:val="both"/>
        <w:rPr>
          <w:rFonts w:ascii="Tahoma" w:hAnsi="Tahoma" w:cs="Tahoma"/>
          <w:sz w:val="20"/>
          <w:szCs w:val="20"/>
        </w:rPr>
      </w:pPr>
      <w:r w:rsidRPr="00C65448">
        <w:rPr>
          <w:rFonts w:ascii="Tahoma" w:hAnsi="Tahoma" w:cs="Tahoma"/>
          <w:sz w:val="20"/>
          <w:szCs w:val="20"/>
        </w:rPr>
        <w:t>K 31. 12. 2016 byla zahájena příprava 119 individuálních projektů, zahájena byla realizace 23 individuálních projektů a 257 bylo ve stádiu ukončení nebo udržitelnosti. Akce byly připravovány a realizovány v rámci programů:</w:t>
      </w:r>
    </w:p>
    <w:p w14:paraId="29D43791" w14:textId="77777777" w:rsidR="00BE46B6" w:rsidRDefault="00BE46B6" w:rsidP="006A5774">
      <w:pPr>
        <w:jc w:val="both"/>
        <w:rPr>
          <w:rFonts w:ascii="Tahoma" w:hAnsi="Tahoma" w:cs="Tahoma"/>
          <w:sz w:val="20"/>
          <w:szCs w:val="20"/>
        </w:rPr>
      </w:pPr>
    </w:p>
    <w:p w14:paraId="4D648CBE" w14:textId="77777777" w:rsidR="00BE46B6" w:rsidRPr="002E67E3" w:rsidRDefault="00BE46B6" w:rsidP="00BE46B6">
      <w:pPr>
        <w:numPr>
          <w:ilvl w:val="0"/>
          <w:numId w:val="34"/>
        </w:numPr>
        <w:jc w:val="both"/>
        <w:rPr>
          <w:rFonts w:ascii="Tahoma" w:hAnsi="Tahoma" w:cs="Tahoma"/>
          <w:sz w:val="20"/>
          <w:szCs w:val="20"/>
        </w:rPr>
      </w:pPr>
      <w:r w:rsidRPr="002E67E3">
        <w:rPr>
          <w:rFonts w:ascii="Tahoma" w:hAnsi="Tahoma" w:cs="Tahoma"/>
          <w:sz w:val="20"/>
          <w:szCs w:val="20"/>
        </w:rPr>
        <w:t>Operační program Výzkum, vývoj a vzdělávání</w:t>
      </w:r>
    </w:p>
    <w:p w14:paraId="25783169" w14:textId="77777777" w:rsidR="00BE46B6" w:rsidRPr="002E67E3" w:rsidRDefault="00BE46B6" w:rsidP="00BE46B6">
      <w:pPr>
        <w:numPr>
          <w:ilvl w:val="0"/>
          <w:numId w:val="34"/>
        </w:numPr>
        <w:jc w:val="both"/>
        <w:rPr>
          <w:rFonts w:ascii="Tahoma" w:hAnsi="Tahoma" w:cs="Tahoma"/>
          <w:sz w:val="20"/>
          <w:szCs w:val="20"/>
        </w:rPr>
      </w:pPr>
      <w:r w:rsidRPr="002E67E3">
        <w:rPr>
          <w:rFonts w:ascii="Tahoma" w:hAnsi="Tahoma" w:cs="Tahoma"/>
          <w:sz w:val="20"/>
          <w:szCs w:val="20"/>
        </w:rPr>
        <w:t>Operační program Zaměstnanost,</w:t>
      </w:r>
    </w:p>
    <w:p w14:paraId="0F0C6190" w14:textId="77777777" w:rsidR="00BE46B6" w:rsidRPr="002E67E3" w:rsidRDefault="00BE46B6" w:rsidP="00BE46B6">
      <w:pPr>
        <w:numPr>
          <w:ilvl w:val="0"/>
          <w:numId w:val="34"/>
        </w:numPr>
        <w:jc w:val="both"/>
        <w:rPr>
          <w:rFonts w:ascii="Tahoma" w:hAnsi="Tahoma" w:cs="Tahoma"/>
          <w:sz w:val="20"/>
          <w:szCs w:val="20"/>
        </w:rPr>
      </w:pPr>
      <w:r w:rsidRPr="002E67E3">
        <w:rPr>
          <w:rFonts w:ascii="Tahoma" w:hAnsi="Tahoma" w:cs="Tahoma"/>
          <w:sz w:val="20"/>
          <w:szCs w:val="20"/>
        </w:rPr>
        <w:t xml:space="preserve">Integrovaný regionální operační program, </w:t>
      </w:r>
    </w:p>
    <w:p w14:paraId="690791AC" w14:textId="77777777" w:rsidR="00BE46B6" w:rsidRDefault="00BE46B6" w:rsidP="00BE46B6">
      <w:pPr>
        <w:numPr>
          <w:ilvl w:val="0"/>
          <w:numId w:val="34"/>
        </w:numPr>
        <w:jc w:val="both"/>
        <w:rPr>
          <w:rFonts w:ascii="Tahoma" w:hAnsi="Tahoma" w:cs="Tahoma"/>
          <w:sz w:val="20"/>
          <w:szCs w:val="20"/>
        </w:rPr>
      </w:pPr>
      <w:r w:rsidRPr="002E67E3">
        <w:rPr>
          <w:rFonts w:ascii="Tahoma" w:hAnsi="Tahoma" w:cs="Tahoma"/>
          <w:sz w:val="20"/>
          <w:szCs w:val="20"/>
        </w:rPr>
        <w:t xml:space="preserve">Operační program Životní prostředí, </w:t>
      </w:r>
    </w:p>
    <w:p w14:paraId="626C74CF" w14:textId="77777777" w:rsidR="00BE46B6" w:rsidRPr="002E67E3" w:rsidRDefault="00BE46B6" w:rsidP="00BE46B6">
      <w:pPr>
        <w:numPr>
          <w:ilvl w:val="0"/>
          <w:numId w:val="34"/>
        </w:numPr>
        <w:jc w:val="both"/>
        <w:rPr>
          <w:rFonts w:ascii="Tahoma" w:hAnsi="Tahoma" w:cs="Tahoma"/>
          <w:sz w:val="20"/>
          <w:szCs w:val="20"/>
        </w:rPr>
      </w:pPr>
      <w:r w:rsidRPr="00EB3B7C">
        <w:rPr>
          <w:rFonts w:ascii="Tahoma" w:hAnsi="Tahoma" w:cs="Tahoma"/>
          <w:sz w:val="20"/>
          <w:szCs w:val="20"/>
        </w:rPr>
        <w:t>Operační program Technická pomoc</w:t>
      </w:r>
    </w:p>
    <w:p w14:paraId="75CA16AB" w14:textId="77777777" w:rsidR="00BE46B6" w:rsidRPr="002E67E3" w:rsidRDefault="00BE46B6" w:rsidP="00BE46B6">
      <w:pPr>
        <w:numPr>
          <w:ilvl w:val="0"/>
          <w:numId w:val="34"/>
        </w:numPr>
        <w:jc w:val="both"/>
        <w:rPr>
          <w:rFonts w:ascii="Tahoma" w:hAnsi="Tahoma" w:cs="Tahoma"/>
          <w:sz w:val="20"/>
          <w:szCs w:val="20"/>
        </w:rPr>
      </w:pPr>
      <w:r w:rsidRPr="002E67E3">
        <w:rPr>
          <w:rFonts w:ascii="Tahoma" w:hAnsi="Tahoma" w:cs="Tahoma"/>
          <w:sz w:val="20"/>
          <w:szCs w:val="20"/>
        </w:rPr>
        <w:t>Interreg V-A Slovenská republika - Česká republika,</w:t>
      </w:r>
    </w:p>
    <w:p w14:paraId="64D4866B" w14:textId="77777777" w:rsidR="00BE46B6" w:rsidRPr="002E67E3" w:rsidRDefault="00BE46B6" w:rsidP="00BE46B6">
      <w:pPr>
        <w:numPr>
          <w:ilvl w:val="0"/>
          <w:numId w:val="34"/>
        </w:numPr>
        <w:jc w:val="both"/>
        <w:rPr>
          <w:rFonts w:ascii="Tahoma" w:hAnsi="Tahoma" w:cs="Tahoma"/>
          <w:sz w:val="20"/>
          <w:szCs w:val="20"/>
        </w:rPr>
      </w:pPr>
      <w:r w:rsidRPr="002E67E3">
        <w:rPr>
          <w:rFonts w:ascii="Tahoma" w:hAnsi="Tahoma" w:cs="Tahoma"/>
          <w:sz w:val="20"/>
          <w:szCs w:val="20"/>
        </w:rPr>
        <w:t>Interreg V-A Česká republika – Polsko,</w:t>
      </w:r>
    </w:p>
    <w:p w14:paraId="4835B114" w14:textId="77777777" w:rsidR="00BE46B6" w:rsidRDefault="00BE46B6" w:rsidP="00BE46B6">
      <w:pPr>
        <w:numPr>
          <w:ilvl w:val="0"/>
          <w:numId w:val="35"/>
        </w:numPr>
        <w:jc w:val="both"/>
        <w:rPr>
          <w:rFonts w:ascii="Tahoma" w:hAnsi="Tahoma" w:cs="Tahoma"/>
          <w:sz w:val="20"/>
          <w:szCs w:val="20"/>
        </w:rPr>
      </w:pPr>
      <w:r w:rsidRPr="0045775F">
        <w:rPr>
          <w:rFonts w:ascii="Tahoma" w:hAnsi="Tahoma" w:cs="Tahoma"/>
          <w:sz w:val="20"/>
          <w:szCs w:val="20"/>
        </w:rPr>
        <w:t>Program meziregionální spolupráce INTERREG EUROPE</w:t>
      </w:r>
      <w:r>
        <w:rPr>
          <w:rFonts w:ascii="Tahoma" w:hAnsi="Tahoma" w:cs="Tahoma"/>
          <w:sz w:val="20"/>
          <w:szCs w:val="20"/>
        </w:rPr>
        <w:t>,</w:t>
      </w:r>
    </w:p>
    <w:p w14:paraId="4ED72FEB" w14:textId="77777777" w:rsidR="00BE46B6" w:rsidRDefault="00BE46B6" w:rsidP="00BE46B6">
      <w:pPr>
        <w:numPr>
          <w:ilvl w:val="0"/>
          <w:numId w:val="35"/>
        </w:numPr>
        <w:jc w:val="both"/>
        <w:rPr>
          <w:rFonts w:ascii="Tahoma" w:hAnsi="Tahoma" w:cs="Tahoma"/>
          <w:sz w:val="20"/>
          <w:szCs w:val="20"/>
        </w:rPr>
      </w:pPr>
      <w:r w:rsidRPr="00C622D9">
        <w:rPr>
          <w:rFonts w:ascii="Tahoma" w:hAnsi="Tahoma" w:cs="Tahoma"/>
          <w:sz w:val="20"/>
          <w:szCs w:val="20"/>
        </w:rPr>
        <w:t>Horizont 2020</w:t>
      </w:r>
      <w:r>
        <w:rPr>
          <w:rFonts w:ascii="Tahoma" w:hAnsi="Tahoma" w:cs="Tahoma"/>
          <w:sz w:val="20"/>
          <w:szCs w:val="20"/>
        </w:rPr>
        <w:t>,</w:t>
      </w:r>
    </w:p>
    <w:p w14:paraId="30563A8A" w14:textId="77777777" w:rsidR="00BE46B6" w:rsidRPr="00C622D9" w:rsidRDefault="00BE46B6" w:rsidP="00BE46B6">
      <w:pPr>
        <w:numPr>
          <w:ilvl w:val="0"/>
          <w:numId w:val="35"/>
        </w:numPr>
        <w:jc w:val="both"/>
        <w:rPr>
          <w:rFonts w:ascii="Tahoma" w:hAnsi="Tahoma" w:cs="Tahoma"/>
          <w:color w:val="FF0000"/>
          <w:sz w:val="20"/>
          <w:szCs w:val="20"/>
        </w:rPr>
      </w:pPr>
      <w:r w:rsidRPr="00C622D9">
        <w:rPr>
          <w:rFonts w:ascii="Tahoma" w:hAnsi="Tahoma" w:cs="Tahoma"/>
          <w:sz w:val="20"/>
          <w:szCs w:val="20"/>
        </w:rPr>
        <w:t>Erasmus+</w:t>
      </w:r>
      <w:r>
        <w:rPr>
          <w:rFonts w:ascii="Tahoma" w:hAnsi="Tahoma" w:cs="Tahoma"/>
          <w:sz w:val="20"/>
          <w:szCs w:val="20"/>
        </w:rPr>
        <w:t>,</w:t>
      </w:r>
    </w:p>
    <w:p w14:paraId="771096BF" w14:textId="77777777" w:rsidR="00BE46B6" w:rsidRPr="001076A3" w:rsidRDefault="00BE46B6" w:rsidP="00BE46B6">
      <w:pPr>
        <w:numPr>
          <w:ilvl w:val="0"/>
          <w:numId w:val="35"/>
        </w:numPr>
        <w:jc w:val="both"/>
        <w:rPr>
          <w:rFonts w:ascii="Tahoma" w:hAnsi="Tahoma" w:cs="Tahoma"/>
          <w:sz w:val="20"/>
          <w:szCs w:val="20"/>
        </w:rPr>
      </w:pPr>
      <w:r w:rsidRPr="001076A3">
        <w:rPr>
          <w:rFonts w:ascii="Tahoma" w:hAnsi="Tahoma" w:cs="Tahoma"/>
          <w:sz w:val="20"/>
          <w:szCs w:val="20"/>
        </w:rPr>
        <w:t>Finanční mechanismy.</w:t>
      </w:r>
    </w:p>
    <w:p w14:paraId="52741CB0" w14:textId="77777777" w:rsidR="000764CA" w:rsidRPr="00117864" w:rsidRDefault="000764CA" w:rsidP="000764CA">
      <w:pPr>
        <w:jc w:val="both"/>
        <w:rPr>
          <w:rFonts w:ascii="Tahoma" w:hAnsi="Tahoma" w:cs="Tahoma"/>
          <w:color w:val="808080" w:themeColor="background1" w:themeShade="80"/>
          <w:sz w:val="20"/>
          <w:szCs w:val="20"/>
        </w:rPr>
      </w:pPr>
    </w:p>
    <w:p w14:paraId="4B7D7D27" w14:textId="77777777" w:rsidR="000764CA" w:rsidRPr="00117864" w:rsidRDefault="000764CA" w:rsidP="000764CA">
      <w:pPr>
        <w:jc w:val="both"/>
        <w:rPr>
          <w:rFonts w:ascii="Tahoma" w:hAnsi="Tahoma" w:cs="Tahoma"/>
          <w:color w:val="808080" w:themeColor="background1" w:themeShade="80"/>
          <w:sz w:val="20"/>
          <w:szCs w:val="20"/>
        </w:rPr>
      </w:pPr>
    </w:p>
    <w:p w14:paraId="28372C9E" w14:textId="77777777" w:rsidR="000764CA" w:rsidRPr="006F1379" w:rsidRDefault="000764CA" w:rsidP="000764CA">
      <w:pPr>
        <w:pStyle w:val="Nadpis4"/>
        <w:tabs>
          <w:tab w:val="right" w:pos="8959"/>
        </w:tabs>
        <w:rPr>
          <w:rFonts w:ascii="Tahoma" w:hAnsi="Tahoma" w:cs="Tahoma"/>
          <w:b w:val="0"/>
          <w:bCs w:val="0"/>
          <w:sz w:val="20"/>
          <w:szCs w:val="20"/>
        </w:rPr>
      </w:pPr>
      <w:r w:rsidRPr="006F1379">
        <w:rPr>
          <w:rFonts w:ascii="Tahoma" w:hAnsi="Tahoma" w:cs="Tahoma"/>
          <w:b w:val="0"/>
          <w:sz w:val="20"/>
          <w:szCs w:val="20"/>
        </w:rPr>
        <w:t>Tab. č. 1</w:t>
      </w:r>
      <w:r w:rsidR="00E36AC8">
        <w:rPr>
          <w:rFonts w:ascii="Tahoma" w:hAnsi="Tahoma" w:cs="Tahoma"/>
          <w:b w:val="0"/>
          <w:sz w:val="20"/>
          <w:szCs w:val="20"/>
        </w:rPr>
        <w:t>3</w:t>
      </w:r>
      <w:r w:rsidRPr="006F1379">
        <w:rPr>
          <w:rFonts w:ascii="Tahoma" w:hAnsi="Tahoma" w:cs="Tahoma"/>
          <w:b w:val="0"/>
          <w:sz w:val="20"/>
          <w:szCs w:val="20"/>
        </w:rPr>
        <w:t xml:space="preserve">: Čerpání výdajů v rámci akcí spolufinancovaných z evropských finančních zdrojů </w:t>
      </w:r>
      <w:r w:rsidRPr="006F1379">
        <w:rPr>
          <w:rFonts w:ascii="Tahoma" w:hAnsi="Tahoma" w:cs="Tahoma"/>
          <w:b w:val="0"/>
          <w:bCs w:val="0"/>
          <w:sz w:val="20"/>
          <w:szCs w:val="20"/>
        </w:rPr>
        <w:t>(v tis. Kč)</w:t>
      </w:r>
    </w:p>
    <w:bookmarkStart w:id="11" w:name="_MON_1549115169"/>
    <w:bookmarkEnd w:id="11"/>
    <w:p w14:paraId="67B76F01" w14:textId="7717F8BA" w:rsidR="000764CA" w:rsidRPr="00117864" w:rsidRDefault="0016490C" w:rsidP="000764CA">
      <w:pPr>
        <w:pStyle w:val="Zkladntext3"/>
        <w:spacing w:after="200"/>
        <w:jc w:val="both"/>
        <w:rPr>
          <w:rFonts w:ascii="Tahoma" w:hAnsi="Tahoma" w:cs="Tahoma"/>
          <w:color w:val="808080" w:themeColor="background1" w:themeShade="80"/>
          <w:sz w:val="20"/>
          <w:szCs w:val="20"/>
        </w:rPr>
      </w:pPr>
      <w:r w:rsidRPr="00117864">
        <w:rPr>
          <w:rFonts w:ascii="Tahoma" w:hAnsi="Tahoma" w:cs="Tahoma"/>
          <w:color w:val="808080" w:themeColor="background1" w:themeShade="80"/>
          <w:sz w:val="20"/>
          <w:szCs w:val="20"/>
        </w:rPr>
        <w:object w:dxaOrig="8918" w:dyaOrig="3175" w14:anchorId="744663FC">
          <v:shape id="_x0000_i1033" type="#_x0000_t75" style="width:471.75pt;height:183pt" o:ole="">
            <v:imagedata r:id="rId27" o:title=""/>
            <o:lock v:ext="edit" aspectratio="f"/>
          </v:shape>
          <o:OLEObject Type="Embed" ProgID="Excel.Sheet.12" ShapeID="_x0000_i1033" DrawAspect="Content" ObjectID="_1549863675" r:id="rId28"/>
        </w:object>
      </w:r>
    </w:p>
    <w:p w14:paraId="032A6FC1" w14:textId="77777777" w:rsidR="000764CA" w:rsidRPr="008944CB" w:rsidRDefault="000764CA" w:rsidP="000764CA">
      <w:pPr>
        <w:pStyle w:val="Zkladntext3"/>
        <w:spacing w:after="240"/>
        <w:jc w:val="both"/>
        <w:rPr>
          <w:rFonts w:ascii="Tahoma" w:hAnsi="Tahoma" w:cs="Tahoma"/>
          <w:sz w:val="20"/>
          <w:szCs w:val="20"/>
        </w:rPr>
      </w:pPr>
      <w:r w:rsidRPr="008944CB">
        <w:rPr>
          <w:rFonts w:ascii="Tahoma" w:hAnsi="Tahoma" w:cs="Tahoma"/>
          <w:sz w:val="20"/>
          <w:szCs w:val="20"/>
        </w:rPr>
        <w:t xml:space="preserve">Ve schváleném rozpočtu na rok 2016 bylo na financování uvedených akcí vyčleněno 1.166.086 tis. Kč. V průběhu roku 2016 došlo k souhrnným rozpočtovým úpravám v rámci projektů financovaných z evropských finančních zdrojů, a to zejména ke zvýšení výdajové části rozpočtu zapojením části účelového zůstatku finančních prostředků rozpočtového hospodaření roku 2015 do rozpočtu 2016. Dále došlo k úpravám s  ohledem na změny v harmonogramech jednotlivých projektů, z důvodu vysoutěžení jiných cen u realizace staveb a dodávek, změn způsobilosti výdajů s navazujícím vlivem na rozpočet příjmů, z důvodu úprav harmonogramů souvisejících se zahájením přípravy a realizace projektů v rámci nového programového období 2014 – 2020, a.j. Rozpočtované prostředky roku 2016 byly vyčerpány ve výši 557.565 tis. Kč, tj. čerpání na 51 % upraveného rozpočtu. </w:t>
      </w:r>
    </w:p>
    <w:p w14:paraId="0E0DF24B" w14:textId="77777777" w:rsidR="000764CA" w:rsidRPr="007A227E" w:rsidRDefault="000764CA" w:rsidP="000764CA">
      <w:pPr>
        <w:rPr>
          <w:rFonts w:ascii="Tahoma" w:hAnsi="Tahoma" w:cs="Tahoma"/>
          <w:bCs/>
          <w:sz w:val="20"/>
          <w:szCs w:val="20"/>
        </w:rPr>
      </w:pPr>
      <w:r w:rsidRPr="007A227E">
        <w:rPr>
          <w:rFonts w:ascii="Tahoma" w:hAnsi="Tahoma" w:cs="Tahoma"/>
          <w:sz w:val="20"/>
          <w:szCs w:val="20"/>
        </w:rPr>
        <w:t>Tab. č. 1</w:t>
      </w:r>
      <w:r w:rsidR="00E36AC8">
        <w:rPr>
          <w:rFonts w:ascii="Tahoma" w:hAnsi="Tahoma" w:cs="Tahoma"/>
          <w:sz w:val="20"/>
          <w:szCs w:val="20"/>
        </w:rPr>
        <w:t>4</w:t>
      </w:r>
      <w:r w:rsidRPr="007A227E">
        <w:rPr>
          <w:rFonts w:ascii="Tahoma" w:hAnsi="Tahoma" w:cs="Tahoma"/>
          <w:sz w:val="20"/>
          <w:szCs w:val="20"/>
        </w:rPr>
        <w:t xml:space="preserve">: </w:t>
      </w:r>
      <w:r w:rsidRPr="007A227E">
        <w:rPr>
          <w:rFonts w:ascii="Tahoma" w:hAnsi="Tahoma" w:cs="Tahoma"/>
          <w:bCs/>
          <w:sz w:val="20"/>
          <w:szCs w:val="20"/>
        </w:rPr>
        <w:t xml:space="preserve">Přehled čerpání výdajů </w:t>
      </w:r>
      <w:r w:rsidRPr="007A227E">
        <w:rPr>
          <w:rFonts w:ascii="Tahoma" w:hAnsi="Tahoma" w:cs="Tahoma"/>
          <w:sz w:val="20"/>
          <w:szCs w:val="20"/>
        </w:rPr>
        <w:t>v rámci akcí spolufinancovaných z evropských finančních zdrojů</w:t>
      </w:r>
      <w:r w:rsidRPr="007A227E">
        <w:rPr>
          <w:rFonts w:ascii="Tahoma" w:hAnsi="Tahoma" w:cs="Tahoma"/>
          <w:bCs/>
          <w:sz w:val="20"/>
          <w:szCs w:val="20"/>
        </w:rPr>
        <w:t xml:space="preserve"> dle nejvýznamnějších odvětví v letech 2015 a 2016</w:t>
      </w:r>
    </w:p>
    <w:bookmarkStart w:id="12" w:name="_MON_1549114855"/>
    <w:bookmarkEnd w:id="12"/>
    <w:p w14:paraId="4814DD0C" w14:textId="6C668BB9" w:rsidR="000764CA" w:rsidRPr="007A227E" w:rsidRDefault="0016490C" w:rsidP="000764CA">
      <w:pPr>
        <w:rPr>
          <w:rFonts w:ascii="Tahoma" w:hAnsi="Tahoma" w:cs="Tahoma"/>
          <w:sz w:val="20"/>
          <w:szCs w:val="20"/>
        </w:rPr>
      </w:pPr>
      <w:r w:rsidRPr="007A227E">
        <w:rPr>
          <w:rFonts w:ascii="Tahoma" w:hAnsi="Tahoma" w:cs="Tahoma"/>
          <w:sz w:val="20"/>
          <w:szCs w:val="20"/>
        </w:rPr>
        <w:object w:dxaOrig="9038" w:dyaOrig="3190" w14:anchorId="4B76B38E">
          <v:shape id="_x0000_i1034" type="#_x0000_t75" style="width:476.25pt;height:184.5pt" o:ole="">
            <v:imagedata r:id="rId29" o:title=""/>
            <o:lock v:ext="edit" aspectratio="f"/>
          </v:shape>
          <o:OLEObject Type="Embed" ProgID="Excel.Sheet.12" ShapeID="_x0000_i1034" DrawAspect="Content" ObjectID="_1549863676" r:id="rId30"/>
        </w:object>
      </w:r>
    </w:p>
    <w:p w14:paraId="6370EFDF" w14:textId="77777777" w:rsidR="000764CA" w:rsidRPr="007A227E" w:rsidRDefault="000764CA" w:rsidP="000764CA">
      <w:pPr>
        <w:pStyle w:val="Zkladntext3"/>
        <w:spacing w:after="200"/>
        <w:jc w:val="both"/>
        <w:rPr>
          <w:rFonts w:ascii="Tahoma" w:hAnsi="Tahoma" w:cs="Tahoma"/>
          <w:sz w:val="20"/>
          <w:szCs w:val="20"/>
        </w:rPr>
      </w:pPr>
    </w:p>
    <w:p w14:paraId="7EAF2808" w14:textId="77777777" w:rsidR="000764CA" w:rsidRDefault="000764CA" w:rsidP="000764CA">
      <w:pPr>
        <w:pStyle w:val="Zkladntext3"/>
        <w:spacing w:after="240"/>
        <w:jc w:val="both"/>
        <w:rPr>
          <w:rFonts w:ascii="Tahoma" w:hAnsi="Tahoma" w:cs="Tahoma"/>
          <w:sz w:val="20"/>
          <w:szCs w:val="20"/>
        </w:rPr>
      </w:pPr>
      <w:r w:rsidRPr="007A227E">
        <w:rPr>
          <w:rFonts w:ascii="Tahoma" w:hAnsi="Tahoma" w:cs="Tahoma"/>
          <w:sz w:val="20"/>
          <w:szCs w:val="20"/>
        </w:rPr>
        <w:t>V meziročním porovnání výdajů vynaložených na akce spolufinancované z evropských finančních zdrojů došlo k poklesu celkových výdajů o 4.164.662 tis. Kč. Důvodem je ukončování a s tím spojené dofinancování jednotlivých výdajů v roce 2015v rámci Programového období 2007 – 2013. Od roku 2016 kraj realizuje jednotlivé akce spolufinancované v rámci Programového období 2014 -2020, u kterých je dosud část projektů ve fázi přípravy. Samotná realizace a s tím spojené výdaje se předpokládá až v letech 2017 - 2020.</w:t>
      </w:r>
    </w:p>
    <w:p w14:paraId="0F236AE0" w14:textId="5CC7D709" w:rsidR="0003753C" w:rsidRDefault="0003753C">
      <w:pPr>
        <w:spacing w:after="200" w:line="276" w:lineRule="auto"/>
        <w:rPr>
          <w:rFonts w:ascii="Tahoma" w:hAnsi="Tahoma" w:cs="Tahoma"/>
          <w:sz w:val="20"/>
          <w:szCs w:val="20"/>
        </w:rPr>
      </w:pPr>
      <w:r>
        <w:rPr>
          <w:rFonts w:ascii="Tahoma" w:hAnsi="Tahoma" w:cs="Tahoma"/>
          <w:sz w:val="20"/>
          <w:szCs w:val="20"/>
        </w:rPr>
        <w:br w:type="page"/>
      </w:r>
    </w:p>
    <w:p w14:paraId="209FBBEF" w14:textId="77777777" w:rsidR="00514D6F" w:rsidRPr="008032F1" w:rsidRDefault="00013253" w:rsidP="00514D6F">
      <w:pPr>
        <w:pStyle w:val="Nadpis3"/>
        <w:tabs>
          <w:tab w:val="left" w:pos="0"/>
        </w:tabs>
        <w:spacing w:before="480" w:after="240"/>
        <w:rPr>
          <w:rFonts w:cs="Tahoma"/>
          <w:color w:val="auto"/>
          <w:sz w:val="20"/>
          <w:szCs w:val="20"/>
        </w:rPr>
      </w:pPr>
      <w:r w:rsidRPr="008032F1">
        <w:rPr>
          <w:rFonts w:cs="Tahoma"/>
          <w:color w:val="auto"/>
          <w:sz w:val="20"/>
          <w:szCs w:val="20"/>
        </w:rPr>
        <w:lastRenderedPageBreak/>
        <w:t>4</w:t>
      </w:r>
      <w:r w:rsidR="00514D6F" w:rsidRPr="008032F1">
        <w:rPr>
          <w:rFonts w:cs="Tahoma"/>
          <w:color w:val="auto"/>
          <w:sz w:val="20"/>
          <w:szCs w:val="20"/>
        </w:rPr>
        <w:t>b) Poskytnuté příspěvky na provoz příspěvkovým organizacím kraje, poskytnuté návratné finanční výpomoci a výsledky jejich hospodaření dle jednotlivých odvětví</w:t>
      </w:r>
    </w:p>
    <w:p w14:paraId="2AF99193" w14:textId="77777777" w:rsidR="00892109" w:rsidRPr="008032F1" w:rsidRDefault="00514D6F" w:rsidP="00892109">
      <w:pPr>
        <w:pStyle w:val="Zkladntext2"/>
        <w:rPr>
          <w:rFonts w:ascii="Tahoma" w:hAnsi="Tahoma" w:cs="Tahoma"/>
          <w:bCs/>
          <w:sz w:val="20"/>
          <w:szCs w:val="20"/>
        </w:rPr>
      </w:pPr>
      <w:r w:rsidRPr="008032F1">
        <w:rPr>
          <w:rFonts w:ascii="Tahoma" w:hAnsi="Tahoma" w:cs="Tahoma"/>
          <w:bCs/>
          <w:sz w:val="20"/>
          <w:szCs w:val="20"/>
        </w:rPr>
        <w:t>K 1. 1. </w:t>
      </w:r>
      <w:r w:rsidR="00117864" w:rsidRPr="008032F1">
        <w:rPr>
          <w:rFonts w:ascii="Tahoma" w:hAnsi="Tahoma" w:cs="Tahoma"/>
          <w:bCs/>
          <w:sz w:val="20"/>
          <w:szCs w:val="20"/>
        </w:rPr>
        <w:t>2016</w:t>
      </w:r>
      <w:r w:rsidRPr="008032F1">
        <w:rPr>
          <w:rFonts w:ascii="Tahoma" w:hAnsi="Tahoma" w:cs="Tahoma"/>
          <w:bCs/>
          <w:sz w:val="20"/>
          <w:szCs w:val="20"/>
        </w:rPr>
        <w:t xml:space="preserve"> byl kraj zřizovatelem </w:t>
      </w:r>
      <w:r w:rsidR="005844C2" w:rsidRPr="008032F1">
        <w:rPr>
          <w:rFonts w:ascii="Tahoma" w:hAnsi="Tahoma" w:cs="Tahoma"/>
          <w:b/>
          <w:bCs/>
          <w:sz w:val="20"/>
          <w:szCs w:val="20"/>
        </w:rPr>
        <w:t>22</w:t>
      </w:r>
      <w:r w:rsidR="008032F1" w:rsidRPr="008032F1">
        <w:rPr>
          <w:rFonts w:ascii="Tahoma" w:hAnsi="Tahoma" w:cs="Tahoma"/>
          <w:b/>
          <w:bCs/>
          <w:sz w:val="20"/>
          <w:szCs w:val="20"/>
        </w:rPr>
        <w:t>3</w:t>
      </w:r>
      <w:r w:rsidRPr="008032F1">
        <w:rPr>
          <w:rFonts w:ascii="Tahoma" w:hAnsi="Tahoma" w:cs="Tahoma"/>
          <w:bCs/>
          <w:sz w:val="20"/>
          <w:szCs w:val="20"/>
        </w:rPr>
        <w:t xml:space="preserve"> příspěvkových organizací. </w:t>
      </w:r>
      <w:r w:rsidR="00BF6B67" w:rsidRPr="008032F1">
        <w:rPr>
          <w:rFonts w:ascii="Tahoma" w:hAnsi="Tahoma" w:cs="Tahoma"/>
          <w:bCs/>
          <w:sz w:val="20"/>
          <w:szCs w:val="20"/>
        </w:rPr>
        <w:t>K 1. 1. 2016 byly sloučeny 2 organizace v odvětví sociálních věcí (Domov Paprsek</w:t>
      </w:r>
      <w:r w:rsidR="005844C2" w:rsidRPr="008032F1">
        <w:rPr>
          <w:rFonts w:ascii="Tahoma" w:hAnsi="Tahoma" w:cs="Tahoma"/>
          <w:bCs/>
          <w:sz w:val="20"/>
          <w:szCs w:val="20"/>
        </w:rPr>
        <w:t xml:space="preserve"> Nový Jičín</w:t>
      </w:r>
      <w:r w:rsidR="00BF6B67" w:rsidRPr="008032F1">
        <w:rPr>
          <w:rFonts w:ascii="Tahoma" w:hAnsi="Tahoma" w:cs="Tahoma"/>
          <w:bCs/>
          <w:sz w:val="20"/>
          <w:szCs w:val="20"/>
        </w:rPr>
        <w:t>, příspěvková organizace</w:t>
      </w:r>
      <w:r w:rsidR="005844C2" w:rsidRPr="008032F1">
        <w:rPr>
          <w:rFonts w:ascii="Tahoma" w:hAnsi="Tahoma" w:cs="Tahoma"/>
          <w:bCs/>
          <w:sz w:val="20"/>
          <w:szCs w:val="20"/>
        </w:rPr>
        <w:t xml:space="preserve"> a Domov Duha Nový Jičín, příspěvková organizace)</w:t>
      </w:r>
      <w:r w:rsidR="008032F1" w:rsidRPr="008032F1">
        <w:rPr>
          <w:rFonts w:ascii="Tahoma" w:hAnsi="Tahoma" w:cs="Tahoma"/>
          <w:bCs/>
          <w:sz w:val="20"/>
          <w:szCs w:val="20"/>
        </w:rPr>
        <w:t>.</w:t>
      </w:r>
    </w:p>
    <w:p w14:paraId="43526E66" w14:textId="77777777" w:rsidR="003F582F" w:rsidRPr="008032F1" w:rsidRDefault="003F582F" w:rsidP="00892109">
      <w:pPr>
        <w:pStyle w:val="Zkladntext2"/>
        <w:rPr>
          <w:rFonts w:ascii="Tahoma" w:hAnsi="Tahoma" w:cs="Tahoma"/>
          <w:bCs/>
          <w:sz w:val="20"/>
          <w:szCs w:val="20"/>
        </w:rPr>
      </w:pPr>
    </w:p>
    <w:p w14:paraId="4C620929" w14:textId="77777777" w:rsidR="00514D6F" w:rsidRPr="008032F1" w:rsidRDefault="00514D6F" w:rsidP="00514D6F">
      <w:pPr>
        <w:pStyle w:val="Zkladntext2"/>
        <w:rPr>
          <w:rFonts w:ascii="Tahoma" w:hAnsi="Tahoma" w:cs="Tahoma"/>
          <w:bCs/>
          <w:sz w:val="20"/>
          <w:szCs w:val="20"/>
        </w:rPr>
      </w:pPr>
      <w:r w:rsidRPr="008032F1">
        <w:rPr>
          <w:rFonts w:ascii="Tahoma" w:hAnsi="Tahoma" w:cs="Tahoma"/>
          <w:bCs/>
          <w:sz w:val="20"/>
          <w:szCs w:val="20"/>
        </w:rPr>
        <w:t xml:space="preserve">Ke dni </w:t>
      </w:r>
      <w:r w:rsidR="00117864" w:rsidRPr="008032F1">
        <w:rPr>
          <w:rFonts w:ascii="Tahoma" w:hAnsi="Tahoma" w:cs="Tahoma"/>
          <w:bCs/>
          <w:sz w:val="20"/>
          <w:szCs w:val="20"/>
        </w:rPr>
        <w:t>31. 12. 2016</w:t>
      </w:r>
      <w:r w:rsidRPr="008032F1">
        <w:rPr>
          <w:rFonts w:ascii="Tahoma" w:hAnsi="Tahoma" w:cs="Tahoma"/>
          <w:bCs/>
          <w:sz w:val="20"/>
          <w:szCs w:val="20"/>
        </w:rPr>
        <w:t xml:space="preserve"> tak kraj zřizoval </w:t>
      </w:r>
      <w:r w:rsidR="00664C46" w:rsidRPr="008032F1">
        <w:rPr>
          <w:rFonts w:ascii="Tahoma" w:hAnsi="Tahoma" w:cs="Tahoma"/>
          <w:b/>
          <w:bCs/>
          <w:sz w:val="20"/>
          <w:szCs w:val="20"/>
        </w:rPr>
        <w:t>22</w:t>
      </w:r>
      <w:r w:rsidR="005844C2" w:rsidRPr="008032F1">
        <w:rPr>
          <w:rFonts w:ascii="Tahoma" w:hAnsi="Tahoma" w:cs="Tahoma"/>
          <w:b/>
          <w:bCs/>
          <w:sz w:val="20"/>
          <w:szCs w:val="20"/>
        </w:rPr>
        <w:t>3</w:t>
      </w:r>
      <w:r w:rsidRPr="008032F1">
        <w:rPr>
          <w:rFonts w:ascii="Tahoma" w:hAnsi="Tahoma" w:cs="Tahoma"/>
          <w:bCs/>
          <w:sz w:val="20"/>
          <w:szCs w:val="20"/>
        </w:rPr>
        <w:t xml:space="preserve"> příspěvkových organizací, a to:</w:t>
      </w:r>
    </w:p>
    <w:p w14:paraId="68063605" w14:textId="77777777" w:rsidR="00514D6F" w:rsidRPr="008032F1" w:rsidRDefault="00664C46" w:rsidP="00514D6F">
      <w:pPr>
        <w:pStyle w:val="Zkladntext2"/>
        <w:numPr>
          <w:ilvl w:val="1"/>
          <w:numId w:val="37"/>
        </w:numPr>
        <w:tabs>
          <w:tab w:val="clear" w:pos="1503"/>
          <w:tab w:val="num" w:pos="1080"/>
        </w:tabs>
        <w:ind w:left="1080" w:hanging="540"/>
        <w:rPr>
          <w:rFonts w:ascii="Tahoma" w:hAnsi="Tahoma" w:cs="Tahoma"/>
          <w:bCs/>
          <w:sz w:val="20"/>
          <w:szCs w:val="20"/>
        </w:rPr>
      </w:pPr>
      <w:r w:rsidRPr="008032F1">
        <w:rPr>
          <w:rFonts w:ascii="Tahoma" w:hAnsi="Tahoma" w:cs="Tahoma"/>
          <w:bCs/>
          <w:sz w:val="20"/>
          <w:szCs w:val="20"/>
        </w:rPr>
        <w:t>18</w:t>
      </w:r>
      <w:r w:rsidR="007C7B50" w:rsidRPr="008032F1">
        <w:rPr>
          <w:rFonts w:ascii="Tahoma" w:hAnsi="Tahoma" w:cs="Tahoma"/>
          <w:bCs/>
          <w:sz w:val="20"/>
          <w:szCs w:val="20"/>
        </w:rPr>
        <w:t>3</w:t>
      </w:r>
      <w:r w:rsidR="00514D6F" w:rsidRPr="008032F1">
        <w:rPr>
          <w:rFonts w:ascii="Tahoma" w:hAnsi="Tahoma" w:cs="Tahoma"/>
          <w:bCs/>
          <w:sz w:val="20"/>
          <w:szCs w:val="20"/>
        </w:rPr>
        <w:t xml:space="preserve"> příspěvkových organizací v odvětví školství,</w:t>
      </w:r>
    </w:p>
    <w:p w14:paraId="51534CA2" w14:textId="77777777" w:rsidR="00514D6F" w:rsidRPr="005844C2"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5844C2">
        <w:rPr>
          <w:rFonts w:ascii="Tahoma" w:hAnsi="Tahoma" w:cs="Tahoma"/>
          <w:bCs/>
          <w:sz w:val="20"/>
          <w:szCs w:val="20"/>
        </w:rPr>
        <w:t>2</w:t>
      </w:r>
      <w:r w:rsidR="005844C2" w:rsidRPr="005844C2">
        <w:rPr>
          <w:rFonts w:ascii="Tahoma" w:hAnsi="Tahoma" w:cs="Tahoma"/>
          <w:bCs/>
          <w:sz w:val="20"/>
          <w:szCs w:val="20"/>
        </w:rPr>
        <w:t>1</w:t>
      </w:r>
      <w:r w:rsidRPr="005844C2">
        <w:rPr>
          <w:rFonts w:ascii="Tahoma" w:hAnsi="Tahoma" w:cs="Tahoma"/>
          <w:bCs/>
          <w:sz w:val="20"/>
          <w:szCs w:val="20"/>
        </w:rPr>
        <w:t xml:space="preserve"> příspěvkových organizací v odvětví sociálních věcí,</w:t>
      </w:r>
    </w:p>
    <w:p w14:paraId="03AFD57F" w14:textId="77777777" w:rsidR="00514D6F" w:rsidRPr="005844C2"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5844C2">
        <w:rPr>
          <w:rFonts w:ascii="Tahoma" w:hAnsi="Tahoma" w:cs="Tahoma"/>
          <w:bCs/>
          <w:sz w:val="20"/>
          <w:szCs w:val="20"/>
        </w:rPr>
        <w:t>10 příspěvkových organizací v odvětví zdravotnictví,</w:t>
      </w:r>
    </w:p>
    <w:p w14:paraId="0B9E192B" w14:textId="77777777" w:rsidR="00514D6F" w:rsidRPr="005844C2"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5844C2">
        <w:rPr>
          <w:rFonts w:ascii="Tahoma" w:hAnsi="Tahoma" w:cs="Tahoma"/>
          <w:bCs/>
          <w:sz w:val="20"/>
          <w:szCs w:val="20"/>
        </w:rPr>
        <w:t>7 příspěvkových organizací v odvětví kultury</w:t>
      </w:r>
      <w:r w:rsidR="00295AB9" w:rsidRPr="005844C2">
        <w:rPr>
          <w:rFonts w:ascii="Tahoma" w:hAnsi="Tahoma" w:cs="Tahoma"/>
          <w:bCs/>
          <w:sz w:val="20"/>
          <w:szCs w:val="20"/>
        </w:rPr>
        <w:t>,</w:t>
      </w:r>
      <w:r w:rsidRPr="005844C2">
        <w:rPr>
          <w:rFonts w:ascii="Tahoma" w:hAnsi="Tahoma" w:cs="Tahoma"/>
          <w:bCs/>
          <w:sz w:val="20"/>
          <w:szCs w:val="20"/>
        </w:rPr>
        <w:t xml:space="preserve"> </w:t>
      </w:r>
    </w:p>
    <w:p w14:paraId="4B384AA8" w14:textId="77777777" w:rsidR="00295AB9" w:rsidRPr="005844C2"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5844C2">
        <w:rPr>
          <w:rFonts w:ascii="Tahoma" w:hAnsi="Tahoma" w:cs="Tahoma"/>
          <w:bCs/>
          <w:sz w:val="20"/>
          <w:szCs w:val="20"/>
        </w:rPr>
        <w:t>1 příspěvkovou organizaci v odvětví dopravy</w:t>
      </w:r>
      <w:r w:rsidR="00295AB9" w:rsidRPr="005844C2">
        <w:rPr>
          <w:rFonts w:ascii="Tahoma" w:hAnsi="Tahoma" w:cs="Tahoma"/>
          <w:bCs/>
          <w:sz w:val="20"/>
          <w:szCs w:val="20"/>
        </w:rPr>
        <w:t xml:space="preserve"> a</w:t>
      </w:r>
    </w:p>
    <w:p w14:paraId="4994E62C" w14:textId="77777777" w:rsidR="00091240" w:rsidRPr="005844C2" w:rsidRDefault="00295AB9" w:rsidP="00514D6F">
      <w:pPr>
        <w:pStyle w:val="Zkladntext2"/>
        <w:numPr>
          <w:ilvl w:val="1"/>
          <w:numId w:val="37"/>
        </w:numPr>
        <w:tabs>
          <w:tab w:val="clear" w:pos="1503"/>
          <w:tab w:val="num" w:pos="1080"/>
        </w:tabs>
        <w:ind w:left="1080" w:hanging="540"/>
        <w:rPr>
          <w:rFonts w:ascii="Tahoma" w:hAnsi="Tahoma" w:cs="Tahoma"/>
          <w:bCs/>
          <w:sz w:val="20"/>
          <w:szCs w:val="20"/>
        </w:rPr>
      </w:pPr>
      <w:r w:rsidRPr="005844C2">
        <w:rPr>
          <w:rFonts w:ascii="Tahoma" w:hAnsi="Tahoma" w:cs="Tahoma"/>
          <w:bCs/>
          <w:sz w:val="20"/>
          <w:szCs w:val="20"/>
        </w:rPr>
        <w:t>1 příspěvkovou organizaci v odvětví životního prostředí.</w:t>
      </w:r>
    </w:p>
    <w:p w14:paraId="704F0956" w14:textId="77777777" w:rsidR="00091240" w:rsidRPr="00117864" w:rsidRDefault="00091240">
      <w:pPr>
        <w:spacing w:after="200" w:line="276" w:lineRule="auto"/>
        <w:rPr>
          <w:rFonts w:ascii="Tahoma" w:hAnsi="Tahoma" w:cs="Tahoma"/>
          <w:bCs/>
          <w:color w:val="808080" w:themeColor="background1" w:themeShade="80"/>
          <w:sz w:val="20"/>
          <w:szCs w:val="20"/>
        </w:rPr>
      </w:pPr>
    </w:p>
    <w:p w14:paraId="232622E7" w14:textId="77777777" w:rsidR="00514D6F" w:rsidRPr="00F16E1C" w:rsidRDefault="0090718D" w:rsidP="00514D6F">
      <w:pPr>
        <w:pStyle w:val="Zkladntext2"/>
        <w:rPr>
          <w:rFonts w:ascii="Tahoma" w:hAnsi="Tahoma" w:cs="Tahoma"/>
          <w:bCs/>
          <w:sz w:val="20"/>
          <w:szCs w:val="20"/>
        </w:rPr>
      </w:pPr>
      <w:r w:rsidRPr="00F16E1C">
        <w:rPr>
          <w:rFonts w:ascii="Tahoma" w:hAnsi="Tahoma" w:cs="Tahoma"/>
          <w:sz w:val="20"/>
          <w:szCs w:val="20"/>
        </w:rPr>
        <w:t>Tab. č. 1</w:t>
      </w:r>
      <w:r w:rsidR="00E36AC8">
        <w:rPr>
          <w:rFonts w:ascii="Tahoma" w:hAnsi="Tahoma" w:cs="Tahoma"/>
          <w:sz w:val="20"/>
          <w:szCs w:val="20"/>
        </w:rPr>
        <w:t>5</w:t>
      </w:r>
      <w:r w:rsidR="00B679E0" w:rsidRPr="00F16E1C">
        <w:rPr>
          <w:rFonts w:ascii="Tahoma" w:hAnsi="Tahoma" w:cs="Tahoma"/>
          <w:sz w:val="20"/>
          <w:szCs w:val="20"/>
        </w:rPr>
        <w:t xml:space="preserve">: </w:t>
      </w:r>
      <w:r w:rsidR="00514D6F" w:rsidRPr="00F16E1C">
        <w:rPr>
          <w:rFonts w:ascii="Tahoma" w:hAnsi="Tahoma" w:cs="Tahoma"/>
          <w:bCs/>
          <w:sz w:val="20"/>
          <w:szCs w:val="20"/>
        </w:rPr>
        <w:t>Objem prostředků</w:t>
      </w:r>
      <w:r w:rsidR="00BE7497" w:rsidRPr="00F16E1C">
        <w:rPr>
          <w:rFonts w:ascii="Tahoma" w:hAnsi="Tahoma" w:cs="Tahoma"/>
          <w:bCs/>
          <w:sz w:val="20"/>
          <w:szCs w:val="20"/>
        </w:rPr>
        <w:t xml:space="preserve"> poskytnutých </w:t>
      </w:r>
      <w:r w:rsidR="00514D6F" w:rsidRPr="00F16E1C">
        <w:rPr>
          <w:rFonts w:ascii="Tahoma" w:hAnsi="Tahoma" w:cs="Tahoma"/>
          <w:bCs/>
          <w:sz w:val="20"/>
          <w:szCs w:val="20"/>
        </w:rPr>
        <w:t>příspěvkovým organizacím</w:t>
      </w:r>
      <w:r w:rsidR="00F9329A" w:rsidRPr="00F16E1C">
        <w:rPr>
          <w:rFonts w:ascii="Tahoma" w:hAnsi="Tahoma" w:cs="Tahoma"/>
          <w:bCs/>
          <w:sz w:val="20"/>
          <w:szCs w:val="20"/>
        </w:rPr>
        <w:t xml:space="preserve"> </w:t>
      </w:r>
      <w:r w:rsidR="00BE7497" w:rsidRPr="00F16E1C">
        <w:rPr>
          <w:rFonts w:ascii="Tahoma" w:hAnsi="Tahoma" w:cs="Tahoma"/>
          <w:bCs/>
          <w:sz w:val="20"/>
          <w:szCs w:val="20"/>
        </w:rPr>
        <w:t xml:space="preserve">v jednotlivých odvětvích </w:t>
      </w:r>
      <w:r w:rsidR="00514D6F" w:rsidRPr="00F16E1C">
        <w:rPr>
          <w:rFonts w:ascii="Tahoma" w:hAnsi="Tahoma" w:cs="Tahoma"/>
          <w:bCs/>
          <w:sz w:val="20"/>
          <w:szCs w:val="20"/>
        </w:rPr>
        <w:t>(v tis. Kč)</w:t>
      </w:r>
    </w:p>
    <w:bookmarkStart w:id="13" w:name="_MON_1517298491"/>
    <w:bookmarkEnd w:id="13"/>
    <w:p w14:paraId="0915B8BC" w14:textId="4FFA93E2" w:rsidR="00091240" w:rsidRPr="00117864" w:rsidRDefault="00AD5364" w:rsidP="00514D6F">
      <w:pPr>
        <w:pStyle w:val="Zkladntext2"/>
        <w:spacing w:after="240"/>
        <w:rPr>
          <w:rFonts w:ascii="Tahoma" w:hAnsi="Tahoma" w:cs="Tahoma"/>
          <w:color w:val="808080" w:themeColor="background1" w:themeShade="80"/>
          <w:sz w:val="20"/>
          <w:szCs w:val="20"/>
        </w:rPr>
      </w:pPr>
      <w:r w:rsidRPr="00117864">
        <w:rPr>
          <w:rFonts w:ascii="Tahoma" w:hAnsi="Tahoma" w:cs="Tahoma"/>
          <w:color w:val="808080" w:themeColor="background1" w:themeShade="80"/>
          <w:sz w:val="20"/>
          <w:szCs w:val="20"/>
        </w:rPr>
        <w:object w:dxaOrig="8918" w:dyaOrig="2251" w14:anchorId="23D335EA">
          <v:shape id="_x0000_i1035" type="#_x0000_t75" style="width:478.5pt;height:129pt" o:ole="">
            <v:imagedata r:id="rId31" o:title=""/>
          </v:shape>
          <o:OLEObject Type="Embed" ProgID="Excel.Sheet.12" ShapeID="_x0000_i1035" DrawAspect="Content" ObjectID="_1549863677" r:id="rId32"/>
        </w:object>
      </w:r>
    </w:p>
    <w:p w14:paraId="215CBC58" w14:textId="77777777" w:rsidR="00514D6F" w:rsidRPr="00077620" w:rsidRDefault="00514D6F" w:rsidP="00514D6F">
      <w:pPr>
        <w:pStyle w:val="Zkladntext2"/>
        <w:spacing w:after="240"/>
        <w:rPr>
          <w:rFonts w:ascii="Tahoma" w:hAnsi="Tahoma" w:cs="Tahoma"/>
          <w:bCs/>
          <w:sz w:val="20"/>
          <w:szCs w:val="20"/>
        </w:rPr>
      </w:pPr>
      <w:r w:rsidRPr="00077620">
        <w:rPr>
          <w:rFonts w:ascii="Tahoma" w:hAnsi="Tahoma" w:cs="Tahoma"/>
          <w:bCs/>
          <w:sz w:val="20"/>
          <w:szCs w:val="20"/>
        </w:rPr>
        <w:t>Příspěvkové organizace kraje hospodaří s peněžními prostředky přijatými z rozpočtu zřizovatele, tj. Moravskoslezského kraje, a dále ze státního rozpočtu a z prostředků poskytnutých z rozpočtu Evropské unie. Prostředky jsou určeny jako neinvestiční příspěvek na provoz (s účelem nebo na běžný provoz) nebo</w:t>
      </w:r>
      <w:r w:rsidR="00D43FB5" w:rsidRPr="00077620">
        <w:rPr>
          <w:rFonts w:ascii="Tahoma" w:hAnsi="Tahoma" w:cs="Tahoma"/>
          <w:bCs/>
          <w:sz w:val="20"/>
          <w:szCs w:val="20"/>
        </w:rPr>
        <w:t> </w:t>
      </w:r>
      <w:r w:rsidRPr="00077620">
        <w:rPr>
          <w:rFonts w:ascii="Tahoma" w:hAnsi="Tahoma" w:cs="Tahoma"/>
          <w:bCs/>
          <w:sz w:val="20"/>
          <w:szCs w:val="20"/>
        </w:rPr>
        <w:t xml:space="preserve">jako účelová investiční dotace do investičního fondu. </w:t>
      </w:r>
    </w:p>
    <w:p w14:paraId="7DB250B6" w14:textId="77777777" w:rsidR="00514D6F" w:rsidRPr="00E62758" w:rsidRDefault="00514D6F" w:rsidP="00514D6F">
      <w:pPr>
        <w:pStyle w:val="Mjtext"/>
        <w:rPr>
          <w:sz w:val="20"/>
          <w:szCs w:val="20"/>
        </w:rPr>
      </w:pPr>
      <w:r w:rsidRPr="00E62758">
        <w:rPr>
          <w:sz w:val="20"/>
          <w:szCs w:val="20"/>
        </w:rPr>
        <w:t xml:space="preserve">Objemy prostředků poskytnutých příspěvkovým organizacím formou příspěvků na provoz jsou sumarizovány za jednotlivá odvětví. </w:t>
      </w:r>
    </w:p>
    <w:p w14:paraId="3CCF40AA" w14:textId="77777777" w:rsidR="00514D6F" w:rsidRPr="00F16E1C" w:rsidRDefault="00B679E0" w:rsidP="00441B09">
      <w:pPr>
        <w:pStyle w:val="Nadpis4"/>
        <w:rPr>
          <w:rFonts w:ascii="Tahoma" w:hAnsi="Tahoma" w:cs="Tahoma"/>
          <w:b w:val="0"/>
          <w:bCs w:val="0"/>
          <w:sz w:val="20"/>
          <w:szCs w:val="20"/>
        </w:rPr>
      </w:pPr>
      <w:r w:rsidRPr="00F16E1C">
        <w:rPr>
          <w:rFonts w:ascii="Tahoma" w:hAnsi="Tahoma" w:cs="Tahoma"/>
          <w:b w:val="0"/>
          <w:sz w:val="20"/>
          <w:szCs w:val="20"/>
        </w:rPr>
        <w:t>Tab. č. 1</w:t>
      </w:r>
      <w:r w:rsidR="00E36AC8">
        <w:rPr>
          <w:rFonts w:ascii="Tahoma" w:hAnsi="Tahoma" w:cs="Tahoma"/>
          <w:b w:val="0"/>
          <w:sz w:val="20"/>
          <w:szCs w:val="20"/>
        </w:rPr>
        <w:t>6</w:t>
      </w:r>
      <w:r w:rsidRPr="00F16E1C">
        <w:rPr>
          <w:rFonts w:ascii="Tahoma" w:hAnsi="Tahoma" w:cs="Tahoma"/>
          <w:b w:val="0"/>
          <w:sz w:val="20"/>
          <w:szCs w:val="20"/>
        </w:rPr>
        <w:t xml:space="preserve">: </w:t>
      </w:r>
      <w:r w:rsidR="00514D6F" w:rsidRPr="00F16E1C">
        <w:rPr>
          <w:rFonts w:ascii="Tahoma" w:hAnsi="Tahoma" w:cs="Tahoma"/>
          <w:b w:val="0"/>
          <w:sz w:val="20"/>
          <w:szCs w:val="20"/>
        </w:rPr>
        <w:t xml:space="preserve">Skutečně poskytnuté příspěvky na provoz zřízeným přísp. organizacím dle účelu </w:t>
      </w:r>
      <w:r w:rsidR="00514D6F" w:rsidRPr="00F16E1C">
        <w:rPr>
          <w:rFonts w:ascii="Tahoma" w:hAnsi="Tahoma" w:cs="Tahoma"/>
          <w:b w:val="0"/>
          <w:bCs w:val="0"/>
          <w:sz w:val="20"/>
          <w:szCs w:val="20"/>
        </w:rPr>
        <w:t>(v tis. Kč)</w:t>
      </w:r>
    </w:p>
    <w:bookmarkStart w:id="14" w:name="_MON_1517308454"/>
    <w:bookmarkEnd w:id="14"/>
    <w:p w14:paraId="75F09EFC" w14:textId="74DC4006" w:rsidR="00441B09" w:rsidRPr="007352DB" w:rsidRDefault="00AD5364" w:rsidP="00441B09">
      <w:pPr>
        <w:pStyle w:val="Zkladntext2"/>
        <w:tabs>
          <w:tab w:val="left" w:pos="180"/>
        </w:tabs>
        <w:spacing w:after="360"/>
        <w:ind w:left="180" w:hanging="180"/>
        <w:rPr>
          <w:rFonts w:ascii="Tahoma" w:hAnsi="Tahoma" w:cs="Tahoma"/>
          <w:bCs/>
          <w:sz w:val="18"/>
          <w:szCs w:val="18"/>
        </w:rPr>
      </w:pPr>
      <w:r w:rsidRPr="007352DB">
        <w:rPr>
          <w:rFonts w:ascii="Tahoma" w:hAnsi="Tahoma" w:cs="Tahoma"/>
          <w:sz w:val="20"/>
          <w:szCs w:val="20"/>
        </w:rPr>
        <w:object w:dxaOrig="9160" w:dyaOrig="2524" w14:anchorId="78C817FD">
          <v:shape id="_x0000_i1036" type="#_x0000_t75" style="width:486pt;height:140.25pt" o:ole="">
            <v:imagedata r:id="rId33" o:title=""/>
          </v:shape>
          <o:OLEObject Type="Embed" ProgID="Excel.Sheet.12" ShapeID="_x0000_i1036" DrawAspect="Content" ObjectID="_1549863678" r:id="rId34"/>
        </w:object>
      </w:r>
      <w:r w:rsidR="00441B09" w:rsidRPr="007352DB">
        <w:rPr>
          <w:rFonts w:ascii="Tahoma" w:hAnsi="Tahoma" w:cs="Tahoma"/>
          <w:bCs/>
          <w:sz w:val="18"/>
          <w:szCs w:val="18"/>
        </w:rPr>
        <w:t xml:space="preserve">*) Prostředky poskytnuté v roce </w:t>
      </w:r>
      <w:r w:rsidR="00117864" w:rsidRPr="007352DB">
        <w:rPr>
          <w:rFonts w:ascii="Tahoma" w:hAnsi="Tahoma" w:cs="Tahoma"/>
          <w:bCs/>
          <w:sz w:val="18"/>
          <w:szCs w:val="18"/>
        </w:rPr>
        <w:t>2016</w:t>
      </w:r>
      <w:r w:rsidR="00441B09" w:rsidRPr="007352DB">
        <w:rPr>
          <w:rFonts w:ascii="Tahoma" w:hAnsi="Tahoma" w:cs="Tahoma"/>
          <w:bCs/>
          <w:sz w:val="18"/>
          <w:szCs w:val="18"/>
        </w:rPr>
        <w:t xml:space="preserve"> přes rozpočet zřizovatele, tj. Moravskoslezského kraje z jednotlivých kapitol státního rozpočtu </w:t>
      </w:r>
    </w:p>
    <w:p w14:paraId="2B101299" w14:textId="77777777" w:rsidR="00514D6F" w:rsidRPr="008032F1" w:rsidRDefault="00514D6F" w:rsidP="00514D6F">
      <w:pPr>
        <w:pStyle w:val="Mjtext"/>
        <w:rPr>
          <w:sz w:val="20"/>
          <w:szCs w:val="20"/>
        </w:rPr>
      </w:pPr>
      <w:r w:rsidRPr="008032F1">
        <w:rPr>
          <w:sz w:val="20"/>
          <w:szCs w:val="20"/>
        </w:rPr>
        <w:t xml:space="preserve">V odvětví </w:t>
      </w:r>
      <w:r w:rsidRPr="008032F1">
        <w:rPr>
          <w:b/>
          <w:sz w:val="20"/>
          <w:szCs w:val="20"/>
        </w:rPr>
        <w:t>školství</w:t>
      </w:r>
      <w:r w:rsidRPr="008032F1">
        <w:rPr>
          <w:sz w:val="20"/>
          <w:szCs w:val="20"/>
        </w:rPr>
        <w:t xml:space="preserve"> jsou poskytovány účelově prostředky </w:t>
      </w:r>
      <w:r w:rsidRPr="008032F1">
        <w:rPr>
          <w:sz w:val="20"/>
        </w:rPr>
        <w:t>dle § 182 školského zákona na zajištění výdajů právnických osob vykonávajících činnost škol a školských zařízení, které jsou zřízeny Moravskoslezským krajem (</w:t>
      </w:r>
      <w:r w:rsidRPr="008032F1">
        <w:rPr>
          <w:b/>
          <w:sz w:val="20"/>
        </w:rPr>
        <w:t>mateřské školy a základní školy, gymnázia, učiliště a odborná učiliště, základní umělecké školy, domy dětí a mládeže, dětské domovy a ostatní zařízení</w:t>
      </w:r>
      <w:r w:rsidRPr="008032F1">
        <w:rPr>
          <w:sz w:val="20"/>
        </w:rPr>
        <w:t xml:space="preserve">). Příspěvky obsahují také účelově určené prostředky na odpisy, dále </w:t>
      </w:r>
      <w:r w:rsidRPr="008032F1">
        <w:rPr>
          <w:sz w:val="20"/>
          <w:szCs w:val="20"/>
        </w:rPr>
        <w:t xml:space="preserve">např. na činnost školních psychologů a speciálních pedagogů, podporu talentů, podporu soutěží a přehlídek, na rozvojové programy Moravskoslezského kraje, </w:t>
      </w:r>
      <w:r w:rsidR="00211FF5" w:rsidRPr="008032F1">
        <w:rPr>
          <w:sz w:val="20"/>
          <w:szCs w:val="20"/>
        </w:rPr>
        <w:t>podpora zajištění přístupu k ICT a podpora inovativních</w:t>
      </w:r>
      <w:r w:rsidR="006500E6" w:rsidRPr="008032F1">
        <w:rPr>
          <w:sz w:val="20"/>
          <w:szCs w:val="20"/>
        </w:rPr>
        <w:t xml:space="preserve"> metod ve výuce s využitím ICT, </w:t>
      </w:r>
      <w:r w:rsidRPr="008032F1">
        <w:rPr>
          <w:sz w:val="20"/>
          <w:szCs w:val="20"/>
        </w:rPr>
        <w:t xml:space="preserve">řešení dopadů optimalizačních změn a podpora změn oborů, podpora málopočetných tříd gymnázií, </w:t>
      </w:r>
      <w:r w:rsidR="00211FF5" w:rsidRPr="008032F1">
        <w:rPr>
          <w:sz w:val="20"/>
          <w:szCs w:val="20"/>
        </w:rPr>
        <w:t xml:space="preserve">významné akce kraje - využití volného času dětí a mládeže, </w:t>
      </w:r>
      <w:r w:rsidRPr="008032F1">
        <w:rPr>
          <w:sz w:val="20"/>
          <w:szCs w:val="20"/>
        </w:rPr>
        <w:lastRenderedPageBreak/>
        <w:t xml:space="preserve">prostředky na zvýšení kvality vzdělávání na středních školách, </w:t>
      </w:r>
      <w:r w:rsidR="00211FF5" w:rsidRPr="008032F1">
        <w:rPr>
          <w:sz w:val="20"/>
          <w:szCs w:val="20"/>
        </w:rPr>
        <w:t xml:space="preserve">podpora environmentálního vzdělávání, výchovy a osvěty, </w:t>
      </w:r>
      <w:r w:rsidRPr="008032F1">
        <w:rPr>
          <w:sz w:val="20"/>
          <w:szCs w:val="20"/>
        </w:rPr>
        <w:t>ocenění práce pedagogických pracovníků</w:t>
      </w:r>
      <w:r w:rsidR="00211FF5" w:rsidRPr="008032F1">
        <w:rPr>
          <w:sz w:val="20"/>
          <w:szCs w:val="20"/>
        </w:rPr>
        <w:t>, podpora sportu</w:t>
      </w:r>
      <w:r w:rsidRPr="008032F1">
        <w:rPr>
          <w:sz w:val="20"/>
          <w:szCs w:val="20"/>
        </w:rPr>
        <w:t xml:space="preserve"> aj. Největší objemy prostředků poskytnutých účelově těmto organizacím ze státního rozpočtu tvořily</w:t>
      </w:r>
      <w:r w:rsidR="007352DB">
        <w:rPr>
          <w:sz w:val="20"/>
          <w:szCs w:val="20"/>
        </w:rPr>
        <w:t xml:space="preserve"> prostředky na přímé náklady na </w:t>
      </w:r>
      <w:r w:rsidRPr="008032F1">
        <w:rPr>
          <w:sz w:val="20"/>
          <w:szCs w:val="20"/>
        </w:rPr>
        <w:t>vzdělávání. Z prostředků státního rozpočtu byla dále podpořena např.</w:t>
      </w:r>
      <w:r w:rsidR="00D43FB5" w:rsidRPr="008032F1">
        <w:rPr>
          <w:sz w:val="20"/>
          <w:szCs w:val="20"/>
        </w:rPr>
        <w:t> </w:t>
      </w:r>
      <w:r w:rsidRPr="008032F1">
        <w:rPr>
          <w:sz w:val="20"/>
          <w:szCs w:val="20"/>
        </w:rPr>
        <w:t xml:space="preserve">organizace a ukončování vzdělávání maturitní zkouškou na vybraných školách v podzimním zkušebním období, soutěže, programy na podporu škol, které realizují vzdělávání a vzdělávání dětí se sociokulturním znevýhodněním, </w:t>
      </w:r>
      <w:r w:rsidR="007352DB">
        <w:rPr>
          <w:sz w:val="20"/>
          <w:szCs w:val="20"/>
        </w:rPr>
        <w:t>dále pak asistenti pedagogů pro </w:t>
      </w:r>
      <w:r w:rsidRPr="008032F1">
        <w:rPr>
          <w:sz w:val="20"/>
          <w:szCs w:val="20"/>
        </w:rPr>
        <w:t>děti, žáky a studenty se sociálním znevýhodněním, aj.</w:t>
      </w:r>
    </w:p>
    <w:p w14:paraId="22A64489" w14:textId="77777777" w:rsidR="00514D6F" w:rsidRPr="008032F1" w:rsidRDefault="00514D6F" w:rsidP="00514D6F">
      <w:pPr>
        <w:pStyle w:val="Mjtext"/>
        <w:rPr>
          <w:sz w:val="20"/>
          <w:szCs w:val="20"/>
        </w:rPr>
      </w:pPr>
      <w:r w:rsidRPr="008032F1">
        <w:rPr>
          <w:sz w:val="20"/>
          <w:szCs w:val="20"/>
        </w:rPr>
        <w:t xml:space="preserve">Moravskoslezský kraj byl v roce </w:t>
      </w:r>
      <w:r w:rsidR="00117864" w:rsidRPr="008032F1">
        <w:rPr>
          <w:sz w:val="20"/>
          <w:szCs w:val="20"/>
        </w:rPr>
        <w:t>2016</w:t>
      </w:r>
      <w:r w:rsidRPr="008032F1">
        <w:rPr>
          <w:sz w:val="20"/>
          <w:szCs w:val="20"/>
        </w:rPr>
        <w:t xml:space="preserve"> zřizovatelem 7 příspěvkových organizací v odvětví </w:t>
      </w:r>
      <w:r w:rsidRPr="008032F1">
        <w:rPr>
          <w:b/>
          <w:sz w:val="20"/>
          <w:szCs w:val="20"/>
        </w:rPr>
        <w:t>kultury</w:t>
      </w:r>
      <w:r w:rsidRPr="008032F1">
        <w:rPr>
          <w:sz w:val="20"/>
          <w:szCs w:val="20"/>
        </w:rPr>
        <w:t>, a to </w:t>
      </w:r>
      <w:r w:rsidRPr="008032F1">
        <w:rPr>
          <w:b/>
          <w:sz w:val="20"/>
          <w:szCs w:val="20"/>
        </w:rPr>
        <w:t>1 knihovny, 1 divadla, 1 galerie výtvarného umění a 4 muzeí</w:t>
      </w:r>
      <w:r w:rsidRPr="008032F1">
        <w:rPr>
          <w:sz w:val="20"/>
          <w:szCs w:val="20"/>
        </w:rPr>
        <w:t>. Příspěvkovým organizacím v odvětví kultury byly poskytnuty finanční prostředky k financování jejich provozních</w:t>
      </w:r>
      <w:r w:rsidR="007352DB">
        <w:rPr>
          <w:sz w:val="20"/>
          <w:szCs w:val="20"/>
        </w:rPr>
        <w:t xml:space="preserve"> činností, byly vázány např. na </w:t>
      </w:r>
      <w:r w:rsidRPr="008032F1">
        <w:rPr>
          <w:sz w:val="20"/>
          <w:szCs w:val="20"/>
        </w:rPr>
        <w:t>zajištění regionální funkce knihovny (zejména nákup a ochranu knihovního fondu), na realizaci programu rozvoje muzejnictví, podporu divadelní činnosti v kraji, krytí odpisů dlouhodobého hmotného a</w:t>
      </w:r>
      <w:r w:rsidR="00873F18" w:rsidRPr="008032F1">
        <w:rPr>
          <w:sz w:val="20"/>
          <w:szCs w:val="20"/>
        </w:rPr>
        <w:t> </w:t>
      </w:r>
      <w:r w:rsidRPr="008032F1">
        <w:rPr>
          <w:sz w:val="20"/>
          <w:szCs w:val="20"/>
        </w:rPr>
        <w:t>nehmotného majetku, aj. Z prostředků státního rozpočtu byl</w:t>
      </w:r>
      <w:r w:rsidR="00873F18" w:rsidRPr="008032F1">
        <w:rPr>
          <w:sz w:val="20"/>
          <w:szCs w:val="20"/>
        </w:rPr>
        <w:t xml:space="preserve"> podpořen</w:t>
      </w:r>
      <w:r w:rsidRPr="008032F1">
        <w:rPr>
          <w:sz w:val="20"/>
          <w:szCs w:val="20"/>
        </w:rPr>
        <w:t xml:space="preserve"> např. veřejné informační služby knihoven, </w:t>
      </w:r>
      <w:r w:rsidR="00AC05EA" w:rsidRPr="00AC05EA">
        <w:rPr>
          <w:sz w:val="20"/>
          <w:szCs w:val="20"/>
        </w:rPr>
        <w:t>Podpora standardizovaných veřejných služeb muzeí a galerií</w:t>
      </w:r>
      <w:r w:rsidR="00AC05EA">
        <w:rPr>
          <w:sz w:val="20"/>
          <w:szCs w:val="20"/>
        </w:rPr>
        <w:t xml:space="preserve">, </w:t>
      </w:r>
      <w:r w:rsidR="00AC05EA" w:rsidRPr="00AC05EA">
        <w:rPr>
          <w:sz w:val="20"/>
          <w:szCs w:val="20"/>
        </w:rPr>
        <w:t>Podpora veřejných služeb muzeí</w:t>
      </w:r>
      <w:r w:rsidR="00AC05EA" w:rsidRPr="008032F1">
        <w:rPr>
          <w:sz w:val="20"/>
          <w:szCs w:val="20"/>
        </w:rPr>
        <w:t xml:space="preserve"> </w:t>
      </w:r>
      <w:r w:rsidRPr="008032F1">
        <w:rPr>
          <w:sz w:val="20"/>
          <w:szCs w:val="20"/>
        </w:rPr>
        <w:t>státní podpora profesionálních divadel a</w:t>
      </w:r>
      <w:r w:rsidR="00D43FB5" w:rsidRPr="008032F1">
        <w:rPr>
          <w:sz w:val="20"/>
          <w:szCs w:val="20"/>
        </w:rPr>
        <w:t> </w:t>
      </w:r>
      <w:r w:rsidRPr="008032F1">
        <w:rPr>
          <w:sz w:val="20"/>
          <w:szCs w:val="20"/>
        </w:rPr>
        <w:t xml:space="preserve">stálých profesionálních symfonických </w:t>
      </w:r>
      <w:r w:rsidR="006B5D17" w:rsidRPr="008032F1">
        <w:rPr>
          <w:sz w:val="20"/>
          <w:szCs w:val="20"/>
        </w:rPr>
        <w:t>orchestrů a pěveckých sborů a</w:t>
      </w:r>
      <w:r w:rsidRPr="008032F1">
        <w:rPr>
          <w:sz w:val="20"/>
          <w:szCs w:val="20"/>
        </w:rPr>
        <w:t xml:space="preserve"> jiné kulturní aktivity</w:t>
      </w:r>
      <w:r w:rsidR="006B5D17" w:rsidRPr="008032F1">
        <w:rPr>
          <w:sz w:val="20"/>
          <w:szCs w:val="20"/>
        </w:rPr>
        <w:t>.</w:t>
      </w:r>
    </w:p>
    <w:p w14:paraId="5FA00426" w14:textId="77777777" w:rsidR="006B5D17" w:rsidRPr="008032F1" w:rsidRDefault="00514D6F" w:rsidP="00514D6F">
      <w:pPr>
        <w:pStyle w:val="Mjtext"/>
        <w:rPr>
          <w:sz w:val="20"/>
        </w:rPr>
      </w:pPr>
      <w:r w:rsidRPr="008032F1">
        <w:rPr>
          <w:sz w:val="20"/>
        </w:rPr>
        <w:t xml:space="preserve">U příspěvku pro příspěvkovou organizaci </w:t>
      </w:r>
      <w:r w:rsidRPr="008032F1">
        <w:rPr>
          <w:b/>
          <w:sz w:val="20"/>
        </w:rPr>
        <w:t>v odvětví dopravy</w:t>
      </w:r>
      <w:r w:rsidRPr="008032F1">
        <w:rPr>
          <w:sz w:val="20"/>
        </w:rPr>
        <w:t xml:space="preserve">, tj. na běžnou činnost </w:t>
      </w:r>
      <w:r w:rsidRPr="008032F1">
        <w:rPr>
          <w:b/>
          <w:sz w:val="20"/>
        </w:rPr>
        <w:t>Správy silnic Moravskoslezského kraje</w:t>
      </w:r>
      <w:r w:rsidRPr="008032F1">
        <w:rPr>
          <w:sz w:val="20"/>
        </w:rPr>
        <w:t xml:space="preserve"> se jedná o výdaje na zajištění sjízdnosti silnic v letním a zimním období, běžnou a souvislou údržbu silničního majetku a účelových komunikací v majetku kraje svěřených ve správě organizace a jejich součástí a příslušenství, která jsou stanovena vyhláškou č. 104/1997 Sb., ve znění pozdějších předpisů, kterou se provádí zákon č. 13/1997 Sb., o pozemních komunikacích, ve znění pozdějších předpisů a správu silničního majetku. V částce je zahrnut i příspěvek na pokrytí odpisů silnic II. a</w:t>
      </w:r>
      <w:r w:rsidR="00D43FB5" w:rsidRPr="008032F1">
        <w:rPr>
          <w:sz w:val="20"/>
        </w:rPr>
        <w:t> </w:t>
      </w:r>
      <w:r w:rsidRPr="008032F1">
        <w:rPr>
          <w:sz w:val="20"/>
        </w:rPr>
        <w:t xml:space="preserve">III. tříd. </w:t>
      </w:r>
    </w:p>
    <w:p w14:paraId="18CC117B" w14:textId="77777777" w:rsidR="00C2019C" w:rsidRPr="008032F1" w:rsidRDefault="00514D6F" w:rsidP="00514D6F">
      <w:pPr>
        <w:pStyle w:val="Mjtext"/>
        <w:rPr>
          <w:sz w:val="20"/>
          <w:szCs w:val="20"/>
        </w:rPr>
      </w:pPr>
      <w:r w:rsidRPr="008032F1">
        <w:rPr>
          <w:bCs/>
          <w:sz w:val="20"/>
          <w:szCs w:val="20"/>
        </w:rPr>
        <w:t xml:space="preserve">V odvětví </w:t>
      </w:r>
      <w:r w:rsidRPr="008032F1">
        <w:rPr>
          <w:b/>
          <w:bCs/>
          <w:sz w:val="20"/>
          <w:szCs w:val="20"/>
        </w:rPr>
        <w:t xml:space="preserve">sociálních věcí </w:t>
      </w:r>
      <w:r w:rsidRPr="008032F1">
        <w:rPr>
          <w:bCs/>
          <w:sz w:val="20"/>
          <w:szCs w:val="20"/>
        </w:rPr>
        <w:t xml:space="preserve">je kraj zřizovatelem </w:t>
      </w:r>
      <w:r w:rsidRPr="008032F1">
        <w:rPr>
          <w:b/>
          <w:bCs/>
          <w:sz w:val="20"/>
          <w:szCs w:val="20"/>
        </w:rPr>
        <w:t>2</w:t>
      </w:r>
      <w:r w:rsidR="008032F1" w:rsidRPr="008032F1">
        <w:rPr>
          <w:b/>
          <w:bCs/>
          <w:sz w:val="20"/>
          <w:szCs w:val="20"/>
        </w:rPr>
        <w:t>0</w:t>
      </w:r>
      <w:r w:rsidRPr="008032F1">
        <w:rPr>
          <w:b/>
          <w:bCs/>
          <w:sz w:val="20"/>
          <w:szCs w:val="20"/>
        </w:rPr>
        <w:t xml:space="preserve"> domovů a 1 zařízení pro výkon pěstounské péče</w:t>
      </w:r>
      <w:r w:rsidRPr="008032F1">
        <w:rPr>
          <w:bCs/>
          <w:sz w:val="20"/>
          <w:szCs w:val="20"/>
        </w:rPr>
        <w:t xml:space="preserve">. Finanční prostředky účelově poskytnuté z rozpočtu kraje </w:t>
      </w:r>
      <w:r w:rsidR="00F62695" w:rsidRPr="008032F1">
        <w:rPr>
          <w:bCs/>
          <w:sz w:val="20"/>
          <w:szCs w:val="20"/>
        </w:rPr>
        <w:t xml:space="preserve">a z prostředků státního rozpočtu </w:t>
      </w:r>
      <w:r w:rsidRPr="008032F1">
        <w:rPr>
          <w:bCs/>
          <w:sz w:val="20"/>
          <w:szCs w:val="20"/>
        </w:rPr>
        <w:t>v odvětví sociálních věcí byly určeny k zajištění běžných výdajů souvisejících s poskytováním sociálních služeb u příspěvkových organizací v tomto odvětví (§ 101 zákona č.108/2006 Sb., o sociálních službách,</w:t>
      </w:r>
      <w:r w:rsidR="00F62695" w:rsidRPr="008032F1">
        <w:rPr>
          <w:bCs/>
          <w:sz w:val="20"/>
          <w:szCs w:val="20"/>
        </w:rPr>
        <w:t xml:space="preserve"> ve znění pozdějších předpisů), </w:t>
      </w:r>
      <w:r w:rsidR="00C2019C" w:rsidRPr="008032F1">
        <w:rPr>
          <w:bCs/>
          <w:sz w:val="20"/>
          <w:szCs w:val="20"/>
        </w:rPr>
        <w:t>posuzování žadatelů o náhradní rodinnou péči</w:t>
      </w:r>
      <w:r w:rsidRPr="008032F1">
        <w:rPr>
          <w:sz w:val="20"/>
          <w:szCs w:val="20"/>
        </w:rPr>
        <w:t xml:space="preserve"> aj. Dále obdržely organizace prostředky ze</w:t>
      </w:r>
      <w:r w:rsidR="00D43FB5" w:rsidRPr="008032F1">
        <w:rPr>
          <w:sz w:val="20"/>
          <w:szCs w:val="20"/>
        </w:rPr>
        <w:t> </w:t>
      </w:r>
      <w:r w:rsidR="007352DB">
        <w:rPr>
          <w:sz w:val="20"/>
          <w:szCs w:val="20"/>
        </w:rPr>
        <w:t>státního rozpočtu, a </w:t>
      </w:r>
      <w:r w:rsidRPr="008032F1">
        <w:rPr>
          <w:sz w:val="20"/>
          <w:szCs w:val="20"/>
        </w:rPr>
        <w:t xml:space="preserve">to jako transfer na státní příspěvek zřizovatelům pro </w:t>
      </w:r>
      <w:r w:rsidR="00C2019C" w:rsidRPr="008032F1">
        <w:rPr>
          <w:sz w:val="20"/>
          <w:szCs w:val="20"/>
        </w:rPr>
        <w:t>děti vyžadující okamžitou pomoc.</w:t>
      </w:r>
    </w:p>
    <w:p w14:paraId="67C74FD5" w14:textId="77777777" w:rsidR="00D1114A" w:rsidRPr="008032F1" w:rsidRDefault="00D1114A" w:rsidP="00514D6F">
      <w:pPr>
        <w:pStyle w:val="Mjtext"/>
        <w:rPr>
          <w:sz w:val="20"/>
          <w:szCs w:val="20"/>
        </w:rPr>
      </w:pPr>
      <w:r w:rsidRPr="008032F1">
        <w:rPr>
          <w:sz w:val="20"/>
          <w:szCs w:val="20"/>
        </w:rPr>
        <w:t xml:space="preserve">V odvětví </w:t>
      </w:r>
      <w:r w:rsidRPr="008032F1">
        <w:rPr>
          <w:b/>
          <w:bCs/>
          <w:sz w:val="20"/>
          <w:szCs w:val="20"/>
        </w:rPr>
        <w:t>zdravotnictví</w:t>
      </w:r>
      <w:r w:rsidRPr="008032F1">
        <w:rPr>
          <w:sz w:val="20"/>
          <w:szCs w:val="20"/>
        </w:rPr>
        <w:t xml:space="preserve"> je kraj zřizovatelem </w:t>
      </w:r>
      <w:r w:rsidRPr="008032F1">
        <w:rPr>
          <w:b/>
          <w:bCs/>
          <w:sz w:val="20"/>
          <w:szCs w:val="20"/>
        </w:rPr>
        <w:t>6 nemocnic, 2 organizací typu ostatní ústavní péče, 1 odborného léčebného ústavu a 1 zdravotnické záchranné služby</w:t>
      </w:r>
      <w:r w:rsidRPr="008032F1">
        <w:rPr>
          <w:sz w:val="20"/>
          <w:szCs w:val="20"/>
        </w:rPr>
        <w:t>. Účelově spolufinancuje v těchto organizacích např. výdaje související s provozem Integrovaného bezpečnostního centra Moravskoslezského kraje, zajištění lékařské pohotovostní služby a protialkoholní záchytné stanice, stanice sociálních lůžek,</w:t>
      </w:r>
      <w:r w:rsidRPr="008032F1">
        <w:rPr>
          <w:b/>
          <w:bCs/>
          <w:i/>
          <w:iCs/>
          <w:sz w:val="20"/>
          <w:szCs w:val="20"/>
        </w:rPr>
        <w:t xml:space="preserve"> </w:t>
      </w:r>
      <w:r w:rsidRPr="008032F1">
        <w:rPr>
          <w:sz w:val="20"/>
          <w:szCs w:val="20"/>
        </w:rPr>
        <w:t xml:space="preserve">krytí odpisů dlouhodobého hmotného a nehmotného majetku, provoz dětského stacionáře, náklady spojené s vyplácením stipendií pro studenty lékařských fakult.  Dále byly poskytnuty prostředky ze státního rozpočtu, a to na specializační vzdělávání zdravotnických pracovníků – rezidenční místa a dotace na připravenost poskytovatele ZZS na řešení mimořádných událostí a krizových situací, </w:t>
      </w:r>
      <w:r w:rsidR="0013572B">
        <w:rPr>
          <w:sz w:val="20"/>
          <w:szCs w:val="20"/>
        </w:rPr>
        <w:t xml:space="preserve">specializační vzdělávání nelékařů, </w:t>
      </w:r>
      <w:r w:rsidRPr="008032F1">
        <w:rPr>
          <w:sz w:val="20"/>
          <w:szCs w:val="20"/>
        </w:rPr>
        <w:t>aj.</w:t>
      </w:r>
    </w:p>
    <w:p w14:paraId="644E8867" w14:textId="77777777" w:rsidR="0060448E" w:rsidRDefault="0060448E" w:rsidP="0060448E">
      <w:pPr>
        <w:keepNext/>
        <w:jc w:val="both"/>
        <w:rPr>
          <w:rFonts w:ascii="Tahoma" w:hAnsi="Tahoma" w:cs="Tahoma"/>
          <w:bCs/>
          <w:sz w:val="20"/>
          <w:szCs w:val="20"/>
        </w:rPr>
      </w:pPr>
      <w:r w:rsidRPr="008032F1">
        <w:rPr>
          <w:rFonts w:ascii="Tahoma" w:hAnsi="Tahoma" w:cs="Tahoma"/>
          <w:bCs/>
          <w:sz w:val="20"/>
          <w:szCs w:val="20"/>
        </w:rPr>
        <w:t xml:space="preserve">V odvětví </w:t>
      </w:r>
      <w:r w:rsidRPr="008032F1">
        <w:rPr>
          <w:rFonts w:ascii="Tahoma" w:hAnsi="Tahoma" w:cs="Tahoma"/>
          <w:b/>
          <w:bCs/>
          <w:sz w:val="20"/>
          <w:szCs w:val="20"/>
        </w:rPr>
        <w:t>životního prostředí</w:t>
      </w:r>
      <w:r w:rsidRPr="008032F1">
        <w:rPr>
          <w:rFonts w:ascii="Tahoma" w:hAnsi="Tahoma" w:cs="Tahoma"/>
          <w:bCs/>
          <w:sz w:val="20"/>
          <w:szCs w:val="20"/>
        </w:rPr>
        <w:t xml:space="preserve"> </w:t>
      </w:r>
      <w:r w:rsidR="007B1033" w:rsidRPr="008032F1">
        <w:rPr>
          <w:rFonts w:ascii="Tahoma" w:hAnsi="Tahoma" w:cs="Tahoma"/>
          <w:bCs/>
          <w:sz w:val="20"/>
          <w:szCs w:val="20"/>
        </w:rPr>
        <w:t>je kraj zřizovatelem</w:t>
      </w:r>
      <w:r w:rsidR="007B1033" w:rsidRPr="008032F1">
        <w:rPr>
          <w:bCs/>
          <w:sz w:val="20"/>
          <w:szCs w:val="20"/>
        </w:rPr>
        <w:t xml:space="preserve"> </w:t>
      </w:r>
      <w:r w:rsidRPr="008032F1">
        <w:rPr>
          <w:rFonts w:ascii="Tahoma" w:hAnsi="Tahoma" w:cs="Tahoma"/>
          <w:bCs/>
          <w:sz w:val="20"/>
          <w:szCs w:val="20"/>
        </w:rPr>
        <w:t xml:space="preserve">organizace </w:t>
      </w:r>
      <w:r w:rsidRPr="008032F1">
        <w:rPr>
          <w:rFonts w:ascii="Tahoma" w:hAnsi="Tahoma" w:cs="Tahoma"/>
          <w:b/>
          <w:bCs/>
          <w:sz w:val="20"/>
          <w:szCs w:val="20"/>
        </w:rPr>
        <w:t>Moravskoslezské energetické centrum, příspěvková organizace</w:t>
      </w:r>
      <w:r w:rsidRPr="008032F1">
        <w:rPr>
          <w:rFonts w:ascii="Tahoma" w:hAnsi="Tahoma" w:cs="Tahoma"/>
          <w:bCs/>
          <w:sz w:val="20"/>
          <w:szCs w:val="20"/>
        </w:rPr>
        <w:t>. Předmětem její činnosti je zajišťování odborného poradenství v oblasti energetických služeb, energetického managementu pro potřeby Moravskoslezského kraje a jeho příspěvkových organizací a vyhodnocování Územní energetické koncepce Moravskoslezského kraje.</w:t>
      </w:r>
      <w:r w:rsidR="0013572B" w:rsidRPr="0013572B">
        <w:rPr>
          <w:rFonts w:ascii="Tahoma" w:hAnsi="Tahoma" w:cs="Tahoma"/>
          <w:bCs/>
          <w:sz w:val="20"/>
          <w:szCs w:val="20"/>
        </w:rPr>
        <w:t xml:space="preserve"> Dále byly poskytnuty prostředky ze státního rozpočtu, a to jako účelová dotace na likvidaci léčiv.</w:t>
      </w:r>
    </w:p>
    <w:p w14:paraId="2F5A7B4B" w14:textId="3D38B886" w:rsidR="002A49D4" w:rsidRDefault="002A49D4">
      <w:pPr>
        <w:spacing w:after="200" w:line="276" w:lineRule="auto"/>
        <w:rPr>
          <w:rFonts w:ascii="Tahoma" w:hAnsi="Tahoma" w:cs="Tahoma"/>
          <w:bCs/>
          <w:sz w:val="20"/>
          <w:szCs w:val="20"/>
        </w:rPr>
      </w:pPr>
      <w:r>
        <w:rPr>
          <w:rFonts w:ascii="Tahoma" w:hAnsi="Tahoma" w:cs="Tahoma"/>
          <w:bCs/>
          <w:sz w:val="20"/>
          <w:szCs w:val="20"/>
        </w:rPr>
        <w:br w:type="page"/>
      </w:r>
    </w:p>
    <w:p w14:paraId="33D3B215" w14:textId="5A379554" w:rsidR="00514D6F" w:rsidRPr="007352DB" w:rsidRDefault="00514D6F" w:rsidP="009859C8">
      <w:pPr>
        <w:spacing w:before="480" w:after="240"/>
        <w:jc w:val="both"/>
        <w:rPr>
          <w:rFonts w:ascii="Tahoma" w:hAnsi="Tahoma" w:cs="Tahoma"/>
          <w:sz w:val="20"/>
          <w:szCs w:val="20"/>
          <w:u w:val="single"/>
        </w:rPr>
      </w:pPr>
      <w:r w:rsidRPr="007352DB">
        <w:rPr>
          <w:rFonts w:ascii="Tahoma" w:hAnsi="Tahoma" w:cs="Tahoma"/>
          <w:sz w:val="20"/>
          <w:szCs w:val="20"/>
          <w:u w:val="single"/>
        </w:rPr>
        <w:lastRenderedPageBreak/>
        <w:t>Poskytnuté návratné finanční výpomoci</w:t>
      </w:r>
    </w:p>
    <w:p w14:paraId="5B63A139" w14:textId="77777777" w:rsidR="00514D6F" w:rsidRPr="007B6387" w:rsidRDefault="00514D6F" w:rsidP="00514D6F">
      <w:pPr>
        <w:spacing w:after="240"/>
        <w:jc w:val="both"/>
        <w:rPr>
          <w:rFonts w:ascii="Tahoma" w:hAnsi="Tahoma" w:cs="Tahoma"/>
          <w:sz w:val="20"/>
          <w:szCs w:val="20"/>
        </w:rPr>
      </w:pPr>
      <w:r w:rsidRPr="007B6387">
        <w:rPr>
          <w:rFonts w:ascii="Tahoma" w:hAnsi="Tahoma" w:cs="Tahoma"/>
          <w:sz w:val="20"/>
          <w:szCs w:val="20"/>
        </w:rPr>
        <w:t xml:space="preserve">Kraj v roce </w:t>
      </w:r>
      <w:r w:rsidR="00117864" w:rsidRPr="007B6387">
        <w:rPr>
          <w:rFonts w:ascii="Tahoma" w:hAnsi="Tahoma" w:cs="Tahoma"/>
          <w:sz w:val="20"/>
          <w:szCs w:val="20"/>
        </w:rPr>
        <w:t>2016</w:t>
      </w:r>
      <w:r w:rsidRPr="007B6387">
        <w:rPr>
          <w:rFonts w:ascii="Tahoma" w:hAnsi="Tahoma" w:cs="Tahoma"/>
          <w:sz w:val="20"/>
          <w:szCs w:val="20"/>
        </w:rPr>
        <w:t xml:space="preserve"> poskytl návratné finanční výpomoci příspěvkovým organizacím působícím v odvětví </w:t>
      </w:r>
      <w:r w:rsidR="00945714" w:rsidRPr="007B6387">
        <w:rPr>
          <w:rFonts w:ascii="Tahoma" w:hAnsi="Tahoma" w:cs="Tahoma"/>
          <w:sz w:val="20"/>
          <w:szCs w:val="20"/>
        </w:rPr>
        <w:t>školství</w:t>
      </w:r>
      <w:r w:rsidR="001B07A7" w:rsidRPr="007B6387">
        <w:rPr>
          <w:rFonts w:ascii="Tahoma" w:hAnsi="Tahoma" w:cs="Tahoma"/>
          <w:sz w:val="20"/>
          <w:szCs w:val="20"/>
        </w:rPr>
        <w:t xml:space="preserve"> a</w:t>
      </w:r>
      <w:r w:rsidR="007352DB">
        <w:rPr>
          <w:rFonts w:ascii="Tahoma" w:hAnsi="Tahoma" w:cs="Tahoma"/>
          <w:sz w:val="20"/>
          <w:szCs w:val="20"/>
        </w:rPr>
        <w:t> </w:t>
      </w:r>
      <w:r w:rsidRPr="007B6387">
        <w:rPr>
          <w:rFonts w:ascii="Tahoma" w:hAnsi="Tahoma" w:cs="Tahoma"/>
          <w:sz w:val="20"/>
          <w:szCs w:val="20"/>
        </w:rPr>
        <w:t>sociálních věcí</w:t>
      </w:r>
      <w:r w:rsidR="00395909" w:rsidRPr="007B6387">
        <w:rPr>
          <w:rFonts w:ascii="Tahoma" w:hAnsi="Tahoma" w:cs="Tahoma"/>
          <w:sz w:val="20"/>
          <w:szCs w:val="20"/>
        </w:rPr>
        <w:t xml:space="preserve"> v celkovém objemu </w:t>
      </w:r>
      <w:r w:rsidR="007B6387" w:rsidRPr="007B6387">
        <w:rPr>
          <w:rFonts w:ascii="Tahoma" w:hAnsi="Tahoma" w:cs="Tahoma"/>
          <w:sz w:val="20"/>
          <w:szCs w:val="20"/>
        </w:rPr>
        <w:t>72.160</w:t>
      </w:r>
      <w:r w:rsidR="00395909" w:rsidRPr="007B6387">
        <w:rPr>
          <w:rFonts w:ascii="Tahoma" w:hAnsi="Tahoma" w:cs="Tahoma"/>
          <w:sz w:val="20"/>
          <w:szCs w:val="20"/>
        </w:rPr>
        <w:t xml:space="preserve"> tis. Kč</w:t>
      </w:r>
      <w:r w:rsidRPr="007B6387">
        <w:rPr>
          <w:rFonts w:ascii="Tahoma" w:hAnsi="Tahoma" w:cs="Tahoma"/>
          <w:sz w:val="20"/>
          <w:szCs w:val="20"/>
        </w:rPr>
        <w:t xml:space="preserve">. </w:t>
      </w:r>
    </w:p>
    <w:p w14:paraId="182D007F" w14:textId="77777777" w:rsidR="006D30F6" w:rsidRPr="007B6387" w:rsidRDefault="00B679E0" w:rsidP="006D30F6">
      <w:pPr>
        <w:jc w:val="both"/>
        <w:rPr>
          <w:rFonts w:ascii="Tahoma" w:hAnsi="Tahoma" w:cs="Tahoma"/>
          <w:sz w:val="20"/>
          <w:szCs w:val="20"/>
        </w:rPr>
      </w:pPr>
      <w:r w:rsidRPr="007B6387">
        <w:rPr>
          <w:rFonts w:ascii="Tahoma" w:hAnsi="Tahoma" w:cs="Tahoma"/>
          <w:sz w:val="20"/>
          <w:szCs w:val="20"/>
        </w:rPr>
        <w:t>Tab. č. 1</w:t>
      </w:r>
      <w:r w:rsidR="00E36AC8">
        <w:rPr>
          <w:rFonts w:ascii="Tahoma" w:hAnsi="Tahoma" w:cs="Tahoma"/>
          <w:sz w:val="20"/>
          <w:szCs w:val="20"/>
        </w:rPr>
        <w:t>7</w:t>
      </w:r>
      <w:r w:rsidRPr="007B6387">
        <w:rPr>
          <w:rFonts w:ascii="Tahoma" w:hAnsi="Tahoma" w:cs="Tahoma"/>
          <w:sz w:val="20"/>
          <w:szCs w:val="20"/>
        </w:rPr>
        <w:t xml:space="preserve">: </w:t>
      </w:r>
      <w:r w:rsidR="006D30F6" w:rsidRPr="007B6387">
        <w:rPr>
          <w:rFonts w:ascii="Tahoma" w:hAnsi="Tahoma" w:cs="Tahoma"/>
          <w:bCs/>
          <w:sz w:val="20"/>
          <w:szCs w:val="20"/>
        </w:rPr>
        <w:t>Návratné</w:t>
      </w:r>
      <w:r w:rsidR="006D30F6" w:rsidRPr="007B6387">
        <w:rPr>
          <w:rFonts w:ascii="Tahoma" w:hAnsi="Tahoma" w:cs="Tahoma"/>
          <w:sz w:val="20"/>
          <w:szCs w:val="20"/>
        </w:rPr>
        <w:t xml:space="preserve"> </w:t>
      </w:r>
      <w:r w:rsidR="006D30F6" w:rsidRPr="007B6387">
        <w:rPr>
          <w:rFonts w:ascii="Tahoma" w:hAnsi="Tahoma" w:cs="Tahoma"/>
          <w:bCs/>
          <w:sz w:val="20"/>
          <w:szCs w:val="20"/>
        </w:rPr>
        <w:t>finanční výpomoci</w:t>
      </w:r>
      <w:r w:rsidR="006D30F6" w:rsidRPr="007B6387">
        <w:rPr>
          <w:rFonts w:ascii="Tahoma" w:hAnsi="Tahoma" w:cs="Tahoma"/>
          <w:sz w:val="20"/>
          <w:szCs w:val="20"/>
        </w:rPr>
        <w:t xml:space="preserve"> </w:t>
      </w:r>
      <w:r w:rsidR="006D30F6" w:rsidRPr="007B6387">
        <w:rPr>
          <w:rFonts w:ascii="Tahoma" w:hAnsi="Tahoma" w:cs="Tahoma"/>
          <w:sz w:val="20"/>
          <w:szCs w:val="20"/>
        </w:rPr>
        <w:tab/>
        <w:t>(v tis. Kč)</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1"/>
        <w:gridCol w:w="1240"/>
        <w:gridCol w:w="3013"/>
        <w:gridCol w:w="3050"/>
      </w:tblGrid>
      <w:tr w:rsidR="00117864" w:rsidRPr="007B6387" w14:paraId="5AAD83F9" w14:textId="77777777" w:rsidTr="001B07A7">
        <w:trPr>
          <w:trHeight w:val="613"/>
          <w:jc w:val="center"/>
        </w:trPr>
        <w:tc>
          <w:tcPr>
            <w:tcW w:w="2191" w:type="dxa"/>
            <w:shd w:val="clear" w:color="auto" w:fill="C0C0C0"/>
            <w:vAlign w:val="center"/>
          </w:tcPr>
          <w:p w14:paraId="1178B41F" w14:textId="77777777" w:rsidR="006D30F6" w:rsidRPr="007B6387" w:rsidRDefault="006D30F6" w:rsidP="009D50E7">
            <w:pPr>
              <w:ind w:right="-108"/>
              <w:jc w:val="center"/>
              <w:rPr>
                <w:rFonts w:ascii="Tahoma" w:hAnsi="Tahoma" w:cs="Tahoma"/>
                <w:b/>
                <w:bCs/>
                <w:sz w:val="20"/>
                <w:szCs w:val="20"/>
              </w:rPr>
            </w:pPr>
            <w:r w:rsidRPr="007B6387">
              <w:rPr>
                <w:rFonts w:ascii="Tahoma" w:hAnsi="Tahoma" w:cs="Tahoma"/>
                <w:b/>
                <w:bCs/>
                <w:sz w:val="20"/>
                <w:szCs w:val="20"/>
              </w:rPr>
              <w:t xml:space="preserve">Odvětví </w:t>
            </w:r>
          </w:p>
        </w:tc>
        <w:tc>
          <w:tcPr>
            <w:tcW w:w="1251" w:type="dxa"/>
            <w:gridSpan w:val="2"/>
            <w:shd w:val="clear" w:color="auto" w:fill="C0C0C0"/>
            <w:vAlign w:val="center"/>
          </w:tcPr>
          <w:p w14:paraId="5EA2D4A3" w14:textId="77777777" w:rsidR="006D30F6" w:rsidRPr="007B6387" w:rsidRDefault="006D30F6" w:rsidP="009D50E7">
            <w:pPr>
              <w:jc w:val="center"/>
              <w:rPr>
                <w:rFonts w:ascii="Tahoma" w:hAnsi="Tahoma" w:cs="Tahoma"/>
                <w:b/>
                <w:bCs/>
                <w:sz w:val="20"/>
                <w:szCs w:val="20"/>
              </w:rPr>
            </w:pPr>
            <w:r w:rsidRPr="007B6387">
              <w:rPr>
                <w:rFonts w:ascii="Tahoma" w:hAnsi="Tahoma" w:cs="Tahoma"/>
                <w:b/>
                <w:bCs/>
                <w:sz w:val="20"/>
                <w:szCs w:val="20"/>
              </w:rPr>
              <w:t>Počet organizací</w:t>
            </w:r>
          </w:p>
        </w:tc>
        <w:tc>
          <w:tcPr>
            <w:tcW w:w="3013" w:type="dxa"/>
            <w:shd w:val="clear" w:color="auto" w:fill="C0C0C0"/>
            <w:vAlign w:val="center"/>
          </w:tcPr>
          <w:p w14:paraId="27C46714" w14:textId="77777777" w:rsidR="006D30F6" w:rsidRPr="007B6387" w:rsidRDefault="006D30F6" w:rsidP="009D50E7">
            <w:pPr>
              <w:ind w:right="-108" w:hanging="108"/>
              <w:jc w:val="center"/>
              <w:rPr>
                <w:rFonts w:ascii="Tahoma" w:hAnsi="Tahoma" w:cs="Tahoma"/>
                <w:b/>
                <w:bCs/>
                <w:sz w:val="20"/>
                <w:szCs w:val="20"/>
              </w:rPr>
            </w:pPr>
            <w:r w:rsidRPr="007B6387">
              <w:rPr>
                <w:rFonts w:ascii="Tahoma" w:hAnsi="Tahoma" w:cs="Tahoma"/>
                <w:b/>
                <w:bCs/>
                <w:sz w:val="20"/>
                <w:szCs w:val="20"/>
              </w:rPr>
              <w:t xml:space="preserve">Celková výše poskytnutých návratných fin. výpomocí </w:t>
            </w:r>
          </w:p>
        </w:tc>
        <w:tc>
          <w:tcPr>
            <w:tcW w:w="3050" w:type="dxa"/>
            <w:shd w:val="clear" w:color="auto" w:fill="C0C0C0"/>
            <w:vAlign w:val="center"/>
          </w:tcPr>
          <w:p w14:paraId="34B33964" w14:textId="77777777" w:rsidR="006D30F6" w:rsidRPr="007B6387" w:rsidRDefault="006D30F6" w:rsidP="009D50E7">
            <w:pPr>
              <w:jc w:val="center"/>
              <w:rPr>
                <w:rFonts w:ascii="Tahoma" w:hAnsi="Tahoma" w:cs="Tahoma"/>
                <w:b/>
                <w:bCs/>
                <w:sz w:val="20"/>
                <w:szCs w:val="20"/>
              </w:rPr>
            </w:pPr>
            <w:r w:rsidRPr="007B6387">
              <w:rPr>
                <w:rFonts w:ascii="Tahoma" w:hAnsi="Tahoma" w:cs="Tahoma"/>
                <w:b/>
                <w:bCs/>
                <w:sz w:val="20"/>
                <w:szCs w:val="20"/>
              </w:rPr>
              <w:t>Období, na které byly prostředky poskytnuty</w:t>
            </w:r>
          </w:p>
        </w:tc>
      </w:tr>
      <w:tr w:rsidR="00117864" w:rsidRPr="007B6387" w14:paraId="1E1A48CC" w14:textId="77777777" w:rsidTr="009859C8">
        <w:trPr>
          <w:jc w:val="center"/>
        </w:trPr>
        <w:tc>
          <w:tcPr>
            <w:tcW w:w="2191" w:type="dxa"/>
          </w:tcPr>
          <w:p w14:paraId="4DACCEB5" w14:textId="61625A88" w:rsidR="006D30F6" w:rsidRPr="007B6387" w:rsidRDefault="006D30F6" w:rsidP="00AD5364">
            <w:pPr>
              <w:rPr>
                <w:rFonts w:ascii="Tahoma" w:hAnsi="Tahoma" w:cs="Tahoma"/>
                <w:sz w:val="20"/>
                <w:szCs w:val="20"/>
              </w:rPr>
            </w:pPr>
            <w:r w:rsidRPr="007B6387">
              <w:rPr>
                <w:rFonts w:ascii="Tahoma" w:hAnsi="Tahoma" w:cs="Tahoma"/>
                <w:sz w:val="20"/>
                <w:szCs w:val="20"/>
              </w:rPr>
              <w:t>Sociální věc</w:t>
            </w:r>
            <w:r w:rsidR="00AD5364">
              <w:rPr>
                <w:rFonts w:ascii="Tahoma" w:hAnsi="Tahoma" w:cs="Tahoma"/>
                <w:sz w:val="20"/>
                <w:szCs w:val="20"/>
              </w:rPr>
              <w:t>i</w:t>
            </w:r>
            <w:r w:rsidRPr="007B6387">
              <w:rPr>
                <w:rFonts w:ascii="Tahoma" w:hAnsi="Tahoma" w:cs="Tahoma"/>
                <w:sz w:val="20"/>
                <w:szCs w:val="20"/>
              </w:rPr>
              <w:t xml:space="preserve">  </w:t>
            </w:r>
          </w:p>
        </w:tc>
        <w:tc>
          <w:tcPr>
            <w:tcW w:w="1251" w:type="dxa"/>
            <w:gridSpan w:val="2"/>
            <w:vAlign w:val="center"/>
          </w:tcPr>
          <w:p w14:paraId="7982DB21" w14:textId="77777777" w:rsidR="006D30F6" w:rsidRPr="007B6387" w:rsidRDefault="00E62758" w:rsidP="009859C8">
            <w:pPr>
              <w:jc w:val="center"/>
              <w:rPr>
                <w:rFonts w:ascii="Tahoma" w:hAnsi="Tahoma" w:cs="Tahoma"/>
                <w:sz w:val="20"/>
                <w:szCs w:val="20"/>
              </w:rPr>
            </w:pPr>
            <w:r w:rsidRPr="007B6387">
              <w:rPr>
                <w:rFonts w:ascii="Tahoma" w:hAnsi="Tahoma" w:cs="Tahoma"/>
                <w:sz w:val="20"/>
                <w:szCs w:val="20"/>
              </w:rPr>
              <w:t>20</w:t>
            </w:r>
          </w:p>
        </w:tc>
        <w:tc>
          <w:tcPr>
            <w:tcW w:w="3013" w:type="dxa"/>
            <w:vAlign w:val="center"/>
          </w:tcPr>
          <w:p w14:paraId="2C1D77FA" w14:textId="77777777" w:rsidR="006D30F6" w:rsidRPr="007B6387" w:rsidRDefault="00E27E72" w:rsidP="009859C8">
            <w:pPr>
              <w:jc w:val="right"/>
              <w:rPr>
                <w:rFonts w:ascii="Tahoma" w:hAnsi="Tahoma" w:cs="Tahoma"/>
                <w:sz w:val="20"/>
                <w:szCs w:val="20"/>
              </w:rPr>
            </w:pPr>
            <w:r w:rsidRPr="007B6387">
              <w:rPr>
                <w:rFonts w:ascii="Tahoma" w:hAnsi="Tahoma" w:cs="Tahoma"/>
                <w:sz w:val="20"/>
                <w:szCs w:val="20"/>
              </w:rPr>
              <w:t>7</w:t>
            </w:r>
            <w:r w:rsidR="005B215D" w:rsidRPr="007B6387">
              <w:rPr>
                <w:rFonts w:ascii="Tahoma" w:hAnsi="Tahoma" w:cs="Tahoma"/>
                <w:sz w:val="20"/>
                <w:szCs w:val="20"/>
              </w:rPr>
              <w:t>0</w:t>
            </w:r>
            <w:r w:rsidR="006D30F6" w:rsidRPr="007B6387">
              <w:rPr>
                <w:rFonts w:ascii="Tahoma" w:hAnsi="Tahoma" w:cs="Tahoma"/>
                <w:sz w:val="20"/>
                <w:szCs w:val="20"/>
              </w:rPr>
              <w:t>.000</w:t>
            </w:r>
          </w:p>
        </w:tc>
        <w:tc>
          <w:tcPr>
            <w:tcW w:w="3050" w:type="dxa"/>
            <w:vAlign w:val="center"/>
          </w:tcPr>
          <w:p w14:paraId="01907662" w14:textId="77777777" w:rsidR="006D30F6" w:rsidRPr="007B6387" w:rsidRDefault="006D30F6" w:rsidP="00E27E72">
            <w:pPr>
              <w:jc w:val="right"/>
              <w:rPr>
                <w:rFonts w:ascii="Tahoma" w:hAnsi="Tahoma" w:cs="Tahoma"/>
                <w:sz w:val="20"/>
                <w:szCs w:val="20"/>
              </w:rPr>
            </w:pPr>
            <w:r w:rsidRPr="007B6387">
              <w:rPr>
                <w:rFonts w:ascii="Tahoma" w:hAnsi="Tahoma" w:cs="Tahoma"/>
                <w:sz w:val="20"/>
                <w:szCs w:val="20"/>
              </w:rPr>
              <w:t>od 1.1.</w:t>
            </w:r>
            <w:r w:rsidR="00117864" w:rsidRPr="007B6387">
              <w:rPr>
                <w:rFonts w:ascii="Tahoma" w:hAnsi="Tahoma" w:cs="Tahoma"/>
                <w:sz w:val="20"/>
                <w:szCs w:val="20"/>
              </w:rPr>
              <w:t>2016</w:t>
            </w:r>
            <w:r w:rsidRPr="007B6387">
              <w:rPr>
                <w:rFonts w:ascii="Tahoma" w:hAnsi="Tahoma" w:cs="Tahoma"/>
                <w:sz w:val="20"/>
                <w:szCs w:val="20"/>
              </w:rPr>
              <w:t xml:space="preserve"> do </w:t>
            </w:r>
            <w:r w:rsidR="00E27E72" w:rsidRPr="007B6387">
              <w:rPr>
                <w:rFonts w:ascii="Tahoma" w:hAnsi="Tahoma" w:cs="Tahoma"/>
                <w:sz w:val="20"/>
                <w:szCs w:val="20"/>
              </w:rPr>
              <w:t>30.11</w:t>
            </w:r>
            <w:r w:rsidR="001B07A7" w:rsidRPr="007B6387">
              <w:rPr>
                <w:rFonts w:ascii="Tahoma" w:hAnsi="Tahoma" w:cs="Tahoma"/>
                <w:sz w:val="20"/>
                <w:szCs w:val="20"/>
              </w:rPr>
              <w:t>.</w:t>
            </w:r>
            <w:r w:rsidR="00117864" w:rsidRPr="007B6387">
              <w:rPr>
                <w:rFonts w:ascii="Tahoma" w:hAnsi="Tahoma" w:cs="Tahoma"/>
                <w:sz w:val="20"/>
                <w:szCs w:val="20"/>
              </w:rPr>
              <w:t>2016</w:t>
            </w:r>
          </w:p>
        </w:tc>
      </w:tr>
      <w:tr w:rsidR="007B6387" w:rsidRPr="007B6387" w14:paraId="71183E59" w14:textId="77777777" w:rsidTr="009859C8">
        <w:trPr>
          <w:jc w:val="center"/>
        </w:trPr>
        <w:tc>
          <w:tcPr>
            <w:tcW w:w="2191" w:type="dxa"/>
            <w:vMerge w:val="restart"/>
          </w:tcPr>
          <w:p w14:paraId="7167809E" w14:textId="77777777" w:rsidR="001B07A7" w:rsidRPr="007B6387" w:rsidRDefault="00413A86" w:rsidP="009859C8">
            <w:pPr>
              <w:spacing w:before="120"/>
              <w:rPr>
                <w:rFonts w:ascii="Tahoma" w:hAnsi="Tahoma" w:cs="Tahoma"/>
                <w:sz w:val="20"/>
                <w:szCs w:val="20"/>
              </w:rPr>
            </w:pPr>
            <w:r w:rsidRPr="007B6387">
              <w:rPr>
                <w:rFonts w:ascii="Tahoma" w:hAnsi="Tahoma" w:cs="Tahoma"/>
                <w:sz w:val="20"/>
                <w:szCs w:val="20"/>
              </w:rPr>
              <w:t>Školství</w:t>
            </w:r>
          </w:p>
          <w:p w14:paraId="2ABE0FD2" w14:textId="77777777" w:rsidR="00413A86" w:rsidRPr="007B6387" w:rsidRDefault="00413A86" w:rsidP="009859C8">
            <w:pPr>
              <w:rPr>
                <w:rFonts w:ascii="Tahoma" w:hAnsi="Tahoma" w:cs="Tahoma"/>
                <w:sz w:val="20"/>
                <w:szCs w:val="20"/>
              </w:rPr>
            </w:pPr>
          </w:p>
        </w:tc>
        <w:tc>
          <w:tcPr>
            <w:tcW w:w="1251" w:type="dxa"/>
            <w:gridSpan w:val="2"/>
            <w:vAlign w:val="center"/>
          </w:tcPr>
          <w:p w14:paraId="5871A20F" w14:textId="77777777" w:rsidR="001B07A7" w:rsidRPr="007B6387" w:rsidRDefault="001B07A7" w:rsidP="009859C8">
            <w:pPr>
              <w:jc w:val="center"/>
              <w:rPr>
                <w:rFonts w:ascii="Tahoma" w:hAnsi="Tahoma" w:cs="Tahoma"/>
                <w:sz w:val="20"/>
                <w:szCs w:val="20"/>
              </w:rPr>
            </w:pPr>
            <w:r w:rsidRPr="007B6387">
              <w:rPr>
                <w:rFonts w:ascii="Tahoma" w:hAnsi="Tahoma" w:cs="Tahoma"/>
                <w:sz w:val="20"/>
                <w:szCs w:val="20"/>
              </w:rPr>
              <w:t>1</w:t>
            </w:r>
          </w:p>
        </w:tc>
        <w:tc>
          <w:tcPr>
            <w:tcW w:w="3013" w:type="dxa"/>
            <w:vAlign w:val="center"/>
          </w:tcPr>
          <w:p w14:paraId="1A631130" w14:textId="77777777" w:rsidR="001B07A7" w:rsidRPr="007B6387" w:rsidRDefault="00E62758" w:rsidP="009859C8">
            <w:pPr>
              <w:jc w:val="right"/>
              <w:rPr>
                <w:rFonts w:ascii="Tahoma" w:hAnsi="Tahoma" w:cs="Tahoma"/>
                <w:sz w:val="20"/>
                <w:szCs w:val="20"/>
              </w:rPr>
            </w:pPr>
            <w:r w:rsidRPr="007B6387">
              <w:rPr>
                <w:rFonts w:ascii="Tahoma" w:hAnsi="Tahoma" w:cs="Tahoma"/>
                <w:sz w:val="20"/>
                <w:szCs w:val="20"/>
              </w:rPr>
              <w:t>1.660</w:t>
            </w:r>
          </w:p>
        </w:tc>
        <w:tc>
          <w:tcPr>
            <w:tcW w:w="3050" w:type="dxa"/>
            <w:vAlign w:val="center"/>
          </w:tcPr>
          <w:p w14:paraId="65971BF4" w14:textId="77777777" w:rsidR="001B07A7" w:rsidRPr="007B6387" w:rsidRDefault="001B07A7" w:rsidP="007B6387">
            <w:pPr>
              <w:jc w:val="right"/>
              <w:rPr>
                <w:rFonts w:ascii="Tahoma" w:hAnsi="Tahoma" w:cs="Tahoma"/>
                <w:sz w:val="20"/>
                <w:szCs w:val="20"/>
              </w:rPr>
            </w:pPr>
            <w:r w:rsidRPr="007B6387">
              <w:rPr>
                <w:rFonts w:ascii="Tahoma" w:hAnsi="Tahoma" w:cs="Tahoma"/>
                <w:sz w:val="20"/>
                <w:szCs w:val="20"/>
              </w:rPr>
              <w:t xml:space="preserve">od </w:t>
            </w:r>
            <w:r w:rsidR="00E62758" w:rsidRPr="007B6387">
              <w:rPr>
                <w:rFonts w:ascii="Tahoma" w:hAnsi="Tahoma" w:cs="Tahoma"/>
                <w:sz w:val="20"/>
                <w:szCs w:val="20"/>
              </w:rPr>
              <w:t>22.9</w:t>
            </w:r>
            <w:r w:rsidRPr="007B6387">
              <w:rPr>
                <w:rFonts w:ascii="Tahoma" w:hAnsi="Tahoma" w:cs="Tahoma"/>
                <w:sz w:val="20"/>
                <w:szCs w:val="20"/>
              </w:rPr>
              <w:t>.</w:t>
            </w:r>
            <w:r w:rsidR="00117864" w:rsidRPr="007B6387">
              <w:rPr>
                <w:rFonts w:ascii="Tahoma" w:hAnsi="Tahoma" w:cs="Tahoma"/>
                <w:sz w:val="20"/>
                <w:szCs w:val="20"/>
              </w:rPr>
              <w:t>2016</w:t>
            </w:r>
            <w:r w:rsidRPr="007B6387">
              <w:rPr>
                <w:rFonts w:ascii="Tahoma" w:hAnsi="Tahoma" w:cs="Tahoma"/>
                <w:sz w:val="20"/>
                <w:szCs w:val="20"/>
              </w:rPr>
              <w:t xml:space="preserve"> do </w:t>
            </w:r>
            <w:r w:rsidR="007B6387" w:rsidRPr="007B6387">
              <w:rPr>
                <w:rFonts w:ascii="Tahoma" w:hAnsi="Tahoma" w:cs="Tahoma"/>
                <w:sz w:val="20"/>
                <w:szCs w:val="20"/>
              </w:rPr>
              <w:t>31.12.2016</w:t>
            </w:r>
          </w:p>
        </w:tc>
      </w:tr>
      <w:tr w:rsidR="007B6387" w:rsidRPr="007B6387" w14:paraId="0CDCCD13" w14:textId="77777777" w:rsidTr="009859C8">
        <w:trPr>
          <w:jc w:val="center"/>
        </w:trPr>
        <w:tc>
          <w:tcPr>
            <w:tcW w:w="2191" w:type="dxa"/>
            <w:vMerge/>
          </w:tcPr>
          <w:p w14:paraId="4A1CCCF3" w14:textId="77777777" w:rsidR="001B07A7" w:rsidRPr="007B6387" w:rsidRDefault="001B07A7" w:rsidP="009D50E7">
            <w:pPr>
              <w:jc w:val="center"/>
              <w:rPr>
                <w:rFonts w:ascii="Tahoma" w:hAnsi="Tahoma" w:cs="Tahoma"/>
                <w:sz w:val="20"/>
                <w:szCs w:val="20"/>
              </w:rPr>
            </w:pPr>
          </w:p>
        </w:tc>
        <w:tc>
          <w:tcPr>
            <w:tcW w:w="1251" w:type="dxa"/>
            <w:gridSpan w:val="2"/>
            <w:vAlign w:val="center"/>
          </w:tcPr>
          <w:p w14:paraId="4DEF606A" w14:textId="77777777" w:rsidR="001B07A7" w:rsidRPr="007B6387" w:rsidRDefault="00EC3225" w:rsidP="009859C8">
            <w:pPr>
              <w:jc w:val="center"/>
              <w:rPr>
                <w:rFonts w:ascii="Tahoma" w:hAnsi="Tahoma" w:cs="Tahoma"/>
                <w:sz w:val="20"/>
                <w:szCs w:val="20"/>
              </w:rPr>
            </w:pPr>
            <w:r w:rsidRPr="007B6387">
              <w:rPr>
                <w:rFonts w:ascii="Tahoma" w:hAnsi="Tahoma" w:cs="Tahoma"/>
                <w:sz w:val="20"/>
                <w:szCs w:val="20"/>
              </w:rPr>
              <w:t>1</w:t>
            </w:r>
          </w:p>
        </w:tc>
        <w:tc>
          <w:tcPr>
            <w:tcW w:w="3013" w:type="dxa"/>
            <w:vAlign w:val="center"/>
          </w:tcPr>
          <w:p w14:paraId="7352B00D" w14:textId="77777777" w:rsidR="001B07A7" w:rsidRPr="007B6387" w:rsidRDefault="007B6387" w:rsidP="009859C8">
            <w:pPr>
              <w:jc w:val="right"/>
              <w:rPr>
                <w:rFonts w:ascii="Tahoma" w:hAnsi="Tahoma" w:cs="Tahoma"/>
                <w:sz w:val="20"/>
                <w:szCs w:val="20"/>
              </w:rPr>
            </w:pPr>
            <w:r w:rsidRPr="007B6387">
              <w:rPr>
                <w:rFonts w:ascii="Tahoma" w:hAnsi="Tahoma" w:cs="Tahoma"/>
                <w:sz w:val="20"/>
                <w:szCs w:val="20"/>
              </w:rPr>
              <w:t>500</w:t>
            </w:r>
          </w:p>
        </w:tc>
        <w:tc>
          <w:tcPr>
            <w:tcW w:w="3050" w:type="dxa"/>
            <w:vAlign w:val="center"/>
          </w:tcPr>
          <w:p w14:paraId="4638D1FE" w14:textId="77777777" w:rsidR="001B07A7" w:rsidRPr="007B6387" w:rsidRDefault="007B6387" w:rsidP="007B6387">
            <w:pPr>
              <w:jc w:val="right"/>
              <w:rPr>
                <w:rFonts w:ascii="Tahoma" w:hAnsi="Tahoma" w:cs="Tahoma"/>
                <w:sz w:val="20"/>
                <w:szCs w:val="20"/>
              </w:rPr>
            </w:pPr>
            <w:r w:rsidRPr="007B6387">
              <w:rPr>
                <w:rFonts w:ascii="Tahoma" w:hAnsi="Tahoma" w:cs="Tahoma"/>
                <w:sz w:val="20"/>
                <w:szCs w:val="20"/>
              </w:rPr>
              <w:t>od 22.9.2016 do 31.12.2017</w:t>
            </w:r>
          </w:p>
        </w:tc>
      </w:tr>
      <w:tr w:rsidR="00413A86" w:rsidRPr="007B6387" w14:paraId="20F76164" w14:textId="77777777" w:rsidTr="009859C8">
        <w:trPr>
          <w:jc w:val="center"/>
        </w:trPr>
        <w:tc>
          <w:tcPr>
            <w:tcW w:w="2202" w:type="dxa"/>
            <w:gridSpan w:val="2"/>
          </w:tcPr>
          <w:p w14:paraId="0DB4168A" w14:textId="77777777" w:rsidR="001B07A7" w:rsidRPr="007B6387" w:rsidRDefault="009859C8" w:rsidP="009859C8">
            <w:pPr>
              <w:rPr>
                <w:rFonts w:ascii="Tahoma" w:hAnsi="Tahoma" w:cs="Tahoma"/>
                <w:b/>
                <w:bCs/>
                <w:sz w:val="20"/>
                <w:szCs w:val="20"/>
              </w:rPr>
            </w:pPr>
            <w:r>
              <w:rPr>
                <w:rFonts w:ascii="Tahoma" w:hAnsi="Tahoma" w:cs="Tahoma"/>
                <w:b/>
                <w:bCs/>
                <w:sz w:val="20"/>
                <w:szCs w:val="20"/>
              </w:rPr>
              <w:t>C</w:t>
            </w:r>
            <w:r w:rsidR="001B07A7" w:rsidRPr="007B6387">
              <w:rPr>
                <w:rFonts w:ascii="Tahoma" w:hAnsi="Tahoma" w:cs="Tahoma"/>
                <w:b/>
                <w:bCs/>
                <w:sz w:val="20"/>
                <w:szCs w:val="20"/>
              </w:rPr>
              <w:t>elkem</w:t>
            </w:r>
          </w:p>
        </w:tc>
        <w:tc>
          <w:tcPr>
            <w:tcW w:w="1240" w:type="dxa"/>
          </w:tcPr>
          <w:p w14:paraId="50D16E4B" w14:textId="77777777" w:rsidR="001B07A7" w:rsidRPr="007B6387" w:rsidRDefault="00750723" w:rsidP="001B07A7">
            <w:pPr>
              <w:jc w:val="center"/>
              <w:rPr>
                <w:rFonts w:ascii="Tahoma" w:hAnsi="Tahoma" w:cs="Tahoma"/>
                <w:b/>
                <w:bCs/>
                <w:sz w:val="20"/>
                <w:szCs w:val="20"/>
              </w:rPr>
            </w:pPr>
            <w:r>
              <w:rPr>
                <w:rFonts w:ascii="Tahoma" w:hAnsi="Tahoma" w:cs="Tahoma"/>
                <w:b/>
                <w:bCs/>
                <w:sz w:val="20"/>
                <w:szCs w:val="20"/>
              </w:rPr>
              <w:t>22</w:t>
            </w:r>
          </w:p>
        </w:tc>
        <w:tc>
          <w:tcPr>
            <w:tcW w:w="3013" w:type="dxa"/>
            <w:vAlign w:val="center"/>
          </w:tcPr>
          <w:p w14:paraId="0D811C00" w14:textId="77777777" w:rsidR="001B07A7" w:rsidRPr="007B6387" w:rsidRDefault="007B6387" w:rsidP="009859C8">
            <w:pPr>
              <w:jc w:val="right"/>
              <w:rPr>
                <w:rFonts w:ascii="Tahoma" w:hAnsi="Tahoma" w:cs="Tahoma"/>
                <w:b/>
                <w:bCs/>
                <w:sz w:val="20"/>
                <w:szCs w:val="20"/>
              </w:rPr>
            </w:pPr>
            <w:r w:rsidRPr="007B6387">
              <w:rPr>
                <w:rFonts w:ascii="Tahoma" w:hAnsi="Tahoma" w:cs="Tahoma"/>
                <w:b/>
                <w:bCs/>
                <w:sz w:val="20"/>
                <w:szCs w:val="20"/>
              </w:rPr>
              <w:t>72.160</w:t>
            </w:r>
          </w:p>
        </w:tc>
        <w:tc>
          <w:tcPr>
            <w:tcW w:w="3050" w:type="dxa"/>
          </w:tcPr>
          <w:p w14:paraId="2D1BDCEE" w14:textId="77777777" w:rsidR="001B07A7" w:rsidRPr="007B6387" w:rsidRDefault="001B07A7" w:rsidP="009D50E7">
            <w:pPr>
              <w:jc w:val="both"/>
              <w:rPr>
                <w:rFonts w:ascii="Tahoma" w:hAnsi="Tahoma" w:cs="Tahoma"/>
                <w:b/>
                <w:bCs/>
                <w:sz w:val="20"/>
                <w:szCs w:val="20"/>
              </w:rPr>
            </w:pPr>
          </w:p>
        </w:tc>
      </w:tr>
    </w:tbl>
    <w:p w14:paraId="4D600561" w14:textId="77777777" w:rsidR="006D30F6" w:rsidRPr="007B6387" w:rsidRDefault="006D30F6" w:rsidP="00514D6F">
      <w:pPr>
        <w:spacing w:after="240"/>
        <w:jc w:val="both"/>
        <w:rPr>
          <w:rFonts w:ascii="Tahoma" w:hAnsi="Tahoma" w:cs="Tahoma"/>
          <w:sz w:val="20"/>
          <w:szCs w:val="20"/>
        </w:rPr>
      </w:pPr>
    </w:p>
    <w:p w14:paraId="77BB4216" w14:textId="77777777" w:rsidR="00514D6F" w:rsidRPr="007B6387" w:rsidRDefault="00514D6F" w:rsidP="00514D6F">
      <w:pPr>
        <w:spacing w:after="240"/>
        <w:jc w:val="both"/>
        <w:rPr>
          <w:rFonts w:ascii="Tahoma" w:hAnsi="Tahoma" w:cs="Tahoma"/>
          <w:sz w:val="20"/>
          <w:szCs w:val="20"/>
        </w:rPr>
      </w:pPr>
      <w:r w:rsidRPr="007B6387">
        <w:rPr>
          <w:rFonts w:ascii="Tahoma" w:hAnsi="Tahoma" w:cs="Tahoma"/>
          <w:sz w:val="20"/>
          <w:szCs w:val="20"/>
        </w:rPr>
        <w:t>K zabezpečení běžného chodu příspěvkových organizací v odvětví sociálních věcí v případě opožděných transferů ze státního rozpočtu, podle zákona č. 108/2006 Sb., o sociálních službách, byly poskytnuty 2</w:t>
      </w:r>
      <w:r w:rsidR="007B6387" w:rsidRPr="007B6387">
        <w:rPr>
          <w:rFonts w:ascii="Tahoma" w:hAnsi="Tahoma" w:cs="Tahoma"/>
          <w:sz w:val="20"/>
          <w:szCs w:val="20"/>
        </w:rPr>
        <w:t>0</w:t>
      </w:r>
      <w:r w:rsidR="00982350" w:rsidRPr="007B6387">
        <w:rPr>
          <w:rFonts w:ascii="Tahoma" w:hAnsi="Tahoma" w:cs="Tahoma"/>
          <w:sz w:val="20"/>
          <w:szCs w:val="20"/>
        </w:rPr>
        <w:t> </w:t>
      </w:r>
      <w:r w:rsidRPr="007B6387">
        <w:rPr>
          <w:rFonts w:ascii="Tahoma" w:hAnsi="Tahoma" w:cs="Tahoma"/>
          <w:sz w:val="20"/>
          <w:szCs w:val="20"/>
        </w:rPr>
        <w:t>příspěvkovým organizací Moravskoslezského kraje návra</w:t>
      </w:r>
      <w:r w:rsidR="00945714" w:rsidRPr="007B6387">
        <w:rPr>
          <w:rFonts w:ascii="Tahoma" w:hAnsi="Tahoma" w:cs="Tahoma"/>
          <w:sz w:val="20"/>
          <w:szCs w:val="20"/>
        </w:rPr>
        <w:t xml:space="preserve">tné finanční výpomoci v objemu </w:t>
      </w:r>
      <w:r w:rsidR="00413A86" w:rsidRPr="007B6387">
        <w:rPr>
          <w:rFonts w:ascii="Tahoma" w:hAnsi="Tahoma" w:cs="Tahoma"/>
          <w:sz w:val="20"/>
          <w:szCs w:val="20"/>
        </w:rPr>
        <w:t>7</w:t>
      </w:r>
      <w:r w:rsidR="00945714" w:rsidRPr="007B6387">
        <w:rPr>
          <w:rFonts w:ascii="Tahoma" w:hAnsi="Tahoma" w:cs="Tahoma"/>
          <w:sz w:val="20"/>
          <w:szCs w:val="20"/>
        </w:rPr>
        <w:t>0</w:t>
      </w:r>
      <w:r w:rsidRPr="007B6387">
        <w:rPr>
          <w:rFonts w:ascii="Tahoma" w:hAnsi="Tahoma" w:cs="Tahoma"/>
          <w:sz w:val="20"/>
          <w:szCs w:val="20"/>
        </w:rPr>
        <w:t>.000 tis. Kč. Prostředky byly ve stanoveném termínu vráceny na účet kraje.</w:t>
      </w:r>
    </w:p>
    <w:p w14:paraId="65E33CC0" w14:textId="77777777" w:rsidR="00873F18" w:rsidRPr="007B6387" w:rsidRDefault="007B6387" w:rsidP="00514D6F">
      <w:pPr>
        <w:spacing w:after="240"/>
        <w:jc w:val="both"/>
        <w:rPr>
          <w:rFonts w:ascii="Tahoma" w:hAnsi="Tahoma" w:cs="Tahoma"/>
          <w:sz w:val="20"/>
          <w:szCs w:val="20"/>
        </w:rPr>
      </w:pPr>
      <w:r w:rsidRPr="007B6387">
        <w:rPr>
          <w:rFonts w:ascii="Tahoma" w:hAnsi="Tahoma" w:cs="Tahoma"/>
          <w:sz w:val="20"/>
          <w:szCs w:val="20"/>
        </w:rPr>
        <w:t xml:space="preserve">Dále </w:t>
      </w:r>
      <w:r w:rsidR="00873F18" w:rsidRPr="007B6387">
        <w:rPr>
          <w:rFonts w:ascii="Tahoma" w:hAnsi="Tahoma" w:cs="Tahoma"/>
          <w:sz w:val="20"/>
          <w:szCs w:val="20"/>
        </w:rPr>
        <w:t xml:space="preserve">byly </w:t>
      </w:r>
      <w:r w:rsidR="00395909" w:rsidRPr="007B6387">
        <w:rPr>
          <w:rFonts w:ascii="Tahoma" w:hAnsi="Tahoma" w:cs="Tahoma"/>
          <w:sz w:val="20"/>
          <w:szCs w:val="20"/>
        </w:rPr>
        <w:t xml:space="preserve">poskytnuty </w:t>
      </w:r>
      <w:r w:rsidRPr="007B6387">
        <w:rPr>
          <w:rFonts w:ascii="Tahoma" w:hAnsi="Tahoma" w:cs="Tahoma"/>
          <w:sz w:val="20"/>
          <w:szCs w:val="20"/>
        </w:rPr>
        <w:t>dvě</w:t>
      </w:r>
      <w:r w:rsidR="006C76A7" w:rsidRPr="007B6387">
        <w:rPr>
          <w:rFonts w:ascii="Tahoma" w:hAnsi="Tahoma" w:cs="Tahoma"/>
          <w:sz w:val="20"/>
          <w:szCs w:val="20"/>
        </w:rPr>
        <w:t xml:space="preserve"> </w:t>
      </w:r>
      <w:r w:rsidR="00873F18" w:rsidRPr="007B6387">
        <w:rPr>
          <w:rFonts w:ascii="Tahoma" w:hAnsi="Tahoma" w:cs="Tahoma"/>
          <w:sz w:val="20"/>
          <w:szCs w:val="20"/>
        </w:rPr>
        <w:t xml:space="preserve">návratné finanční výpomoci v celkovém objemu </w:t>
      </w:r>
      <w:r w:rsidRPr="007B6387">
        <w:rPr>
          <w:rFonts w:ascii="Tahoma" w:hAnsi="Tahoma" w:cs="Tahoma"/>
          <w:sz w:val="20"/>
          <w:szCs w:val="20"/>
        </w:rPr>
        <w:t>2.160 </w:t>
      </w:r>
      <w:r w:rsidR="00873F18" w:rsidRPr="007B6387">
        <w:rPr>
          <w:rFonts w:ascii="Tahoma" w:hAnsi="Tahoma" w:cs="Tahoma"/>
          <w:sz w:val="20"/>
          <w:szCs w:val="20"/>
        </w:rPr>
        <w:t>tis. Kč</w:t>
      </w:r>
      <w:r w:rsidRPr="007B6387">
        <w:rPr>
          <w:rFonts w:ascii="Tahoma" w:hAnsi="Tahoma" w:cs="Tahoma"/>
          <w:sz w:val="20"/>
          <w:szCs w:val="20"/>
        </w:rPr>
        <w:t xml:space="preserve"> dvěma školským organizacím. Masarykově</w:t>
      </w:r>
      <w:r w:rsidR="00395909" w:rsidRPr="007B6387">
        <w:rPr>
          <w:rFonts w:ascii="Tahoma" w:hAnsi="Tahoma" w:cs="Tahoma"/>
          <w:sz w:val="20"/>
          <w:szCs w:val="20"/>
        </w:rPr>
        <w:t xml:space="preserve"> </w:t>
      </w:r>
      <w:r w:rsidRPr="007B6387">
        <w:rPr>
          <w:rFonts w:ascii="Tahoma" w:hAnsi="Tahoma" w:cs="Tahoma"/>
          <w:sz w:val="20"/>
          <w:szCs w:val="20"/>
        </w:rPr>
        <w:t>střední škole zemědělské a Vyšší odborné škole Opava, příspěvková organizace (IČ 47813130) byla poskytnuta návratná finanční výpomoc v objemu 1.660 tis. Kč k zajištění financování nákupu výukových pomůcek a Odbornému učilišti a Praktické škole Hlučín, příspěvková organizace (IČ 00601837) v objemu 500 tis. Kč k zajištění financování a předfinancování projektu Sportem proti bariérám</w:t>
      </w:r>
      <w:r w:rsidR="00873F18" w:rsidRPr="007B6387">
        <w:rPr>
          <w:rFonts w:ascii="Tahoma" w:hAnsi="Tahoma" w:cs="Tahoma"/>
          <w:sz w:val="20"/>
          <w:szCs w:val="20"/>
        </w:rPr>
        <w:t>.</w:t>
      </w:r>
    </w:p>
    <w:p w14:paraId="599E8E34" w14:textId="77777777" w:rsidR="00F56A59" w:rsidRPr="00444D0B" w:rsidRDefault="00F56A59" w:rsidP="009859C8">
      <w:pPr>
        <w:spacing w:before="480" w:after="240"/>
        <w:jc w:val="both"/>
        <w:rPr>
          <w:rFonts w:ascii="Tahoma" w:hAnsi="Tahoma" w:cs="Tahoma"/>
          <w:sz w:val="20"/>
          <w:szCs w:val="20"/>
          <w:u w:val="single"/>
        </w:rPr>
      </w:pPr>
      <w:r w:rsidRPr="00444D0B">
        <w:rPr>
          <w:rFonts w:ascii="Tahoma" w:hAnsi="Tahoma" w:cs="Tahoma"/>
          <w:sz w:val="20"/>
          <w:szCs w:val="20"/>
          <w:u w:val="single"/>
        </w:rPr>
        <w:t>Výsledky hospodaření příspěvkových organizací</w:t>
      </w:r>
    </w:p>
    <w:p w14:paraId="32C255C8" w14:textId="77777777" w:rsidR="00F56A59" w:rsidRPr="00444D0B" w:rsidRDefault="00F56A59" w:rsidP="00F56A59">
      <w:pPr>
        <w:pStyle w:val="Mjtext"/>
        <w:rPr>
          <w:sz w:val="20"/>
          <w:szCs w:val="20"/>
        </w:rPr>
      </w:pPr>
      <w:r w:rsidRPr="00444D0B">
        <w:rPr>
          <w:sz w:val="20"/>
          <w:szCs w:val="20"/>
        </w:rPr>
        <w:t xml:space="preserve">Příspěvkové organizace Moravskoslezského kraje dosáhly v roce 2016 v celkovém součtu zhoršeného výsledku hospodaření, vytvořená ztráta činila výše -139.776 tis. Kč. Na tomto výsledku se podílelo 177 organizací hospodařících se ziskem, 42 organizací s vyrovnaným hospodařením a 4 organizace hospodařící se ztrátou. Zhoršený výsledek hospodaření za rok 2016 byl vykázán u organizací: </w:t>
      </w:r>
    </w:p>
    <w:p w14:paraId="64619AEB" w14:textId="77777777" w:rsidR="00F56A59" w:rsidRPr="00EC5C31" w:rsidRDefault="00F56A59" w:rsidP="00F56A59">
      <w:pPr>
        <w:pStyle w:val="Mjtext"/>
        <w:numPr>
          <w:ilvl w:val="0"/>
          <w:numId w:val="46"/>
        </w:numPr>
        <w:spacing w:before="0" w:after="0" w:line="240" w:lineRule="atLeast"/>
        <w:ind w:left="714" w:hanging="357"/>
        <w:rPr>
          <w:sz w:val="20"/>
          <w:szCs w:val="20"/>
        </w:rPr>
      </w:pPr>
      <w:r w:rsidRPr="00EC5C31">
        <w:rPr>
          <w:sz w:val="20"/>
          <w:szCs w:val="20"/>
        </w:rPr>
        <w:t xml:space="preserve">Nemocnice s poliklinikou Havířov, příspěvková organizace a činil </w:t>
      </w:r>
      <w:r>
        <w:rPr>
          <w:sz w:val="20"/>
          <w:szCs w:val="20"/>
        </w:rPr>
        <w:t>69.469.724,28</w:t>
      </w:r>
      <w:r w:rsidRPr="00EC5C31">
        <w:rPr>
          <w:sz w:val="20"/>
          <w:szCs w:val="20"/>
        </w:rPr>
        <w:t xml:space="preserve"> Kč,</w:t>
      </w:r>
    </w:p>
    <w:p w14:paraId="0F810B3B" w14:textId="77777777" w:rsidR="00F56A59" w:rsidRPr="00444D0B" w:rsidRDefault="00F56A59" w:rsidP="00F56A59">
      <w:pPr>
        <w:pStyle w:val="Mjtext"/>
        <w:numPr>
          <w:ilvl w:val="0"/>
          <w:numId w:val="46"/>
        </w:numPr>
        <w:spacing w:before="0" w:after="0" w:line="240" w:lineRule="atLeast"/>
        <w:ind w:left="714" w:hanging="357"/>
        <w:rPr>
          <w:sz w:val="20"/>
          <w:szCs w:val="20"/>
        </w:rPr>
      </w:pPr>
      <w:r w:rsidRPr="00444D0B">
        <w:rPr>
          <w:sz w:val="20"/>
          <w:szCs w:val="20"/>
        </w:rPr>
        <w:t>Nemocnice ve Frýdku-Místku, příspěvková organizace</w:t>
      </w:r>
      <w:r>
        <w:rPr>
          <w:sz w:val="20"/>
          <w:szCs w:val="20"/>
        </w:rPr>
        <w:t>,</w:t>
      </w:r>
      <w:r w:rsidRPr="00444D0B">
        <w:rPr>
          <w:sz w:val="20"/>
          <w:szCs w:val="20"/>
        </w:rPr>
        <w:t xml:space="preserve"> a činil </w:t>
      </w:r>
      <w:r>
        <w:rPr>
          <w:sz w:val="20"/>
          <w:szCs w:val="20"/>
        </w:rPr>
        <w:t>14.282.42,92</w:t>
      </w:r>
      <w:r w:rsidRPr="00444D0B">
        <w:rPr>
          <w:sz w:val="20"/>
          <w:szCs w:val="20"/>
        </w:rPr>
        <w:t xml:space="preserve"> Kč,</w:t>
      </w:r>
    </w:p>
    <w:p w14:paraId="64989273" w14:textId="77777777" w:rsidR="00F56A59" w:rsidRPr="00EC5C31" w:rsidRDefault="00F56A59" w:rsidP="00F56A59">
      <w:pPr>
        <w:pStyle w:val="Mjtext"/>
        <w:numPr>
          <w:ilvl w:val="0"/>
          <w:numId w:val="46"/>
        </w:numPr>
        <w:spacing w:before="0" w:after="0" w:line="240" w:lineRule="atLeast"/>
        <w:ind w:left="714" w:hanging="357"/>
        <w:rPr>
          <w:sz w:val="20"/>
          <w:szCs w:val="20"/>
        </w:rPr>
      </w:pPr>
      <w:r w:rsidRPr="00EC5C31">
        <w:rPr>
          <w:sz w:val="20"/>
          <w:szCs w:val="20"/>
        </w:rPr>
        <w:t>Nemocnice s poliklinikou Karviná-Ráj, příspěvková organizace</w:t>
      </w:r>
      <w:r>
        <w:rPr>
          <w:sz w:val="20"/>
          <w:szCs w:val="20"/>
        </w:rPr>
        <w:t>,</w:t>
      </w:r>
      <w:r w:rsidRPr="00EC5C31">
        <w:rPr>
          <w:sz w:val="20"/>
          <w:szCs w:val="20"/>
        </w:rPr>
        <w:t xml:space="preserve"> a činil </w:t>
      </w:r>
      <w:r>
        <w:rPr>
          <w:sz w:val="20"/>
          <w:szCs w:val="20"/>
        </w:rPr>
        <w:t>58.742.712,11</w:t>
      </w:r>
      <w:r w:rsidRPr="00EC5C31">
        <w:rPr>
          <w:sz w:val="20"/>
          <w:szCs w:val="20"/>
        </w:rPr>
        <w:t xml:space="preserve"> Kč,</w:t>
      </w:r>
    </w:p>
    <w:p w14:paraId="4C373293" w14:textId="77777777" w:rsidR="00F56A59" w:rsidRPr="00444D0B" w:rsidRDefault="00F56A59" w:rsidP="00F56A59">
      <w:pPr>
        <w:pStyle w:val="Mjtext"/>
        <w:numPr>
          <w:ilvl w:val="0"/>
          <w:numId w:val="46"/>
        </w:numPr>
        <w:spacing w:before="0" w:after="0" w:line="240" w:lineRule="atLeast"/>
        <w:ind w:left="714" w:hanging="357"/>
        <w:rPr>
          <w:sz w:val="20"/>
          <w:szCs w:val="20"/>
        </w:rPr>
      </w:pPr>
      <w:r w:rsidRPr="00444D0B">
        <w:rPr>
          <w:sz w:val="20"/>
          <w:szCs w:val="20"/>
        </w:rPr>
        <w:t>Nemocnice Třinec, příspěvková organizace</w:t>
      </w:r>
      <w:r>
        <w:rPr>
          <w:sz w:val="20"/>
          <w:szCs w:val="20"/>
        </w:rPr>
        <w:t>,</w:t>
      </w:r>
      <w:r w:rsidRPr="00444D0B">
        <w:rPr>
          <w:sz w:val="20"/>
          <w:szCs w:val="20"/>
        </w:rPr>
        <w:t xml:space="preserve"> a činil </w:t>
      </w:r>
      <w:r>
        <w:rPr>
          <w:sz w:val="20"/>
          <w:szCs w:val="20"/>
        </w:rPr>
        <w:t>22.333.698,61</w:t>
      </w:r>
      <w:r w:rsidRPr="00444D0B">
        <w:rPr>
          <w:sz w:val="20"/>
          <w:szCs w:val="20"/>
        </w:rPr>
        <w:t xml:space="preserve"> Kč</w:t>
      </w:r>
      <w:r>
        <w:rPr>
          <w:sz w:val="20"/>
          <w:szCs w:val="20"/>
        </w:rPr>
        <w:t>.</w:t>
      </w:r>
    </w:p>
    <w:p w14:paraId="7C9C0159" w14:textId="77777777" w:rsidR="00F56A59" w:rsidRPr="00F16E1C" w:rsidRDefault="00F56A59" w:rsidP="00F56A59">
      <w:pPr>
        <w:spacing w:after="200" w:line="276" w:lineRule="auto"/>
        <w:rPr>
          <w:rFonts w:ascii="Tahoma" w:hAnsi="Tahoma" w:cs="Tahoma"/>
          <w:b/>
          <w:bCs/>
          <w:color w:val="FF0000"/>
          <w:sz w:val="20"/>
          <w:szCs w:val="20"/>
        </w:rPr>
      </w:pPr>
    </w:p>
    <w:p w14:paraId="07ECAC45" w14:textId="77777777" w:rsidR="00F56A59" w:rsidRPr="00104ABA" w:rsidRDefault="00F56A59" w:rsidP="00F56A59">
      <w:pPr>
        <w:jc w:val="both"/>
        <w:rPr>
          <w:rFonts w:ascii="Tahoma" w:hAnsi="Tahoma" w:cs="Tahoma"/>
          <w:bCs/>
          <w:sz w:val="20"/>
          <w:szCs w:val="20"/>
        </w:rPr>
      </w:pPr>
      <w:r w:rsidRPr="00104ABA">
        <w:rPr>
          <w:rFonts w:ascii="Tahoma" w:hAnsi="Tahoma" w:cs="Tahoma"/>
          <w:sz w:val="20"/>
          <w:szCs w:val="20"/>
        </w:rPr>
        <w:t>Tab. č. 1</w:t>
      </w:r>
      <w:r w:rsidR="00E36AC8">
        <w:rPr>
          <w:rFonts w:ascii="Tahoma" w:hAnsi="Tahoma" w:cs="Tahoma"/>
          <w:sz w:val="20"/>
          <w:szCs w:val="20"/>
        </w:rPr>
        <w:t>8</w:t>
      </w:r>
      <w:r w:rsidRPr="00104ABA">
        <w:rPr>
          <w:rFonts w:ascii="Tahoma" w:hAnsi="Tahoma" w:cs="Tahoma"/>
          <w:sz w:val="20"/>
          <w:szCs w:val="20"/>
        </w:rPr>
        <w:t xml:space="preserve">: </w:t>
      </w:r>
      <w:r w:rsidRPr="00104ABA">
        <w:rPr>
          <w:rFonts w:ascii="Tahoma" w:hAnsi="Tahoma" w:cs="Tahoma"/>
          <w:bCs/>
          <w:sz w:val="20"/>
          <w:szCs w:val="20"/>
        </w:rPr>
        <w:t xml:space="preserve">Výsledky hospodaření příspěvkových organizací dle odvětví k 31. 12. 2016 (v tis. Kč) </w:t>
      </w:r>
    </w:p>
    <w:bookmarkStart w:id="15" w:name="_MON_1517311561"/>
    <w:bookmarkEnd w:id="15"/>
    <w:p w14:paraId="1D998D23" w14:textId="70F70519" w:rsidR="00F56A59" w:rsidRPr="00F16E1C" w:rsidRDefault="0003753C" w:rsidP="00F56A59">
      <w:pPr>
        <w:jc w:val="both"/>
        <w:rPr>
          <w:rFonts w:ascii="Tahoma" w:hAnsi="Tahoma" w:cs="Tahoma"/>
          <w:bCs/>
          <w:color w:val="FF0000"/>
          <w:sz w:val="20"/>
          <w:szCs w:val="20"/>
        </w:rPr>
      </w:pPr>
      <w:r w:rsidRPr="00F16E1C">
        <w:rPr>
          <w:rFonts w:ascii="Tahoma" w:hAnsi="Tahoma" w:cs="Tahoma"/>
          <w:color w:val="FF0000"/>
          <w:sz w:val="20"/>
          <w:szCs w:val="20"/>
        </w:rPr>
        <w:object w:dxaOrig="8947" w:dyaOrig="2114" w14:anchorId="2F4D37C7">
          <v:shape id="_x0000_i1037" type="#_x0000_t75" style="width:476.25pt;height:128.25pt" o:ole="">
            <v:imagedata r:id="rId35" o:title=""/>
          </v:shape>
          <o:OLEObject Type="Embed" ProgID="Excel.Sheet.12" ShapeID="_x0000_i1037" DrawAspect="Content" ObjectID="_1549863679" r:id="rId36"/>
        </w:object>
      </w:r>
    </w:p>
    <w:p w14:paraId="26C848CA" w14:textId="77777777" w:rsidR="00F56A59" w:rsidRPr="00A20996" w:rsidRDefault="00F56A59" w:rsidP="00F56A59">
      <w:pPr>
        <w:rPr>
          <w:rFonts w:ascii="Tahoma" w:hAnsi="Tahoma" w:cs="Tahoma"/>
        </w:rPr>
      </w:pPr>
    </w:p>
    <w:p w14:paraId="6C9D3563" w14:textId="77777777" w:rsidR="00F56A59" w:rsidRPr="00A20996" w:rsidRDefault="00F56A59" w:rsidP="00F56A59">
      <w:pPr>
        <w:pStyle w:val="Nadpis3"/>
        <w:spacing w:before="0" w:beforeAutospacing="0" w:after="0" w:afterAutospacing="0"/>
        <w:rPr>
          <w:rFonts w:cs="Tahoma"/>
          <w:b w:val="0"/>
          <w:color w:val="auto"/>
          <w:sz w:val="20"/>
          <w:szCs w:val="20"/>
        </w:rPr>
      </w:pPr>
      <w:r w:rsidRPr="00A20996">
        <w:rPr>
          <w:rFonts w:cs="Tahoma"/>
          <w:b w:val="0"/>
          <w:color w:val="auto"/>
          <w:sz w:val="20"/>
          <w:szCs w:val="20"/>
        </w:rPr>
        <w:t>Tab. č. 1</w:t>
      </w:r>
      <w:r w:rsidR="00E36AC8">
        <w:rPr>
          <w:rFonts w:cs="Tahoma"/>
          <w:b w:val="0"/>
          <w:color w:val="auto"/>
          <w:sz w:val="20"/>
          <w:szCs w:val="20"/>
        </w:rPr>
        <w:t>9</w:t>
      </w:r>
      <w:r w:rsidRPr="00A20996">
        <w:rPr>
          <w:rFonts w:cs="Tahoma"/>
          <w:b w:val="0"/>
          <w:color w:val="auto"/>
          <w:sz w:val="20"/>
          <w:szCs w:val="20"/>
        </w:rPr>
        <w:t xml:space="preserve">: Přehled výsledků hospodaření </w:t>
      </w:r>
    </w:p>
    <w:tbl>
      <w:tblPr>
        <w:tblStyle w:val="Mkatabulky"/>
        <w:tblW w:w="9416" w:type="dxa"/>
        <w:jc w:val="center"/>
        <w:tblLook w:val="01E0" w:firstRow="1" w:lastRow="1" w:firstColumn="1" w:lastColumn="1" w:noHBand="0" w:noVBand="0"/>
      </w:tblPr>
      <w:tblGrid>
        <w:gridCol w:w="1972"/>
        <w:gridCol w:w="1535"/>
        <w:gridCol w:w="1535"/>
        <w:gridCol w:w="1302"/>
        <w:gridCol w:w="1536"/>
        <w:gridCol w:w="1536"/>
      </w:tblGrid>
      <w:tr w:rsidR="00F56A59" w:rsidRPr="00A20996" w14:paraId="467B2990" w14:textId="77777777" w:rsidTr="005F295D">
        <w:trPr>
          <w:cantSplit/>
          <w:trHeight w:hRule="exact" w:val="363"/>
          <w:jc w:val="center"/>
        </w:trPr>
        <w:tc>
          <w:tcPr>
            <w:tcW w:w="1972" w:type="dxa"/>
            <w:vMerge w:val="restart"/>
            <w:shd w:val="clear" w:color="auto" w:fill="C0C0C0"/>
            <w:vAlign w:val="center"/>
          </w:tcPr>
          <w:p w14:paraId="66160628" w14:textId="77777777" w:rsidR="00F56A59" w:rsidRPr="00A20996" w:rsidRDefault="00F56A59" w:rsidP="005F295D">
            <w:pPr>
              <w:rPr>
                <w:rFonts w:ascii="Tahoma" w:hAnsi="Tahoma" w:cs="Tahoma"/>
                <w:b/>
                <w:sz w:val="20"/>
                <w:szCs w:val="20"/>
              </w:rPr>
            </w:pPr>
            <w:r w:rsidRPr="00A20996">
              <w:rPr>
                <w:rFonts w:ascii="Tahoma" w:hAnsi="Tahoma" w:cs="Tahoma"/>
                <w:b/>
                <w:sz w:val="20"/>
                <w:szCs w:val="20"/>
              </w:rPr>
              <w:t>Výsledek hospodaření</w:t>
            </w:r>
          </w:p>
        </w:tc>
        <w:tc>
          <w:tcPr>
            <w:tcW w:w="4372" w:type="dxa"/>
            <w:gridSpan w:val="3"/>
            <w:shd w:val="clear" w:color="auto" w:fill="C0C0C0"/>
            <w:vAlign w:val="center"/>
          </w:tcPr>
          <w:p w14:paraId="75F71BA6" w14:textId="77777777" w:rsidR="00F56A59" w:rsidRPr="00A20996" w:rsidRDefault="00F56A59" w:rsidP="005F295D">
            <w:pPr>
              <w:jc w:val="center"/>
              <w:rPr>
                <w:rFonts w:ascii="Tahoma" w:hAnsi="Tahoma" w:cs="Tahoma"/>
                <w:b/>
                <w:i/>
                <w:sz w:val="20"/>
                <w:szCs w:val="20"/>
              </w:rPr>
            </w:pPr>
            <w:r w:rsidRPr="00A20996">
              <w:rPr>
                <w:rFonts w:ascii="Tahoma" w:hAnsi="Tahoma" w:cs="Tahoma"/>
                <w:b/>
                <w:bCs/>
                <w:i/>
                <w:iCs/>
                <w:sz w:val="20"/>
                <w:szCs w:val="20"/>
              </w:rPr>
              <w:t>počet organizací</w:t>
            </w:r>
          </w:p>
        </w:tc>
        <w:tc>
          <w:tcPr>
            <w:tcW w:w="3072" w:type="dxa"/>
            <w:gridSpan w:val="2"/>
            <w:shd w:val="clear" w:color="auto" w:fill="C0C0C0"/>
            <w:vAlign w:val="center"/>
          </w:tcPr>
          <w:p w14:paraId="23EC9775" w14:textId="77777777" w:rsidR="00F56A59" w:rsidRPr="00A20996" w:rsidRDefault="00F56A59" w:rsidP="005F295D">
            <w:pPr>
              <w:jc w:val="center"/>
              <w:rPr>
                <w:rFonts w:ascii="Tahoma" w:hAnsi="Tahoma" w:cs="Tahoma"/>
                <w:b/>
                <w:i/>
                <w:sz w:val="20"/>
                <w:szCs w:val="20"/>
              </w:rPr>
            </w:pPr>
            <w:r w:rsidRPr="00A20996">
              <w:rPr>
                <w:rFonts w:ascii="Tahoma" w:hAnsi="Tahoma" w:cs="Tahoma"/>
                <w:b/>
                <w:bCs/>
                <w:i/>
                <w:iCs/>
                <w:sz w:val="20"/>
                <w:szCs w:val="20"/>
              </w:rPr>
              <w:t>v tis. Kč</w:t>
            </w:r>
          </w:p>
        </w:tc>
      </w:tr>
      <w:tr w:rsidR="00F56A59" w:rsidRPr="00A20996" w14:paraId="0FBD4881" w14:textId="77777777" w:rsidTr="005F295D">
        <w:trPr>
          <w:cantSplit/>
          <w:trHeight w:hRule="exact" w:val="708"/>
          <w:jc w:val="center"/>
        </w:trPr>
        <w:tc>
          <w:tcPr>
            <w:tcW w:w="1972" w:type="dxa"/>
            <w:vMerge/>
            <w:shd w:val="clear" w:color="auto" w:fill="C0C0C0"/>
            <w:vAlign w:val="center"/>
          </w:tcPr>
          <w:p w14:paraId="7DF64CC7" w14:textId="77777777" w:rsidR="00F56A59" w:rsidRPr="00A20996" w:rsidRDefault="00F56A59" w:rsidP="005F295D">
            <w:pPr>
              <w:rPr>
                <w:rFonts w:ascii="Tahoma" w:hAnsi="Tahoma" w:cs="Tahoma"/>
                <w:b/>
                <w:sz w:val="20"/>
                <w:szCs w:val="20"/>
              </w:rPr>
            </w:pPr>
          </w:p>
        </w:tc>
        <w:tc>
          <w:tcPr>
            <w:tcW w:w="1535" w:type="dxa"/>
            <w:shd w:val="clear" w:color="auto" w:fill="C0C0C0"/>
            <w:vAlign w:val="center"/>
          </w:tcPr>
          <w:p w14:paraId="6CEC7BD5" w14:textId="77777777" w:rsidR="00F56A59" w:rsidRPr="00A20996" w:rsidRDefault="00F56A59" w:rsidP="005F295D">
            <w:pPr>
              <w:jc w:val="center"/>
              <w:rPr>
                <w:rFonts w:ascii="Tahoma" w:hAnsi="Tahoma" w:cs="Tahoma"/>
                <w:b/>
                <w:sz w:val="20"/>
                <w:szCs w:val="20"/>
              </w:rPr>
            </w:pPr>
            <w:r w:rsidRPr="00A20996">
              <w:rPr>
                <w:rFonts w:ascii="Tahoma" w:hAnsi="Tahoma" w:cs="Tahoma"/>
                <w:b/>
                <w:sz w:val="20"/>
                <w:szCs w:val="20"/>
              </w:rPr>
              <w:t>kladný</w:t>
            </w:r>
          </w:p>
        </w:tc>
        <w:tc>
          <w:tcPr>
            <w:tcW w:w="1535" w:type="dxa"/>
            <w:shd w:val="clear" w:color="auto" w:fill="C0C0C0"/>
            <w:vAlign w:val="center"/>
          </w:tcPr>
          <w:p w14:paraId="475778DD" w14:textId="77777777" w:rsidR="00F56A59" w:rsidRPr="00A20996" w:rsidRDefault="00F56A59" w:rsidP="005F295D">
            <w:pPr>
              <w:jc w:val="center"/>
              <w:rPr>
                <w:rFonts w:ascii="Tahoma" w:hAnsi="Tahoma" w:cs="Tahoma"/>
                <w:b/>
                <w:sz w:val="20"/>
                <w:szCs w:val="20"/>
              </w:rPr>
            </w:pPr>
            <w:r w:rsidRPr="00A20996">
              <w:rPr>
                <w:rFonts w:ascii="Tahoma" w:hAnsi="Tahoma" w:cs="Tahoma"/>
                <w:b/>
                <w:sz w:val="20"/>
                <w:szCs w:val="20"/>
              </w:rPr>
              <w:t>nulový (vyrovnaný)</w:t>
            </w:r>
          </w:p>
        </w:tc>
        <w:tc>
          <w:tcPr>
            <w:tcW w:w="1302" w:type="dxa"/>
            <w:shd w:val="clear" w:color="auto" w:fill="C0C0C0"/>
            <w:vAlign w:val="center"/>
          </w:tcPr>
          <w:p w14:paraId="01C49214" w14:textId="77777777" w:rsidR="00F56A59" w:rsidRPr="00A20996" w:rsidRDefault="00F56A59" w:rsidP="005F295D">
            <w:pPr>
              <w:jc w:val="center"/>
              <w:rPr>
                <w:rFonts w:ascii="Tahoma" w:hAnsi="Tahoma" w:cs="Tahoma"/>
                <w:b/>
                <w:sz w:val="20"/>
                <w:szCs w:val="20"/>
              </w:rPr>
            </w:pPr>
            <w:r w:rsidRPr="00A20996">
              <w:rPr>
                <w:rFonts w:ascii="Tahoma" w:hAnsi="Tahoma" w:cs="Tahoma"/>
                <w:b/>
                <w:sz w:val="20"/>
                <w:szCs w:val="20"/>
              </w:rPr>
              <w:t>záporný</w:t>
            </w:r>
          </w:p>
        </w:tc>
        <w:tc>
          <w:tcPr>
            <w:tcW w:w="1536" w:type="dxa"/>
            <w:shd w:val="clear" w:color="auto" w:fill="C0C0C0"/>
            <w:vAlign w:val="center"/>
          </w:tcPr>
          <w:p w14:paraId="6D24A9EF" w14:textId="77777777" w:rsidR="00F56A59" w:rsidRPr="00A20996" w:rsidRDefault="00F56A59" w:rsidP="005F295D">
            <w:pPr>
              <w:jc w:val="center"/>
              <w:rPr>
                <w:rFonts w:ascii="Tahoma" w:hAnsi="Tahoma" w:cs="Tahoma"/>
                <w:b/>
                <w:sz w:val="20"/>
                <w:szCs w:val="20"/>
              </w:rPr>
            </w:pPr>
            <w:r w:rsidRPr="00A20996">
              <w:rPr>
                <w:rFonts w:ascii="Tahoma" w:hAnsi="Tahoma" w:cs="Tahoma"/>
                <w:b/>
                <w:sz w:val="20"/>
                <w:szCs w:val="20"/>
              </w:rPr>
              <w:t>kladný</w:t>
            </w:r>
          </w:p>
        </w:tc>
        <w:tc>
          <w:tcPr>
            <w:tcW w:w="1536" w:type="dxa"/>
            <w:shd w:val="clear" w:color="auto" w:fill="C0C0C0"/>
            <w:vAlign w:val="center"/>
          </w:tcPr>
          <w:p w14:paraId="32981729" w14:textId="77777777" w:rsidR="00F56A59" w:rsidRPr="00A20996" w:rsidRDefault="00F56A59" w:rsidP="005F295D">
            <w:pPr>
              <w:jc w:val="center"/>
              <w:rPr>
                <w:rFonts w:ascii="Tahoma" w:hAnsi="Tahoma" w:cs="Tahoma"/>
                <w:b/>
                <w:sz w:val="20"/>
                <w:szCs w:val="20"/>
              </w:rPr>
            </w:pPr>
            <w:r w:rsidRPr="00A20996">
              <w:rPr>
                <w:rFonts w:ascii="Tahoma" w:hAnsi="Tahoma" w:cs="Tahoma"/>
                <w:b/>
                <w:sz w:val="20"/>
                <w:szCs w:val="20"/>
              </w:rPr>
              <w:t>záporný</w:t>
            </w:r>
          </w:p>
        </w:tc>
      </w:tr>
      <w:tr w:rsidR="00F56A59" w:rsidRPr="00A20996" w14:paraId="23B508E3" w14:textId="77777777" w:rsidTr="005F295D">
        <w:trPr>
          <w:cantSplit/>
          <w:trHeight w:hRule="exact" w:val="284"/>
          <w:jc w:val="center"/>
        </w:trPr>
        <w:tc>
          <w:tcPr>
            <w:tcW w:w="1972" w:type="dxa"/>
            <w:vAlign w:val="center"/>
          </w:tcPr>
          <w:p w14:paraId="6B9330B6" w14:textId="77777777" w:rsidR="00F56A59" w:rsidRPr="00A20996" w:rsidRDefault="00F56A59" w:rsidP="005F295D">
            <w:pPr>
              <w:rPr>
                <w:rFonts w:ascii="Tahoma" w:hAnsi="Tahoma" w:cs="Tahoma"/>
                <w:b/>
                <w:bCs/>
                <w:sz w:val="20"/>
                <w:szCs w:val="20"/>
              </w:rPr>
            </w:pPr>
            <w:r w:rsidRPr="00A20996">
              <w:rPr>
                <w:rFonts w:ascii="Tahoma" w:hAnsi="Tahoma" w:cs="Tahoma"/>
                <w:b/>
                <w:bCs/>
                <w:sz w:val="20"/>
                <w:szCs w:val="20"/>
              </w:rPr>
              <w:t>Celkem</w:t>
            </w:r>
          </w:p>
        </w:tc>
        <w:tc>
          <w:tcPr>
            <w:tcW w:w="1535" w:type="dxa"/>
            <w:vAlign w:val="center"/>
          </w:tcPr>
          <w:p w14:paraId="08C0AAA2" w14:textId="77777777" w:rsidR="00F56A59" w:rsidRPr="00A20996" w:rsidRDefault="00F56A59" w:rsidP="005F295D">
            <w:pPr>
              <w:jc w:val="center"/>
              <w:rPr>
                <w:rFonts w:ascii="Tahoma" w:hAnsi="Tahoma" w:cs="Tahoma"/>
                <w:b/>
                <w:sz w:val="20"/>
                <w:szCs w:val="20"/>
              </w:rPr>
            </w:pPr>
            <w:r>
              <w:rPr>
                <w:rFonts w:ascii="Tahoma" w:hAnsi="Tahoma" w:cs="Tahoma"/>
                <w:b/>
                <w:sz w:val="20"/>
                <w:szCs w:val="20"/>
              </w:rPr>
              <w:t>177</w:t>
            </w:r>
          </w:p>
        </w:tc>
        <w:tc>
          <w:tcPr>
            <w:tcW w:w="1535" w:type="dxa"/>
            <w:vAlign w:val="center"/>
          </w:tcPr>
          <w:p w14:paraId="625ECDB5" w14:textId="77777777" w:rsidR="00F56A59" w:rsidRPr="00A20996" w:rsidRDefault="00F56A59" w:rsidP="005F295D">
            <w:pPr>
              <w:jc w:val="center"/>
              <w:rPr>
                <w:rFonts w:ascii="Tahoma" w:hAnsi="Tahoma" w:cs="Tahoma"/>
                <w:b/>
                <w:sz w:val="20"/>
                <w:szCs w:val="20"/>
              </w:rPr>
            </w:pPr>
            <w:r>
              <w:rPr>
                <w:rFonts w:ascii="Tahoma" w:hAnsi="Tahoma" w:cs="Tahoma"/>
                <w:b/>
                <w:sz w:val="20"/>
                <w:szCs w:val="20"/>
              </w:rPr>
              <w:t>42</w:t>
            </w:r>
          </w:p>
        </w:tc>
        <w:tc>
          <w:tcPr>
            <w:tcW w:w="1302" w:type="dxa"/>
            <w:vAlign w:val="center"/>
          </w:tcPr>
          <w:p w14:paraId="6A06962E" w14:textId="77777777" w:rsidR="00F56A59" w:rsidRPr="00A20996" w:rsidRDefault="00F56A59" w:rsidP="005F295D">
            <w:pPr>
              <w:jc w:val="center"/>
              <w:rPr>
                <w:rFonts w:ascii="Tahoma" w:hAnsi="Tahoma" w:cs="Tahoma"/>
                <w:b/>
                <w:sz w:val="20"/>
                <w:szCs w:val="20"/>
              </w:rPr>
            </w:pPr>
            <w:r>
              <w:rPr>
                <w:rFonts w:ascii="Tahoma" w:hAnsi="Tahoma" w:cs="Tahoma"/>
                <w:b/>
                <w:sz w:val="20"/>
                <w:szCs w:val="20"/>
              </w:rPr>
              <w:t>4</w:t>
            </w:r>
          </w:p>
        </w:tc>
        <w:tc>
          <w:tcPr>
            <w:tcW w:w="1536" w:type="dxa"/>
            <w:vAlign w:val="center"/>
          </w:tcPr>
          <w:p w14:paraId="19BC6577" w14:textId="77777777" w:rsidR="00F56A59" w:rsidRPr="00A20996" w:rsidRDefault="00F56A59" w:rsidP="005F295D">
            <w:pPr>
              <w:jc w:val="center"/>
              <w:rPr>
                <w:rFonts w:ascii="Tahoma" w:hAnsi="Tahoma" w:cs="Tahoma"/>
                <w:b/>
                <w:sz w:val="20"/>
                <w:szCs w:val="20"/>
              </w:rPr>
            </w:pPr>
            <w:r>
              <w:rPr>
                <w:rFonts w:ascii="Tahoma" w:hAnsi="Tahoma" w:cs="Tahoma"/>
                <w:b/>
                <w:sz w:val="20"/>
                <w:szCs w:val="20"/>
              </w:rPr>
              <w:t>25.053</w:t>
            </w:r>
          </w:p>
        </w:tc>
        <w:tc>
          <w:tcPr>
            <w:tcW w:w="1536" w:type="dxa"/>
            <w:vAlign w:val="center"/>
          </w:tcPr>
          <w:p w14:paraId="6B8D3848" w14:textId="77777777" w:rsidR="00F56A59" w:rsidRPr="00A20996" w:rsidRDefault="00F56A59" w:rsidP="005F295D">
            <w:pPr>
              <w:jc w:val="center"/>
              <w:rPr>
                <w:rFonts w:ascii="Tahoma" w:hAnsi="Tahoma" w:cs="Tahoma"/>
                <w:b/>
                <w:sz w:val="20"/>
                <w:szCs w:val="20"/>
              </w:rPr>
            </w:pPr>
            <w:r>
              <w:rPr>
                <w:rFonts w:ascii="Tahoma" w:hAnsi="Tahoma" w:cs="Tahoma"/>
                <w:b/>
                <w:sz w:val="20"/>
                <w:szCs w:val="20"/>
              </w:rPr>
              <w:t>164.829</w:t>
            </w:r>
          </w:p>
        </w:tc>
      </w:tr>
    </w:tbl>
    <w:p w14:paraId="7322A123" w14:textId="77777777" w:rsidR="00F56A59" w:rsidRPr="00A20996" w:rsidRDefault="00F56A59" w:rsidP="00F56A59">
      <w:pPr>
        <w:jc w:val="both"/>
        <w:rPr>
          <w:rFonts w:ascii="Tahoma" w:hAnsi="Tahoma" w:cs="Tahoma"/>
          <w:b/>
          <w:sz w:val="20"/>
          <w:szCs w:val="20"/>
        </w:rPr>
      </w:pPr>
    </w:p>
    <w:p w14:paraId="773C664A" w14:textId="77777777" w:rsidR="00514D6F" w:rsidRPr="00A20996" w:rsidRDefault="00013253" w:rsidP="00514D6F">
      <w:pPr>
        <w:jc w:val="both"/>
        <w:rPr>
          <w:rFonts w:ascii="Tahoma" w:hAnsi="Tahoma" w:cs="Tahoma"/>
          <w:b/>
          <w:sz w:val="20"/>
          <w:szCs w:val="20"/>
        </w:rPr>
      </w:pPr>
      <w:r w:rsidRPr="00A20996">
        <w:rPr>
          <w:rFonts w:ascii="Tahoma" w:hAnsi="Tahoma" w:cs="Tahoma"/>
          <w:b/>
          <w:sz w:val="20"/>
          <w:szCs w:val="20"/>
        </w:rPr>
        <w:lastRenderedPageBreak/>
        <w:t>4</w:t>
      </w:r>
      <w:r w:rsidR="00514D6F" w:rsidRPr="00A20996">
        <w:rPr>
          <w:rFonts w:ascii="Tahoma" w:hAnsi="Tahoma" w:cs="Tahoma"/>
          <w:b/>
          <w:sz w:val="20"/>
          <w:szCs w:val="20"/>
        </w:rPr>
        <w:t>c) Výdaje na reprodukci majetku kraje</w:t>
      </w:r>
    </w:p>
    <w:p w14:paraId="632D2323" w14:textId="77777777" w:rsidR="00514D6F" w:rsidRPr="00A20996" w:rsidRDefault="00514D6F" w:rsidP="00514D6F">
      <w:pPr>
        <w:jc w:val="both"/>
        <w:rPr>
          <w:rFonts w:ascii="Tahoma" w:hAnsi="Tahoma" w:cs="Tahoma"/>
          <w:sz w:val="20"/>
          <w:szCs w:val="20"/>
        </w:rPr>
      </w:pPr>
    </w:p>
    <w:p w14:paraId="55A9D21A" w14:textId="7EA17C11" w:rsidR="00ED3C4C" w:rsidRDefault="00514D6F" w:rsidP="00514D6F">
      <w:pPr>
        <w:spacing w:before="180" w:after="180"/>
        <w:jc w:val="both"/>
        <w:rPr>
          <w:rFonts w:ascii="Tahoma" w:hAnsi="Tahoma" w:cs="Tahoma"/>
          <w:sz w:val="20"/>
          <w:szCs w:val="20"/>
        </w:rPr>
      </w:pPr>
      <w:r w:rsidRPr="00A20996">
        <w:rPr>
          <w:rFonts w:ascii="Tahoma" w:hAnsi="Tahoma" w:cs="Tahoma"/>
          <w:sz w:val="20"/>
          <w:szCs w:val="20"/>
        </w:rPr>
        <w:t>Podstatnou část výdajů tvoří výdaje určené na reprodukci majetku kraje</w:t>
      </w:r>
      <w:r w:rsidR="00A6211D">
        <w:rPr>
          <w:rFonts w:ascii="Tahoma" w:hAnsi="Tahoma" w:cs="Tahoma"/>
          <w:sz w:val="20"/>
          <w:szCs w:val="20"/>
        </w:rPr>
        <w:t xml:space="preserve"> a majetku svěřeného příspěvkovým organizacím</w:t>
      </w:r>
      <w:r w:rsidRPr="00A20996">
        <w:rPr>
          <w:rFonts w:ascii="Tahoma" w:hAnsi="Tahoma" w:cs="Tahoma"/>
          <w:sz w:val="20"/>
          <w:szCs w:val="20"/>
        </w:rPr>
        <w:t xml:space="preserve">. V roce </w:t>
      </w:r>
      <w:r w:rsidR="00117864" w:rsidRPr="00A20996">
        <w:rPr>
          <w:rFonts w:ascii="Tahoma" w:hAnsi="Tahoma" w:cs="Tahoma"/>
          <w:sz w:val="20"/>
          <w:szCs w:val="20"/>
        </w:rPr>
        <w:t>2016</w:t>
      </w:r>
      <w:r w:rsidRPr="00A20996">
        <w:rPr>
          <w:rFonts w:ascii="Tahoma" w:hAnsi="Tahoma" w:cs="Tahoma"/>
          <w:sz w:val="20"/>
          <w:szCs w:val="20"/>
        </w:rPr>
        <w:t xml:space="preserve"> byly na financování akcí v rámci reprodukce majetku vyčleněny finanční prostředky v celkové výši </w:t>
      </w:r>
      <w:r w:rsidR="00424427" w:rsidRPr="00A20996">
        <w:rPr>
          <w:rFonts w:ascii="Tahoma" w:hAnsi="Tahoma" w:cs="Tahoma"/>
          <w:sz w:val="20"/>
          <w:szCs w:val="20"/>
        </w:rPr>
        <w:t>1.066.393</w:t>
      </w:r>
      <w:r w:rsidRPr="00A20996">
        <w:rPr>
          <w:rFonts w:ascii="Tahoma" w:hAnsi="Tahoma" w:cs="Tahoma"/>
          <w:sz w:val="20"/>
          <w:szCs w:val="20"/>
        </w:rPr>
        <w:t> tis. Kč. Čerpání výdajů jednotlivých odvětví dosáhlo k </w:t>
      </w:r>
      <w:r w:rsidR="00117864" w:rsidRPr="00A20996">
        <w:rPr>
          <w:rFonts w:ascii="Tahoma" w:hAnsi="Tahoma" w:cs="Tahoma"/>
          <w:sz w:val="20"/>
          <w:szCs w:val="20"/>
        </w:rPr>
        <w:t>31. 12. 2016</w:t>
      </w:r>
      <w:r w:rsidRPr="00A20996">
        <w:rPr>
          <w:rFonts w:ascii="Tahoma" w:hAnsi="Tahoma" w:cs="Tahoma"/>
          <w:sz w:val="20"/>
          <w:szCs w:val="20"/>
        </w:rPr>
        <w:t xml:space="preserve"> výše </w:t>
      </w:r>
      <w:r w:rsidR="00424427" w:rsidRPr="00A20996">
        <w:rPr>
          <w:rFonts w:ascii="Tahoma" w:hAnsi="Tahoma" w:cs="Tahoma"/>
          <w:sz w:val="20"/>
          <w:szCs w:val="20"/>
        </w:rPr>
        <w:t>697.739</w:t>
      </w:r>
      <w:r w:rsidRPr="00A20996">
        <w:rPr>
          <w:rFonts w:ascii="Tahoma" w:hAnsi="Tahoma" w:cs="Tahoma"/>
          <w:sz w:val="20"/>
          <w:szCs w:val="20"/>
        </w:rPr>
        <w:t> tis. Kč.</w:t>
      </w:r>
      <w:r w:rsidR="00A6211D">
        <w:rPr>
          <w:rFonts w:ascii="Tahoma" w:hAnsi="Tahoma" w:cs="Tahoma"/>
          <w:sz w:val="20"/>
          <w:szCs w:val="20"/>
        </w:rPr>
        <w:t xml:space="preserve"> Jedná se o prostředky, ve kterých nejsou zahrnuty prostředky na akce spolufinancované z evropských finančních zdrojů. Ty jsou zahrnuty v kapitole 4a).</w:t>
      </w:r>
    </w:p>
    <w:p w14:paraId="3CB069A6" w14:textId="77777777" w:rsidR="00514D6F" w:rsidRPr="00A20996" w:rsidRDefault="00E36AC8" w:rsidP="00514D6F">
      <w:pPr>
        <w:tabs>
          <w:tab w:val="right" w:pos="9000"/>
        </w:tabs>
        <w:jc w:val="both"/>
        <w:rPr>
          <w:rFonts w:ascii="Tahoma" w:hAnsi="Tahoma" w:cs="Tahoma"/>
          <w:bCs/>
          <w:sz w:val="20"/>
          <w:szCs w:val="20"/>
        </w:rPr>
      </w:pPr>
      <w:r>
        <w:rPr>
          <w:rFonts w:ascii="Tahoma" w:hAnsi="Tahoma" w:cs="Tahoma"/>
          <w:sz w:val="20"/>
          <w:szCs w:val="20"/>
        </w:rPr>
        <w:t xml:space="preserve">Tab. </w:t>
      </w:r>
      <w:proofErr w:type="gramStart"/>
      <w:r>
        <w:rPr>
          <w:rFonts w:ascii="Tahoma" w:hAnsi="Tahoma" w:cs="Tahoma"/>
          <w:sz w:val="20"/>
          <w:szCs w:val="20"/>
        </w:rPr>
        <w:t>č.</w:t>
      </w:r>
      <w:proofErr w:type="gramEnd"/>
      <w:r>
        <w:rPr>
          <w:rFonts w:ascii="Tahoma" w:hAnsi="Tahoma" w:cs="Tahoma"/>
          <w:sz w:val="20"/>
          <w:szCs w:val="20"/>
        </w:rPr>
        <w:t xml:space="preserve"> 20</w:t>
      </w:r>
      <w:r w:rsidR="00B679E0" w:rsidRPr="00A20996">
        <w:rPr>
          <w:rFonts w:ascii="Tahoma" w:hAnsi="Tahoma" w:cs="Tahoma"/>
          <w:sz w:val="20"/>
          <w:szCs w:val="20"/>
        </w:rPr>
        <w:t xml:space="preserve">: </w:t>
      </w:r>
      <w:r w:rsidR="00514D6F" w:rsidRPr="00A20996">
        <w:rPr>
          <w:rFonts w:ascii="Tahoma" w:hAnsi="Tahoma" w:cs="Tahoma"/>
          <w:bCs/>
          <w:sz w:val="20"/>
          <w:szCs w:val="20"/>
        </w:rPr>
        <w:t>Repr</w:t>
      </w:r>
      <w:r w:rsidR="00F9329A" w:rsidRPr="00A20996">
        <w:rPr>
          <w:rFonts w:ascii="Tahoma" w:hAnsi="Tahoma" w:cs="Tahoma"/>
          <w:bCs/>
          <w:sz w:val="20"/>
          <w:szCs w:val="20"/>
        </w:rPr>
        <w:t xml:space="preserve">odukce majetku kraje dle odvětví </w:t>
      </w:r>
      <w:r w:rsidR="00514D6F" w:rsidRPr="00A20996">
        <w:rPr>
          <w:rFonts w:ascii="Tahoma" w:hAnsi="Tahoma" w:cs="Tahoma"/>
          <w:bCs/>
          <w:sz w:val="20"/>
          <w:szCs w:val="20"/>
        </w:rPr>
        <w:t>(v tis. Kč)</w:t>
      </w:r>
    </w:p>
    <w:bookmarkStart w:id="16" w:name="_MON_1517311844"/>
    <w:bookmarkEnd w:id="16"/>
    <w:p w14:paraId="56D1E057" w14:textId="4CEDC5EF" w:rsidR="005C695E" w:rsidRPr="00A20996" w:rsidRDefault="00E3329D" w:rsidP="00514D6F">
      <w:pPr>
        <w:pStyle w:val="Zkladntext"/>
        <w:spacing w:after="240"/>
        <w:rPr>
          <w:rFonts w:ascii="Tahoma" w:hAnsi="Tahoma" w:cs="Tahoma"/>
          <w:sz w:val="20"/>
          <w:szCs w:val="20"/>
        </w:rPr>
      </w:pPr>
      <w:r w:rsidRPr="00A20996">
        <w:rPr>
          <w:rFonts w:ascii="Tahoma" w:hAnsi="Tahoma" w:cs="Tahoma"/>
          <w:sz w:val="20"/>
          <w:szCs w:val="20"/>
        </w:rPr>
        <w:object w:dxaOrig="8963" w:dyaOrig="3415" w14:anchorId="4061924D">
          <v:shape id="_x0000_i1038" type="#_x0000_t75" style="width:474.75pt;height:197.25pt" o:ole="">
            <v:imagedata r:id="rId37" o:title=""/>
            <o:lock v:ext="edit" aspectratio="f"/>
          </v:shape>
          <o:OLEObject Type="Embed" ProgID="Excel.Sheet.12" ShapeID="_x0000_i1038" DrawAspect="Content" ObjectID="_1549863680" r:id="rId38"/>
        </w:object>
      </w:r>
    </w:p>
    <w:p w14:paraId="4C985E0B" w14:textId="77777777" w:rsidR="00873F18" w:rsidRPr="00A20996" w:rsidRDefault="00873F18">
      <w:pPr>
        <w:spacing w:after="200" w:line="276" w:lineRule="auto"/>
        <w:rPr>
          <w:rFonts w:ascii="Tahoma" w:hAnsi="Tahoma" w:cs="Tahoma"/>
          <w:b/>
          <w:sz w:val="20"/>
          <w:szCs w:val="20"/>
        </w:rPr>
      </w:pPr>
    </w:p>
    <w:p w14:paraId="0C5CB02E" w14:textId="77777777" w:rsidR="00514D6F" w:rsidRPr="00A20996" w:rsidRDefault="00013253" w:rsidP="00514D6F">
      <w:pPr>
        <w:spacing w:after="240"/>
        <w:jc w:val="both"/>
        <w:rPr>
          <w:rFonts w:ascii="Tahoma" w:hAnsi="Tahoma" w:cs="Tahoma"/>
          <w:b/>
          <w:sz w:val="20"/>
          <w:szCs w:val="20"/>
        </w:rPr>
      </w:pPr>
      <w:r w:rsidRPr="00A20996">
        <w:rPr>
          <w:rFonts w:ascii="Tahoma" w:hAnsi="Tahoma" w:cs="Tahoma"/>
          <w:b/>
          <w:sz w:val="20"/>
          <w:szCs w:val="20"/>
        </w:rPr>
        <w:t>4</w:t>
      </w:r>
      <w:r w:rsidR="00514D6F" w:rsidRPr="00A20996">
        <w:rPr>
          <w:rFonts w:ascii="Tahoma" w:hAnsi="Tahoma" w:cs="Tahoma"/>
          <w:b/>
          <w:sz w:val="20"/>
          <w:szCs w:val="20"/>
        </w:rPr>
        <w:t>d) Vyhlašované dotační programy Moravskoslezského kraje</w:t>
      </w:r>
    </w:p>
    <w:p w14:paraId="5ADF8291" w14:textId="77777777" w:rsidR="00810949" w:rsidRPr="00A20996" w:rsidRDefault="00514D6F" w:rsidP="00514D6F">
      <w:pPr>
        <w:spacing w:after="240"/>
        <w:jc w:val="both"/>
        <w:rPr>
          <w:rFonts w:ascii="Tahoma" w:hAnsi="Tahoma" w:cs="Tahoma"/>
          <w:sz w:val="20"/>
          <w:szCs w:val="20"/>
        </w:rPr>
      </w:pPr>
      <w:r w:rsidRPr="00A20996">
        <w:rPr>
          <w:rFonts w:ascii="Tahoma" w:hAnsi="Tahoma" w:cs="Tahoma"/>
          <w:sz w:val="20"/>
          <w:szCs w:val="20"/>
        </w:rPr>
        <w:t>Mezi podstatné výdaje Moravskoslezského kraje patří také vyhlašované dotační programy, kdy pro rok </w:t>
      </w:r>
      <w:r w:rsidR="00117864" w:rsidRPr="00A20996">
        <w:rPr>
          <w:rFonts w:ascii="Tahoma" w:hAnsi="Tahoma" w:cs="Tahoma"/>
          <w:sz w:val="20"/>
          <w:szCs w:val="20"/>
        </w:rPr>
        <w:t>2016</w:t>
      </w:r>
      <w:r w:rsidRPr="00A20996">
        <w:rPr>
          <w:rFonts w:ascii="Tahoma" w:hAnsi="Tahoma" w:cs="Tahoma"/>
          <w:sz w:val="20"/>
          <w:szCs w:val="20"/>
        </w:rPr>
        <w:t xml:space="preserve"> bylo na tyto dotační programy vyčleněno v rozpočtu kraje celkem </w:t>
      </w:r>
      <w:r w:rsidR="00C3661E" w:rsidRPr="00A20996">
        <w:rPr>
          <w:rFonts w:ascii="Tahoma" w:hAnsi="Tahoma" w:cs="Tahoma"/>
          <w:sz w:val="20"/>
          <w:szCs w:val="20"/>
        </w:rPr>
        <w:t>1.</w:t>
      </w:r>
      <w:r w:rsidR="00424427" w:rsidRPr="00A20996">
        <w:rPr>
          <w:rFonts w:ascii="Tahoma" w:hAnsi="Tahoma" w:cs="Tahoma"/>
          <w:sz w:val="20"/>
          <w:szCs w:val="20"/>
        </w:rPr>
        <w:t>121.095</w:t>
      </w:r>
      <w:r w:rsidRPr="00A20996">
        <w:rPr>
          <w:rFonts w:ascii="Tahoma" w:hAnsi="Tahoma" w:cs="Tahoma"/>
          <w:sz w:val="20"/>
          <w:szCs w:val="20"/>
        </w:rPr>
        <w:t xml:space="preserve"> tis. Kč</w:t>
      </w:r>
      <w:r w:rsidR="00A24728" w:rsidRPr="00A20996">
        <w:rPr>
          <w:rFonts w:ascii="Tahoma" w:hAnsi="Tahoma" w:cs="Tahoma"/>
          <w:sz w:val="20"/>
          <w:szCs w:val="20"/>
        </w:rPr>
        <w:t xml:space="preserve">, čerpány byly ve výši </w:t>
      </w:r>
      <w:r w:rsidR="00424427" w:rsidRPr="00A20996">
        <w:rPr>
          <w:rFonts w:ascii="Tahoma" w:hAnsi="Tahoma" w:cs="Tahoma"/>
          <w:sz w:val="20"/>
          <w:szCs w:val="20"/>
        </w:rPr>
        <w:t>1.032.216</w:t>
      </w:r>
      <w:r w:rsidR="00A24728" w:rsidRPr="00A20996">
        <w:rPr>
          <w:rFonts w:ascii="Tahoma" w:hAnsi="Tahoma" w:cs="Tahoma"/>
          <w:sz w:val="20"/>
          <w:szCs w:val="20"/>
        </w:rPr>
        <w:t xml:space="preserve"> tis. Kč</w:t>
      </w:r>
    </w:p>
    <w:p w14:paraId="4BA0D4CF" w14:textId="77777777" w:rsidR="00E23F6E" w:rsidRPr="00A20996" w:rsidRDefault="00A20996" w:rsidP="00514D6F">
      <w:pPr>
        <w:spacing w:after="240"/>
        <w:jc w:val="both"/>
        <w:rPr>
          <w:rFonts w:ascii="Tahoma" w:hAnsi="Tahoma" w:cs="Tahoma"/>
          <w:sz w:val="20"/>
          <w:szCs w:val="20"/>
        </w:rPr>
      </w:pPr>
      <w:r w:rsidRPr="00A20996">
        <w:rPr>
          <w:rFonts w:ascii="Tahoma" w:hAnsi="Tahoma" w:cs="Tahoma"/>
          <w:sz w:val="20"/>
          <w:szCs w:val="20"/>
        </w:rPr>
        <w:t xml:space="preserve">Objemově významný je zejména Program na podporu poskytování sociálních služeb poskytnutý z kapitoly Ministerstva práce a sociálních věcí realizovaný </w:t>
      </w:r>
      <w:r w:rsidR="006879C9" w:rsidRPr="00A20996">
        <w:rPr>
          <w:rFonts w:ascii="Tahoma" w:hAnsi="Tahoma" w:cs="Tahoma"/>
          <w:sz w:val="20"/>
          <w:szCs w:val="20"/>
        </w:rPr>
        <w:t>v odvětví sociálních věcí</w:t>
      </w:r>
      <w:r w:rsidRPr="00A20996">
        <w:rPr>
          <w:rFonts w:ascii="Tahoma" w:hAnsi="Tahoma" w:cs="Tahoma"/>
          <w:sz w:val="20"/>
          <w:szCs w:val="20"/>
        </w:rPr>
        <w:t xml:space="preserve"> v objemu 766.054 tis. Kč</w:t>
      </w:r>
      <w:r w:rsidR="0033366B" w:rsidRPr="00A20996">
        <w:rPr>
          <w:rFonts w:ascii="Tahoma" w:hAnsi="Tahoma" w:cs="Tahoma"/>
          <w:sz w:val="20"/>
          <w:szCs w:val="20"/>
        </w:rPr>
        <w:t>, který je vyplácen</w:t>
      </w:r>
      <w:r w:rsidR="006879C9" w:rsidRPr="00A20996">
        <w:rPr>
          <w:rFonts w:ascii="Tahoma" w:hAnsi="Tahoma" w:cs="Tahoma"/>
          <w:sz w:val="20"/>
          <w:szCs w:val="20"/>
        </w:rPr>
        <w:t> od roku </w:t>
      </w:r>
      <w:r w:rsidR="00117864" w:rsidRPr="00A20996">
        <w:rPr>
          <w:rFonts w:ascii="Tahoma" w:hAnsi="Tahoma" w:cs="Tahoma"/>
          <w:sz w:val="20"/>
          <w:szCs w:val="20"/>
        </w:rPr>
        <w:t>2016</w:t>
      </w:r>
      <w:r w:rsidR="006879C9" w:rsidRPr="00A20996">
        <w:rPr>
          <w:rFonts w:ascii="Tahoma" w:hAnsi="Tahoma" w:cs="Tahoma"/>
          <w:sz w:val="20"/>
          <w:szCs w:val="20"/>
        </w:rPr>
        <w:t>.</w:t>
      </w:r>
      <w:r w:rsidR="0033366B" w:rsidRPr="00A20996">
        <w:rPr>
          <w:rFonts w:ascii="Tahoma" w:hAnsi="Tahoma" w:cs="Tahoma"/>
          <w:sz w:val="20"/>
          <w:szCs w:val="20"/>
        </w:rPr>
        <w:t xml:space="preserve"> </w:t>
      </w:r>
      <w:r w:rsidRPr="00A20996">
        <w:rPr>
          <w:rFonts w:ascii="Tahoma" w:hAnsi="Tahoma" w:cs="Tahoma"/>
          <w:sz w:val="20"/>
          <w:szCs w:val="20"/>
        </w:rPr>
        <w:t>Účelem realizace tohoto dotačního programu je finanční podpora poskytovatelů registrovaných sociálních služeb, jejichž potřebnost je vyjádřena ve Střednědobém plánu rozvoje sociálních služeb MSK na léta 2016 – 2020, a která jsou součástí sítě sociálních služeb v kraji.</w:t>
      </w:r>
    </w:p>
    <w:p w14:paraId="7410E4C2" w14:textId="77777777" w:rsidR="00514D6F" w:rsidRPr="00A20996" w:rsidRDefault="00514D6F" w:rsidP="00514D6F">
      <w:pPr>
        <w:spacing w:after="240"/>
        <w:jc w:val="both"/>
        <w:rPr>
          <w:rFonts w:ascii="Tahoma" w:hAnsi="Tahoma" w:cs="Tahoma"/>
          <w:sz w:val="20"/>
          <w:szCs w:val="20"/>
        </w:rPr>
      </w:pPr>
      <w:r w:rsidRPr="00A20996">
        <w:rPr>
          <w:rFonts w:ascii="Tahoma" w:hAnsi="Tahoma" w:cs="Tahoma"/>
          <w:sz w:val="20"/>
          <w:szCs w:val="20"/>
        </w:rPr>
        <w:t>Členění dotačních programů dle odvětví je uvedeno v následující tabulce.</w:t>
      </w:r>
    </w:p>
    <w:p w14:paraId="4724E554" w14:textId="77777777" w:rsidR="00514D6F" w:rsidRPr="00A20996" w:rsidRDefault="00B679E0" w:rsidP="005C695E">
      <w:pPr>
        <w:jc w:val="both"/>
        <w:rPr>
          <w:rFonts w:ascii="Tahoma" w:hAnsi="Tahoma" w:cs="Tahoma"/>
          <w:bCs/>
          <w:sz w:val="20"/>
          <w:szCs w:val="20"/>
        </w:rPr>
      </w:pPr>
      <w:r w:rsidRPr="00A20996">
        <w:rPr>
          <w:rFonts w:ascii="Tahoma" w:hAnsi="Tahoma" w:cs="Tahoma"/>
          <w:sz w:val="20"/>
          <w:szCs w:val="20"/>
        </w:rPr>
        <w:t xml:space="preserve">Tab. č. </w:t>
      </w:r>
      <w:r w:rsidR="0090718D" w:rsidRPr="00A20996">
        <w:rPr>
          <w:rFonts w:ascii="Tahoma" w:hAnsi="Tahoma" w:cs="Tahoma"/>
          <w:sz w:val="20"/>
          <w:szCs w:val="20"/>
        </w:rPr>
        <w:t>2</w:t>
      </w:r>
      <w:r w:rsidR="00E36AC8">
        <w:rPr>
          <w:rFonts w:ascii="Tahoma" w:hAnsi="Tahoma" w:cs="Tahoma"/>
          <w:sz w:val="20"/>
          <w:szCs w:val="20"/>
        </w:rPr>
        <w:t>1</w:t>
      </w:r>
      <w:r w:rsidRPr="00A20996">
        <w:rPr>
          <w:rFonts w:ascii="Tahoma" w:hAnsi="Tahoma" w:cs="Tahoma"/>
          <w:sz w:val="20"/>
          <w:szCs w:val="20"/>
        </w:rPr>
        <w:t xml:space="preserve">: </w:t>
      </w:r>
      <w:r w:rsidR="00514D6F" w:rsidRPr="00A20996">
        <w:rPr>
          <w:rFonts w:ascii="Tahoma" w:hAnsi="Tahoma" w:cs="Tahoma"/>
          <w:bCs/>
          <w:sz w:val="20"/>
          <w:szCs w:val="20"/>
        </w:rPr>
        <w:t>Přehled dotačních programů v</w:t>
      </w:r>
      <w:r w:rsidR="00F9329A" w:rsidRPr="00A20996">
        <w:rPr>
          <w:rFonts w:ascii="Tahoma" w:hAnsi="Tahoma" w:cs="Tahoma"/>
          <w:bCs/>
          <w:sz w:val="20"/>
          <w:szCs w:val="20"/>
        </w:rPr>
        <w:t> </w:t>
      </w:r>
      <w:r w:rsidR="00514D6F" w:rsidRPr="00A20996">
        <w:rPr>
          <w:rFonts w:ascii="Tahoma" w:hAnsi="Tahoma" w:cs="Tahoma"/>
          <w:bCs/>
          <w:sz w:val="20"/>
          <w:szCs w:val="20"/>
        </w:rPr>
        <w:t>odvětví</w:t>
      </w:r>
      <w:r w:rsidR="00F9329A" w:rsidRPr="00A20996">
        <w:rPr>
          <w:rFonts w:ascii="Tahoma" w:hAnsi="Tahoma" w:cs="Tahoma"/>
          <w:bCs/>
          <w:sz w:val="20"/>
          <w:szCs w:val="20"/>
        </w:rPr>
        <w:t xml:space="preserve"> </w:t>
      </w:r>
      <w:r w:rsidR="00514D6F" w:rsidRPr="00A20996">
        <w:rPr>
          <w:rFonts w:ascii="Tahoma" w:hAnsi="Tahoma" w:cs="Tahoma"/>
          <w:bCs/>
          <w:sz w:val="20"/>
          <w:szCs w:val="20"/>
        </w:rPr>
        <w:t>(v tis. Kč)</w:t>
      </w:r>
    </w:p>
    <w:bookmarkStart w:id="17" w:name="_MON_1517312709"/>
    <w:bookmarkEnd w:id="17"/>
    <w:p w14:paraId="6D7EB548" w14:textId="64BE820C" w:rsidR="00A24728" w:rsidRPr="00117864" w:rsidRDefault="0016490C" w:rsidP="00A24728">
      <w:pPr>
        <w:pStyle w:val="Nadpis3"/>
        <w:spacing w:before="0" w:beforeAutospacing="0" w:after="0" w:afterAutospacing="0"/>
        <w:rPr>
          <w:rFonts w:cs="Tahoma"/>
          <w:color w:val="808080" w:themeColor="background1" w:themeShade="80"/>
          <w:sz w:val="20"/>
          <w:szCs w:val="20"/>
        </w:rPr>
      </w:pPr>
      <w:r w:rsidRPr="00117864">
        <w:rPr>
          <w:rFonts w:cs="Tahoma"/>
          <w:color w:val="808080" w:themeColor="background1" w:themeShade="80"/>
          <w:sz w:val="20"/>
          <w:szCs w:val="20"/>
        </w:rPr>
        <w:object w:dxaOrig="8918" w:dyaOrig="2478" w14:anchorId="7A3678F9">
          <v:shape id="_x0000_i1039" type="#_x0000_t75" style="width:481.5pt;height:143.25pt" o:ole="">
            <v:imagedata r:id="rId39" o:title=""/>
            <o:lock v:ext="edit" aspectratio="f"/>
          </v:shape>
          <o:OLEObject Type="Embed" ProgID="Excel.Sheet.12" ShapeID="_x0000_i1039" DrawAspect="Content" ObjectID="_1549863681" r:id="rId40"/>
        </w:object>
      </w:r>
      <w:r w:rsidR="00A24728" w:rsidRPr="00117864">
        <w:rPr>
          <w:rFonts w:cs="Tahoma"/>
          <w:color w:val="808080" w:themeColor="background1" w:themeShade="80"/>
          <w:sz w:val="20"/>
          <w:szCs w:val="20"/>
        </w:rPr>
        <w:t xml:space="preserve"> </w:t>
      </w:r>
    </w:p>
    <w:p w14:paraId="30FD8F55" w14:textId="77777777" w:rsidR="00724DAE" w:rsidRDefault="00724DAE" w:rsidP="00A24728">
      <w:pPr>
        <w:pStyle w:val="Nadpis3"/>
        <w:spacing w:before="0" w:beforeAutospacing="0" w:after="0" w:afterAutospacing="0"/>
        <w:rPr>
          <w:rFonts w:cs="Tahoma"/>
          <w:b w:val="0"/>
          <w:bCs w:val="0"/>
          <w:color w:val="auto"/>
          <w:sz w:val="20"/>
          <w:szCs w:val="20"/>
        </w:rPr>
      </w:pPr>
    </w:p>
    <w:p w14:paraId="0A70733E" w14:textId="77777777" w:rsidR="00514D6F" w:rsidRPr="00424427" w:rsidRDefault="00A24728" w:rsidP="00A24728">
      <w:pPr>
        <w:pStyle w:val="Nadpis3"/>
        <w:spacing w:before="0" w:beforeAutospacing="0" w:after="0" w:afterAutospacing="0"/>
        <w:rPr>
          <w:rFonts w:cs="Tahoma"/>
          <w:b w:val="0"/>
          <w:bCs w:val="0"/>
          <w:color w:val="auto"/>
          <w:sz w:val="20"/>
          <w:szCs w:val="20"/>
        </w:rPr>
      </w:pPr>
      <w:r w:rsidRPr="00424427">
        <w:rPr>
          <w:rFonts w:cs="Tahoma"/>
          <w:b w:val="0"/>
          <w:bCs w:val="0"/>
          <w:color w:val="auto"/>
          <w:sz w:val="20"/>
          <w:szCs w:val="20"/>
        </w:rPr>
        <w:t xml:space="preserve">Rozdíl nevyčerpaných prostředků </w:t>
      </w:r>
      <w:r w:rsidR="00395909" w:rsidRPr="00424427">
        <w:rPr>
          <w:rFonts w:cs="Tahoma"/>
          <w:b w:val="0"/>
          <w:bCs w:val="0"/>
          <w:color w:val="auto"/>
          <w:sz w:val="20"/>
          <w:szCs w:val="20"/>
        </w:rPr>
        <w:t xml:space="preserve">vyčleněných v rozpočtu kraje na rok </w:t>
      </w:r>
      <w:r w:rsidR="00117864" w:rsidRPr="00424427">
        <w:rPr>
          <w:rFonts w:cs="Tahoma"/>
          <w:b w:val="0"/>
          <w:bCs w:val="0"/>
          <w:color w:val="auto"/>
          <w:sz w:val="20"/>
          <w:szCs w:val="20"/>
        </w:rPr>
        <w:t>2016</w:t>
      </w:r>
      <w:r w:rsidR="00395909" w:rsidRPr="00424427">
        <w:rPr>
          <w:rFonts w:cs="Tahoma"/>
          <w:b w:val="0"/>
          <w:bCs w:val="0"/>
          <w:color w:val="auto"/>
          <w:sz w:val="20"/>
          <w:szCs w:val="20"/>
        </w:rPr>
        <w:t xml:space="preserve"> </w:t>
      </w:r>
      <w:r w:rsidRPr="00424427">
        <w:rPr>
          <w:rFonts w:cs="Tahoma"/>
          <w:b w:val="0"/>
          <w:bCs w:val="0"/>
          <w:color w:val="auto"/>
          <w:sz w:val="20"/>
          <w:szCs w:val="20"/>
        </w:rPr>
        <w:t xml:space="preserve">na dotace v celkové výši </w:t>
      </w:r>
      <w:r w:rsidR="00424427" w:rsidRPr="00424427">
        <w:rPr>
          <w:rFonts w:cs="Tahoma"/>
          <w:b w:val="0"/>
          <w:bCs w:val="0"/>
          <w:color w:val="auto"/>
          <w:sz w:val="20"/>
          <w:szCs w:val="20"/>
        </w:rPr>
        <w:t>88.879</w:t>
      </w:r>
      <w:r w:rsidR="00395909" w:rsidRPr="00424427">
        <w:rPr>
          <w:rFonts w:cs="Tahoma"/>
          <w:b w:val="0"/>
          <w:bCs w:val="0"/>
          <w:color w:val="auto"/>
          <w:sz w:val="20"/>
          <w:szCs w:val="20"/>
        </w:rPr>
        <w:t> </w:t>
      </w:r>
      <w:r w:rsidRPr="00424427">
        <w:rPr>
          <w:rFonts w:cs="Tahoma"/>
          <w:b w:val="0"/>
          <w:bCs w:val="0"/>
          <w:color w:val="auto"/>
          <w:sz w:val="20"/>
          <w:szCs w:val="20"/>
        </w:rPr>
        <w:t>tis. Kč byl z převážné části zapojen na stejný účel do rozpočtu kraje na rok 201</w:t>
      </w:r>
      <w:r w:rsidR="00424427" w:rsidRPr="00424427">
        <w:rPr>
          <w:rFonts w:cs="Tahoma"/>
          <w:b w:val="0"/>
          <w:bCs w:val="0"/>
          <w:color w:val="auto"/>
          <w:sz w:val="20"/>
          <w:szCs w:val="20"/>
        </w:rPr>
        <w:t>7</w:t>
      </w:r>
      <w:r w:rsidRPr="00424427">
        <w:rPr>
          <w:rFonts w:cs="Tahoma"/>
          <w:b w:val="0"/>
          <w:bCs w:val="0"/>
          <w:color w:val="auto"/>
          <w:sz w:val="20"/>
          <w:szCs w:val="20"/>
        </w:rPr>
        <w:t>.</w:t>
      </w:r>
    </w:p>
    <w:p w14:paraId="1701D051" w14:textId="77777777" w:rsidR="006879C9" w:rsidRPr="00117864" w:rsidRDefault="006879C9" w:rsidP="006879C9">
      <w:pPr>
        <w:rPr>
          <w:color w:val="808080" w:themeColor="background1" w:themeShade="80"/>
        </w:rPr>
      </w:pPr>
    </w:p>
    <w:p w14:paraId="3B31AF5D" w14:textId="77777777" w:rsidR="00A24728" w:rsidRPr="00117864" w:rsidRDefault="00A24728" w:rsidP="00A24728">
      <w:pPr>
        <w:rPr>
          <w:color w:val="808080" w:themeColor="background1" w:themeShade="80"/>
        </w:rPr>
      </w:pPr>
    </w:p>
    <w:p w14:paraId="7C216337" w14:textId="77777777" w:rsidR="00514D6F" w:rsidRPr="00131870" w:rsidRDefault="00B679E0" w:rsidP="005C695E">
      <w:pPr>
        <w:rPr>
          <w:rFonts w:ascii="Tahoma" w:hAnsi="Tahoma" w:cs="Tahoma"/>
          <w:bCs/>
          <w:sz w:val="20"/>
          <w:szCs w:val="20"/>
        </w:rPr>
      </w:pPr>
      <w:r w:rsidRPr="00131870">
        <w:rPr>
          <w:rFonts w:ascii="Tahoma" w:hAnsi="Tahoma" w:cs="Tahoma"/>
          <w:sz w:val="20"/>
          <w:szCs w:val="20"/>
        </w:rPr>
        <w:t>Tab. č. 2</w:t>
      </w:r>
      <w:r w:rsidR="00E36AC8">
        <w:rPr>
          <w:rFonts w:ascii="Tahoma" w:hAnsi="Tahoma" w:cs="Tahoma"/>
          <w:sz w:val="20"/>
          <w:szCs w:val="20"/>
        </w:rPr>
        <w:t>2</w:t>
      </w:r>
      <w:r w:rsidRPr="00131870">
        <w:rPr>
          <w:rFonts w:ascii="Tahoma" w:hAnsi="Tahoma" w:cs="Tahoma"/>
          <w:sz w:val="20"/>
          <w:szCs w:val="20"/>
        </w:rPr>
        <w:t xml:space="preserve">: </w:t>
      </w:r>
      <w:r w:rsidR="00514D6F" w:rsidRPr="00131870">
        <w:rPr>
          <w:rFonts w:ascii="Tahoma" w:hAnsi="Tahoma" w:cs="Tahoma"/>
          <w:bCs/>
          <w:sz w:val="20"/>
          <w:szCs w:val="20"/>
        </w:rPr>
        <w:t xml:space="preserve">Přehled čerpání výdajů rozpočtu dle nejvýznamnějších odvětví v letech </w:t>
      </w:r>
      <w:r w:rsidR="00117864" w:rsidRPr="00131870">
        <w:rPr>
          <w:rFonts w:ascii="Tahoma" w:hAnsi="Tahoma" w:cs="Tahoma"/>
          <w:bCs/>
          <w:sz w:val="20"/>
          <w:szCs w:val="20"/>
        </w:rPr>
        <w:t>2015</w:t>
      </w:r>
      <w:r w:rsidR="00514D6F" w:rsidRPr="00131870">
        <w:rPr>
          <w:rFonts w:ascii="Tahoma" w:hAnsi="Tahoma" w:cs="Tahoma"/>
          <w:bCs/>
          <w:sz w:val="20"/>
          <w:szCs w:val="20"/>
        </w:rPr>
        <w:t xml:space="preserve"> a </w:t>
      </w:r>
      <w:r w:rsidR="00117864" w:rsidRPr="00131870">
        <w:rPr>
          <w:rFonts w:ascii="Tahoma" w:hAnsi="Tahoma" w:cs="Tahoma"/>
          <w:bCs/>
          <w:sz w:val="20"/>
          <w:szCs w:val="20"/>
        </w:rPr>
        <w:t>2016</w:t>
      </w:r>
    </w:p>
    <w:bookmarkStart w:id="18" w:name="_MON_1517374229"/>
    <w:bookmarkEnd w:id="18"/>
    <w:p w14:paraId="27E82C6B" w14:textId="1022B484" w:rsidR="005C695E" w:rsidRPr="00131870" w:rsidRDefault="00E3329D" w:rsidP="005C695E">
      <w:pPr>
        <w:rPr>
          <w:rFonts w:ascii="Tahoma" w:hAnsi="Tahoma" w:cs="Tahoma"/>
          <w:sz w:val="20"/>
          <w:szCs w:val="20"/>
        </w:rPr>
      </w:pPr>
      <w:r w:rsidRPr="00131870">
        <w:rPr>
          <w:rFonts w:ascii="Tahoma" w:hAnsi="Tahoma" w:cs="Tahoma"/>
          <w:sz w:val="20"/>
          <w:szCs w:val="20"/>
        </w:rPr>
        <w:object w:dxaOrig="9083" w:dyaOrig="3657" w14:anchorId="16CBE2F8">
          <v:shape id="_x0000_i1040" type="#_x0000_t75" style="width:478.5pt;height:210.75pt" o:ole="">
            <v:imagedata r:id="rId41" o:title=""/>
            <o:lock v:ext="edit" aspectratio="f"/>
          </v:shape>
          <o:OLEObject Type="Embed" ProgID="Excel.Sheet.12" ShapeID="_x0000_i1040" DrawAspect="Content" ObjectID="_1549863682" r:id="rId42"/>
        </w:object>
      </w:r>
    </w:p>
    <w:p w14:paraId="10FCCD08" w14:textId="77777777" w:rsidR="002558D8" w:rsidRPr="00131870" w:rsidRDefault="002558D8">
      <w:pPr>
        <w:spacing w:after="200" w:line="276" w:lineRule="auto"/>
        <w:rPr>
          <w:rFonts w:cs="Tahoma"/>
          <w:sz w:val="20"/>
          <w:szCs w:val="20"/>
          <w:u w:val="single"/>
        </w:rPr>
      </w:pPr>
    </w:p>
    <w:p w14:paraId="4D525C4F" w14:textId="77777777" w:rsidR="00514D6F" w:rsidRPr="00131870" w:rsidRDefault="00514D6F" w:rsidP="00EB5F46">
      <w:pPr>
        <w:pStyle w:val="Nadpis3"/>
        <w:rPr>
          <w:rFonts w:cs="Tahoma"/>
          <w:color w:val="auto"/>
          <w:sz w:val="20"/>
          <w:szCs w:val="20"/>
          <w:u w:val="single"/>
        </w:rPr>
      </w:pPr>
      <w:r w:rsidRPr="00131870">
        <w:rPr>
          <w:rFonts w:cs="Tahoma"/>
          <w:color w:val="auto"/>
          <w:sz w:val="20"/>
          <w:szCs w:val="20"/>
          <w:u w:val="single"/>
        </w:rPr>
        <w:t xml:space="preserve">Srovnání čerpání výdajů v letech </w:t>
      </w:r>
      <w:r w:rsidR="00117864" w:rsidRPr="00131870">
        <w:rPr>
          <w:rFonts w:cs="Tahoma"/>
          <w:color w:val="auto"/>
          <w:sz w:val="20"/>
          <w:szCs w:val="20"/>
          <w:u w:val="single"/>
        </w:rPr>
        <w:t>2015</w:t>
      </w:r>
      <w:r w:rsidRPr="00131870">
        <w:rPr>
          <w:rFonts w:cs="Tahoma"/>
          <w:color w:val="auto"/>
          <w:sz w:val="20"/>
          <w:szCs w:val="20"/>
          <w:u w:val="single"/>
        </w:rPr>
        <w:t xml:space="preserve"> a </w:t>
      </w:r>
      <w:r w:rsidR="00117864" w:rsidRPr="00131870">
        <w:rPr>
          <w:rFonts w:cs="Tahoma"/>
          <w:color w:val="auto"/>
          <w:sz w:val="20"/>
          <w:szCs w:val="20"/>
          <w:u w:val="single"/>
        </w:rPr>
        <w:t>2016</w:t>
      </w:r>
    </w:p>
    <w:p w14:paraId="6BAC2993" w14:textId="77777777" w:rsidR="00514D6F" w:rsidRPr="00131870" w:rsidRDefault="00B679E0" w:rsidP="00514D6F">
      <w:pPr>
        <w:pStyle w:val="Nadpis3"/>
        <w:spacing w:before="0" w:beforeAutospacing="0" w:after="0" w:afterAutospacing="0"/>
        <w:rPr>
          <w:rFonts w:cs="Tahoma"/>
          <w:b w:val="0"/>
          <w:color w:val="auto"/>
          <w:sz w:val="20"/>
          <w:szCs w:val="20"/>
        </w:rPr>
      </w:pPr>
      <w:r w:rsidRPr="00131870">
        <w:rPr>
          <w:rFonts w:cs="Tahoma"/>
          <w:b w:val="0"/>
          <w:color w:val="auto"/>
          <w:sz w:val="20"/>
          <w:szCs w:val="20"/>
        </w:rPr>
        <w:t>Tab. č. 2</w:t>
      </w:r>
      <w:r w:rsidR="00E36AC8">
        <w:rPr>
          <w:rFonts w:cs="Tahoma"/>
          <w:b w:val="0"/>
          <w:color w:val="auto"/>
          <w:sz w:val="20"/>
          <w:szCs w:val="20"/>
        </w:rPr>
        <w:t>3</w:t>
      </w:r>
      <w:r w:rsidRPr="00131870">
        <w:rPr>
          <w:rFonts w:cs="Tahoma"/>
          <w:b w:val="0"/>
          <w:color w:val="auto"/>
          <w:sz w:val="20"/>
          <w:szCs w:val="20"/>
        </w:rPr>
        <w:t xml:space="preserve">: </w:t>
      </w:r>
      <w:r w:rsidR="00514D6F" w:rsidRPr="00131870">
        <w:rPr>
          <w:rFonts w:cs="Tahoma"/>
          <w:b w:val="0"/>
          <w:color w:val="auto"/>
          <w:sz w:val="20"/>
          <w:szCs w:val="20"/>
        </w:rPr>
        <w:t xml:space="preserve">Přehled čerpání výdajů rozpočtu v členění dle rozpočtové skladby v letech </w:t>
      </w:r>
      <w:r w:rsidR="00117864" w:rsidRPr="00131870">
        <w:rPr>
          <w:rFonts w:cs="Tahoma"/>
          <w:b w:val="0"/>
          <w:color w:val="auto"/>
          <w:sz w:val="20"/>
          <w:szCs w:val="20"/>
        </w:rPr>
        <w:t>2015</w:t>
      </w:r>
      <w:r w:rsidR="00514D6F" w:rsidRPr="00131870">
        <w:rPr>
          <w:rFonts w:cs="Tahoma"/>
          <w:b w:val="0"/>
          <w:color w:val="auto"/>
          <w:sz w:val="20"/>
          <w:szCs w:val="20"/>
        </w:rPr>
        <w:t xml:space="preserve"> a </w:t>
      </w:r>
      <w:r w:rsidR="00117864" w:rsidRPr="00131870">
        <w:rPr>
          <w:rFonts w:cs="Tahoma"/>
          <w:b w:val="0"/>
          <w:color w:val="auto"/>
          <w:sz w:val="20"/>
          <w:szCs w:val="20"/>
        </w:rPr>
        <w:t>2016</w:t>
      </w:r>
    </w:p>
    <w:bookmarkStart w:id="19" w:name="_MON_1517374629"/>
    <w:bookmarkEnd w:id="19"/>
    <w:p w14:paraId="46C3D54D" w14:textId="1DC4DE33" w:rsidR="00EB5F46" w:rsidRPr="00117864" w:rsidRDefault="00E67062" w:rsidP="00EB5F46">
      <w:pPr>
        <w:rPr>
          <w:rFonts w:ascii="Tahoma" w:hAnsi="Tahoma" w:cs="Tahoma"/>
          <w:b/>
          <w:bCs/>
          <w:color w:val="808080" w:themeColor="background1" w:themeShade="80"/>
          <w:sz w:val="20"/>
          <w:szCs w:val="20"/>
          <w:u w:val="single"/>
        </w:rPr>
      </w:pPr>
      <w:r w:rsidRPr="00117864">
        <w:rPr>
          <w:rFonts w:ascii="Tahoma" w:hAnsi="Tahoma" w:cs="Tahoma"/>
          <w:b/>
          <w:bCs/>
          <w:color w:val="808080" w:themeColor="background1" w:themeShade="80"/>
          <w:sz w:val="20"/>
          <w:szCs w:val="20"/>
          <w:u w:val="single"/>
        </w:rPr>
        <w:object w:dxaOrig="10086" w:dyaOrig="1455" w14:anchorId="26CEF6F9">
          <v:shape id="_x0000_i1041" type="#_x0000_t75" style="width:488.25pt;height:70.5pt" o:ole="">
            <v:imagedata r:id="rId43" o:title=""/>
          </v:shape>
          <o:OLEObject Type="Embed" ProgID="Excel.Sheet.12" ShapeID="_x0000_i1041" DrawAspect="Content" ObjectID="_1549863683" r:id="rId44"/>
        </w:object>
      </w:r>
    </w:p>
    <w:p w14:paraId="61DAD033" w14:textId="77777777" w:rsidR="006B5592" w:rsidRPr="00117864" w:rsidRDefault="006B5592" w:rsidP="00EB5F46">
      <w:pPr>
        <w:rPr>
          <w:rFonts w:ascii="Tahoma" w:hAnsi="Tahoma" w:cs="Tahoma"/>
          <w:b/>
          <w:bCs/>
          <w:color w:val="808080" w:themeColor="background1" w:themeShade="80"/>
          <w:sz w:val="20"/>
          <w:szCs w:val="20"/>
          <w:u w:val="single"/>
        </w:rPr>
      </w:pPr>
    </w:p>
    <w:p w14:paraId="22721D94" w14:textId="77777777" w:rsidR="00131870" w:rsidRPr="00131870" w:rsidRDefault="006B5592" w:rsidP="006B5592">
      <w:pPr>
        <w:jc w:val="both"/>
        <w:rPr>
          <w:rFonts w:ascii="Tahoma" w:hAnsi="Tahoma" w:cs="Tahoma"/>
          <w:sz w:val="20"/>
          <w:szCs w:val="20"/>
        </w:rPr>
      </w:pPr>
      <w:r w:rsidRPr="00131870">
        <w:rPr>
          <w:rFonts w:ascii="Tahoma" w:hAnsi="Tahoma" w:cs="Tahoma"/>
          <w:sz w:val="20"/>
          <w:szCs w:val="20"/>
        </w:rPr>
        <w:t xml:space="preserve">Ve srovnání skutečných výdajů v období let </w:t>
      </w:r>
      <w:r w:rsidR="00117864" w:rsidRPr="00131870">
        <w:rPr>
          <w:rFonts w:ascii="Tahoma" w:hAnsi="Tahoma" w:cs="Tahoma"/>
          <w:sz w:val="20"/>
          <w:szCs w:val="20"/>
        </w:rPr>
        <w:t>2015</w:t>
      </w:r>
      <w:r w:rsidRPr="00131870">
        <w:rPr>
          <w:rFonts w:ascii="Tahoma" w:hAnsi="Tahoma" w:cs="Tahoma"/>
          <w:sz w:val="20"/>
          <w:szCs w:val="20"/>
        </w:rPr>
        <w:t xml:space="preserve"> a </w:t>
      </w:r>
      <w:r w:rsidR="00117864" w:rsidRPr="00131870">
        <w:rPr>
          <w:rFonts w:ascii="Tahoma" w:hAnsi="Tahoma" w:cs="Tahoma"/>
          <w:sz w:val="20"/>
          <w:szCs w:val="20"/>
        </w:rPr>
        <w:t>2016</w:t>
      </w:r>
      <w:r w:rsidRPr="00131870">
        <w:rPr>
          <w:rFonts w:ascii="Tahoma" w:hAnsi="Tahoma" w:cs="Tahoma"/>
          <w:sz w:val="20"/>
          <w:szCs w:val="20"/>
        </w:rPr>
        <w:t xml:space="preserve"> celkově došlo v letošním roce k </w:t>
      </w:r>
      <w:r w:rsidR="00131870" w:rsidRPr="00131870">
        <w:rPr>
          <w:rFonts w:ascii="Tahoma" w:hAnsi="Tahoma" w:cs="Tahoma"/>
          <w:sz w:val="20"/>
          <w:szCs w:val="20"/>
        </w:rPr>
        <w:t>poklesu</w:t>
      </w:r>
      <w:r w:rsidRPr="00131870">
        <w:rPr>
          <w:rFonts w:ascii="Tahoma" w:hAnsi="Tahoma" w:cs="Tahoma"/>
          <w:sz w:val="20"/>
          <w:szCs w:val="20"/>
        </w:rPr>
        <w:t xml:space="preserve"> výdajů kraje (</w:t>
      </w:r>
      <w:r w:rsidR="00131870" w:rsidRPr="00131870">
        <w:rPr>
          <w:rFonts w:ascii="Tahoma" w:hAnsi="Tahoma" w:cs="Tahoma"/>
          <w:sz w:val="20"/>
          <w:szCs w:val="20"/>
        </w:rPr>
        <w:t>pokles</w:t>
      </w:r>
      <w:r w:rsidRPr="00131870">
        <w:rPr>
          <w:rFonts w:ascii="Tahoma" w:hAnsi="Tahoma" w:cs="Tahoma"/>
          <w:sz w:val="20"/>
          <w:szCs w:val="20"/>
        </w:rPr>
        <w:t xml:space="preserve"> celkem o </w:t>
      </w:r>
      <w:r w:rsidR="00131870" w:rsidRPr="00131870">
        <w:rPr>
          <w:rFonts w:ascii="Tahoma" w:hAnsi="Tahoma" w:cs="Tahoma"/>
          <w:sz w:val="20"/>
          <w:szCs w:val="20"/>
        </w:rPr>
        <w:t>2.684.41</w:t>
      </w:r>
      <w:r w:rsidR="00750723">
        <w:rPr>
          <w:rFonts w:ascii="Tahoma" w:hAnsi="Tahoma" w:cs="Tahoma"/>
          <w:sz w:val="20"/>
          <w:szCs w:val="20"/>
        </w:rPr>
        <w:t>6</w:t>
      </w:r>
      <w:r w:rsidRPr="00131870">
        <w:rPr>
          <w:rFonts w:ascii="Tahoma" w:hAnsi="Tahoma" w:cs="Tahoma"/>
          <w:sz w:val="20"/>
          <w:szCs w:val="20"/>
        </w:rPr>
        <w:t xml:space="preserve"> tis. Kč). Meziroční </w:t>
      </w:r>
      <w:r w:rsidR="00131870" w:rsidRPr="00131870">
        <w:rPr>
          <w:rFonts w:ascii="Tahoma" w:hAnsi="Tahoma" w:cs="Tahoma"/>
          <w:sz w:val="20"/>
          <w:szCs w:val="20"/>
        </w:rPr>
        <w:t>pokles</w:t>
      </w:r>
      <w:r w:rsidRPr="00131870">
        <w:rPr>
          <w:rFonts w:ascii="Tahoma" w:hAnsi="Tahoma" w:cs="Tahoma"/>
          <w:sz w:val="20"/>
          <w:szCs w:val="20"/>
        </w:rPr>
        <w:t xml:space="preserve"> výdajů souvisel zejména s vyšším objemem výdajů v roce </w:t>
      </w:r>
      <w:r w:rsidR="00131870" w:rsidRPr="00131870">
        <w:rPr>
          <w:rFonts w:ascii="Tahoma" w:hAnsi="Tahoma" w:cs="Tahoma"/>
          <w:sz w:val="20"/>
          <w:szCs w:val="20"/>
        </w:rPr>
        <w:t>2015</w:t>
      </w:r>
      <w:r w:rsidRPr="00131870">
        <w:rPr>
          <w:rFonts w:ascii="Tahoma" w:hAnsi="Tahoma" w:cs="Tahoma"/>
          <w:sz w:val="20"/>
          <w:szCs w:val="20"/>
        </w:rPr>
        <w:t xml:space="preserve"> u akcí spolufinancovaných z evropských finančních zdrojů v rámci konce Programového období 2007 – 2013 (</w:t>
      </w:r>
      <w:r w:rsidR="00131870" w:rsidRPr="00131870">
        <w:rPr>
          <w:rFonts w:ascii="Tahoma" w:hAnsi="Tahoma" w:cs="Tahoma"/>
          <w:sz w:val="20"/>
          <w:szCs w:val="20"/>
        </w:rPr>
        <w:t>pokles</w:t>
      </w:r>
      <w:r w:rsidRPr="00131870">
        <w:rPr>
          <w:rFonts w:ascii="Tahoma" w:hAnsi="Tahoma" w:cs="Tahoma"/>
          <w:sz w:val="20"/>
          <w:szCs w:val="20"/>
        </w:rPr>
        <w:t xml:space="preserve"> celkem o </w:t>
      </w:r>
      <w:r w:rsidR="00131870" w:rsidRPr="00131870">
        <w:rPr>
          <w:rFonts w:ascii="Tahoma" w:hAnsi="Tahoma" w:cs="Tahoma"/>
          <w:sz w:val="20"/>
          <w:szCs w:val="20"/>
        </w:rPr>
        <w:t>4.164.662</w:t>
      </w:r>
      <w:r w:rsidRPr="00131870">
        <w:rPr>
          <w:rFonts w:ascii="Tahoma" w:hAnsi="Tahoma" w:cs="Tahoma"/>
          <w:sz w:val="20"/>
          <w:szCs w:val="20"/>
        </w:rPr>
        <w:t xml:space="preserve"> tis. Kč), a to napříč jednotlivými odvětvími. </w:t>
      </w:r>
    </w:p>
    <w:p w14:paraId="15F5327C" w14:textId="77777777" w:rsidR="00013253" w:rsidRPr="00C109E6" w:rsidRDefault="00013253" w:rsidP="00013253">
      <w:pPr>
        <w:pStyle w:val="Nadpis3"/>
        <w:spacing w:before="480" w:after="240"/>
        <w:rPr>
          <w:rFonts w:cs="Tahoma"/>
          <w:color w:val="auto"/>
          <w:sz w:val="20"/>
          <w:szCs w:val="20"/>
          <w:u w:val="single"/>
        </w:rPr>
      </w:pPr>
      <w:r w:rsidRPr="00C109E6">
        <w:rPr>
          <w:rFonts w:cs="Tahoma"/>
          <w:color w:val="auto"/>
          <w:sz w:val="20"/>
          <w:szCs w:val="20"/>
          <w:u w:val="single"/>
        </w:rPr>
        <w:t>5. Peněžní fondy kraje</w:t>
      </w:r>
    </w:p>
    <w:p w14:paraId="7A9E8C98" w14:textId="381D090C" w:rsidR="00013253" w:rsidRPr="00C109E6" w:rsidRDefault="00013253" w:rsidP="00013253">
      <w:pPr>
        <w:pStyle w:val="Zkladntext"/>
        <w:spacing w:after="240"/>
        <w:rPr>
          <w:rFonts w:ascii="Tahoma" w:hAnsi="Tahoma" w:cs="Tahoma"/>
          <w:sz w:val="20"/>
          <w:szCs w:val="20"/>
        </w:rPr>
      </w:pPr>
      <w:r w:rsidRPr="00C109E6">
        <w:rPr>
          <w:rFonts w:ascii="Tahoma" w:hAnsi="Tahoma" w:cs="Tahoma"/>
          <w:sz w:val="20"/>
          <w:szCs w:val="20"/>
        </w:rPr>
        <w:t xml:space="preserve">V souladu s § 5 zákona č. 250/2000 Sb., o rozpočtových pravidlech územních rozpočtů, ve znění pozdějších předpisů, Moravskoslezský kraj zřizuje peněžní fondy. V roce </w:t>
      </w:r>
      <w:r w:rsidR="00117864" w:rsidRPr="00C109E6">
        <w:rPr>
          <w:rFonts w:ascii="Tahoma" w:hAnsi="Tahoma" w:cs="Tahoma"/>
          <w:sz w:val="20"/>
          <w:szCs w:val="20"/>
        </w:rPr>
        <w:t>2016</w:t>
      </w:r>
      <w:r w:rsidRPr="00C109E6">
        <w:rPr>
          <w:rFonts w:ascii="Tahoma" w:hAnsi="Tahoma" w:cs="Tahoma"/>
          <w:sz w:val="20"/>
          <w:szCs w:val="20"/>
        </w:rPr>
        <w:t xml:space="preserve"> kraj hospodařil s </w:t>
      </w:r>
      <w:r w:rsidR="00750723">
        <w:rPr>
          <w:rFonts w:ascii="Tahoma" w:hAnsi="Tahoma" w:cs="Tahoma"/>
          <w:sz w:val="20"/>
          <w:szCs w:val="20"/>
        </w:rPr>
        <w:t>5</w:t>
      </w:r>
      <w:r w:rsidRPr="00C109E6">
        <w:rPr>
          <w:rFonts w:ascii="Tahoma" w:hAnsi="Tahoma" w:cs="Tahoma"/>
          <w:sz w:val="20"/>
          <w:szCs w:val="20"/>
        </w:rPr>
        <w:t> fondy, a to s fondem sociálním, zajišťovacím, životního prostředí</w:t>
      </w:r>
      <w:r w:rsidR="00750723">
        <w:rPr>
          <w:rFonts w:ascii="Tahoma" w:hAnsi="Tahoma" w:cs="Tahoma"/>
          <w:sz w:val="20"/>
          <w:szCs w:val="20"/>
        </w:rPr>
        <w:t>,</w:t>
      </w:r>
      <w:r w:rsidRPr="00C109E6">
        <w:rPr>
          <w:rFonts w:ascii="Tahoma" w:hAnsi="Tahoma" w:cs="Tahoma"/>
          <w:sz w:val="20"/>
          <w:szCs w:val="20"/>
        </w:rPr>
        <w:t xml:space="preserve"> regionálním rozvojovým</w:t>
      </w:r>
      <w:r w:rsidR="00750723">
        <w:rPr>
          <w:rFonts w:ascii="Tahoma" w:hAnsi="Tahoma" w:cs="Tahoma"/>
          <w:sz w:val="20"/>
          <w:szCs w:val="20"/>
        </w:rPr>
        <w:t xml:space="preserve"> a Fondem sociálních služeb</w:t>
      </w:r>
      <w:r w:rsidRPr="00C109E6">
        <w:rPr>
          <w:rFonts w:ascii="Tahoma" w:hAnsi="Tahoma" w:cs="Tahoma"/>
          <w:sz w:val="20"/>
          <w:szCs w:val="20"/>
        </w:rPr>
        <w:t xml:space="preserve">. </w:t>
      </w:r>
    </w:p>
    <w:p w14:paraId="2F84A359" w14:textId="77777777" w:rsidR="00013253" w:rsidRPr="00C109E6" w:rsidRDefault="00B679E0" w:rsidP="00013253">
      <w:pPr>
        <w:tabs>
          <w:tab w:val="right" w:pos="9000"/>
        </w:tabs>
        <w:rPr>
          <w:rFonts w:ascii="Tahoma" w:hAnsi="Tahoma" w:cs="Tahoma"/>
          <w:bCs/>
          <w:sz w:val="18"/>
          <w:szCs w:val="18"/>
        </w:rPr>
      </w:pPr>
      <w:r w:rsidRPr="00C109E6">
        <w:rPr>
          <w:rFonts w:ascii="Tahoma" w:hAnsi="Tahoma" w:cs="Tahoma"/>
          <w:sz w:val="20"/>
          <w:szCs w:val="20"/>
        </w:rPr>
        <w:t>Tab. č. 2</w:t>
      </w:r>
      <w:r w:rsidR="00E36AC8">
        <w:rPr>
          <w:rFonts w:ascii="Tahoma" w:hAnsi="Tahoma" w:cs="Tahoma"/>
          <w:sz w:val="20"/>
          <w:szCs w:val="20"/>
        </w:rPr>
        <w:t>4</w:t>
      </w:r>
      <w:r w:rsidRPr="00C109E6">
        <w:rPr>
          <w:rFonts w:ascii="Tahoma" w:hAnsi="Tahoma" w:cs="Tahoma"/>
          <w:sz w:val="20"/>
          <w:szCs w:val="20"/>
        </w:rPr>
        <w:t xml:space="preserve">: </w:t>
      </w:r>
      <w:r w:rsidR="00013253" w:rsidRPr="00C109E6">
        <w:rPr>
          <w:rFonts w:ascii="Tahoma" w:hAnsi="Tahoma" w:cs="Tahoma"/>
          <w:bCs/>
          <w:sz w:val="20"/>
          <w:szCs w:val="20"/>
        </w:rPr>
        <w:t xml:space="preserve">Tvorba fondů v roce </w:t>
      </w:r>
      <w:r w:rsidR="00117864" w:rsidRPr="00C109E6">
        <w:rPr>
          <w:rFonts w:ascii="Tahoma" w:hAnsi="Tahoma" w:cs="Tahoma"/>
          <w:bCs/>
          <w:sz w:val="20"/>
          <w:szCs w:val="20"/>
        </w:rPr>
        <w:t>2016</w:t>
      </w:r>
      <w:r w:rsidR="00013253" w:rsidRPr="00C109E6">
        <w:rPr>
          <w:rFonts w:ascii="Tahoma" w:hAnsi="Tahoma" w:cs="Tahoma"/>
          <w:bCs/>
          <w:sz w:val="20"/>
          <w:szCs w:val="20"/>
        </w:rPr>
        <w:t xml:space="preserve"> a jejich zůstatky k </w:t>
      </w:r>
      <w:r w:rsidR="00117864" w:rsidRPr="00C109E6">
        <w:rPr>
          <w:rFonts w:ascii="Tahoma" w:hAnsi="Tahoma" w:cs="Tahoma"/>
          <w:bCs/>
          <w:sz w:val="20"/>
          <w:szCs w:val="20"/>
        </w:rPr>
        <w:t>31. 12. 2016</w:t>
      </w:r>
      <w:r w:rsidR="00F9329A" w:rsidRPr="00C109E6">
        <w:rPr>
          <w:rFonts w:ascii="Tahoma" w:hAnsi="Tahoma" w:cs="Tahoma"/>
          <w:bCs/>
          <w:sz w:val="20"/>
          <w:szCs w:val="20"/>
        </w:rPr>
        <w:t xml:space="preserve"> </w:t>
      </w:r>
      <w:r w:rsidR="00013253" w:rsidRPr="00C109E6">
        <w:rPr>
          <w:rFonts w:ascii="Tahoma" w:hAnsi="Tahoma" w:cs="Tahoma"/>
          <w:sz w:val="18"/>
          <w:szCs w:val="18"/>
        </w:rPr>
        <w:t>(v</w:t>
      </w:r>
      <w:r w:rsidR="00742DF5" w:rsidRPr="00C109E6">
        <w:rPr>
          <w:rFonts w:ascii="Tahoma" w:hAnsi="Tahoma" w:cs="Tahoma"/>
          <w:sz w:val="18"/>
          <w:szCs w:val="18"/>
        </w:rPr>
        <w:t xml:space="preserve"> tis.</w:t>
      </w:r>
      <w:r w:rsidR="00013253" w:rsidRPr="00C109E6">
        <w:rPr>
          <w:rFonts w:ascii="Tahoma" w:hAnsi="Tahoma" w:cs="Tahoma"/>
          <w:sz w:val="18"/>
          <w:szCs w:val="18"/>
        </w:rPr>
        <w:t xml:space="preserve">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043"/>
        <w:gridCol w:w="3047"/>
      </w:tblGrid>
      <w:tr w:rsidR="00117864" w:rsidRPr="00C109E6" w14:paraId="0CD5F6E9" w14:textId="77777777" w:rsidTr="007758B4">
        <w:trPr>
          <w:trHeight w:val="315"/>
        </w:trPr>
        <w:tc>
          <w:tcPr>
            <w:tcW w:w="3488" w:type="dxa"/>
            <w:tcBorders>
              <w:bottom w:val="double" w:sz="4" w:space="0" w:color="auto"/>
            </w:tcBorders>
            <w:shd w:val="clear" w:color="auto" w:fill="C0C0C0"/>
            <w:vAlign w:val="center"/>
          </w:tcPr>
          <w:p w14:paraId="0E7B5830" w14:textId="77777777" w:rsidR="00013253" w:rsidRPr="00C109E6" w:rsidRDefault="00013253" w:rsidP="007758B4">
            <w:pPr>
              <w:jc w:val="center"/>
              <w:rPr>
                <w:rFonts w:ascii="Tahoma" w:hAnsi="Tahoma" w:cs="Tahoma"/>
                <w:b/>
                <w:bCs/>
                <w:sz w:val="18"/>
                <w:szCs w:val="18"/>
              </w:rPr>
            </w:pPr>
            <w:r w:rsidRPr="00C109E6">
              <w:rPr>
                <w:rFonts w:ascii="Tahoma" w:hAnsi="Tahoma" w:cs="Tahoma"/>
                <w:b/>
                <w:bCs/>
                <w:sz w:val="18"/>
                <w:szCs w:val="18"/>
              </w:rPr>
              <w:t>Název fondu</w:t>
            </w:r>
          </w:p>
        </w:tc>
        <w:tc>
          <w:tcPr>
            <w:tcW w:w="3100" w:type="dxa"/>
            <w:tcBorders>
              <w:bottom w:val="double" w:sz="4" w:space="0" w:color="auto"/>
            </w:tcBorders>
            <w:shd w:val="clear" w:color="auto" w:fill="C0C0C0"/>
            <w:vAlign w:val="center"/>
          </w:tcPr>
          <w:p w14:paraId="2CF2EE86" w14:textId="77777777" w:rsidR="00013253" w:rsidRPr="00C109E6" w:rsidRDefault="00013253" w:rsidP="007758B4">
            <w:pPr>
              <w:jc w:val="center"/>
              <w:rPr>
                <w:rFonts w:ascii="Tahoma" w:hAnsi="Tahoma" w:cs="Tahoma"/>
                <w:b/>
                <w:bCs/>
                <w:sz w:val="18"/>
                <w:szCs w:val="18"/>
              </w:rPr>
            </w:pPr>
            <w:r w:rsidRPr="00C109E6">
              <w:rPr>
                <w:rFonts w:ascii="Tahoma" w:hAnsi="Tahoma" w:cs="Tahoma"/>
                <w:b/>
                <w:bCs/>
                <w:sz w:val="18"/>
                <w:szCs w:val="18"/>
              </w:rPr>
              <w:t xml:space="preserve">Tvorba v roce </w:t>
            </w:r>
            <w:r w:rsidR="00117864" w:rsidRPr="00C109E6">
              <w:rPr>
                <w:rFonts w:ascii="Tahoma" w:hAnsi="Tahoma" w:cs="Tahoma"/>
                <w:b/>
                <w:bCs/>
                <w:sz w:val="18"/>
                <w:szCs w:val="18"/>
              </w:rPr>
              <w:t>2016</w:t>
            </w:r>
          </w:p>
        </w:tc>
        <w:tc>
          <w:tcPr>
            <w:tcW w:w="3100" w:type="dxa"/>
            <w:tcBorders>
              <w:bottom w:val="double" w:sz="4" w:space="0" w:color="auto"/>
            </w:tcBorders>
            <w:shd w:val="clear" w:color="auto" w:fill="C0C0C0"/>
            <w:vAlign w:val="center"/>
          </w:tcPr>
          <w:p w14:paraId="7EB55049" w14:textId="77777777" w:rsidR="00013253" w:rsidRPr="00C109E6" w:rsidRDefault="00013253" w:rsidP="007758B4">
            <w:pPr>
              <w:jc w:val="center"/>
              <w:rPr>
                <w:rFonts w:ascii="Tahoma" w:hAnsi="Tahoma" w:cs="Tahoma"/>
                <w:b/>
                <w:bCs/>
                <w:sz w:val="18"/>
                <w:szCs w:val="18"/>
              </w:rPr>
            </w:pPr>
            <w:r w:rsidRPr="00C109E6">
              <w:rPr>
                <w:rFonts w:ascii="Tahoma" w:hAnsi="Tahoma" w:cs="Tahoma"/>
                <w:b/>
                <w:bCs/>
                <w:sz w:val="18"/>
                <w:szCs w:val="18"/>
              </w:rPr>
              <w:t>Zůstatek k </w:t>
            </w:r>
            <w:r w:rsidR="00117864" w:rsidRPr="00C109E6">
              <w:rPr>
                <w:rFonts w:ascii="Tahoma" w:hAnsi="Tahoma" w:cs="Tahoma"/>
                <w:b/>
                <w:bCs/>
                <w:sz w:val="18"/>
                <w:szCs w:val="18"/>
              </w:rPr>
              <w:t>31. 12. 2016</w:t>
            </w:r>
          </w:p>
        </w:tc>
      </w:tr>
      <w:tr w:rsidR="00117864" w:rsidRPr="00C109E6" w14:paraId="1CA71F66" w14:textId="77777777" w:rsidTr="007758B4">
        <w:trPr>
          <w:trHeight w:val="225"/>
        </w:trPr>
        <w:tc>
          <w:tcPr>
            <w:tcW w:w="3488" w:type="dxa"/>
            <w:tcBorders>
              <w:top w:val="double" w:sz="4" w:space="0" w:color="auto"/>
            </w:tcBorders>
          </w:tcPr>
          <w:p w14:paraId="076DFBD3" w14:textId="77777777" w:rsidR="00013253" w:rsidRPr="00C109E6" w:rsidRDefault="00013253" w:rsidP="007758B4">
            <w:pPr>
              <w:rPr>
                <w:rFonts w:ascii="Tahoma" w:hAnsi="Tahoma" w:cs="Tahoma"/>
                <w:sz w:val="20"/>
                <w:szCs w:val="20"/>
              </w:rPr>
            </w:pPr>
            <w:r w:rsidRPr="00C109E6">
              <w:rPr>
                <w:rFonts w:ascii="Tahoma" w:hAnsi="Tahoma" w:cs="Tahoma"/>
                <w:sz w:val="20"/>
                <w:szCs w:val="20"/>
              </w:rPr>
              <w:t>Sociální fond</w:t>
            </w:r>
          </w:p>
        </w:tc>
        <w:tc>
          <w:tcPr>
            <w:tcW w:w="3100" w:type="dxa"/>
            <w:tcBorders>
              <w:top w:val="double" w:sz="4" w:space="0" w:color="auto"/>
            </w:tcBorders>
          </w:tcPr>
          <w:p w14:paraId="21628374" w14:textId="77777777" w:rsidR="00013253" w:rsidRPr="00C109E6" w:rsidRDefault="00C109E6" w:rsidP="007758B4">
            <w:pPr>
              <w:jc w:val="right"/>
              <w:rPr>
                <w:rFonts w:ascii="Tahoma" w:hAnsi="Tahoma" w:cs="Tahoma"/>
                <w:sz w:val="20"/>
                <w:szCs w:val="20"/>
              </w:rPr>
            </w:pPr>
            <w:r w:rsidRPr="00C109E6">
              <w:rPr>
                <w:rFonts w:ascii="Tahoma" w:hAnsi="Tahoma" w:cs="Tahoma"/>
                <w:sz w:val="20"/>
                <w:szCs w:val="20"/>
              </w:rPr>
              <w:t>11.032</w:t>
            </w:r>
          </w:p>
        </w:tc>
        <w:tc>
          <w:tcPr>
            <w:tcW w:w="3100" w:type="dxa"/>
            <w:tcBorders>
              <w:top w:val="double" w:sz="4" w:space="0" w:color="auto"/>
            </w:tcBorders>
          </w:tcPr>
          <w:p w14:paraId="5B59BCA6" w14:textId="77777777" w:rsidR="00013253" w:rsidRPr="00C109E6" w:rsidRDefault="00C109E6" w:rsidP="006B5592">
            <w:pPr>
              <w:jc w:val="right"/>
              <w:rPr>
                <w:rFonts w:ascii="Tahoma" w:hAnsi="Tahoma" w:cs="Tahoma"/>
                <w:sz w:val="20"/>
                <w:szCs w:val="20"/>
              </w:rPr>
            </w:pPr>
            <w:r w:rsidRPr="00C109E6">
              <w:rPr>
                <w:rFonts w:ascii="Tahoma" w:hAnsi="Tahoma" w:cs="Tahoma"/>
                <w:sz w:val="20"/>
                <w:szCs w:val="20"/>
              </w:rPr>
              <w:t>1.765</w:t>
            </w:r>
          </w:p>
        </w:tc>
      </w:tr>
      <w:tr w:rsidR="00117864" w:rsidRPr="00C109E6" w14:paraId="4104B942" w14:textId="77777777" w:rsidTr="007758B4">
        <w:trPr>
          <w:trHeight w:val="241"/>
        </w:trPr>
        <w:tc>
          <w:tcPr>
            <w:tcW w:w="3488" w:type="dxa"/>
          </w:tcPr>
          <w:p w14:paraId="526C3F88" w14:textId="77777777" w:rsidR="00013253" w:rsidRPr="00C109E6" w:rsidRDefault="00013253" w:rsidP="007758B4">
            <w:pPr>
              <w:rPr>
                <w:rFonts w:ascii="Tahoma" w:hAnsi="Tahoma" w:cs="Tahoma"/>
                <w:sz w:val="20"/>
                <w:szCs w:val="20"/>
              </w:rPr>
            </w:pPr>
            <w:r w:rsidRPr="00C109E6">
              <w:rPr>
                <w:rFonts w:ascii="Tahoma" w:hAnsi="Tahoma" w:cs="Tahoma"/>
                <w:sz w:val="20"/>
                <w:szCs w:val="20"/>
              </w:rPr>
              <w:t>Fond životního prostředí</w:t>
            </w:r>
          </w:p>
        </w:tc>
        <w:tc>
          <w:tcPr>
            <w:tcW w:w="3100" w:type="dxa"/>
          </w:tcPr>
          <w:p w14:paraId="1DCE1615" w14:textId="4F0371A6" w:rsidR="00013253" w:rsidRPr="00C109E6" w:rsidRDefault="00EB36A3" w:rsidP="007758B4">
            <w:pPr>
              <w:jc w:val="right"/>
              <w:rPr>
                <w:rFonts w:ascii="Tahoma" w:hAnsi="Tahoma" w:cs="Tahoma"/>
                <w:sz w:val="20"/>
                <w:szCs w:val="20"/>
              </w:rPr>
            </w:pPr>
            <w:r>
              <w:rPr>
                <w:rFonts w:ascii="Tahoma" w:hAnsi="Tahoma" w:cs="Tahoma"/>
                <w:sz w:val="20"/>
                <w:szCs w:val="20"/>
              </w:rPr>
              <w:t>635</w:t>
            </w:r>
          </w:p>
        </w:tc>
        <w:tc>
          <w:tcPr>
            <w:tcW w:w="3100" w:type="dxa"/>
          </w:tcPr>
          <w:p w14:paraId="0631D6A9" w14:textId="77777777" w:rsidR="00013253" w:rsidRPr="00C109E6" w:rsidRDefault="00C109E6" w:rsidP="007758B4">
            <w:pPr>
              <w:jc w:val="right"/>
              <w:rPr>
                <w:rFonts w:ascii="Tahoma" w:hAnsi="Tahoma" w:cs="Tahoma"/>
                <w:sz w:val="20"/>
                <w:szCs w:val="20"/>
              </w:rPr>
            </w:pPr>
            <w:r w:rsidRPr="00C109E6">
              <w:rPr>
                <w:rFonts w:ascii="Tahoma" w:hAnsi="Tahoma" w:cs="Tahoma"/>
                <w:sz w:val="20"/>
                <w:szCs w:val="20"/>
              </w:rPr>
              <w:t>19.538</w:t>
            </w:r>
          </w:p>
        </w:tc>
      </w:tr>
      <w:tr w:rsidR="00117864" w:rsidRPr="00C109E6" w14:paraId="10721B4F" w14:textId="77777777" w:rsidTr="007758B4">
        <w:trPr>
          <w:trHeight w:val="241"/>
        </w:trPr>
        <w:tc>
          <w:tcPr>
            <w:tcW w:w="3488" w:type="dxa"/>
          </w:tcPr>
          <w:p w14:paraId="6D43E4BA" w14:textId="77777777" w:rsidR="00013253" w:rsidRPr="00C109E6" w:rsidRDefault="00013253" w:rsidP="007758B4">
            <w:pPr>
              <w:rPr>
                <w:rFonts w:ascii="Tahoma" w:hAnsi="Tahoma" w:cs="Tahoma"/>
                <w:sz w:val="20"/>
                <w:szCs w:val="20"/>
              </w:rPr>
            </w:pPr>
            <w:r w:rsidRPr="00C109E6">
              <w:rPr>
                <w:rFonts w:ascii="Tahoma" w:hAnsi="Tahoma" w:cs="Tahoma"/>
                <w:sz w:val="20"/>
                <w:szCs w:val="20"/>
              </w:rPr>
              <w:t>Zajišťovací fond</w:t>
            </w:r>
          </w:p>
        </w:tc>
        <w:tc>
          <w:tcPr>
            <w:tcW w:w="3100" w:type="dxa"/>
          </w:tcPr>
          <w:p w14:paraId="60AAA5E9" w14:textId="77777777" w:rsidR="00013253" w:rsidRPr="00C109E6" w:rsidRDefault="00C109E6" w:rsidP="007758B4">
            <w:pPr>
              <w:jc w:val="right"/>
              <w:rPr>
                <w:rFonts w:ascii="Tahoma" w:hAnsi="Tahoma" w:cs="Tahoma"/>
                <w:sz w:val="20"/>
                <w:szCs w:val="20"/>
              </w:rPr>
            </w:pPr>
            <w:r w:rsidRPr="00C109E6">
              <w:rPr>
                <w:rFonts w:ascii="Tahoma" w:hAnsi="Tahoma" w:cs="Tahoma"/>
                <w:sz w:val="20"/>
                <w:szCs w:val="20"/>
              </w:rPr>
              <w:t>664</w:t>
            </w:r>
          </w:p>
        </w:tc>
        <w:tc>
          <w:tcPr>
            <w:tcW w:w="3100" w:type="dxa"/>
          </w:tcPr>
          <w:p w14:paraId="0DABBCAE" w14:textId="77777777" w:rsidR="00013253" w:rsidRPr="00C109E6" w:rsidRDefault="00C109E6" w:rsidP="007758B4">
            <w:pPr>
              <w:jc w:val="right"/>
              <w:rPr>
                <w:rFonts w:ascii="Tahoma" w:hAnsi="Tahoma" w:cs="Tahoma"/>
                <w:sz w:val="20"/>
                <w:szCs w:val="20"/>
              </w:rPr>
            </w:pPr>
            <w:r w:rsidRPr="00C109E6">
              <w:rPr>
                <w:rFonts w:ascii="Tahoma" w:hAnsi="Tahoma" w:cs="Tahoma"/>
                <w:sz w:val="20"/>
                <w:szCs w:val="20"/>
              </w:rPr>
              <w:t>102.198</w:t>
            </w:r>
          </w:p>
        </w:tc>
      </w:tr>
      <w:tr w:rsidR="00117864" w:rsidRPr="00C109E6" w14:paraId="1B3B1FD3" w14:textId="77777777" w:rsidTr="007758B4">
        <w:trPr>
          <w:trHeight w:val="259"/>
        </w:trPr>
        <w:tc>
          <w:tcPr>
            <w:tcW w:w="3488" w:type="dxa"/>
          </w:tcPr>
          <w:p w14:paraId="048E4CBE" w14:textId="77777777" w:rsidR="00013253" w:rsidRPr="00C109E6" w:rsidRDefault="00013253" w:rsidP="007758B4">
            <w:pPr>
              <w:rPr>
                <w:rFonts w:ascii="Tahoma" w:hAnsi="Tahoma" w:cs="Tahoma"/>
                <w:sz w:val="20"/>
                <w:szCs w:val="20"/>
              </w:rPr>
            </w:pPr>
            <w:r w:rsidRPr="00C109E6">
              <w:rPr>
                <w:rFonts w:ascii="Tahoma" w:hAnsi="Tahoma" w:cs="Tahoma"/>
                <w:sz w:val="20"/>
                <w:szCs w:val="20"/>
              </w:rPr>
              <w:t>Regionální rozvojový fond</w:t>
            </w:r>
          </w:p>
        </w:tc>
        <w:tc>
          <w:tcPr>
            <w:tcW w:w="3100" w:type="dxa"/>
          </w:tcPr>
          <w:p w14:paraId="6222BA7C" w14:textId="3398E445" w:rsidR="00013253" w:rsidRPr="00C109E6" w:rsidRDefault="00EB36A3" w:rsidP="007758B4">
            <w:pPr>
              <w:jc w:val="right"/>
              <w:rPr>
                <w:rFonts w:ascii="Tahoma" w:hAnsi="Tahoma" w:cs="Tahoma"/>
                <w:sz w:val="20"/>
                <w:szCs w:val="20"/>
              </w:rPr>
            </w:pPr>
            <w:r>
              <w:rPr>
                <w:rFonts w:ascii="Tahoma" w:hAnsi="Tahoma" w:cs="Tahoma"/>
                <w:sz w:val="20"/>
                <w:szCs w:val="20"/>
              </w:rPr>
              <w:t>517</w:t>
            </w:r>
          </w:p>
        </w:tc>
        <w:tc>
          <w:tcPr>
            <w:tcW w:w="3100" w:type="dxa"/>
          </w:tcPr>
          <w:p w14:paraId="6959205B" w14:textId="77777777" w:rsidR="00013253" w:rsidRPr="00C109E6" w:rsidRDefault="00C109E6" w:rsidP="007758B4">
            <w:pPr>
              <w:jc w:val="right"/>
              <w:rPr>
                <w:rFonts w:ascii="Tahoma" w:hAnsi="Tahoma" w:cs="Tahoma"/>
                <w:sz w:val="20"/>
                <w:szCs w:val="20"/>
              </w:rPr>
            </w:pPr>
            <w:r w:rsidRPr="00C109E6">
              <w:rPr>
                <w:rFonts w:ascii="Tahoma" w:hAnsi="Tahoma" w:cs="Tahoma"/>
                <w:sz w:val="20"/>
                <w:szCs w:val="20"/>
              </w:rPr>
              <w:t>3.443</w:t>
            </w:r>
          </w:p>
        </w:tc>
      </w:tr>
      <w:tr w:rsidR="00C109E6" w:rsidRPr="00C109E6" w14:paraId="46783FDD" w14:textId="77777777" w:rsidTr="007758B4">
        <w:trPr>
          <w:trHeight w:val="259"/>
        </w:trPr>
        <w:tc>
          <w:tcPr>
            <w:tcW w:w="3488" w:type="dxa"/>
          </w:tcPr>
          <w:p w14:paraId="4640902F" w14:textId="77777777" w:rsidR="00131870" w:rsidRPr="00C109E6" w:rsidRDefault="00131870" w:rsidP="007758B4">
            <w:pPr>
              <w:rPr>
                <w:rFonts w:ascii="Tahoma" w:hAnsi="Tahoma" w:cs="Tahoma"/>
                <w:sz w:val="20"/>
                <w:szCs w:val="20"/>
              </w:rPr>
            </w:pPr>
            <w:r w:rsidRPr="00C109E6">
              <w:rPr>
                <w:rFonts w:ascii="Tahoma" w:hAnsi="Tahoma" w:cs="Tahoma"/>
                <w:sz w:val="20"/>
                <w:szCs w:val="20"/>
              </w:rPr>
              <w:t>Fond sociálních služeb</w:t>
            </w:r>
          </w:p>
        </w:tc>
        <w:tc>
          <w:tcPr>
            <w:tcW w:w="3100" w:type="dxa"/>
          </w:tcPr>
          <w:p w14:paraId="35E82D32" w14:textId="77777777" w:rsidR="00131870" w:rsidRPr="00C109E6" w:rsidRDefault="00131870" w:rsidP="00C109E6">
            <w:pPr>
              <w:jc w:val="right"/>
              <w:rPr>
                <w:rFonts w:ascii="Tahoma" w:hAnsi="Tahoma" w:cs="Tahoma"/>
                <w:sz w:val="20"/>
                <w:szCs w:val="20"/>
              </w:rPr>
            </w:pPr>
            <w:r w:rsidRPr="00C109E6">
              <w:rPr>
                <w:rFonts w:ascii="Tahoma" w:hAnsi="Tahoma" w:cs="Tahoma"/>
                <w:sz w:val="20"/>
                <w:szCs w:val="20"/>
              </w:rPr>
              <w:t>24.</w:t>
            </w:r>
            <w:r w:rsidR="00C109E6" w:rsidRPr="00C109E6">
              <w:rPr>
                <w:rFonts w:ascii="Tahoma" w:hAnsi="Tahoma" w:cs="Tahoma"/>
                <w:sz w:val="20"/>
                <w:szCs w:val="20"/>
              </w:rPr>
              <w:t>924</w:t>
            </w:r>
          </w:p>
        </w:tc>
        <w:tc>
          <w:tcPr>
            <w:tcW w:w="3100" w:type="dxa"/>
          </w:tcPr>
          <w:p w14:paraId="271AB401" w14:textId="77777777" w:rsidR="00131870" w:rsidRPr="00C109E6" w:rsidRDefault="00C109E6" w:rsidP="007758B4">
            <w:pPr>
              <w:jc w:val="right"/>
              <w:rPr>
                <w:rFonts w:ascii="Tahoma" w:hAnsi="Tahoma" w:cs="Tahoma"/>
                <w:sz w:val="20"/>
                <w:szCs w:val="20"/>
              </w:rPr>
            </w:pPr>
            <w:r w:rsidRPr="00C109E6">
              <w:rPr>
                <w:rFonts w:ascii="Tahoma" w:hAnsi="Tahoma" w:cs="Tahoma"/>
                <w:sz w:val="20"/>
                <w:szCs w:val="20"/>
              </w:rPr>
              <w:t>24.924</w:t>
            </w:r>
          </w:p>
        </w:tc>
      </w:tr>
    </w:tbl>
    <w:p w14:paraId="0E36CF4A" w14:textId="77777777" w:rsidR="00013253" w:rsidRPr="00117864" w:rsidRDefault="00013253" w:rsidP="00EB5F46">
      <w:pPr>
        <w:rPr>
          <w:rFonts w:ascii="Tahoma" w:hAnsi="Tahoma" w:cs="Tahoma"/>
          <w:color w:val="808080" w:themeColor="background1" w:themeShade="80"/>
        </w:rPr>
      </w:pPr>
    </w:p>
    <w:p w14:paraId="6AB2A57B" w14:textId="22221625" w:rsidR="00931C5B" w:rsidRPr="00F16E1C" w:rsidRDefault="00931C5B" w:rsidP="00931C5B">
      <w:pPr>
        <w:jc w:val="both"/>
        <w:rPr>
          <w:rFonts w:ascii="Tahoma" w:hAnsi="Tahoma" w:cs="Tahoma"/>
          <w:color w:val="FF0000"/>
          <w:sz w:val="20"/>
          <w:szCs w:val="20"/>
        </w:rPr>
      </w:pPr>
    </w:p>
    <w:p w14:paraId="30D930C3" w14:textId="77777777" w:rsidR="00915F61" w:rsidRPr="00117864" w:rsidRDefault="00915F61" w:rsidP="008E5FB1">
      <w:pPr>
        <w:ind w:left="482" w:hanging="482"/>
        <w:jc w:val="both"/>
        <w:rPr>
          <w:rFonts w:ascii="Tahoma" w:hAnsi="Tahoma" w:cs="Tahoma"/>
          <w:color w:val="808080" w:themeColor="background1" w:themeShade="80"/>
          <w:sz w:val="20"/>
          <w:szCs w:val="20"/>
        </w:rPr>
      </w:pPr>
    </w:p>
    <w:sectPr w:rsidR="00915F61" w:rsidRPr="00117864" w:rsidSect="00F12BE0">
      <w:footerReference w:type="default" r:id="rId45"/>
      <w:pgSz w:w="11906" w:h="16838" w:code="9"/>
      <w:pgMar w:top="1134" w:right="1134" w:bottom="993"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01447" w14:textId="77777777" w:rsidR="0088245A" w:rsidRDefault="0088245A" w:rsidP="007D3633">
      <w:r>
        <w:separator/>
      </w:r>
    </w:p>
  </w:endnote>
  <w:endnote w:type="continuationSeparator" w:id="0">
    <w:p w14:paraId="5D746414" w14:textId="77777777" w:rsidR="0088245A" w:rsidRDefault="0088245A" w:rsidP="007D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99989"/>
      <w:docPartObj>
        <w:docPartGallery w:val="Page Numbers (Bottom of Page)"/>
        <w:docPartUnique/>
      </w:docPartObj>
    </w:sdtPr>
    <w:sdtEndPr/>
    <w:sdtContent>
      <w:p w14:paraId="2AD23D36" w14:textId="77777777" w:rsidR="00894CAC" w:rsidRDefault="00894CAC">
        <w:pPr>
          <w:pStyle w:val="Zpat"/>
          <w:jc w:val="center"/>
        </w:pPr>
        <w:r>
          <w:fldChar w:fldCharType="begin"/>
        </w:r>
        <w:r>
          <w:instrText>PAGE   \* MERGEFORMAT</w:instrText>
        </w:r>
        <w:r>
          <w:fldChar w:fldCharType="separate"/>
        </w:r>
        <w:r w:rsidR="00601F37">
          <w:rPr>
            <w:noProof/>
          </w:rPr>
          <w:t>4</w:t>
        </w:r>
        <w:r>
          <w:fldChar w:fldCharType="end"/>
        </w:r>
      </w:p>
    </w:sdtContent>
  </w:sdt>
  <w:p w14:paraId="5E82F969" w14:textId="77777777" w:rsidR="00894CAC" w:rsidRDefault="00894C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A21F" w14:textId="77777777" w:rsidR="0088245A" w:rsidRDefault="0088245A" w:rsidP="007D3633">
      <w:r>
        <w:separator/>
      </w:r>
    </w:p>
  </w:footnote>
  <w:footnote w:type="continuationSeparator" w:id="0">
    <w:p w14:paraId="25C2621B" w14:textId="77777777" w:rsidR="0088245A" w:rsidRDefault="0088245A" w:rsidP="007D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0FF4"/>
    <w:multiLevelType w:val="hybridMultilevel"/>
    <w:tmpl w:val="4F60787C"/>
    <w:lvl w:ilvl="0" w:tplc="2FAAFB30">
      <w:numFmt w:val="bullet"/>
      <w:lvlText w:val="-"/>
      <w:lvlJc w:val="left"/>
      <w:pPr>
        <w:tabs>
          <w:tab w:val="num" w:pos="1503"/>
        </w:tabs>
        <w:ind w:left="1503" w:hanging="360"/>
      </w:pPr>
      <w:rPr>
        <w:rFonts w:ascii="Tahoma" w:eastAsia="Times New Roman" w:hAnsi="Tahoma" w:cs="Tahoma" w:hint="default"/>
      </w:rPr>
    </w:lvl>
    <w:lvl w:ilvl="1" w:tplc="0910FFA6">
      <w:start w:val="40"/>
      <w:numFmt w:val="bullet"/>
      <w:lvlText w:val="-"/>
      <w:lvlJc w:val="left"/>
      <w:pPr>
        <w:tabs>
          <w:tab w:val="num" w:pos="1503"/>
        </w:tabs>
        <w:ind w:left="1503" w:hanging="360"/>
      </w:pPr>
      <w:rPr>
        <w:rFonts w:ascii="Tahoma" w:eastAsia="Times New Roman" w:hAnsi="Tahoma" w:cs="Tahoma"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
    <w:nsid w:val="070632A2"/>
    <w:multiLevelType w:val="hybridMultilevel"/>
    <w:tmpl w:val="954C1802"/>
    <w:lvl w:ilvl="0" w:tplc="04050015">
      <w:start w:val="2"/>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BF11F8"/>
    <w:multiLevelType w:val="hybridMultilevel"/>
    <w:tmpl w:val="28F83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3A16AB"/>
    <w:multiLevelType w:val="hybridMultilevel"/>
    <w:tmpl w:val="595814E6"/>
    <w:lvl w:ilvl="0" w:tplc="F26EF414">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0651343"/>
    <w:multiLevelType w:val="multilevel"/>
    <w:tmpl w:val="A112DE7C"/>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28"/>
        <w:szCs w:val="28"/>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06A52AB"/>
    <w:multiLevelType w:val="hybridMultilevel"/>
    <w:tmpl w:val="6706E180"/>
    <w:lvl w:ilvl="0" w:tplc="548E4AA6">
      <w:start w:val="1"/>
      <w:numFmt w:val="bullet"/>
      <w:pStyle w:val="Seznamsodrkami"/>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2EC0B36"/>
    <w:multiLevelType w:val="hybridMultilevel"/>
    <w:tmpl w:val="2D8A7D28"/>
    <w:lvl w:ilvl="0" w:tplc="928CAF2E">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66550BE"/>
    <w:multiLevelType w:val="hybridMultilevel"/>
    <w:tmpl w:val="92925028"/>
    <w:lvl w:ilvl="0" w:tplc="845650EE">
      <w:start w:val="1"/>
      <w:numFmt w:val="decimal"/>
      <w:pStyle w:val="Seznamslovan"/>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AB36BCC"/>
    <w:multiLevelType w:val="hybridMultilevel"/>
    <w:tmpl w:val="B9521CE6"/>
    <w:lvl w:ilvl="0" w:tplc="4E685290">
      <w:start w:val="200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7D40B5"/>
    <w:multiLevelType w:val="hybridMultilevel"/>
    <w:tmpl w:val="241825EE"/>
    <w:lvl w:ilvl="0" w:tplc="2FAAFB30">
      <w:numFmt w:val="bullet"/>
      <w:lvlText w:val="-"/>
      <w:lvlJc w:val="left"/>
      <w:pPr>
        <w:tabs>
          <w:tab w:val="num" w:pos="1503"/>
        </w:tabs>
        <w:ind w:left="150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0">
    <w:nsid w:val="1BE547F4"/>
    <w:multiLevelType w:val="hybridMultilevel"/>
    <w:tmpl w:val="3A4018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C121CD9"/>
    <w:multiLevelType w:val="multilevel"/>
    <w:tmpl w:val="BB2044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1C1149E"/>
    <w:multiLevelType w:val="multilevel"/>
    <w:tmpl w:val="BB2044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48963F3"/>
    <w:multiLevelType w:val="hybridMultilevel"/>
    <w:tmpl w:val="EB5EF1D4"/>
    <w:lvl w:ilvl="0" w:tplc="49E89D80">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7B33430"/>
    <w:multiLevelType w:val="multilevel"/>
    <w:tmpl w:val="B022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AC00FE"/>
    <w:multiLevelType w:val="multilevel"/>
    <w:tmpl w:val="F7284B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15E1F23"/>
    <w:multiLevelType w:val="multilevel"/>
    <w:tmpl w:val="810C105C"/>
    <w:lvl w:ilvl="0">
      <w:start w:val="2"/>
      <w:numFmt w:val="upperLetter"/>
      <w:lvlText w:val="%1."/>
      <w:lvlJc w:val="left"/>
      <w:pPr>
        <w:tabs>
          <w:tab w:val="num" w:pos="414"/>
        </w:tabs>
        <w:ind w:left="414" w:hanging="414"/>
      </w:pPr>
      <w:rPr>
        <w:rFonts w:ascii="Tahoma" w:hAnsi="Tahoma" w:cs="Tahoma" w:hint="default"/>
        <w:b/>
        <w:bCs/>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286956"/>
    <w:multiLevelType w:val="hybridMultilevel"/>
    <w:tmpl w:val="9CE23740"/>
    <w:lvl w:ilvl="0" w:tplc="2FAAFB30">
      <w:numFmt w:val="bullet"/>
      <w:lvlText w:val="-"/>
      <w:lvlJc w:val="left"/>
      <w:pPr>
        <w:tabs>
          <w:tab w:val="num" w:pos="1503"/>
        </w:tabs>
        <w:ind w:left="150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8">
    <w:nsid w:val="325C2F5A"/>
    <w:multiLevelType w:val="hybridMultilevel"/>
    <w:tmpl w:val="89C26F88"/>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44F7147"/>
    <w:multiLevelType w:val="hybridMultilevel"/>
    <w:tmpl w:val="0F8A66C8"/>
    <w:lvl w:ilvl="0" w:tplc="61AA30AE">
      <w:start w:val="1"/>
      <w:numFmt w:val="bullet"/>
      <w:lvlText w:val=""/>
      <w:lvlJc w:val="left"/>
      <w:pPr>
        <w:tabs>
          <w:tab w:val="num" w:pos="1143"/>
        </w:tabs>
        <w:ind w:left="1143" w:hanging="360"/>
      </w:pPr>
      <w:rPr>
        <w:rFonts w:ascii="Wingdings" w:hAnsi="Wingdings"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20">
    <w:nsid w:val="39BC13C7"/>
    <w:multiLevelType w:val="hybridMultilevel"/>
    <w:tmpl w:val="1EBC69D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AA209DA"/>
    <w:multiLevelType w:val="hybridMultilevel"/>
    <w:tmpl w:val="2F66CA20"/>
    <w:lvl w:ilvl="0" w:tplc="2FAAFB30">
      <w:numFmt w:val="bullet"/>
      <w:lvlText w:val="-"/>
      <w:lvlJc w:val="left"/>
      <w:pPr>
        <w:tabs>
          <w:tab w:val="num" w:pos="1143"/>
        </w:tabs>
        <w:ind w:left="1143"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B711F68"/>
    <w:multiLevelType w:val="multilevel"/>
    <w:tmpl w:val="1EBC69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C5B37CB"/>
    <w:multiLevelType w:val="hybridMultilevel"/>
    <w:tmpl w:val="39329F4E"/>
    <w:lvl w:ilvl="0" w:tplc="2FAAFB30">
      <w:numFmt w:val="bullet"/>
      <w:lvlText w:val="-"/>
      <w:lvlJc w:val="left"/>
      <w:pPr>
        <w:tabs>
          <w:tab w:val="num" w:pos="1440"/>
        </w:tabs>
        <w:ind w:left="1440" w:hanging="360"/>
      </w:pPr>
      <w:rPr>
        <w:rFonts w:ascii="Tahoma" w:eastAsia="Times New Roman" w:hAnsi="Tahom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CB23655"/>
    <w:multiLevelType w:val="hybridMultilevel"/>
    <w:tmpl w:val="404C3538"/>
    <w:lvl w:ilvl="0" w:tplc="2FAAFB30">
      <w:numFmt w:val="bullet"/>
      <w:lvlText w:val="-"/>
      <w:lvlJc w:val="left"/>
      <w:pPr>
        <w:tabs>
          <w:tab w:val="num" w:pos="1143"/>
        </w:tabs>
        <w:ind w:left="114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25">
    <w:nsid w:val="3D65045A"/>
    <w:multiLevelType w:val="hybridMultilevel"/>
    <w:tmpl w:val="82B62210"/>
    <w:lvl w:ilvl="0" w:tplc="2FAAFB30">
      <w:numFmt w:val="bullet"/>
      <w:lvlText w:val="-"/>
      <w:lvlJc w:val="left"/>
      <w:pPr>
        <w:tabs>
          <w:tab w:val="num" w:pos="1503"/>
        </w:tabs>
        <w:ind w:left="1503" w:hanging="360"/>
      </w:pPr>
      <w:rPr>
        <w:rFonts w:ascii="Tahoma" w:eastAsia="Times New Roman" w:hAnsi="Tahoma" w:cs="Tahoma" w:hint="default"/>
      </w:rPr>
    </w:lvl>
    <w:lvl w:ilvl="1" w:tplc="7F58C550">
      <w:start w:val="1"/>
      <w:numFmt w:val="bullet"/>
      <w:lvlText w:val="•"/>
      <w:lvlJc w:val="left"/>
      <w:pPr>
        <w:tabs>
          <w:tab w:val="num" w:pos="1503"/>
        </w:tabs>
        <w:ind w:left="1503" w:hanging="360"/>
      </w:pPr>
      <w:rPr>
        <w:rFonts w:ascii="Tahoma" w:hAnsi="Tahoma"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26">
    <w:nsid w:val="3E306813"/>
    <w:multiLevelType w:val="hybridMultilevel"/>
    <w:tmpl w:val="FC92352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0594DE1"/>
    <w:multiLevelType w:val="hybridMultilevel"/>
    <w:tmpl w:val="DEA03668"/>
    <w:lvl w:ilvl="0" w:tplc="29F88352">
      <w:start w:val="2"/>
      <w:numFmt w:val="upperLetter"/>
      <w:lvlText w:val="%1."/>
      <w:lvlJc w:val="left"/>
      <w:pPr>
        <w:tabs>
          <w:tab w:val="num" w:pos="357"/>
        </w:tabs>
        <w:ind w:left="357" w:hanging="357"/>
      </w:pPr>
      <w:rPr>
        <w:rFonts w:ascii="Tahoma" w:hAnsi="Tahoma" w:cs="Tahoma" w:hint="default"/>
        <w:b/>
        <w:bCs/>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0734E6A"/>
    <w:multiLevelType w:val="hybridMultilevel"/>
    <w:tmpl w:val="7FF44F84"/>
    <w:lvl w:ilvl="0" w:tplc="75525F0A">
      <w:start w:val="1"/>
      <w:numFmt w:val="decimal"/>
      <w:lvlText w:val="%1)"/>
      <w:lvlJc w:val="left"/>
      <w:pPr>
        <w:tabs>
          <w:tab w:val="num" w:pos="435"/>
        </w:tabs>
        <w:ind w:left="435" w:hanging="435"/>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9">
    <w:nsid w:val="41EC4042"/>
    <w:multiLevelType w:val="hybridMultilevel"/>
    <w:tmpl w:val="57F61032"/>
    <w:lvl w:ilvl="0" w:tplc="04050015">
      <w:start w:val="2"/>
      <w:numFmt w:val="upperLetter"/>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30">
    <w:nsid w:val="46AD0EF5"/>
    <w:multiLevelType w:val="hybridMultilevel"/>
    <w:tmpl w:val="F7284BA4"/>
    <w:lvl w:ilvl="0" w:tplc="1AE640C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BBE7DA2"/>
    <w:multiLevelType w:val="hybridMultilevel"/>
    <w:tmpl w:val="BD5E6E0A"/>
    <w:lvl w:ilvl="0" w:tplc="D6A4130A">
      <w:start w:val="1"/>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4C243CF5"/>
    <w:multiLevelType w:val="hybridMultilevel"/>
    <w:tmpl w:val="566E2656"/>
    <w:lvl w:ilvl="0" w:tplc="0405000F">
      <w:start w:val="1"/>
      <w:numFmt w:val="decimal"/>
      <w:lvlText w:val="%1."/>
      <w:lvlJc w:val="left"/>
      <w:pPr>
        <w:tabs>
          <w:tab w:val="num" w:pos="720"/>
        </w:tabs>
        <w:ind w:left="720" w:hanging="360"/>
      </w:pPr>
      <w:rPr>
        <w:rFonts w:cs="Times New Roman"/>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CFC2123"/>
    <w:multiLevelType w:val="hybridMultilevel"/>
    <w:tmpl w:val="C83C56E0"/>
    <w:lvl w:ilvl="0" w:tplc="2FAAFB3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620B1E"/>
    <w:multiLevelType w:val="multilevel"/>
    <w:tmpl w:val="186A0D7C"/>
    <w:lvl w:ilvl="0">
      <w:start w:val="1"/>
      <w:numFmt w:val="decimal"/>
      <w:pStyle w:val="Styl3tab"/>
      <w:lvlText w:val="Tab. č. %1"/>
      <w:lvlJc w:val="left"/>
      <w:pPr>
        <w:tabs>
          <w:tab w:val="num" w:pos="1080"/>
        </w:tabs>
        <w:ind w:left="624" w:hanging="624"/>
      </w:pPr>
      <w:rPr>
        <w:rFonts w:ascii="Times New Roman" w:hAnsi="Times New Roman" w:cs="Times New Roman" w:hint="default"/>
        <w:b w:val="0"/>
        <w:bCs w:val="0"/>
        <w:i w:val="0"/>
        <w:iCs w:val="0"/>
        <w:sz w:val="28"/>
        <w:szCs w:val="28"/>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51282918"/>
    <w:multiLevelType w:val="hybridMultilevel"/>
    <w:tmpl w:val="539C21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541620FC"/>
    <w:multiLevelType w:val="hybridMultilevel"/>
    <w:tmpl w:val="3B0A76CE"/>
    <w:lvl w:ilvl="0" w:tplc="6810C2C2">
      <w:start w:val="1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560B2EE1"/>
    <w:multiLevelType w:val="hybridMultilevel"/>
    <w:tmpl w:val="41DE31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56511E1A"/>
    <w:multiLevelType w:val="hybridMultilevel"/>
    <w:tmpl w:val="C142957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8546A55"/>
    <w:multiLevelType w:val="hybridMultilevel"/>
    <w:tmpl w:val="7C3A5BC2"/>
    <w:lvl w:ilvl="0" w:tplc="AABC615C">
      <w:start w:val="40"/>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E21530B"/>
    <w:multiLevelType w:val="hybridMultilevel"/>
    <w:tmpl w:val="49F6E5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5F185D9B"/>
    <w:multiLevelType w:val="multilevel"/>
    <w:tmpl w:val="0F8A66C8"/>
    <w:lvl w:ilvl="0">
      <w:start w:val="1"/>
      <w:numFmt w:val="bullet"/>
      <w:lvlText w:val=""/>
      <w:lvlJc w:val="left"/>
      <w:pPr>
        <w:tabs>
          <w:tab w:val="num" w:pos="1143"/>
        </w:tabs>
        <w:ind w:left="1143" w:hanging="360"/>
      </w:pPr>
      <w:rPr>
        <w:rFonts w:ascii="Wingdings" w:hAnsi="Wingdings" w:hint="default"/>
      </w:rPr>
    </w:lvl>
    <w:lvl w:ilvl="1">
      <w:start w:val="1"/>
      <w:numFmt w:val="bullet"/>
      <w:lvlText w:val="o"/>
      <w:lvlJc w:val="left"/>
      <w:pPr>
        <w:tabs>
          <w:tab w:val="num" w:pos="1503"/>
        </w:tabs>
        <w:ind w:left="1503" w:hanging="360"/>
      </w:pPr>
      <w:rPr>
        <w:rFonts w:ascii="Courier New" w:hAnsi="Courier New" w:cs="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42">
    <w:nsid w:val="6DC20586"/>
    <w:multiLevelType w:val="hybridMultilevel"/>
    <w:tmpl w:val="1F185A56"/>
    <w:lvl w:ilvl="0" w:tplc="D748A3A8">
      <w:start w:val="1"/>
      <w:numFmt w:val="none"/>
      <w:lvlText w:val="B."/>
      <w:lvlJc w:val="left"/>
      <w:pPr>
        <w:tabs>
          <w:tab w:val="num" w:pos="1557"/>
        </w:tabs>
        <w:ind w:left="1557" w:hanging="414"/>
      </w:pPr>
      <w:rPr>
        <w:rFonts w:ascii="Tahoma" w:hAnsi="Tahoma" w:cs="Tahoma" w:hint="default"/>
        <w:b/>
        <w:bCs/>
        <w:i w:val="0"/>
        <w:iCs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E335E00"/>
    <w:multiLevelType w:val="hybridMultilevel"/>
    <w:tmpl w:val="CDB65050"/>
    <w:lvl w:ilvl="0" w:tplc="695661E4">
      <w:start w:val="1"/>
      <w:numFmt w:val="upp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6EB67C1A"/>
    <w:multiLevelType w:val="multilevel"/>
    <w:tmpl w:val="954C1802"/>
    <w:lvl w:ilvl="0">
      <w:start w:val="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1FE5C00"/>
    <w:multiLevelType w:val="hybridMultilevel"/>
    <w:tmpl w:val="96CCA9BA"/>
    <w:lvl w:ilvl="0" w:tplc="45A425CC">
      <w:start w:val="1"/>
      <w:numFmt w:val="upperLetter"/>
      <w:lvlText w:val="%1."/>
      <w:lvlJc w:val="left"/>
      <w:pPr>
        <w:tabs>
          <w:tab w:val="num" w:pos="414"/>
        </w:tabs>
        <w:ind w:left="414" w:hanging="414"/>
      </w:pPr>
      <w:rPr>
        <w:rFonts w:ascii="Tahoma" w:hAnsi="Tahoma" w:cs="Tahoma" w:hint="default"/>
        <w:b/>
        <w:bCs/>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95158AF"/>
    <w:multiLevelType w:val="multilevel"/>
    <w:tmpl w:val="96CCA9BA"/>
    <w:lvl w:ilvl="0">
      <w:start w:val="1"/>
      <w:numFmt w:val="upperLetter"/>
      <w:lvlText w:val="%1."/>
      <w:lvlJc w:val="left"/>
      <w:pPr>
        <w:tabs>
          <w:tab w:val="num" w:pos="414"/>
        </w:tabs>
        <w:ind w:left="414" w:hanging="414"/>
      </w:pPr>
      <w:rPr>
        <w:rFonts w:ascii="Tahoma" w:hAnsi="Tahoma" w:cs="Tahoma" w:hint="default"/>
        <w:b/>
        <w:bCs/>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9DC41D1"/>
    <w:multiLevelType w:val="hybridMultilevel"/>
    <w:tmpl w:val="6116260C"/>
    <w:lvl w:ilvl="0" w:tplc="494A326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C8A134F"/>
    <w:multiLevelType w:val="multilevel"/>
    <w:tmpl w:val="82B62210"/>
    <w:lvl w:ilvl="0">
      <w:numFmt w:val="bullet"/>
      <w:lvlText w:val="-"/>
      <w:lvlJc w:val="left"/>
      <w:pPr>
        <w:tabs>
          <w:tab w:val="num" w:pos="1503"/>
        </w:tabs>
        <w:ind w:left="1503" w:hanging="360"/>
      </w:pPr>
      <w:rPr>
        <w:rFonts w:ascii="Tahoma" w:eastAsia="Times New Roman" w:hAnsi="Tahoma" w:cs="Tahoma" w:hint="default"/>
      </w:rPr>
    </w:lvl>
    <w:lvl w:ilvl="1">
      <w:start w:val="1"/>
      <w:numFmt w:val="bullet"/>
      <w:lvlText w:val="•"/>
      <w:lvlJc w:val="left"/>
      <w:pPr>
        <w:tabs>
          <w:tab w:val="num" w:pos="1503"/>
        </w:tabs>
        <w:ind w:left="1503" w:hanging="360"/>
      </w:pPr>
      <w:rPr>
        <w:rFonts w:ascii="Tahoma" w:hAnsi="Tahoma"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49">
    <w:nsid w:val="7EC5110E"/>
    <w:multiLevelType w:val="hybridMultilevel"/>
    <w:tmpl w:val="BB2044C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4"/>
  </w:num>
  <w:num w:numId="4">
    <w:abstractNumId w:val="45"/>
  </w:num>
  <w:num w:numId="5">
    <w:abstractNumId w:val="36"/>
  </w:num>
  <w:num w:numId="6">
    <w:abstractNumId w:val="4"/>
  </w:num>
  <w:num w:numId="7">
    <w:abstractNumId w:val="8"/>
  </w:num>
  <w:num w:numId="8">
    <w:abstractNumId w:val="18"/>
  </w:num>
  <w:num w:numId="9">
    <w:abstractNumId w:val="6"/>
  </w:num>
  <w:num w:numId="10">
    <w:abstractNumId w:val="43"/>
  </w:num>
  <w:num w:numId="11">
    <w:abstractNumId w:val="20"/>
  </w:num>
  <w:num w:numId="12">
    <w:abstractNumId w:val="22"/>
  </w:num>
  <w:num w:numId="13">
    <w:abstractNumId w:val="1"/>
  </w:num>
  <w:num w:numId="14">
    <w:abstractNumId w:val="44"/>
  </w:num>
  <w:num w:numId="15">
    <w:abstractNumId w:val="39"/>
  </w:num>
  <w:num w:numId="16">
    <w:abstractNumId w:val="26"/>
  </w:num>
  <w:num w:numId="17">
    <w:abstractNumId w:val="32"/>
  </w:num>
  <w:num w:numId="18">
    <w:abstractNumId w:val="3"/>
  </w:num>
  <w:num w:numId="19">
    <w:abstractNumId w:val="27"/>
  </w:num>
  <w:num w:numId="20">
    <w:abstractNumId w:val="16"/>
  </w:num>
  <w:num w:numId="21">
    <w:abstractNumId w:val="49"/>
  </w:num>
  <w:num w:numId="22">
    <w:abstractNumId w:val="12"/>
  </w:num>
  <w:num w:numId="23">
    <w:abstractNumId w:val="11"/>
  </w:num>
  <w:num w:numId="24">
    <w:abstractNumId w:val="29"/>
  </w:num>
  <w:num w:numId="25">
    <w:abstractNumId w:val="30"/>
  </w:num>
  <w:num w:numId="26">
    <w:abstractNumId w:val="19"/>
  </w:num>
  <w:num w:numId="27">
    <w:abstractNumId w:val="41"/>
  </w:num>
  <w:num w:numId="28">
    <w:abstractNumId w:val="24"/>
  </w:num>
  <w:num w:numId="29">
    <w:abstractNumId w:val="15"/>
  </w:num>
  <w:num w:numId="30">
    <w:abstractNumId w:val="21"/>
  </w:num>
  <w:num w:numId="31">
    <w:abstractNumId w:val="14"/>
  </w:num>
  <w:num w:numId="32">
    <w:abstractNumId w:val="25"/>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9"/>
  </w:num>
  <w:num w:numId="36">
    <w:abstractNumId w:val="48"/>
  </w:num>
  <w:num w:numId="37">
    <w:abstractNumId w:val="0"/>
  </w:num>
  <w:num w:numId="38">
    <w:abstractNumId w:val="31"/>
  </w:num>
  <w:num w:numId="39">
    <w:abstractNumId w:val="10"/>
  </w:num>
  <w:num w:numId="40">
    <w:abstractNumId w:val="35"/>
  </w:num>
  <w:num w:numId="41">
    <w:abstractNumId w:val="37"/>
  </w:num>
  <w:num w:numId="42">
    <w:abstractNumId w:val="40"/>
  </w:num>
  <w:num w:numId="43">
    <w:abstractNumId w:val="23"/>
  </w:num>
  <w:num w:numId="44">
    <w:abstractNumId w:val="46"/>
  </w:num>
  <w:num w:numId="45">
    <w:abstractNumId w:val="42"/>
  </w:num>
  <w:num w:numId="46">
    <w:abstractNumId w:val="33"/>
  </w:num>
  <w:num w:numId="47">
    <w:abstractNumId w:val="3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81"/>
    <w:rsid w:val="0000092F"/>
    <w:rsid w:val="00000B34"/>
    <w:rsid w:val="000027AB"/>
    <w:rsid w:val="00006A48"/>
    <w:rsid w:val="00007381"/>
    <w:rsid w:val="00013253"/>
    <w:rsid w:val="00014963"/>
    <w:rsid w:val="000218EE"/>
    <w:rsid w:val="00022009"/>
    <w:rsid w:val="000225EF"/>
    <w:rsid w:val="00023182"/>
    <w:rsid w:val="000253D0"/>
    <w:rsid w:val="000258AD"/>
    <w:rsid w:val="00025D5E"/>
    <w:rsid w:val="00036632"/>
    <w:rsid w:val="0003753C"/>
    <w:rsid w:val="000507E2"/>
    <w:rsid w:val="000529D6"/>
    <w:rsid w:val="000564B0"/>
    <w:rsid w:val="00056861"/>
    <w:rsid w:val="00060FB6"/>
    <w:rsid w:val="00065CF3"/>
    <w:rsid w:val="00073D55"/>
    <w:rsid w:val="00075ACA"/>
    <w:rsid w:val="000764CA"/>
    <w:rsid w:val="00077620"/>
    <w:rsid w:val="00081E2B"/>
    <w:rsid w:val="000906C8"/>
    <w:rsid w:val="00091240"/>
    <w:rsid w:val="000928DC"/>
    <w:rsid w:val="00095F4A"/>
    <w:rsid w:val="00096F6B"/>
    <w:rsid w:val="00097ED9"/>
    <w:rsid w:val="000A5B8F"/>
    <w:rsid w:val="000B448D"/>
    <w:rsid w:val="000D0D98"/>
    <w:rsid w:val="000D2C2D"/>
    <w:rsid w:val="000D3E57"/>
    <w:rsid w:val="000D6575"/>
    <w:rsid w:val="000D74F0"/>
    <w:rsid w:val="000E0F5F"/>
    <w:rsid w:val="000E7366"/>
    <w:rsid w:val="000F0EFB"/>
    <w:rsid w:val="000F63B7"/>
    <w:rsid w:val="000F7DC4"/>
    <w:rsid w:val="00101234"/>
    <w:rsid w:val="00102A37"/>
    <w:rsid w:val="001031F5"/>
    <w:rsid w:val="00104C3A"/>
    <w:rsid w:val="001064F6"/>
    <w:rsid w:val="00107499"/>
    <w:rsid w:val="00117864"/>
    <w:rsid w:val="0013130B"/>
    <w:rsid w:val="00131870"/>
    <w:rsid w:val="00133499"/>
    <w:rsid w:val="0013572B"/>
    <w:rsid w:val="00150E26"/>
    <w:rsid w:val="00153141"/>
    <w:rsid w:val="00156C58"/>
    <w:rsid w:val="0015762F"/>
    <w:rsid w:val="001578D5"/>
    <w:rsid w:val="0016490C"/>
    <w:rsid w:val="00166E70"/>
    <w:rsid w:val="00174EAC"/>
    <w:rsid w:val="00175A1F"/>
    <w:rsid w:val="00176C0E"/>
    <w:rsid w:val="0019109D"/>
    <w:rsid w:val="00194F7B"/>
    <w:rsid w:val="001953F1"/>
    <w:rsid w:val="001964B5"/>
    <w:rsid w:val="001A0339"/>
    <w:rsid w:val="001B07A7"/>
    <w:rsid w:val="001B2B5C"/>
    <w:rsid w:val="001B39B2"/>
    <w:rsid w:val="001B5FEB"/>
    <w:rsid w:val="001C5212"/>
    <w:rsid w:val="001C6266"/>
    <w:rsid w:val="001D5214"/>
    <w:rsid w:val="001E7EB6"/>
    <w:rsid w:val="001F102A"/>
    <w:rsid w:val="001F162B"/>
    <w:rsid w:val="001F1FE7"/>
    <w:rsid w:val="00203441"/>
    <w:rsid w:val="002036D5"/>
    <w:rsid w:val="00206913"/>
    <w:rsid w:val="00211FF5"/>
    <w:rsid w:val="00215DFE"/>
    <w:rsid w:val="0022239C"/>
    <w:rsid w:val="00225A2F"/>
    <w:rsid w:val="00225DE3"/>
    <w:rsid w:val="00227BA4"/>
    <w:rsid w:val="00230B74"/>
    <w:rsid w:val="00232F4A"/>
    <w:rsid w:val="00237AF8"/>
    <w:rsid w:val="00254548"/>
    <w:rsid w:val="002552D8"/>
    <w:rsid w:val="002558D8"/>
    <w:rsid w:val="002570D1"/>
    <w:rsid w:val="00265398"/>
    <w:rsid w:val="00266432"/>
    <w:rsid w:val="00266CC1"/>
    <w:rsid w:val="002732DA"/>
    <w:rsid w:val="002761E9"/>
    <w:rsid w:val="002818F1"/>
    <w:rsid w:val="0028332A"/>
    <w:rsid w:val="002842CC"/>
    <w:rsid w:val="00286A0D"/>
    <w:rsid w:val="00287685"/>
    <w:rsid w:val="0029085C"/>
    <w:rsid w:val="0029241A"/>
    <w:rsid w:val="002929D1"/>
    <w:rsid w:val="00292A25"/>
    <w:rsid w:val="00293A17"/>
    <w:rsid w:val="00295AB9"/>
    <w:rsid w:val="002A16D4"/>
    <w:rsid w:val="002A35CE"/>
    <w:rsid w:val="002A49D4"/>
    <w:rsid w:val="002A4E5F"/>
    <w:rsid w:val="002A50C1"/>
    <w:rsid w:val="002B2DB6"/>
    <w:rsid w:val="002B5DCF"/>
    <w:rsid w:val="002C5689"/>
    <w:rsid w:val="002D401D"/>
    <w:rsid w:val="002D7E33"/>
    <w:rsid w:val="002E1FBF"/>
    <w:rsid w:val="002E2173"/>
    <w:rsid w:val="002E436D"/>
    <w:rsid w:val="002E6771"/>
    <w:rsid w:val="002F0B3A"/>
    <w:rsid w:val="003010FF"/>
    <w:rsid w:val="00302F07"/>
    <w:rsid w:val="003066E1"/>
    <w:rsid w:val="00312B8C"/>
    <w:rsid w:val="00313E76"/>
    <w:rsid w:val="003213E9"/>
    <w:rsid w:val="003234B7"/>
    <w:rsid w:val="00323B2C"/>
    <w:rsid w:val="0032459E"/>
    <w:rsid w:val="0033366B"/>
    <w:rsid w:val="0033474A"/>
    <w:rsid w:val="00337366"/>
    <w:rsid w:val="003421A4"/>
    <w:rsid w:val="00343C67"/>
    <w:rsid w:val="00355991"/>
    <w:rsid w:val="00355FF8"/>
    <w:rsid w:val="00360EEE"/>
    <w:rsid w:val="0036102E"/>
    <w:rsid w:val="003613A4"/>
    <w:rsid w:val="00362530"/>
    <w:rsid w:val="00365D97"/>
    <w:rsid w:val="0037246F"/>
    <w:rsid w:val="003727E1"/>
    <w:rsid w:val="003774E6"/>
    <w:rsid w:val="00380D35"/>
    <w:rsid w:val="003822F5"/>
    <w:rsid w:val="003846E6"/>
    <w:rsid w:val="00384821"/>
    <w:rsid w:val="003851CA"/>
    <w:rsid w:val="0039507A"/>
    <w:rsid w:val="00395909"/>
    <w:rsid w:val="003A091D"/>
    <w:rsid w:val="003A29D5"/>
    <w:rsid w:val="003A7B00"/>
    <w:rsid w:val="003B26BD"/>
    <w:rsid w:val="003B7BB2"/>
    <w:rsid w:val="003D1F5B"/>
    <w:rsid w:val="003D2005"/>
    <w:rsid w:val="003D218A"/>
    <w:rsid w:val="003D5361"/>
    <w:rsid w:val="003E4659"/>
    <w:rsid w:val="003E638C"/>
    <w:rsid w:val="003F0C21"/>
    <w:rsid w:val="003F489E"/>
    <w:rsid w:val="003F582F"/>
    <w:rsid w:val="003F6EE7"/>
    <w:rsid w:val="004066FC"/>
    <w:rsid w:val="00410B0E"/>
    <w:rsid w:val="00413A86"/>
    <w:rsid w:val="00416B0D"/>
    <w:rsid w:val="0041742E"/>
    <w:rsid w:val="00424427"/>
    <w:rsid w:val="004277CA"/>
    <w:rsid w:val="00430C22"/>
    <w:rsid w:val="00436FFF"/>
    <w:rsid w:val="00440C4C"/>
    <w:rsid w:val="00441B09"/>
    <w:rsid w:val="004427D2"/>
    <w:rsid w:val="004467CC"/>
    <w:rsid w:val="00447357"/>
    <w:rsid w:val="00467BA4"/>
    <w:rsid w:val="004708B9"/>
    <w:rsid w:val="00473BDF"/>
    <w:rsid w:val="00474324"/>
    <w:rsid w:val="00485B4A"/>
    <w:rsid w:val="0049140A"/>
    <w:rsid w:val="00492E4D"/>
    <w:rsid w:val="004A477E"/>
    <w:rsid w:val="004A601D"/>
    <w:rsid w:val="004A66FF"/>
    <w:rsid w:val="004B1019"/>
    <w:rsid w:val="004B3903"/>
    <w:rsid w:val="004C0BE2"/>
    <w:rsid w:val="004C1316"/>
    <w:rsid w:val="004C4C47"/>
    <w:rsid w:val="004E7856"/>
    <w:rsid w:val="004F11CC"/>
    <w:rsid w:val="004F2368"/>
    <w:rsid w:val="00501565"/>
    <w:rsid w:val="00506A0A"/>
    <w:rsid w:val="00510479"/>
    <w:rsid w:val="005131FB"/>
    <w:rsid w:val="00514D6F"/>
    <w:rsid w:val="00525A61"/>
    <w:rsid w:val="00527670"/>
    <w:rsid w:val="00527BE9"/>
    <w:rsid w:val="00531D6F"/>
    <w:rsid w:val="0054130E"/>
    <w:rsid w:val="00542F3D"/>
    <w:rsid w:val="00554D0D"/>
    <w:rsid w:val="005735D9"/>
    <w:rsid w:val="00580B9D"/>
    <w:rsid w:val="005844C2"/>
    <w:rsid w:val="00592885"/>
    <w:rsid w:val="00594938"/>
    <w:rsid w:val="00597B4B"/>
    <w:rsid w:val="005A399C"/>
    <w:rsid w:val="005B215D"/>
    <w:rsid w:val="005B4695"/>
    <w:rsid w:val="005B6F2B"/>
    <w:rsid w:val="005C2C84"/>
    <w:rsid w:val="005C2F5F"/>
    <w:rsid w:val="005C695E"/>
    <w:rsid w:val="005D4336"/>
    <w:rsid w:val="005D580A"/>
    <w:rsid w:val="005E1AA0"/>
    <w:rsid w:val="005E4D1B"/>
    <w:rsid w:val="005F1F25"/>
    <w:rsid w:val="005F295D"/>
    <w:rsid w:val="005F79F4"/>
    <w:rsid w:val="00601F37"/>
    <w:rsid w:val="006036A6"/>
    <w:rsid w:val="0060448E"/>
    <w:rsid w:val="00620EEB"/>
    <w:rsid w:val="00627FDB"/>
    <w:rsid w:val="00632C2A"/>
    <w:rsid w:val="0063378E"/>
    <w:rsid w:val="0064021C"/>
    <w:rsid w:val="00641D7B"/>
    <w:rsid w:val="00643A1A"/>
    <w:rsid w:val="00644573"/>
    <w:rsid w:val="006452DE"/>
    <w:rsid w:val="0064681B"/>
    <w:rsid w:val="006500E6"/>
    <w:rsid w:val="00650B88"/>
    <w:rsid w:val="0065182C"/>
    <w:rsid w:val="006534A9"/>
    <w:rsid w:val="00654A53"/>
    <w:rsid w:val="00655DD7"/>
    <w:rsid w:val="00662B66"/>
    <w:rsid w:val="006632B1"/>
    <w:rsid w:val="00664C46"/>
    <w:rsid w:val="0067427E"/>
    <w:rsid w:val="00674521"/>
    <w:rsid w:val="00675C62"/>
    <w:rsid w:val="006855FE"/>
    <w:rsid w:val="006879C9"/>
    <w:rsid w:val="006A2952"/>
    <w:rsid w:val="006A32B0"/>
    <w:rsid w:val="006A5774"/>
    <w:rsid w:val="006B27EB"/>
    <w:rsid w:val="006B5592"/>
    <w:rsid w:val="006B5D17"/>
    <w:rsid w:val="006B6413"/>
    <w:rsid w:val="006C15BA"/>
    <w:rsid w:val="006C5199"/>
    <w:rsid w:val="006C76A7"/>
    <w:rsid w:val="006D25D9"/>
    <w:rsid w:val="006D30F6"/>
    <w:rsid w:val="006D3A92"/>
    <w:rsid w:val="006D60FA"/>
    <w:rsid w:val="006E033A"/>
    <w:rsid w:val="006E0400"/>
    <w:rsid w:val="006F1379"/>
    <w:rsid w:val="006F2C5D"/>
    <w:rsid w:val="00700F40"/>
    <w:rsid w:val="00701E69"/>
    <w:rsid w:val="007035FA"/>
    <w:rsid w:val="0070551E"/>
    <w:rsid w:val="007074BC"/>
    <w:rsid w:val="007114BE"/>
    <w:rsid w:val="00724A29"/>
    <w:rsid w:val="00724DAE"/>
    <w:rsid w:val="007301EA"/>
    <w:rsid w:val="00730331"/>
    <w:rsid w:val="007352DB"/>
    <w:rsid w:val="0074252D"/>
    <w:rsid w:val="00742DF5"/>
    <w:rsid w:val="00743061"/>
    <w:rsid w:val="00745774"/>
    <w:rsid w:val="00750723"/>
    <w:rsid w:val="007537CD"/>
    <w:rsid w:val="007758B4"/>
    <w:rsid w:val="00784559"/>
    <w:rsid w:val="007865FB"/>
    <w:rsid w:val="00791A13"/>
    <w:rsid w:val="00794476"/>
    <w:rsid w:val="00794AFD"/>
    <w:rsid w:val="007976B8"/>
    <w:rsid w:val="007A227E"/>
    <w:rsid w:val="007A43D5"/>
    <w:rsid w:val="007A759C"/>
    <w:rsid w:val="007B1033"/>
    <w:rsid w:val="007B4CEF"/>
    <w:rsid w:val="007B6387"/>
    <w:rsid w:val="007B7948"/>
    <w:rsid w:val="007C15B3"/>
    <w:rsid w:val="007C3857"/>
    <w:rsid w:val="007C6C94"/>
    <w:rsid w:val="007C7B50"/>
    <w:rsid w:val="007C7BC4"/>
    <w:rsid w:val="007D3633"/>
    <w:rsid w:val="007D47AD"/>
    <w:rsid w:val="007D5F2F"/>
    <w:rsid w:val="007D6F4E"/>
    <w:rsid w:val="007E1D9A"/>
    <w:rsid w:val="007E6C1B"/>
    <w:rsid w:val="007F0999"/>
    <w:rsid w:val="007F14A9"/>
    <w:rsid w:val="007F48EF"/>
    <w:rsid w:val="008032F1"/>
    <w:rsid w:val="00805259"/>
    <w:rsid w:val="00805EA0"/>
    <w:rsid w:val="00806DF9"/>
    <w:rsid w:val="00807543"/>
    <w:rsid w:val="00810949"/>
    <w:rsid w:val="00811DED"/>
    <w:rsid w:val="008150B0"/>
    <w:rsid w:val="008163A4"/>
    <w:rsid w:val="00820ACA"/>
    <w:rsid w:val="00827752"/>
    <w:rsid w:val="0083388E"/>
    <w:rsid w:val="00843609"/>
    <w:rsid w:val="008445A5"/>
    <w:rsid w:val="00844F29"/>
    <w:rsid w:val="00845062"/>
    <w:rsid w:val="0085090C"/>
    <w:rsid w:val="008535A6"/>
    <w:rsid w:val="00854DC0"/>
    <w:rsid w:val="00864452"/>
    <w:rsid w:val="008674D1"/>
    <w:rsid w:val="0086763E"/>
    <w:rsid w:val="00873AFB"/>
    <w:rsid w:val="00873F18"/>
    <w:rsid w:val="00875131"/>
    <w:rsid w:val="008821D4"/>
    <w:rsid w:val="0088245A"/>
    <w:rsid w:val="00887277"/>
    <w:rsid w:val="00892109"/>
    <w:rsid w:val="0089440C"/>
    <w:rsid w:val="008944CB"/>
    <w:rsid w:val="00894CAC"/>
    <w:rsid w:val="00896CF8"/>
    <w:rsid w:val="008A6323"/>
    <w:rsid w:val="008A6513"/>
    <w:rsid w:val="008B3FB9"/>
    <w:rsid w:val="008B7516"/>
    <w:rsid w:val="008D28F9"/>
    <w:rsid w:val="008D3400"/>
    <w:rsid w:val="008D50E2"/>
    <w:rsid w:val="008E0439"/>
    <w:rsid w:val="008E22F6"/>
    <w:rsid w:val="008E5FB1"/>
    <w:rsid w:val="008E7BBD"/>
    <w:rsid w:val="008F1596"/>
    <w:rsid w:val="008F1959"/>
    <w:rsid w:val="008F3406"/>
    <w:rsid w:val="0090718D"/>
    <w:rsid w:val="00910FB3"/>
    <w:rsid w:val="00915F61"/>
    <w:rsid w:val="00920E2D"/>
    <w:rsid w:val="00923596"/>
    <w:rsid w:val="00924EE1"/>
    <w:rsid w:val="009266FB"/>
    <w:rsid w:val="00931C5B"/>
    <w:rsid w:val="00937B29"/>
    <w:rsid w:val="009446D8"/>
    <w:rsid w:val="00945714"/>
    <w:rsid w:val="00957841"/>
    <w:rsid w:val="00965DC8"/>
    <w:rsid w:val="00965F6E"/>
    <w:rsid w:val="009676BD"/>
    <w:rsid w:val="00971931"/>
    <w:rsid w:val="00972897"/>
    <w:rsid w:val="00974FE3"/>
    <w:rsid w:val="0097797B"/>
    <w:rsid w:val="00982350"/>
    <w:rsid w:val="00982A04"/>
    <w:rsid w:val="00983A1D"/>
    <w:rsid w:val="009859C8"/>
    <w:rsid w:val="009A2CD6"/>
    <w:rsid w:val="009A6336"/>
    <w:rsid w:val="009B650F"/>
    <w:rsid w:val="009C131E"/>
    <w:rsid w:val="009C5284"/>
    <w:rsid w:val="009D0B5C"/>
    <w:rsid w:val="009D3209"/>
    <w:rsid w:val="009D3B88"/>
    <w:rsid w:val="009D4CF6"/>
    <w:rsid w:val="009D50E7"/>
    <w:rsid w:val="009E04CF"/>
    <w:rsid w:val="009E4D50"/>
    <w:rsid w:val="009F4179"/>
    <w:rsid w:val="00A031FA"/>
    <w:rsid w:val="00A06C8B"/>
    <w:rsid w:val="00A06D31"/>
    <w:rsid w:val="00A11567"/>
    <w:rsid w:val="00A20996"/>
    <w:rsid w:val="00A24728"/>
    <w:rsid w:val="00A2609D"/>
    <w:rsid w:val="00A307EC"/>
    <w:rsid w:val="00A33A64"/>
    <w:rsid w:val="00A50AD5"/>
    <w:rsid w:val="00A5133D"/>
    <w:rsid w:val="00A55D4C"/>
    <w:rsid w:val="00A6211D"/>
    <w:rsid w:val="00A657FC"/>
    <w:rsid w:val="00A65AC2"/>
    <w:rsid w:val="00A70170"/>
    <w:rsid w:val="00A71238"/>
    <w:rsid w:val="00A74AF1"/>
    <w:rsid w:val="00A77835"/>
    <w:rsid w:val="00A81D02"/>
    <w:rsid w:val="00A84E38"/>
    <w:rsid w:val="00A857F0"/>
    <w:rsid w:val="00A86A10"/>
    <w:rsid w:val="00A90A5E"/>
    <w:rsid w:val="00A9143E"/>
    <w:rsid w:val="00A94D78"/>
    <w:rsid w:val="00AA0A1E"/>
    <w:rsid w:val="00AA0B35"/>
    <w:rsid w:val="00AA2084"/>
    <w:rsid w:val="00AA3D61"/>
    <w:rsid w:val="00AA4722"/>
    <w:rsid w:val="00AA5490"/>
    <w:rsid w:val="00AA708C"/>
    <w:rsid w:val="00AB1576"/>
    <w:rsid w:val="00AB1936"/>
    <w:rsid w:val="00AB2887"/>
    <w:rsid w:val="00AB60BC"/>
    <w:rsid w:val="00AC05EA"/>
    <w:rsid w:val="00AC2E6B"/>
    <w:rsid w:val="00AC368A"/>
    <w:rsid w:val="00AC5896"/>
    <w:rsid w:val="00AC5E3E"/>
    <w:rsid w:val="00AC70FF"/>
    <w:rsid w:val="00AC73D9"/>
    <w:rsid w:val="00AC7F74"/>
    <w:rsid w:val="00AD37E5"/>
    <w:rsid w:val="00AD5364"/>
    <w:rsid w:val="00AD5BBA"/>
    <w:rsid w:val="00AD7CE6"/>
    <w:rsid w:val="00AE2902"/>
    <w:rsid w:val="00AF5F07"/>
    <w:rsid w:val="00B0342B"/>
    <w:rsid w:val="00B0607D"/>
    <w:rsid w:val="00B134A5"/>
    <w:rsid w:val="00B2797F"/>
    <w:rsid w:val="00B306EE"/>
    <w:rsid w:val="00B342CF"/>
    <w:rsid w:val="00B34BE7"/>
    <w:rsid w:val="00B371FD"/>
    <w:rsid w:val="00B4356F"/>
    <w:rsid w:val="00B5113C"/>
    <w:rsid w:val="00B526B6"/>
    <w:rsid w:val="00B53C8D"/>
    <w:rsid w:val="00B54082"/>
    <w:rsid w:val="00B6080C"/>
    <w:rsid w:val="00B6083A"/>
    <w:rsid w:val="00B62786"/>
    <w:rsid w:val="00B64672"/>
    <w:rsid w:val="00B66FDB"/>
    <w:rsid w:val="00B679E0"/>
    <w:rsid w:val="00B749E4"/>
    <w:rsid w:val="00B81F87"/>
    <w:rsid w:val="00B93A70"/>
    <w:rsid w:val="00B95EDB"/>
    <w:rsid w:val="00BA02F7"/>
    <w:rsid w:val="00BB3FEE"/>
    <w:rsid w:val="00BB54D9"/>
    <w:rsid w:val="00BC0D9C"/>
    <w:rsid w:val="00BC2D61"/>
    <w:rsid w:val="00BD2708"/>
    <w:rsid w:val="00BD2C81"/>
    <w:rsid w:val="00BD2DA3"/>
    <w:rsid w:val="00BD3B8D"/>
    <w:rsid w:val="00BE18F1"/>
    <w:rsid w:val="00BE2F72"/>
    <w:rsid w:val="00BE46B6"/>
    <w:rsid w:val="00BE7497"/>
    <w:rsid w:val="00BF0254"/>
    <w:rsid w:val="00BF6B67"/>
    <w:rsid w:val="00C015E9"/>
    <w:rsid w:val="00C0475C"/>
    <w:rsid w:val="00C053BC"/>
    <w:rsid w:val="00C06BA8"/>
    <w:rsid w:val="00C109E6"/>
    <w:rsid w:val="00C15FEB"/>
    <w:rsid w:val="00C2019C"/>
    <w:rsid w:val="00C27E06"/>
    <w:rsid w:val="00C32D1A"/>
    <w:rsid w:val="00C35852"/>
    <w:rsid w:val="00C3661E"/>
    <w:rsid w:val="00C37830"/>
    <w:rsid w:val="00C43175"/>
    <w:rsid w:val="00C525DF"/>
    <w:rsid w:val="00C60AB2"/>
    <w:rsid w:val="00C6652C"/>
    <w:rsid w:val="00C717D6"/>
    <w:rsid w:val="00C73707"/>
    <w:rsid w:val="00C746D1"/>
    <w:rsid w:val="00C80D10"/>
    <w:rsid w:val="00C87EE7"/>
    <w:rsid w:val="00C91220"/>
    <w:rsid w:val="00C94CB0"/>
    <w:rsid w:val="00CA088C"/>
    <w:rsid w:val="00CA344D"/>
    <w:rsid w:val="00CB10A0"/>
    <w:rsid w:val="00CB2F5F"/>
    <w:rsid w:val="00CB5AC8"/>
    <w:rsid w:val="00CC06E5"/>
    <w:rsid w:val="00CD0C9B"/>
    <w:rsid w:val="00CD3809"/>
    <w:rsid w:val="00CD5516"/>
    <w:rsid w:val="00CD73A4"/>
    <w:rsid w:val="00CE0542"/>
    <w:rsid w:val="00CF21FE"/>
    <w:rsid w:val="00CF2370"/>
    <w:rsid w:val="00CF6FE8"/>
    <w:rsid w:val="00D0281D"/>
    <w:rsid w:val="00D0566C"/>
    <w:rsid w:val="00D0606C"/>
    <w:rsid w:val="00D076CB"/>
    <w:rsid w:val="00D1114A"/>
    <w:rsid w:val="00D15A5C"/>
    <w:rsid w:val="00D168AA"/>
    <w:rsid w:val="00D205E9"/>
    <w:rsid w:val="00D33979"/>
    <w:rsid w:val="00D3594B"/>
    <w:rsid w:val="00D43FB5"/>
    <w:rsid w:val="00D44630"/>
    <w:rsid w:val="00D46FF5"/>
    <w:rsid w:val="00D51B6F"/>
    <w:rsid w:val="00D52127"/>
    <w:rsid w:val="00D55848"/>
    <w:rsid w:val="00D60DED"/>
    <w:rsid w:val="00D71B9C"/>
    <w:rsid w:val="00D743CC"/>
    <w:rsid w:val="00D75557"/>
    <w:rsid w:val="00D84E09"/>
    <w:rsid w:val="00D87E6D"/>
    <w:rsid w:val="00D92055"/>
    <w:rsid w:val="00DA21E7"/>
    <w:rsid w:val="00DC1B25"/>
    <w:rsid w:val="00DC5D85"/>
    <w:rsid w:val="00DC6399"/>
    <w:rsid w:val="00DD052B"/>
    <w:rsid w:val="00DE55D1"/>
    <w:rsid w:val="00DE6F18"/>
    <w:rsid w:val="00DF21C1"/>
    <w:rsid w:val="00DF6669"/>
    <w:rsid w:val="00E141ED"/>
    <w:rsid w:val="00E23F6E"/>
    <w:rsid w:val="00E24060"/>
    <w:rsid w:val="00E266C0"/>
    <w:rsid w:val="00E27E72"/>
    <w:rsid w:val="00E3329D"/>
    <w:rsid w:val="00E35952"/>
    <w:rsid w:val="00E36AC8"/>
    <w:rsid w:val="00E370FD"/>
    <w:rsid w:val="00E40F91"/>
    <w:rsid w:val="00E42572"/>
    <w:rsid w:val="00E43C79"/>
    <w:rsid w:val="00E472FE"/>
    <w:rsid w:val="00E51B05"/>
    <w:rsid w:val="00E5718D"/>
    <w:rsid w:val="00E61ED4"/>
    <w:rsid w:val="00E62758"/>
    <w:rsid w:val="00E6283D"/>
    <w:rsid w:val="00E67062"/>
    <w:rsid w:val="00E711D8"/>
    <w:rsid w:val="00E74516"/>
    <w:rsid w:val="00E80E63"/>
    <w:rsid w:val="00E82944"/>
    <w:rsid w:val="00E84995"/>
    <w:rsid w:val="00E85EF8"/>
    <w:rsid w:val="00E942EA"/>
    <w:rsid w:val="00E945C6"/>
    <w:rsid w:val="00E94925"/>
    <w:rsid w:val="00E94CC8"/>
    <w:rsid w:val="00EA6847"/>
    <w:rsid w:val="00EA77E9"/>
    <w:rsid w:val="00EB36A3"/>
    <w:rsid w:val="00EB396B"/>
    <w:rsid w:val="00EB5F46"/>
    <w:rsid w:val="00EC3225"/>
    <w:rsid w:val="00EC7065"/>
    <w:rsid w:val="00ED075D"/>
    <w:rsid w:val="00ED0E70"/>
    <w:rsid w:val="00ED2683"/>
    <w:rsid w:val="00ED3C4C"/>
    <w:rsid w:val="00EE5A71"/>
    <w:rsid w:val="00EE5BDD"/>
    <w:rsid w:val="00EF2048"/>
    <w:rsid w:val="00EF39D5"/>
    <w:rsid w:val="00F02FDD"/>
    <w:rsid w:val="00F03137"/>
    <w:rsid w:val="00F03DE5"/>
    <w:rsid w:val="00F0703E"/>
    <w:rsid w:val="00F12BE0"/>
    <w:rsid w:val="00F16E1C"/>
    <w:rsid w:val="00F17F2C"/>
    <w:rsid w:val="00F21EEF"/>
    <w:rsid w:val="00F30982"/>
    <w:rsid w:val="00F34E81"/>
    <w:rsid w:val="00F419C9"/>
    <w:rsid w:val="00F542E1"/>
    <w:rsid w:val="00F56A59"/>
    <w:rsid w:val="00F60278"/>
    <w:rsid w:val="00F62695"/>
    <w:rsid w:val="00F77067"/>
    <w:rsid w:val="00F9329A"/>
    <w:rsid w:val="00FA04EF"/>
    <w:rsid w:val="00FA3A2B"/>
    <w:rsid w:val="00FA41EF"/>
    <w:rsid w:val="00FB73E5"/>
    <w:rsid w:val="00FC7821"/>
    <w:rsid w:val="00FC7CF7"/>
    <w:rsid w:val="00FD0068"/>
    <w:rsid w:val="00FD134C"/>
    <w:rsid w:val="00FD1DE5"/>
    <w:rsid w:val="00FE6177"/>
    <w:rsid w:val="00FE6953"/>
    <w:rsid w:val="00FF0A19"/>
    <w:rsid w:val="00FF35F5"/>
    <w:rsid w:val="00FF4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46EC6B1E"/>
  <w15:docId w15:val="{36210119-AA9D-4ED6-B7FD-F6240624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14D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14D6F"/>
    <w:pPr>
      <w:spacing w:before="100" w:beforeAutospacing="1" w:after="100" w:afterAutospacing="1"/>
      <w:jc w:val="both"/>
      <w:outlineLvl w:val="1"/>
    </w:pPr>
    <w:rPr>
      <w:rFonts w:ascii="Tahoma" w:hAnsi="Tahoma"/>
      <w:b/>
      <w:bCs/>
      <w:iCs/>
      <w:color w:val="0000FF"/>
      <w:sz w:val="32"/>
      <w:szCs w:val="36"/>
    </w:rPr>
  </w:style>
  <w:style w:type="paragraph" w:styleId="Nadpis3">
    <w:name w:val="heading 3"/>
    <w:basedOn w:val="Normln"/>
    <w:next w:val="Normln"/>
    <w:link w:val="Nadpis3Char"/>
    <w:qFormat/>
    <w:rsid w:val="007D3633"/>
    <w:pPr>
      <w:spacing w:before="100" w:beforeAutospacing="1" w:after="100" w:afterAutospacing="1"/>
      <w:jc w:val="both"/>
      <w:outlineLvl w:val="2"/>
    </w:pPr>
    <w:rPr>
      <w:rFonts w:ascii="Tahoma" w:hAnsi="Tahoma"/>
      <w:b/>
      <w:bCs/>
      <w:color w:val="008000"/>
      <w:sz w:val="27"/>
      <w:szCs w:val="27"/>
    </w:rPr>
  </w:style>
  <w:style w:type="paragraph" w:styleId="Nadpis4">
    <w:name w:val="heading 4"/>
    <w:basedOn w:val="Normln"/>
    <w:next w:val="Normln"/>
    <w:link w:val="Nadpis4Char"/>
    <w:qFormat/>
    <w:rsid w:val="00514D6F"/>
    <w:pPr>
      <w:keepNext/>
      <w:outlineLvl w:val="3"/>
    </w:pPr>
    <w:rPr>
      <w:rFonts w:ascii="Calibri" w:hAnsi="Calibri" w:cs="Calibri"/>
      <w:b/>
      <w:bCs/>
      <w:sz w:val="28"/>
      <w:szCs w:val="28"/>
    </w:rPr>
  </w:style>
  <w:style w:type="paragraph" w:styleId="Nadpis5">
    <w:name w:val="heading 5"/>
    <w:basedOn w:val="Normln"/>
    <w:next w:val="Zkladntext"/>
    <w:link w:val="Nadpis5Char"/>
    <w:qFormat/>
    <w:rsid w:val="00514D6F"/>
    <w:pPr>
      <w:keepNext/>
      <w:spacing w:before="300" w:after="120"/>
      <w:outlineLvl w:val="4"/>
    </w:pPr>
    <w:rPr>
      <w:rFonts w:ascii="Calibri" w:hAnsi="Calibri" w:cs="Calibri"/>
      <w:b/>
      <w:bCs/>
      <w:i/>
      <w:iCs/>
      <w:sz w:val="26"/>
      <w:szCs w:val="26"/>
    </w:rPr>
  </w:style>
  <w:style w:type="paragraph" w:styleId="Nadpis7">
    <w:name w:val="heading 7"/>
    <w:basedOn w:val="Normln"/>
    <w:next w:val="Normln"/>
    <w:link w:val="Nadpis7Char"/>
    <w:qFormat/>
    <w:rsid w:val="00514D6F"/>
    <w:pPr>
      <w:keepNext/>
      <w:outlineLvl w:val="6"/>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D3633"/>
    <w:rPr>
      <w:rFonts w:ascii="Tahoma" w:eastAsia="Times New Roman" w:hAnsi="Tahoma" w:cs="Times New Roman"/>
      <w:b/>
      <w:bCs/>
      <w:color w:val="008000"/>
      <w:sz w:val="27"/>
      <w:szCs w:val="27"/>
      <w:lang w:eastAsia="cs-CZ"/>
    </w:rPr>
  </w:style>
  <w:style w:type="paragraph" w:styleId="Zkladntext">
    <w:name w:val="Body Text"/>
    <w:aliases w:val="Char"/>
    <w:basedOn w:val="Normln"/>
    <w:link w:val="ZkladntextChar"/>
    <w:rsid w:val="007D3633"/>
    <w:pPr>
      <w:jc w:val="both"/>
    </w:pPr>
  </w:style>
  <w:style w:type="character" w:customStyle="1" w:styleId="ZkladntextChar">
    <w:name w:val="Základní text Char"/>
    <w:aliases w:val="Char Char"/>
    <w:basedOn w:val="Standardnpsmoodstavce"/>
    <w:link w:val="Zkladntext"/>
    <w:rsid w:val="007D3633"/>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D3633"/>
    <w:pPr>
      <w:jc w:val="both"/>
    </w:pPr>
  </w:style>
  <w:style w:type="character" w:customStyle="1" w:styleId="Zkladntext2Char">
    <w:name w:val="Základní text 2 Char"/>
    <w:basedOn w:val="Standardnpsmoodstavce"/>
    <w:link w:val="Zkladntext2"/>
    <w:rsid w:val="007D3633"/>
    <w:rPr>
      <w:rFonts w:ascii="Times New Roman" w:eastAsia="Times New Roman" w:hAnsi="Times New Roman" w:cs="Times New Roman"/>
      <w:sz w:val="24"/>
      <w:szCs w:val="24"/>
      <w:lang w:eastAsia="cs-CZ"/>
    </w:rPr>
  </w:style>
  <w:style w:type="paragraph" w:customStyle="1" w:styleId="CharChar2">
    <w:name w:val="Char Char2"/>
    <w:basedOn w:val="Normln"/>
    <w:rsid w:val="007D3633"/>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nhideWhenUsed/>
    <w:rsid w:val="007D3633"/>
    <w:pPr>
      <w:tabs>
        <w:tab w:val="center" w:pos="4536"/>
        <w:tab w:val="right" w:pos="9072"/>
      </w:tabs>
    </w:pPr>
  </w:style>
  <w:style w:type="character" w:customStyle="1" w:styleId="ZhlavChar">
    <w:name w:val="Záhlaví Char"/>
    <w:basedOn w:val="Standardnpsmoodstavce"/>
    <w:link w:val="Zhlav"/>
    <w:rsid w:val="007D3633"/>
    <w:rPr>
      <w:rFonts w:ascii="Times New Roman" w:eastAsia="Times New Roman" w:hAnsi="Times New Roman" w:cs="Times New Roman"/>
      <w:sz w:val="24"/>
      <w:szCs w:val="24"/>
      <w:lang w:eastAsia="cs-CZ"/>
    </w:rPr>
  </w:style>
  <w:style w:type="paragraph" w:styleId="Zpat">
    <w:name w:val="footer"/>
    <w:basedOn w:val="Normln"/>
    <w:link w:val="ZpatChar"/>
    <w:unhideWhenUsed/>
    <w:rsid w:val="007D3633"/>
    <w:pPr>
      <w:tabs>
        <w:tab w:val="center" w:pos="4536"/>
        <w:tab w:val="right" w:pos="9072"/>
      </w:tabs>
    </w:pPr>
  </w:style>
  <w:style w:type="character" w:customStyle="1" w:styleId="ZpatChar">
    <w:name w:val="Zápatí Char"/>
    <w:basedOn w:val="Standardnpsmoodstavce"/>
    <w:link w:val="Zpat"/>
    <w:rsid w:val="007D3633"/>
    <w:rPr>
      <w:rFonts w:ascii="Times New Roman" w:eastAsia="Times New Roman" w:hAnsi="Times New Roman" w:cs="Times New Roman"/>
      <w:sz w:val="24"/>
      <w:szCs w:val="24"/>
      <w:lang w:eastAsia="cs-CZ"/>
    </w:rPr>
  </w:style>
  <w:style w:type="table" w:styleId="Mkatabulky">
    <w:name w:val="Table Grid"/>
    <w:basedOn w:val="Normlntabulka"/>
    <w:rsid w:val="007D3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rsid w:val="00514D6F"/>
    <w:rPr>
      <w:rFonts w:asciiTheme="majorHAnsi" w:eastAsiaTheme="majorEastAsia" w:hAnsiTheme="majorHAnsi" w:cstheme="majorBidi"/>
      <w:b/>
      <w:bCs/>
      <w:color w:val="365F91" w:themeColor="accent1" w:themeShade="BF"/>
      <w:sz w:val="28"/>
      <w:szCs w:val="28"/>
      <w:lang w:eastAsia="cs-CZ"/>
    </w:rPr>
  </w:style>
  <w:style w:type="paragraph" w:styleId="Zkladntext3">
    <w:name w:val="Body Text 3"/>
    <w:basedOn w:val="Normln"/>
    <w:link w:val="Zkladntext3Char"/>
    <w:unhideWhenUsed/>
    <w:rsid w:val="00514D6F"/>
    <w:pPr>
      <w:spacing w:after="120"/>
    </w:pPr>
    <w:rPr>
      <w:sz w:val="16"/>
      <w:szCs w:val="16"/>
    </w:rPr>
  </w:style>
  <w:style w:type="character" w:customStyle="1" w:styleId="Zkladntext3Char">
    <w:name w:val="Základní text 3 Char"/>
    <w:basedOn w:val="Standardnpsmoodstavce"/>
    <w:link w:val="Zkladntext3"/>
    <w:rsid w:val="00514D6F"/>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rsid w:val="00514D6F"/>
    <w:rPr>
      <w:rFonts w:ascii="Tahoma" w:eastAsia="Times New Roman" w:hAnsi="Tahoma" w:cs="Times New Roman"/>
      <w:b/>
      <w:bCs/>
      <w:iCs/>
      <w:color w:val="0000FF"/>
      <w:sz w:val="32"/>
      <w:szCs w:val="36"/>
      <w:lang w:eastAsia="cs-CZ"/>
    </w:rPr>
  </w:style>
  <w:style w:type="character" w:customStyle="1" w:styleId="Nadpis4Char">
    <w:name w:val="Nadpis 4 Char"/>
    <w:basedOn w:val="Standardnpsmoodstavce"/>
    <w:link w:val="Nadpis4"/>
    <w:rsid w:val="00514D6F"/>
    <w:rPr>
      <w:rFonts w:ascii="Calibri" w:eastAsia="Times New Roman" w:hAnsi="Calibri" w:cs="Calibri"/>
      <w:b/>
      <w:bCs/>
      <w:sz w:val="28"/>
      <w:szCs w:val="28"/>
      <w:lang w:eastAsia="cs-CZ"/>
    </w:rPr>
  </w:style>
  <w:style w:type="character" w:customStyle="1" w:styleId="Nadpis5Char">
    <w:name w:val="Nadpis 5 Char"/>
    <w:basedOn w:val="Standardnpsmoodstavce"/>
    <w:link w:val="Nadpis5"/>
    <w:rsid w:val="00514D6F"/>
    <w:rPr>
      <w:rFonts w:ascii="Calibri" w:eastAsia="Times New Roman" w:hAnsi="Calibri" w:cs="Calibri"/>
      <w:b/>
      <w:bCs/>
      <w:i/>
      <w:iCs/>
      <w:sz w:val="26"/>
      <w:szCs w:val="26"/>
      <w:lang w:eastAsia="cs-CZ"/>
    </w:rPr>
  </w:style>
  <w:style w:type="character" w:customStyle="1" w:styleId="Nadpis7Char">
    <w:name w:val="Nadpis 7 Char"/>
    <w:basedOn w:val="Standardnpsmoodstavce"/>
    <w:link w:val="Nadpis7"/>
    <w:rsid w:val="00514D6F"/>
    <w:rPr>
      <w:rFonts w:ascii="Calibri" w:eastAsia="Times New Roman" w:hAnsi="Calibri" w:cs="Calibri"/>
      <w:sz w:val="24"/>
      <w:szCs w:val="24"/>
      <w:lang w:eastAsia="cs-CZ"/>
    </w:rPr>
  </w:style>
  <w:style w:type="paragraph" w:customStyle="1" w:styleId="Seznamslovan">
    <w:name w:val="Seznam číslovaný"/>
    <w:basedOn w:val="Normln"/>
    <w:rsid w:val="00514D6F"/>
    <w:pPr>
      <w:numPr>
        <w:numId w:val="1"/>
      </w:numPr>
    </w:pPr>
  </w:style>
  <w:style w:type="paragraph" w:customStyle="1" w:styleId="Seznamsodrkami">
    <w:name w:val="Seznam sodrážkami"/>
    <w:basedOn w:val="Normln"/>
    <w:rsid w:val="00514D6F"/>
    <w:pPr>
      <w:numPr>
        <w:numId w:val="2"/>
      </w:numPr>
    </w:pPr>
  </w:style>
  <w:style w:type="paragraph" w:customStyle="1" w:styleId="Styl3tab">
    <w:name w:val="Styl3tab"/>
    <w:basedOn w:val="Zkladntext"/>
    <w:rsid w:val="00514D6F"/>
    <w:pPr>
      <w:numPr>
        <w:numId w:val="3"/>
      </w:numPr>
      <w:tabs>
        <w:tab w:val="num" w:pos="720"/>
        <w:tab w:val="right" w:pos="8820"/>
      </w:tabs>
      <w:overflowPunct w:val="0"/>
      <w:autoSpaceDE w:val="0"/>
      <w:autoSpaceDN w:val="0"/>
      <w:adjustRightInd w:val="0"/>
      <w:ind w:left="720" w:hanging="360"/>
      <w:jc w:val="left"/>
      <w:textAlignment w:val="baseline"/>
    </w:pPr>
    <w:rPr>
      <w:sz w:val="28"/>
      <w:szCs w:val="28"/>
    </w:rPr>
  </w:style>
  <w:style w:type="paragraph" w:customStyle="1" w:styleId="xl33">
    <w:name w:val="xl33"/>
    <w:basedOn w:val="Normln"/>
    <w:rsid w:val="00514D6F"/>
    <w:pPr>
      <w:spacing w:before="100" w:beforeAutospacing="1" w:after="100" w:afterAutospacing="1"/>
      <w:jc w:val="both"/>
      <w:textAlignment w:val="top"/>
    </w:pPr>
    <w:rPr>
      <w:b/>
      <w:bCs/>
      <w:sz w:val="28"/>
      <w:szCs w:val="28"/>
    </w:rPr>
  </w:style>
  <w:style w:type="paragraph" w:customStyle="1" w:styleId="xl31">
    <w:name w:val="xl31"/>
    <w:basedOn w:val="Normln"/>
    <w:rsid w:val="00514D6F"/>
    <w:pPr>
      <w:pBdr>
        <w:left w:val="single" w:sz="4" w:space="0" w:color="auto"/>
        <w:bottom w:val="single" w:sz="4" w:space="0" w:color="auto"/>
        <w:right w:val="single" w:sz="4" w:space="0" w:color="auto"/>
      </w:pBdr>
      <w:spacing w:before="100" w:beforeAutospacing="1" w:after="100" w:afterAutospacing="1"/>
      <w:jc w:val="right"/>
      <w:textAlignment w:val="top"/>
    </w:pPr>
    <w:rPr>
      <w:i/>
      <w:iCs/>
    </w:rPr>
  </w:style>
  <w:style w:type="paragraph" w:styleId="Zkladntextodsazen">
    <w:name w:val="Body Text Indent"/>
    <w:basedOn w:val="Normln"/>
    <w:link w:val="ZkladntextodsazenChar"/>
    <w:rsid w:val="00514D6F"/>
    <w:pPr>
      <w:ind w:firstLine="540"/>
      <w:jc w:val="both"/>
    </w:pPr>
  </w:style>
  <w:style w:type="character" w:customStyle="1" w:styleId="ZkladntextodsazenChar">
    <w:name w:val="Základní text odsazený Char"/>
    <w:basedOn w:val="Standardnpsmoodstavce"/>
    <w:link w:val="Zkladntextodsazen"/>
    <w:rsid w:val="00514D6F"/>
    <w:rPr>
      <w:rFonts w:ascii="Times New Roman" w:eastAsia="Times New Roman" w:hAnsi="Times New Roman" w:cs="Times New Roman"/>
      <w:sz w:val="24"/>
      <w:szCs w:val="24"/>
      <w:lang w:eastAsia="cs-CZ"/>
    </w:rPr>
  </w:style>
  <w:style w:type="character" w:styleId="slostrnky">
    <w:name w:val="page number"/>
    <w:basedOn w:val="Standardnpsmoodstavce"/>
    <w:rsid w:val="00514D6F"/>
    <w:rPr>
      <w:rFonts w:cs="Times New Roman"/>
    </w:rPr>
  </w:style>
  <w:style w:type="paragraph" w:styleId="Zkladntextodsazen3">
    <w:name w:val="Body Text Indent 3"/>
    <w:basedOn w:val="Normln"/>
    <w:link w:val="Zkladntextodsazen3Char"/>
    <w:rsid w:val="00514D6F"/>
    <w:pPr>
      <w:tabs>
        <w:tab w:val="num" w:pos="0"/>
      </w:tabs>
      <w:ind w:right="-110" w:firstLine="540"/>
      <w:jc w:val="both"/>
    </w:pPr>
    <w:rPr>
      <w:sz w:val="16"/>
      <w:szCs w:val="16"/>
    </w:rPr>
  </w:style>
  <w:style w:type="character" w:customStyle="1" w:styleId="Zkladntextodsazen3Char">
    <w:name w:val="Základní text odsazený 3 Char"/>
    <w:basedOn w:val="Standardnpsmoodstavce"/>
    <w:link w:val="Zkladntextodsazen3"/>
    <w:rsid w:val="00514D6F"/>
    <w:rPr>
      <w:rFonts w:ascii="Times New Roman" w:eastAsia="Times New Roman" w:hAnsi="Times New Roman" w:cs="Times New Roman"/>
      <w:sz w:val="16"/>
      <w:szCs w:val="16"/>
      <w:lang w:eastAsia="cs-CZ"/>
    </w:rPr>
  </w:style>
  <w:style w:type="paragraph" w:customStyle="1" w:styleId="Styl1">
    <w:name w:val="Styl1"/>
    <w:basedOn w:val="Normln"/>
    <w:rsid w:val="00514D6F"/>
    <w:pPr>
      <w:numPr>
        <w:numId w:val="6"/>
      </w:numPr>
    </w:pPr>
    <w:rPr>
      <w:b/>
      <w:bCs/>
      <w:sz w:val="28"/>
      <w:szCs w:val="28"/>
    </w:rPr>
  </w:style>
  <w:style w:type="paragraph" w:customStyle="1" w:styleId="Styl2">
    <w:name w:val="Styl2"/>
    <w:basedOn w:val="Nadpis2"/>
    <w:rsid w:val="00514D6F"/>
    <w:pPr>
      <w:keepNext/>
      <w:numPr>
        <w:ilvl w:val="1"/>
        <w:numId w:val="6"/>
      </w:numPr>
      <w:spacing w:before="0" w:beforeAutospacing="0" w:after="0" w:afterAutospacing="0"/>
    </w:pPr>
    <w:rPr>
      <w:rFonts w:ascii="Times New Roman" w:hAnsi="Times New Roman"/>
      <w:iCs w:val="0"/>
      <w:color w:val="auto"/>
      <w:sz w:val="28"/>
      <w:szCs w:val="28"/>
    </w:rPr>
  </w:style>
  <w:style w:type="paragraph" w:customStyle="1" w:styleId="zkladntext1">
    <w:name w:val="základní text 1"/>
    <w:basedOn w:val="Zpat"/>
    <w:rsid w:val="00514D6F"/>
    <w:pPr>
      <w:tabs>
        <w:tab w:val="clear" w:pos="4536"/>
        <w:tab w:val="clear" w:pos="9072"/>
      </w:tabs>
    </w:pPr>
  </w:style>
  <w:style w:type="paragraph" w:customStyle="1" w:styleId="mezera">
    <w:name w:val="mezera"/>
    <w:basedOn w:val="Zkladntext"/>
    <w:rsid w:val="00514D6F"/>
    <w:pPr>
      <w:spacing w:before="1200"/>
    </w:pPr>
  </w:style>
  <w:style w:type="paragraph" w:customStyle="1" w:styleId="zkladntext-12b">
    <w:name w:val="základní text - 12b"/>
    <w:basedOn w:val="Zkladntext"/>
    <w:rsid w:val="00514D6F"/>
    <w:pPr>
      <w:spacing w:after="240"/>
    </w:pPr>
  </w:style>
  <w:style w:type="character" w:customStyle="1" w:styleId="tunslovo">
    <w:name w:val="tučné slovo"/>
    <w:basedOn w:val="Standardnpsmoodstavce"/>
    <w:rsid w:val="00514D6F"/>
    <w:rPr>
      <w:rFonts w:ascii="Times New Roman" w:hAnsi="Times New Roman" w:cs="Times New Roman"/>
      <w:b/>
      <w:bCs/>
      <w:sz w:val="24"/>
      <w:szCs w:val="24"/>
    </w:rPr>
  </w:style>
  <w:style w:type="paragraph" w:customStyle="1" w:styleId="KUMS-text">
    <w:name w:val="KUMS-text"/>
    <w:basedOn w:val="Zkladntext"/>
    <w:rsid w:val="00514D6F"/>
    <w:pPr>
      <w:spacing w:after="280" w:line="280" w:lineRule="exact"/>
    </w:pPr>
    <w:rPr>
      <w:rFonts w:ascii="Tahoma" w:hAnsi="Tahoma" w:cs="Tahoma"/>
      <w:noProof/>
      <w:sz w:val="20"/>
      <w:szCs w:val="20"/>
    </w:rPr>
  </w:style>
  <w:style w:type="paragraph" w:styleId="FormtovanvHTML">
    <w:name w:val="HTML Preformatted"/>
    <w:basedOn w:val="Normln"/>
    <w:link w:val="FormtovanvHTMLChar"/>
    <w:rsid w:val="005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514D6F"/>
    <w:rPr>
      <w:rFonts w:ascii="Courier New" w:eastAsia="Times New Roman" w:hAnsi="Courier New" w:cs="Courier New"/>
      <w:sz w:val="24"/>
      <w:szCs w:val="24"/>
      <w:lang w:eastAsia="cs-CZ"/>
    </w:rPr>
  </w:style>
  <w:style w:type="paragraph" w:customStyle="1" w:styleId="Mjtext">
    <w:name w:val="Můj text"/>
    <w:basedOn w:val="zkladntext1"/>
    <w:link w:val="MjtextChar"/>
    <w:rsid w:val="00514D6F"/>
    <w:pPr>
      <w:spacing w:before="120" w:after="240"/>
      <w:jc w:val="both"/>
    </w:pPr>
    <w:rPr>
      <w:rFonts w:ascii="Tahoma" w:hAnsi="Tahoma" w:cs="Tahoma"/>
    </w:rPr>
  </w:style>
  <w:style w:type="character" w:customStyle="1" w:styleId="MjtextChar">
    <w:name w:val="Můj text Char"/>
    <w:basedOn w:val="Standardnpsmoodstavce"/>
    <w:link w:val="Mjtext"/>
    <w:locked/>
    <w:rsid w:val="00514D6F"/>
    <w:rPr>
      <w:rFonts w:ascii="Tahoma" w:eastAsia="Times New Roman" w:hAnsi="Tahoma" w:cs="Tahoma"/>
      <w:sz w:val="24"/>
      <w:szCs w:val="24"/>
      <w:lang w:eastAsia="cs-CZ"/>
    </w:rPr>
  </w:style>
  <w:style w:type="paragraph" w:styleId="Textbubliny">
    <w:name w:val="Balloon Text"/>
    <w:basedOn w:val="Normln"/>
    <w:link w:val="TextbublinyChar"/>
    <w:semiHidden/>
    <w:rsid w:val="00514D6F"/>
    <w:rPr>
      <w:rFonts w:ascii="Tahoma" w:hAnsi="Tahoma" w:cs="Tahoma"/>
      <w:sz w:val="16"/>
      <w:szCs w:val="16"/>
    </w:rPr>
  </w:style>
  <w:style w:type="character" w:customStyle="1" w:styleId="TextbublinyChar">
    <w:name w:val="Text bubliny Char"/>
    <w:basedOn w:val="Standardnpsmoodstavce"/>
    <w:link w:val="Textbubliny"/>
    <w:semiHidden/>
    <w:rsid w:val="00514D6F"/>
    <w:rPr>
      <w:rFonts w:ascii="Tahoma" w:eastAsia="Times New Roman" w:hAnsi="Tahoma" w:cs="Tahoma"/>
      <w:sz w:val="16"/>
      <w:szCs w:val="16"/>
      <w:lang w:eastAsia="cs-CZ"/>
    </w:rPr>
  </w:style>
  <w:style w:type="paragraph" w:customStyle="1" w:styleId="CharChar20">
    <w:name w:val="Char Char2"/>
    <w:basedOn w:val="Normln"/>
    <w:rsid w:val="00AA0A1E"/>
    <w:pPr>
      <w:spacing w:after="160" w:line="240" w:lineRule="exact"/>
    </w:pPr>
    <w:rPr>
      <w:rFonts w:ascii="Times New Roman Bold" w:hAnsi="Times New Roman Bold"/>
      <w:sz w:val="22"/>
      <w:szCs w:val="26"/>
      <w:lang w:val="sk-SK" w:eastAsia="en-US"/>
    </w:rPr>
  </w:style>
  <w:style w:type="paragraph" w:customStyle="1" w:styleId="CharChar21">
    <w:name w:val="Char Char2"/>
    <w:basedOn w:val="Normln"/>
    <w:rsid w:val="002761E9"/>
    <w:pPr>
      <w:spacing w:after="160" w:line="240" w:lineRule="exact"/>
    </w:pPr>
    <w:rPr>
      <w:rFonts w:ascii="Times New Roman Bold" w:hAnsi="Times New Roman Bold"/>
      <w:sz w:val="22"/>
      <w:szCs w:val="26"/>
      <w:lang w:val="sk-SK" w:eastAsia="en-US"/>
    </w:rPr>
  </w:style>
  <w:style w:type="paragraph" w:customStyle="1" w:styleId="CharChar22">
    <w:name w:val="Char Char2"/>
    <w:basedOn w:val="Normln"/>
    <w:rsid w:val="00972897"/>
    <w:pPr>
      <w:spacing w:after="160" w:line="240" w:lineRule="exact"/>
    </w:pPr>
    <w:rPr>
      <w:rFonts w:ascii="Times New Roman Bold" w:hAnsi="Times New Roman Bold"/>
      <w:sz w:val="22"/>
      <w:szCs w:val="26"/>
      <w:lang w:val="sk-SK" w:eastAsia="en-US"/>
    </w:rPr>
  </w:style>
  <w:style w:type="paragraph" w:customStyle="1" w:styleId="CharChar23">
    <w:name w:val="Char Char2"/>
    <w:basedOn w:val="Normln"/>
    <w:rsid w:val="002732DA"/>
    <w:pPr>
      <w:spacing w:after="160" w:line="240" w:lineRule="exact"/>
    </w:pPr>
    <w:rPr>
      <w:rFonts w:ascii="Times New Roman Bold" w:hAnsi="Times New Roman Bold"/>
      <w:sz w:val="22"/>
      <w:szCs w:val="26"/>
      <w:lang w:val="sk-SK" w:eastAsia="en-US"/>
    </w:rPr>
  </w:style>
  <w:style w:type="paragraph" w:customStyle="1" w:styleId="CharChar24">
    <w:name w:val="Char Char2"/>
    <w:basedOn w:val="Normln"/>
    <w:rsid w:val="003A7B00"/>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86763E"/>
    <w:pPr>
      <w:ind w:left="720"/>
      <w:contextualSpacing/>
    </w:pPr>
  </w:style>
  <w:style w:type="paragraph" w:customStyle="1" w:styleId="CharChar25">
    <w:name w:val="Char Char2"/>
    <w:basedOn w:val="Normln"/>
    <w:rsid w:val="006D30F6"/>
    <w:pPr>
      <w:spacing w:after="160" w:line="240" w:lineRule="exact"/>
    </w:pPr>
    <w:rPr>
      <w:rFonts w:ascii="Times New Roman Bold" w:hAnsi="Times New Roman Bold"/>
      <w:sz w:val="22"/>
      <w:szCs w:val="26"/>
      <w:lang w:val="sk-SK" w:eastAsia="en-US"/>
    </w:rPr>
  </w:style>
  <w:style w:type="character" w:customStyle="1" w:styleId="preformatted">
    <w:name w:val="preformatted"/>
    <w:basedOn w:val="Standardnpsmoodstavce"/>
    <w:rsid w:val="0060448E"/>
  </w:style>
  <w:style w:type="paragraph" w:customStyle="1" w:styleId="Styltab">
    <w:name w:val="Styl tab."/>
    <w:basedOn w:val="Normln"/>
    <w:next w:val="Normln"/>
    <w:link w:val="StyltabChar"/>
    <w:autoRedefine/>
    <w:rsid w:val="005735D9"/>
    <w:pPr>
      <w:keepNext/>
      <w:tabs>
        <w:tab w:val="right" w:pos="9072"/>
      </w:tabs>
      <w:outlineLvl w:val="1"/>
    </w:pPr>
    <w:rPr>
      <w:rFonts w:ascii="Tahoma" w:hAnsi="Tahoma" w:cs="Tahoma"/>
      <w:bCs/>
      <w:sz w:val="20"/>
      <w:szCs w:val="20"/>
    </w:rPr>
  </w:style>
  <w:style w:type="character" w:customStyle="1" w:styleId="StyltabChar">
    <w:name w:val="Styl tab. Char"/>
    <w:link w:val="Styltab"/>
    <w:rsid w:val="005735D9"/>
    <w:rPr>
      <w:rFonts w:ascii="Tahoma" w:eastAsia="Times New Roman" w:hAnsi="Tahoma" w:cs="Tahoma"/>
      <w:bCs/>
      <w:sz w:val="20"/>
      <w:szCs w:val="20"/>
      <w:lang w:eastAsia="cs-CZ"/>
    </w:rPr>
  </w:style>
  <w:style w:type="character" w:styleId="Odkaznakoment">
    <w:name w:val="annotation reference"/>
    <w:basedOn w:val="Standardnpsmoodstavce"/>
    <w:uiPriority w:val="99"/>
    <w:semiHidden/>
    <w:unhideWhenUsed/>
    <w:rsid w:val="009F4179"/>
    <w:rPr>
      <w:sz w:val="16"/>
      <w:szCs w:val="16"/>
    </w:rPr>
  </w:style>
  <w:style w:type="paragraph" w:styleId="Textkomente">
    <w:name w:val="annotation text"/>
    <w:basedOn w:val="Normln"/>
    <w:link w:val="TextkomenteChar"/>
    <w:uiPriority w:val="99"/>
    <w:semiHidden/>
    <w:unhideWhenUsed/>
    <w:rsid w:val="009F4179"/>
    <w:rPr>
      <w:sz w:val="20"/>
      <w:szCs w:val="20"/>
    </w:rPr>
  </w:style>
  <w:style w:type="character" w:customStyle="1" w:styleId="TextkomenteChar">
    <w:name w:val="Text komentáře Char"/>
    <w:basedOn w:val="Standardnpsmoodstavce"/>
    <w:link w:val="Textkomente"/>
    <w:uiPriority w:val="99"/>
    <w:semiHidden/>
    <w:rsid w:val="009F4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179"/>
    <w:rPr>
      <w:b/>
      <w:bCs/>
    </w:rPr>
  </w:style>
  <w:style w:type="character" w:customStyle="1" w:styleId="PedmtkomenteChar">
    <w:name w:val="Předmět komentáře Char"/>
    <w:basedOn w:val="TextkomenteChar"/>
    <w:link w:val="Pedmtkomente"/>
    <w:uiPriority w:val="99"/>
    <w:semiHidden/>
    <w:rsid w:val="009F4179"/>
    <w:rPr>
      <w:rFonts w:ascii="Times New Roman" w:eastAsia="Times New Roman" w:hAnsi="Times New Roman" w:cs="Times New Roman"/>
      <w:b/>
      <w:bCs/>
      <w:sz w:val="20"/>
      <w:szCs w:val="20"/>
      <w:lang w:eastAsia="cs-CZ"/>
    </w:rPr>
  </w:style>
  <w:style w:type="paragraph" w:styleId="Revize">
    <w:name w:val="Revision"/>
    <w:hidden/>
    <w:uiPriority w:val="99"/>
    <w:semiHidden/>
    <w:rsid w:val="00065CF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72470">
      <w:bodyDiv w:val="1"/>
      <w:marLeft w:val="0"/>
      <w:marRight w:val="0"/>
      <w:marTop w:val="0"/>
      <w:marBottom w:val="0"/>
      <w:divBdr>
        <w:top w:val="none" w:sz="0" w:space="0" w:color="auto"/>
        <w:left w:val="none" w:sz="0" w:space="0" w:color="auto"/>
        <w:bottom w:val="none" w:sz="0" w:space="0" w:color="auto"/>
        <w:right w:val="none" w:sz="0" w:space="0" w:color="auto"/>
      </w:divBdr>
      <w:divsChild>
        <w:div w:id="1132675725">
          <w:marLeft w:val="0"/>
          <w:marRight w:val="0"/>
          <w:marTop w:val="0"/>
          <w:marBottom w:val="0"/>
          <w:divBdr>
            <w:top w:val="none" w:sz="0" w:space="0" w:color="auto"/>
            <w:left w:val="none" w:sz="0" w:space="0" w:color="auto"/>
            <w:bottom w:val="none" w:sz="0" w:space="0" w:color="auto"/>
            <w:right w:val="none" w:sz="0" w:space="0" w:color="auto"/>
          </w:divBdr>
          <w:divsChild>
            <w:div w:id="127944173">
              <w:marLeft w:val="0"/>
              <w:marRight w:val="0"/>
              <w:marTop w:val="0"/>
              <w:marBottom w:val="0"/>
              <w:divBdr>
                <w:top w:val="none" w:sz="0" w:space="0" w:color="auto"/>
                <w:left w:val="none" w:sz="0" w:space="0" w:color="auto"/>
                <w:bottom w:val="none" w:sz="0" w:space="0" w:color="auto"/>
                <w:right w:val="none" w:sz="0" w:space="0" w:color="auto"/>
              </w:divBdr>
              <w:divsChild>
                <w:div w:id="1240362452">
                  <w:marLeft w:val="0"/>
                  <w:marRight w:val="0"/>
                  <w:marTop w:val="0"/>
                  <w:marBottom w:val="0"/>
                  <w:divBdr>
                    <w:top w:val="none" w:sz="0" w:space="0" w:color="auto"/>
                    <w:left w:val="none" w:sz="0" w:space="0" w:color="auto"/>
                    <w:bottom w:val="none" w:sz="0" w:space="0" w:color="auto"/>
                    <w:right w:val="none" w:sz="0" w:space="0" w:color="auto"/>
                  </w:divBdr>
                  <w:divsChild>
                    <w:div w:id="347676616">
                      <w:marLeft w:val="0"/>
                      <w:marRight w:val="0"/>
                      <w:marTop w:val="0"/>
                      <w:marBottom w:val="0"/>
                      <w:divBdr>
                        <w:top w:val="none" w:sz="0" w:space="0" w:color="auto"/>
                        <w:left w:val="none" w:sz="0" w:space="0" w:color="auto"/>
                        <w:bottom w:val="none" w:sz="0" w:space="0" w:color="auto"/>
                        <w:right w:val="none" w:sz="0" w:space="0" w:color="auto"/>
                      </w:divBdr>
                      <w:divsChild>
                        <w:div w:id="580916526">
                          <w:marLeft w:val="0"/>
                          <w:marRight w:val="0"/>
                          <w:marTop w:val="0"/>
                          <w:marBottom w:val="0"/>
                          <w:divBdr>
                            <w:top w:val="none" w:sz="0" w:space="0" w:color="auto"/>
                            <w:left w:val="none" w:sz="0" w:space="0" w:color="auto"/>
                            <w:bottom w:val="none" w:sz="0" w:space="0" w:color="auto"/>
                            <w:right w:val="none" w:sz="0" w:space="0" w:color="auto"/>
                          </w:divBdr>
                          <w:divsChild>
                            <w:div w:id="1045720373">
                              <w:marLeft w:val="0"/>
                              <w:marRight w:val="0"/>
                              <w:marTop w:val="0"/>
                              <w:marBottom w:val="0"/>
                              <w:divBdr>
                                <w:top w:val="none" w:sz="0" w:space="0" w:color="auto"/>
                                <w:left w:val="none" w:sz="0" w:space="0" w:color="auto"/>
                                <w:bottom w:val="none" w:sz="0" w:space="0" w:color="auto"/>
                                <w:right w:val="none" w:sz="0" w:space="0" w:color="auto"/>
                              </w:divBdr>
                              <w:divsChild>
                                <w:div w:id="1712148637">
                                  <w:marLeft w:val="0"/>
                                  <w:marRight w:val="0"/>
                                  <w:marTop w:val="0"/>
                                  <w:marBottom w:val="0"/>
                                  <w:divBdr>
                                    <w:top w:val="none" w:sz="0" w:space="0" w:color="auto"/>
                                    <w:left w:val="none" w:sz="0" w:space="0" w:color="auto"/>
                                    <w:bottom w:val="none" w:sz="0" w:space="0" w:color="auto"/>
                                    <w:right w:val="none" w:sz="0" w:space="0" w:color="auto"/>
                                  </w:divBdr>
                                  <w:divsChild>
                                    <w:div w:id="444539022">
                                      <w:marLeft w:val="0"/>
                                      <w:marRight w:val="0"/>
                                      <w:marTop w:val="0"/>
                                      <w:marBottom w:val="0"/>
                                      <w:divBdr>
                                        <w:top w:val="none" w:sz="0" w:space="0" w:color="auto"/>
                                        <w:left w:val="none" w:sz="0" w:space="0" w:color="auto"/>
                                        <w:bottom w:val="none" w:sz="0" w:space="0" w:color="auto"/>
                                        <w:right w:val="none" w:sz="0" w:space="0" w:color="auto"/>
                                      </w:divBdr>
                                      <w:divsChild>
                                        <w:div w:id="1921596047">
                                          <w:marLeft w:val="0"/>
                                          <w:marRight w:val="0"/>
                                          <w:marTop w:val="0"/>
                                          <w:marBottom w:val="0"/>
                                          <w:divBdr>
                                            <w:top w:val="none" w:sz="0" w:space="0" w:color="auto"/>
                                            <w:left w:val="none" w:sz="0" w:space="0" w:color="auto"/>
                                            <w:bottom w:val="none" w:sz="0" w:space="0" w:color="auto"/>
                                            <w:right w:val="none" w:sz="0" w:space="0" w:color="auto"/>
                                          </w:divBdr>
                                          <w:divsChild>
                                            <w:div w:id="1661927864">
                                              <w:marLeft w:val="0"/>
                                              <w:marRight w:val="0"/>
                                              <w:marTop w:val="0"/>
                                              <w:marBottom w:val="0"/>
                                              <w:divBdr>
                                                <w:top w:val="none" w:sz="0" w:space="0" w:color="auto"/>
                                                <w:left w:val="none" w:sz="0" w:space="0" w:color="auto"/>
                                                <w:bottom w:val="none" w:sz="0" w:space="0" w:color="auto"/>
                                                <w:right w:val="none" w:sz="0" w:space="0" w:color="auto"/>
                                              </w:divBdr>
                                              <w:divsChild>
                                                <w:div w:id="1639186568">
                                                  <w:marLeft w:val="0"/>
                                                  <w:marRight w:val="0"/>
                                                  <w:marTop w:val="0"/>
                                                  <w:marBottom w:val="0"/>
                                                  <w:divBdr>
                                                    <w:top w:val="none" w:sz="0" w:space="0" w:color="auto"/>
                                                    <w:left w:val="none" w:sz="0" w:space="0" w:color="auto"/>
                                                    <w:bottom w:val="none" w:sz="0" w:space="0" w:color="auto"/>
                                                    <w:right w:val="none" w:sz="0" w:space="0" w:color="auto"/>
                                                  </w:divBdr>
                                                  <w:divsChild>
                                                    <w:div w:id="490948705">
                                                      <w:marLeft w:val="0"/>
                                                      <w:marRight w:val="0"/>
                                                      <w:marTop w:val="0"/>
                                                      <w:marBottom w:val="0"/>
                                                      <w:divBdr>
                                                        <w:top w:val="none" w:sz="0" w:space="0" w:color="auto"/>
                                                        <w:left w:val="none" w:sz="0" w:space="0" w:color="auto"/>
                                                        <w:bottom w:val="none" w:sz="0" w:space="0" w:color="auto"/>
                                                        <w:right w:val="none" w:sz="0" w:space="0" w:color="auto"/>
                                                      </w:divBdr>
                                                      <w:divsChild>
                                                        <w:div w:id="1697190887">
                                                          <w:marLeft w:val="0"/>
                                                          <w:marRight w:val="0"/>
                                                          <w:marTop w:val="0"/>
                                                          <w:marBottom w:val="0"/>
                                                          <w:divBdr>
                                                            <w:top w:val="none" w:sz="0" w:space="0" w:color="auto"/>
                                                            <w:left w:val="none" w:sz="0" w:space="0" w:color="auto"/>
                                                            <w:bottom w:val="none" w:sz="0" w:space="0" w:color="auto"/>
                                                            <w:right w:val="none" w:sz="0" w:space="0" w:color="auto"/>
                                                          </w:divBdr>
                                                          <w:divsChild>
                                                            <w:div w:id="786583106">
                                                              <w:marLeft w:val="0"/>
                                                              <w:marRight w:val="0"/>
                                                              <w:marTop w:val="0"/>
                                                              <w:marBottom w:val="0"/>
                                                              <w:divBdr>
                                                                <w:top w:val="none" w:sz="0" w:space="0" w:color="auto"/>
                                                                <w:left w:val="none" w:sz="0" w:space="0" w:color="auto"/>
                                                                <w:bottom w:val="none" w:sz="0" w:space="0" w:color="auto"/>
                                                                <w:right w:val="none" w:sz="0" w:space="0" w:color="auto"/>
                                                              </w:divBdr>
                                                              <w:divsChild>
                                                                <w:div w:id="2002150448">
                                                                  <w:marLeft w:val="0"/>
                                                                  <w:marRight w:val="0"/>
                                                                  <w:marTop w:val="0"/>
                                                                  <w:marBottom w:val="0"/>
                                                                  <w:divBdr>
                                                                    <w:top w:val="none" w:sz="0" w:space="0" w:color="auto"/>
                                                                    <w:left w:val="none" w:sz="0" w:space="0" w:color="auto"/>
                                                                    <w:bottom w:val="none" w:sz="0" w:space="0" w:color="auto"/>
                                                                    <w:right w:val="none" w:sz="0" w:space="0" w:color="auto"/>
                                                                  </w:divBdr>
                                                                  <w:divsChild>
                                                                    <w:div w:id="856190149">
                                                                      <w:marLeft w:val="0"/>
                                                                      <w:marRight w:val="0"/>
                                                                      <w:marTop w:val="0"/>
                                                                      <w:marBottom w:val="0"/>
                                                                      <w:divBdr>
                                                                        <w:top w:val="none" w:sz="0" w:space="0" w:color="auto"/>
                                                                        <w:left w:val="none" w:sz="0" w:space="0" w:color="auto"/>
                                                                        <w:bottom w:val="none" w:sz="0" w:space="0" w:color="auto"/>
                                                                        <w:right w:val="none" w:sz="0" w:space="0" w:color="auto"/>
                                                                      </w:divBdr>
                                                                      <w:divsChild>
                                                                        <w:div w:id="1601525961">
                                                                          <w:marLeft w:val="0"/>
                                                                          <w:marRight w:val="0"/>
                                                                          <w:marTop w:val="0"/>
                                                                          <w:marBottom w:val="0"/>
                                                                          <w:divBdr>
                                                                            <w:top w:val="none" w:sz="0" w:space="0" w:color="auto"/>
                                                                            <w:left w:val="none" w:sz="0" w:space="0" w:color="auto"/>
                                                                            <w:bottom w:val="none" w:sz="0" w:space="0" w:color="auto"/>
                                                                            <w:right w:val="none" w:sz="0" w:space="0" w:color="auto"/>
                                                                          </w:divBdr>
                                                                          <w:divsChild>
                                                                            <w:div w:id="20184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271586">
      <w:bodyDiv w:val="1"/>
      <w:marLeft w:val="0"/>
      <w:marRight w:val="0"/>
      <w:marTop w:val="0"/>
      <w:marBottom w:val="0"/>
      <w:divBdr>
        <w:top w:val="none" w:sz="0" w:space="0" w:color="auto"/>
        <w:left w:val="none" w:sz="0" w:space="0" w:color="auto"/>
        <w:bottom w:val="none" w:sz="0" w:space="0" w:color="auto"/>
        <w:right w:val="none" w:sz="0" w:space="0" w:color="auto"/>
      </w:divBdr>
    </w:div>
    <w:div w:id="1687513448">
      <w:bodyDiv w:val="1"/>
      <w:marLeft w:val="0"/>
      <w:marRight w:val="0"/>
      <w:marTop w:val="0"/>
      <w:marBottom w:val="0"/>
      <w:divBdr>
        <w:top w:val="none" w:sz="0" w:space="0" w:color="auto"/>
        <w:left w:val="none" w:sz="0" w:space="0" w:color="auto"/>
        <w:bottom w:val="none" w:sz="0" w:space="0" w:color="auto"/>
        <w:right w:val="none" w:sz="0" w:space="0" w:color="auto"/>
      </w:divBdr>
    </w:div>
    <w:div w:id="20464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Excel3.xlsx"/><Relationship Id="rId18" Type="http://schemas.openxmlformats.org/officeDocument/2006/relationships/chart" Target="charts/chart1.xml"/><Relationship Id="rId26" Type="http://schemas.openxmlformats.org/officeDocument/2006/relationships/package" Target="embeddings/List_aplikace_Microsoft_Excel9.xlsx"/><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package" Target="embeddings/List_aplikace_Microsoft_Excel13.xlsx"/><Relationship Id="rId42" Type="http://schemas.openxmlformats.org/officeDocument/2006/relationships/package" Target="embeddings/List_aplikace_Microsoft_Excel17.xlsx"/><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5.xlsx"/><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List_aplikace_Microsoft_Excel15.xlsx"/><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List_aplikace_Microsoft_Excel6.xlsx"/><Relationship Id="rId29" Type="http://schemas.openxmlformats.org/officeDocument/2006/relationships/image" Target="media/image11.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2.xlsx"/><Relationship Id="rId24" Type="http://schemas.openxmlformats.org/officeDocument/2006/relationships/package" Target="embeddings/List_aplikace_Microsoft_Excel8.xlsx"/><Relationship Id="rId32" Type="http://schemas.openxmlformats.org/officeDocument/2006/relationships/package" Target="embeddings/List_aplikace_Microsoft_Excel12.xlsx"/><Relationship Id="rId37" Type="http://schemas.openxmlformats.org/officeDocument/2006/relationships/image" Target="media/image15.emf"/><Relationship Id="rId40" Type="http://schemas.openxmlformats.org/officeDocument/2006/relationships/package" Target="embeddings/List_aplikace_Microsoft_Excel16.xls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List_aplikace_Microsoft_Excel4.xlsx"/><Relationship Id="rId23" Type="http://schemas.openxmlformats.org/officeDocument/2006/relationships/image" Target="media/image8.emf"/><Relationship Id="rId28" Type="http://schemas.openxmlformats.org/officeDocument/2006/relationships/package" Target="embeddings/List_aplikace_Microsoft_Excel10.xlsx"/><Relationship Id="rId36" Type="http://schemas.openxmlformats.org/officeDocument/2006/relationships/package" Target="embeddings/List_aplikace_Microsoft_Excel14.xlsx"/><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List_aplikace_Microsoft_Excel18.xlsx"/><Relationship Id="rId4" Type="http://schemas.openxmlformats.org/officeDocument/2006/relationships/settings" Target="settings.xml"/><Relationship Id="rId9" Type="http://schemas.openxmlformats.org/officeDocument/2006/relationships/package" Target="embeddings/List_aplikace_Microsoft_Excel1.xlsx"/><Relationship Id="rId14" Type="http://schemas.openxmlformats.org/officeDocument/2006/relationships/image" Target="media/image4.emf"/><Relationship Id="rId22" Type="http://schemas.openxmlformats.org/officeDocument/2006/relationships/package" Target="embeddings/List_aplikace_Microsoft_Excel7.xlsx"/><Relationship Id="rId27" Type="http://schemas.openxmlformats.org/officeDocument/2006/relationships/image" Target="media/image10.emf"/><Relationship Id="rId30" Type="http://schemas.openxmlformats.org/officeDocument/2006/relationships/package" Target="embeddings/List_aplikace_Microsoft_Excel11.xlsx"/><Relationship Id="rId35" Type="http://schemas.openxmlformats.org/officeDocument/2006/relationships/image" Target="media/image14.emf"/><Relationship Id="rId43" Type="http://schemas.openxmlformats.org/officeDocument/2006/relationships/image" Target="media/image18.emf"/></Relationships>
</file>

<file path=word/charts/_rels/chart1.xml.rels><?xml version="1.0" encoding="UTF-8" standalone="yes"?>
<Relationships xmlns="http://schemas.openxmlformats.org/package/2006/relationships"><Relationship Id="rId3" Type="http://schemas.openxmlformats.org/officeDocument/2006/relationships/oleObject" Target="file:///\\nas\ku\08_FIN\_financovani\M&#282;S.AKTUAL.-DAN&#282;,%20UKAZ.,&#218;&#268;TY,%20ZADLU&#381;\DAN&#282;%20-%20prezentace%20a%20podklady\2016\pro%20prezentaci_P&#344;EHLED%20DA&#327;OV&#221;CH%20P&#344;&#205;JM&#366;_2016.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792025487649078E-2"/>
          <c:y val="1.7611889422913043E-2"/>
          <c:w val="0.91927246874181456"/>
          <c:h val="0.82615559418709028"/>
        </c:manualLayout>
      </c:layout>
      <c:lineChart>
        <c:grouping val="standard"/>
        <c:varyColors val="0"/>
        <c:ser>
          <c:idx val="1"/>
          <c:order val="0"/>
          <c:tx>
            <c:strRef>
              <c:f>'Graf-data_2016'!$A$32</c:f>
              <c:strCache>
                <c:ptCount val="1"/>
                <c:pt idx="0">
                  <c:v>rok 2014</c:v>
                </c:pt>
              </c:strCache>
            </c:strRef>
          </c:tx>
          <c:spPr>
            <a:ln w="36000" cap="rnd" cmpd="sng" algn="ctr">
              <a:solidFill>
                <a:schemeClr val="accent2"/>
              </a:solidFill>
              <a:prstDash val="solid"/>
              <a:round/>
            </a:ln>
            <a:effectLst/>
          </c:spPr>
          <c:marker>
            <c:symbol val="triangle"/>
            <c:size val="7"/>
            <c:spPr>
              <a:solidFill>
                <a:schemeClr val="accent2"/>
              </a:solidFill>
              <a:ln w="12000" cap="flat" cmpd="sng" algn="ctr">
                <a:solidFill>
                  <a:schemeClr val="accent2"/>
                </a:solidFill>
                <a:prstDash val="solid"/>
                <a:round/>
              </a:ln>
              <a:effectLst/>
            </c:spPr>
          </c:marker>
          <c:cat>
            <c:strRef>
              <c:f>'Graf-data_2016'!$B$23:$M$23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'Graf-data_2016'!$B$32:$M$32</c:f>
              <c:numCache>
                <c:formatCode>#,##0</c:formatCode>
                <c:ptCount val="12"/>
                <c:pt idx="0">
                  <c:v>434506.75969999994</c:v>
                </c:pt>
                <c:pt idx="1">
                  <c:v>466677.76847999997</c:v>
                </c:pt>
                <c:pt idx="2">
                  <c:v>337753.00487</c:v>
                </c:pt>
                <c:pt idx="3">
                  <c:v>355633.03246000002</c:v>
                </c:pt>
                <c:pt idx="4">
                  <c:v>338824.94863</c:v>
                </c:pt>
                <c:pt idx="5">
                  <c:v>355953.02695999999</c:v>
                </c:pt>
                <c:pt idx="6">
                  <c:v>597464.76104000001</c:v>
                </c:pt>
                <c:pt idx="7">
                  <c:v>370753.05314999999</c:v>
                </c:pt>
                <c:pt idx="8">
                  <c:v>405490.51399999997</c:v>
                </c:pt>
                <c:pt idx="9">
                  <c:v>308304.30732000002</c:v>
                </c:pt>
                <c:pt idx="10">
                  <c:v>404059.46429999999</c:v>
                </c:pt>
                <c:pt idx="11">
                  <c:v>505502.35332999995</c:v>
                </c:pt>
              </c:numCache>
            </c:numRef>
          </c:val>
          <c:smooth val="0"/>
        </c:ser>
        <c:ser>
          <c:idx val="2"/>
          <c:order val="1"/>
          <c:tx>
            <c:strRef>
              <c:f>'Graf-data_2016'!$A$33</c:f>
              <c:strCache>
                <c:ptCount val="1"/>
                <c:pt idx="0">
                  <c:v>rok 2015</c:v>
                </c:pt>
              </c:strCache>
            </c:strRef>
          </c:tx>
          <c:spPr>
            <a:ln w="36000" cap="rnd" cmpd="sng" algn="ctr">
              <a:solidFill>
                <a:schemeClr val="accent3"/>
              </a:solidFill>
              <a:prstDash val="solid"/>
              <a:round/>
            </a:ln>
            <a:effectLst/>
          </c:spPr>
          <c:marker>
            <c:symbol val="square"/>
            <c:size val="7"/>
            <c:spPr>
              <a:solidFill>
                <a:schemeClr val="accent3"/>
              </a:solidFill>
              <a:ln w="12000" cap="flat" cmpd="sng" algn="ctr">
                <a:solidFill>
                  <a:schemeClr val="accent3"/>
                </a:solidFill>
                <a:prstDash val="solid"/>
                <a:round/>
              </a:ln>
              <a:effectLst/>
            </c:spPr>
          </c:marker>
          <c:cat>
            <c:strRef>
              <c:f>'Graf-data_2016'!$B$23:$M$23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'Graf-data_2016'!$B$33:$M$33</c:f>
              <c:numCache>
                <c:formatCode>#,##0</c:formatCode>
                <c:ptCount val="12"/>
                <c:pt idx="0">
                  <c:v>355534.66324999998</c:v>
                </c:pt>
                <c:pt idx="1">
                  <c:v>412501.70212000003</c:v>
                </c:pt>
                <c:pt idx="2">
                  <c:v>291504.00303999998</c:v>
                </c:pt>
                <c:pt idx="3">
                  <c:v>386174.38337</c:v>
                </c:pt>
                <c:pt idx="4">
                  <c:v>358899.92073999997</c:v>
                </c:pt>
                <c:pt idx="5">
                  <c:v>423153.57186000003</c:v>
                </c:pt>
                <c:pt idx="6">
                  <c:v>585117.86102000007</c:v>
                </c:pt>
                <c:pt idx="7">
                  <c:v>407317.24670999998</c:v>
                </c:pt>
                <c:pt idx="8">
                  <c:v>472363.99747</c:v>
                </c:pt>
                <c:pt idx="9">
                  <c:v>331507.62176999997</c:v>
                </c:pt>
                <c:pt idx="10">
                  <c:v>422458.74084999994</c:v>
                </c:pt>
                <c:pt idx="11">
                  <c:v>574772.85561000009</c:v>
                </c:pt>
              </c:numCache>
            </c:numRef>
          </c:val>
          <c:smooth val="0"/>
        </c:ser>
        <c:ser>
          <c:idx val="0"/>
          <c:order val="2"/>
          <c:tx>
            <c:strRef>
              <c:f>'Graf-data_2016'!$A$34</c:f>
              <c:strCache>
                <c:ptCount val="1"/>
                <c:pt idx="0">
                  <c:v>rok 2016</c:v>
                </c:pt>
              </c:strCache>
            </c:strRef>
          </c:tx>
          <c:spPr>
            <a:ln w="36000" cap="rnd" cmpd="sng" algn="ctr">
              <a:solidFill>
                <a:schemeClr val="accent1"/>
              </a:solidFill>
              <a:prstDash val="solid"/>
              <a:round/>
            </a:ln>
            <a:effectLst/>
          </c:spPr>
          <c:marker>
            <c:spPr>
              <a:solidFill>
                <a:schemeClr val="accent1"/>
              </a:solidFill>
              <a:ln w="12000" cap="flat" cmpd="sng" algn="ctr">
                <a:solidFill>
                  <a:schemeClr val="accent1"/>
                </a:solidFill>
                <a:prstDash val="solid"/>
                <a:round/>
              </a:ln>
              <a:effectLst/>
            </c:spPr>
          </c:marker>
          <c:dPt>
            <c:idx val="1"/>
            <c:bubble3D val="0"/>
          </c:dPt>
          <c:dPt>
            <c:idx val="2"/>
            <c:bubble3D val="0"/>
          </c:dPt>
          <c:dPt>
            <c:idx val="3"/>
            <c:bubble3D val="0"/>
          </c:dPt>
          <c:dLbls>
            <c:dLbl>
              <c:idx val="0"/>
              <c:layout>
                <c:manualLayout>
                  <c:x val="-5.3053565942860856E-2"/>
                  <c:y val="3.12446211352455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998480169444938E-2"/>
                  <c:y val="-3.46321819886707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320328542094418E-2"/>
                  <c:y val="-4.48613376835236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0372196801888506E-2"/>
                  <c:y val="7.391073974643863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3024947856877238E-2"/>
                  <c:y val="-4.37913450052022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2457598344354874E-2"/>
                  <c:y val="-7.491361703767453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8847030671474152E-2"/>
                  <c:y val="-8.991213985690614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8747433264887063E-2"/>
                  <c:y val="-3.670473083197389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0866950152791626E-2"/>
                  <c:y val="3.4130582779925756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7098255428543714E-2"/>
                  <c:y val="-2.597397592837603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5797691785472025E-2"/>
                  <c:y val="-2.59740259740259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'Graf-data_2016'!$B$23:$M$23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'Graf-data_2016'!$B$34:$M$34</c:f>
              <c:numCache>
                <c:formatCode>#,##0</c:formatCode>
                <c:ptCount val="12"/>
                <c:pt idx="0">
                  <c:v>398227.45669000002</c:v>
                </c:pt>
                <c:pt idx="1">
                  <c:v>470120.75732999993</c:v>
                </c:pt>
                <c:pt idx="2">
                  <c:v>435985.30343000003</c:v>
                </c:pt>
                <c:pt idx="3">
                  <c:v>371815.87167999998</c:v>
                </c:pt>
                <c:pt idx="4">
                  <c:v>390484.44020000001</c:v>
                </c:pt>
                <c:pt idx="5">
                  <c:v>569933.17559999996</c:v>
                </c:pt>
                <c:pt idx="6">
                  <c:v>635625.39562000008</c:v>
                </c:pt>
                <c:pt idx="7">
                  <c:v>453797.40590999997</c:v>
                </c:pt>
                <c:pt idx="8">
                  <c:v>514641.67944999994</c:v>
                </c:pt>
                <c:pt idx="9">
                  <c:v>441591.54848</c:v>
                </c:pt>
                <c:pt idx="10">
                  <c:v>471706.23913</c:v>
                </c:pt>
                <c:pt idx="11">
                  <c:v>657018.40866800002</c:v>
                </c:pt>
              </c:numCache>
            </c:numRef>
          </c:val>
          <c:smooth val="0"/>
        </c:ser>
        <c:dLbls>
          <c:showLegendKey val="0"/>
          <c:showVal val="0"/>
          <c:showCatName val="0"/>
          <c:showSerName val="0"/>
          <c:showPercent val="0"/>
          <c:showBubbleSize val="0"/>
        </c:dLbls>
        <c:marker val="1"/>
        <c:smooth val="0"/>
        <c:axId val="370927304"/>
        <c:axId val="370922992"/>
      </c:lineChart>
      <c:catAx>
        <c:axId val="370927304"/>
        <c:scaling>
          <c:orientation val="minMax"/>
        </c:scaling>
        <c:delete val="0"/>
        <c:axPos val="b"/>
        <c:numFmt formatCode="General" sourceLinked="1"/>
        <c:majorTickMark val="out"/>
        <c:minorTickMark val="none"/>
        <c:tickLblPos val="nextTo"/>
        <c:spPr>
          <a:noFill/>
          <a:ln w="1200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370922992"/>
        <c:crosses val="autoZero"/>
        <c:auto val="1"/>
        <c:lblAlgn val="ctr"/>
        <c:lblOffset val="50"/>
        <c:noMultiLvlLbl val="0"/>
      </c:catAx>
      <c:valAx>
        <c:axId val="370922992"/>
        <c:scaling>
          <c:orientation val="minMax"/>
          <c:min val="200000"/>
        </c:scaling>
        <c:delete val="0"/>
        <c:axPos val="l"/>
        <c:majorGridlines>
          <c:spPr>
            <a:ln w="12000" cap="flat" cmpd="sng" algn="ctr">
              <a:solidFill>
                <a:schemeClr val="tx1">
                  <a:tint val="75000"/>
                </a:schemeClr>
              </a:solidFill>
              <a:prstDash val="solid"/>
              <a:round/>
            </a:ln>
            <a:effectLst/>
          </c:spPr>
        </c:majorGridlines>
        <c:numFmt formatCode="#,##0" sourceLinked="1"/>
        <c:majorTickMark val="out"/>
        <c:minorTickMark val="none"/>
        <c:tickLblPos val="nextTo"/>
        <c:spPr>
          <a:noFill/>
          <a:ln w="1200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370927304"/>
        <c:crosses val="autoZero"/>
        <c:crossBetween val="between"/>
      </c:valAx>
      <c:spPr>
        <a:solidFill>
          <a:schemeClr val="bg1">
            <a:lumMod val="85000"/>
          </a:schemeClr>
        </a:solidFill>
        <a:ln>
          <a:noFill/>
        </a:ln>
        <a:effectLst/>
      </c:spPr>
    </c:plotArea>
    <c:legend>
      <c:legendPos val="b"/>
      <c:layout>
        <c:manualLayout>
          <c:xMode val="edge"/>
          <c:yMode val="edge"/>
          <c:x val="0.27854081530947877"/>
          <c:y val="0.945933899371877"/>
          <c:w val="0.44706860801976428"/>
          <c:h val="5.406610062812295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0.02138</cdr:x>
      <cdr:y>0.41991</cdr:y>
    </cdr:from>
    <cdr:to>
      <cdr:x>0.05499</cdr:x>
      <cdr:y>0.55628</cdr:y>
    </cdr:to>
    <cdr:sp macro="" textlink="">
      <cdr:nvSpPr>
        <cdr:cNvPr id="2" name="TextovéPole 1"/>
        <cdr:cNvSpPr txBox="1"/>
      </cdr:nvSpPr>
      <cdr:spPr>
        <a:xfrm xmlns:a="http://schemas.openxmlformats.org/drawingml/2006/main">
          <a:off x="200025" y="1847849"/>
          <a:ext cx="314325" cy="60007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endParaRPr lang="cs-CZ" sz="800" b="1">
            <a:latin typeface="Tahoma" panose="020B0604030504040204" pitchFamily="34" charset="0"/>
            <a:ea typeface="Tahoma" panose="020B0604030504040204" pitchFamily="34" charset="0"/>
            <a:cs typeface="Tahoma" panose="020B0604030504040204" pitchFamily="34" charset="0"/>
          </a:endParaRP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0D11-B7EC-4968-A1E2-226EE041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6956</Words>
  <Characters>41041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47902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Slívová Galina</dc:creator>
  <cp:lastModifiedBy>Metelka Tomáš</cp:lastModifiedBy>
  <cp:revision>26</cp:revision>
  <cp:lastPrinted>2017-02-14T13:43:00Z</cp:lastPrinted>
  <dcterms:created xsi:type="dcterms:W3CDTF">2017-02-21T07:26:00Z</dcterms:created>
  <dcterms:modified xsi:type="dcterms:W3CDTF">2017-03-01T07:54:00Z</dcterms:modified>
</cp:coreProperties>
</file>