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2D1D0" w14:textId="77777777" w:rsidR="004D37F5" w:rsidRPr="00BC4809" w:rsidRDefault="004D37F5" w:rsidP="004D37F5">
      <w:pPr>
        <w:rPr>
          <w:rFonts w:ascii="Tahoma" w:hAnsi="Tahoma" w:cs="Tahoma"/>
          <w:b/>
          <w:sz w:val="20"/>
          <w:szCs w:val="20"/>
        </w:rPr>
      </w:pPr>
      <w:r w:rsidRPr="00BC4809">
        <w:rPr>
          <w:rFonts w:ascii="Tahoma" w:hAnsi="Tahoma" w:cs="Tahoma"/>
          <w:b/>
          <w:sz w:val="20"/>
          <w:szCs w:val="20"/>
        </w:rPr>
        <w:t>Moravskoslezský kraj</w:t>
      </w:r>
    </w:p>
    <w:p w14:paraId="57F7BEDA" w14:textId="77777777" w:rsidR="004D37F5" w:rsidRPr="00BC4809" w:rsidRDefault="004D37F5" w:rsidP="004D37F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C4809">
        <w:rPr>
          <w:rFonts w:ascii="Tahoma" w:hAnsi="Tahoma" w:cs="Tahoma"/>
          <w:sz w:val="20"/>
          <w:szCs w:val="20"/>
        </w:rPr>
        <w:t>Krajský úřad Moravskoslezského kraje</w:t>
      </w:r>
    </w:p>
    <w:p w14:paraId="56618411" w14:textId="77777777" w:rsidR="004D37F5" w:rsidRPr="00BC4809" w:rsidRDefault="004D37F5" w:rsidP="004D37F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C4809">
        <w:rPr>
          <w:rFonts w:ascii="Tahoma" w:hAnsi="Tahoma" w:cs="Tahoma"/>
          <w:sz w:val="20"/>
          <w:szCs w:val="20"/>
        </w:rPr>
        <w:t>Odbor sociálních věcí</w:t>
      </w:r>
    </w:p>
    <w:p w14:paraId="761455F7" w14:textId="77777777" w:rsidR="004D37F5" w:rsidRPr="00D94DA3" w:rsidRDefault="004D37F5" w:rsidP="004D37F5">
      <w:pPr>
        <w:keepNext/>
        <w:suppressAutoHyphens/>
        <w:spacing w:after="0" w:line="240" w:lineRule="auto"/>
        <w:jc w:val="center"/>
        <w:outlineLvl w:val="0"/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</w:pPr>
    </w:p>
    <w:p w14:paraId="0532E41D" w14:textId="77777777" w:rsidR="004D37F5" w:rsidRPr="00D94DA3" w:rsidRDefault="004D37F5" w:rsidP="004D37F5">
      <w:pPr>
        <w:keepNext/>
        <w:suppressAutoHyphens/>
        <w:spacing w:after="0" w:line="240" w:lineRule="auto"/>
        <w:jc w:val="center"/>
        <w:outlineLvl w:val="0"/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</w:pPr>
    </w:p>
    <w:p w14:paraId="0C65D7EC" w14:textId="77777777" w:rsidR="004D37F5" w:rsidRPr="00BC4809" w:rsidRDefault="004D37F5" w:rsidP="004D37F5">
      <w:pPr>
        <w:rPr>
          <w:lang w:eastAsia="zh-CN" w:bidi="hi-IN"/>
        </w:rPr>
      </w:pPr>
    </w:p>
    <w:p w14:paraId="3A1932BB" w14:textId="77777777" w:rsidR="004D37F5" w:rsidRDefault="004D37F5" w:rsidP="004D37F5">
      <w:pPr>
        <w:rPr>
          <w:lang w:eastAsia="zh-CN" w:bidi="hi-IN"/>
        </w:rPr>
      </w:pPr>
    </w:p>
    <w:p w14:paraId="73BBFA09" w14:textId="77777777" w:rsidR="004D37F5" w:rsidRPr="00BC4809" w:rsidRDefault="004D37F5" w:rsidP="004D37F5">
      <w:pPr>
        <w:rPr>
          <w:lang w:eastAsia="zh-CN" w:bidi="hi-IN"/>
        </w:rPr>
      </w:pPr>
    </w:p>
    <w:p w14:paraId="0D741DC3" w14:textId="77777777" w:rsidR="004D37F5" w:rsidRPr="00BC4809" w:rsidRDefault="004D37F5" w:rsidP="004D37F5">
      <w:pPr>
        <w:rPr>
          <w:lang w:eastAsia="zh-CN" w:bidi="hi-IN"/>
        </w:rPr>
      </w:pPr>
    </w:p>
    <w:p w14:paraId="3AA68A4C" w14:textId="77777777" w:rsidR="004D37F5" w:rsidRPr="00BC4809" w:rsidRDefault="004D37F5" w:rsidP="004D37F5">
      <w:pPr>
        <w:rPr>
          <w:lang w:eastAsia="zh-CN" w:bidi="hi-IN"/>
        </w:rPr>
      </w:pPr>
    </w:p>
    <w:p w14:paraId="221451E3" w14:textId="77777777" w:rsidR="004D37F5" w:rsidRPr="00BC4809" w:rsidRDefault="004D37F5" w:rsidP="004D37F5">
      <w:pPr>
        <w:rPr>
          <w:lang w:eastAsia="zh-CN" w:bidi="hi-IN"/>
        </w:rPr>
      </w:pPr>
    </w:p>
    <w:p w14:paraId="009647DD" w14:textId="77777777" w:rsidR="004D37F5" w:rsidRPr="00BC4809" w:rsidRDefault="004D37F5" w:rsidP="004D37F5">
      <w:pPr>
        <w:jc w:val="center"/>
        <w:rPr>
          <w:lang w:eastAsia="zh-CN" w:bidi="hi-IN"/>
        </w:rPr>
      </w:pPr>
    </w:p>
    <w:p w14:paraId="204F86F6" w14:textId="63D8509A" w:rsidR="004D37F5" w:rsidRDefault="004D37F5" w:rsidP="004D37F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Způsob výpočtu návrhu </w:t>
      </w:r>
      <w:r w:rsidR="00182075">
        <w:rPr>
          <w:rFonts w:ascii="Tahoma" w:hAnsi="Tahoma" w:cs="Tahoma"/>
          <w:b/>
          <w:bCs/>
        </w:rPr>
        <w:t xml:space="preserve">dotace </w:t>
      </w:r>
      <w:r>
        <w:rPr>
          <w:rFonts w:ascii="Tahoma" w:hAnsi="Tahoma" w:cs="Tahoma"/>
          <w:b/>
          <w:bCs/>
        </w:rPr>
        <w:t xml:space="preserve">a </w:t>
      </w:r>
      <w:r w:rsidR="00182075">
        <w:rPr>
          <w:rFonts w:ascii="Tahoma" w:hAnsi="Tahoma" w:cs="Tahoma"/>
          <w:b/>
          <w:bCs/>
        </w:rPr>
        <w:t xml:space="preserve">návrhu </w:t>
      </w:r>
      <w:r>
        <w:rPr>
          <w:rFonts w:ascii="Tahoma" w:hAnsi="Tahoma" w:cs="Tahoma"/>
          <w:b/>
          <w:bCs/>
        </w:rPr>
        <w:t>navýšení dotace pro rok 20</w:t>
      </w:r>
      <w:r w:rsidR="005C5112">
        <w:rPr>
          <w:rFonts w:ascii="Tahoma" w:hAnsi="Tahoma" w:cs="Tahoma"/>
          <w:b/>
          <w:bCs/>
        </w:rPr>
        <w:t>2</w:t>
      </w:r>
      <w:r w:rsidR="00AB47C5">
        <w:rPr>
          <w:rFonts w:ascii="Tahoma" w:hAnsi="Tahoma" w:cs="Tahoma"/>
          <w:b/>
          <w:bCs/>
        </w:rPr>
        <w:t xml:space="preserve">4 </w:t>
      </w:r>
      <w:r>
        <w:rPr>
          <w:rFonts w:ascii="Tahoma" w:hAnsi="Tahoma" w:cs="Tahoma"/>
          <w:b/>
          <w:bCs/>
        </w:rPr>
        <w:t>dle</w:t>
      </w:r>
      <w:r w:rsidR="00182075">
        <w:rPr>
          <w:rFonts w:ascii="Tahoma" w:hAnsi="Tahoma" w:cs="Tahoma"/>
          <w:b/>
          <w:bCs/>
        </w:rPr>
        <w:t> </w:t>
      </w:r>
      <w:r>
        <w:rPr>
          <w:rFonts w:ascii="Tahoma" w:hAnsi="Tahoma" w:cs="Tahoma"/>
          <w:b/>
          <w:bCs/>
        </w:rPr>
        <w:t xml:space="preserve">Podmínek dotačního Programu na podporu poskytování sociálních služeb </w:t>
      </w:r>
      <w:r w:rsidR="005C4644">
        <w:rPr>
          <w:rFonts w:ascii="Tahoma" w:hAnsi="Tahoma" w:cs="Tahoma"/>
          <w:b/>
          <w:bCs/>
        </w:rPr>
        <w:t>financovaného</w:t>
      </w:r>
      <w:r>
        <w:rPr>
          <w:rFonts w:ascii="Tahoma" w:hAnsi="Tahoma" w:cs="Tahoma"/>
          <w:b/>
          <w:bCs/>
        </w:rPr>
        <w:t xml:space="preserve"> z kapitoly 313 - MPSV státního rozpočtu</w:t>
      </w:r>
    </w:p>
    <w:p w14:paraId="5A84CE3D" w14:textId="77777777" w:rsidR="00AB47C5" w:rsidRDefault="00AB47C5" w:rsidP="004D37F5">
      <w:pPr>
        <w:jc w:val="center"/>
        <w:rPr>
          <w:rFonts w:ascii="Tahoma" w:hAnsi="Tahoma" w:cs="Tahoma"/>
          <w:b/>
          <w:bCs/>
        </w:rPr>
      </w:pPr>
    </w:p>
    <w:p w14:paraId="25F93C26" w14:textId="77777777" w:rsidR="00412A4B" w:rsidRDefault="00412A4B" w:rsidP="004D37F5">
      <w:pPr>
        <w:jc w:val="center"/>
        <w:rPr>
          <w:rFonts w:ascii="Tahoma" w:hAnsi="Tahoma" w:cs="Tahoma"/>
          <w:b/>
          <w:bCs/>
        </w:rPr>
      </w:pPr>
    </w:p>
    <w:p w14:paraId="6585464C" w14:textId="77777777" w:rsidR="004D37F5" w:rsidRPr="00BC4809" w:rsidRDefault="004D37F5" w:rsidP="004D37F5">
      <w:pPr>
        <w:rPr>
          <w:lang w:eastAsia="zh-CN" w:bidi="hi-IN"/>
        </w:rPr>
      </w:pPr>
    </w:p>
    <w:p w14:paraId="44E6B48D" w14:textId="77777777" w:rsidR="004D37F5" w:rsidRPr="00BC4809" w:rsidRDefault="004D37F5" w:rsidP="004D37F5">
      <w:pPr>
        <w:rPr>
          <w:lang w:eastAsia="zh-CN" w:bidi="hi-IN"/>
        </w:rPr>
      </w:pPr>
    </w:p>
    <w:p w14:paraId="61A96CC6" w14:textId="77777777" w:rsidR="004D37F5" w:rsidRPr="00BC4809" w:rsidRDefault="004D37F5" w:rsidP="004D37F5">
      <w:pPr>
        <w:rPr>
          <w:lang w:eastAsia="zh-CN" w:bidi="hi-IN"/>
        </w:rPr>
      </w:pPr>
    </w:p>
    <w:p w14:paraId="3BBEC2D1" w14:textId="77777777" w:rsidR="004D37F5" w:rsidRPr="00BC4809" w:rsidRDefault="004D37F5" w:rsidP="004D37F5">
      <w:pPr>
        <w:rPr>
          <w:lang w:eastAsia="zh-CN" w:bidi="hi-IN"/>
        </w:rPr>
      </w:pPr>
    </w:p>
    <w:p w14:paraId="2044B26E" w14:textId="77777777" w:rsidR="004D37F5" w:rsidRPr="00BC4809" w:rsidRDefault="004D37F5" w:rsidP="004D37F5">
      <w:pPr>
        <w:rPr>
          <w:lang w:eastAsia="zh-CN" w:bidi="hi-IN"/>
        </w:rPr>
      </w:pPr>
    </w:p>
    <w:p w14:paraId="067DEC06" w14:textId="77777777" w:rsidR="004D37F5" w:rsidRPr="00BC4809" w:rsidRDefault="004D37F5" w:rsidP="004D37F5">
      <w:pPr>
        <w:rPr>
          <w:lang w:eastAsia="zh-CN" w:bidi="hi-IN"/>
        </w:rPr>
      </w:pPr>
    </w:p>
    <w:p w14:paraId="27D44F4A" w14:textId="77777777" w:rsidR="004D37F5" w:rsidRPr="00BC4809" w:rsidRDefault="004D37F5" w:rsidP="004D37F5">
      <w:pPr>
        <w:jc w:val="both"/>
        <w:rPr>
          <w:rFonts w:ascii="Tahoma" w:hAnsi="Tahoma" w:cs="Tahoma"/>
          <w:sz w:val="20"/>
          <w:szCs w:val="20"/>
        </w:rPr>
      </w:pPr>
    </w:p>
    <w:p w14:paraId="16F28AB3" w14:textId="77777777" w:rsidR="004D37F5" w:rsidRPr="00BC4809" w:rsidRDefault="004D37F5" w:rsidP="004D37F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1BFAD12" w14:textId="7B725834" w:rsidR="005274BD" w:rsidRDefault="005274BD"/>
    <w:p w14:paraId="6CAEAD10" w14:textId="77777777" w:rsidR="00D871D5" w:rsidRDefault="00D871D5"/>
    <w:p w14:paraId="655803A8" w14:textId="77777777" w:rsidR="004F2323" w:rsidRPr="00AE1D1F" w:rsidRDefault="004F2323">
      <w:pPr>
        <w:rPr>
          <w:rFonts w:ascii="Tahoma" w:hAnsi="Tahoma" w:cs="Tahoma"/>
        </w:rPr>
      </w:pPr>
    </w:p>
    <w:p w14:paraId="483E23B4" w14:textId="06CAC519" w:rsidR="004F2323" w:rsidRDefault="004F2323">
      <w:pPr>
        <w:rPr>
          <w:rFonts w:ascii="Tahoma" w:hAnsi="Tahoma" w:cs="Tahoma"/>
        </w:rPr>
      </w:pPr>
      <w:r w:rsidRPr="00AE1D1F">
        <w:rPr>
          <w:rFonts w:ascii="Tahoma" w:hAnsi="Tahoma" w:cs="Tahoma"/>
        </w:rPr>
        <w:t xml:space="preserve">Zpracovala: </w:t>
      </w:r>
      <w:r w:rsidR="00431E94">
        <w:rPr>
          <w:rFonts w:ascii="Tahoma" w:hAnsi="Tahoma" w:cs="Tahoma"/>
        </w:rPr>
        <w:t>Mgr. Karin Běhálková</w:t>
      </w:r>
    </w:p>
    <w:p w14:paraId="3D5A5C9A" w14:textId="77777777" w:rsidR="00016949" w:rsidRPr="00AE1D1F" w:rsidRDefault="00016949">
      <w:pPr>
        <w:rPr>
          <w:rFonts w:ascii="Tahoma" w:hAnsi="Tahoma" w:cs="Tahoma"/>
        </w:rPr>
      </w:pPr>
    </w:p>
    <w:p w14:paraId="6B037747" w14:textId="77777777" w:rsidR="004F2323" w:rsidRPr="00AE1D1F" w:rsidRDefault="004F2323">
      <w:pPr>
        <w:rPr>
          <w:rFonts w:ascii="Tahoma" w:hAnsi="Tahoma" w:cs="Tahoma"/>
        </w:rPr>
      </w:pPr>
      <w:r w:rsidRPr="00AE1D1F">
        <w:rPr>
          <w:rFonts w:ascii="Tahoma" w:hAnsi="Tahoma" w:cs="Tahoma"/>
        </w:rPr>
        <w:t>Schválil: Mgr. Aleš Neuwirth</w:t>
      </w:r>
    </w:p>
    <w:p w14:paraId="4D72C927" w14:textId="77777777" w:rsidR="004F2323" w:rsidRPr="00AE1D1F" w:rsidRDefault="004F2323">
      <w:pPr>
        <w:rPr>
          <w:rFonts w:ascii="Tahoma" w:hAnsi="Tahoma" w:cs="Tahoma"/>
        </w:rPr>
      </w:pPr>
    </w:p>
    <w:p w14:paraId="615F86A5" w14:textId="190FA2DC" w:rsidR="002F29F9" w:rsidRDefault="004F2323">
      <w:r w:rsidRPr="00AE1D1F">
        <w:rPr>
          <w:rFonts w:ascii="Tahoma" w:hAnsi="Tahoma" w:cs="Tahoma"/>
        </w:rPr>
        <w:t>Ostrava, srpen 202</w:t>
      </w:r>
      <w:r w:rsidR="00AB47C5">
        <w:rPr>
          <w:rFonts w:ascii="Tahoma" w:hAnsi="Tahoma" w:cs="Tahoma"/>
        </w:rPr>
        <w:t>4</w:t>
      </w:r>
      <w:r w:rsidR="002F29F9">
        <w:br w:type="page"/>
      </w:r>
    </w:p>
    <w:p w14:paraId="28BD5291" w14:textId="27819E4B" w:rsidR="007D62AC" w:rsidRPr="00D46798" w:rsidRDefault="007D62AC" w:rsidP="004B36E1">
      <w:pPr>
        <w:pStyle w:val="Nadpis1"/>
        <w:numPr>
          <w:ilvl w:val="0"/>
          <w:numId w:val="9"/>
        </w:numPr>
        <w:ind w:left="567" w:hanging="567"/>
      </w:pPr>
      <w:r w:rsidRPr="00D46798">
        <w:lastRenderedPageBreak/>
        <w:t>Finanční zajištění sociálních služeb v r</w:t>
      </w:r>
      <w:r w:rsidR="00AF1F76">
        <w:t>oce</w:t>
      </w:r>
      <w:r w:rsidR="00AF1F76" w:rsidRPr="00D46798">
        <w:t xml:space="preserve"> </w:t>
      </w:r>
      <w:r w:rsidR="000F4ECB" w:rsidRPr="00D46798">
        <w:t>20</w:t>
      </w:r>
      <w:r w:rsidR="000F4ECB">
        <w:t>2</w:t>
      </w:r>
      <w:r w:rsidR="005B5EAC">
        <w:t>4</w:t>
      </w:r>
      <w:r w:rsidR="000F4ECB" w:rsidRPr="00D46798">
        <w:t xml:space="preserve"> </w:t>
      </w:r>
      <w:r w:rsidRPr="00D46798">
        <w:t>z prostředků státního rozpočtu</w:t>
      </w:r>
    </w:p>
    <w:p w14:paraId="02154A5D" w14:textId="77777777" w:rsidR="00D46798" w:rsidRPr="007D62AC" w:rsidRDefault="00D46798" w:rsidP="00D46798">
      <w:pPr>
        <w:pStyle w:val="Odstavecseseznamem"/>
        <w:jc w:val="both"/>
        <w:rPr>
          <w:rFonts w:ascii="Tahoma" w:hAnsi="Tahoma" w:cs="Tahoma"/>
          <w:b/>
          <w:sz w:val="20"/>
          <w:szCs w:val="20"/>
        </w:rPr>
      </w:pPr>
    </w:p>
    <w:p w14:paraId="75029ABE" w14:textId="74418118" w:rsidR="009A0CF4" w:rsidRPr="00F535B1" w:rsidRDefault="009A0CF4" w:rsidP="009A0CF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E1706F">
        <w:rPr>
          <w:rFonts w:ascii="Tahoma" w:hAnsi="Tahoma" w:cs="Tahoma"/>
          <w:sz w:val="20"/>
          <w:szCs w:val="20"/>
        </w:rPr>
        <w:t>otační</w:t>
      </w:r>
      <w:r w:rsidRPr="00D16E89">
        <w:rPr>
          <w:rFonts w:ascii="Tahoma" w:hAnsi="Tahoma" w:cs="Tahoma"/>
          <w:sz w:val="20"/>
          <w:szCs w:val="20"/>
        </w:rPr>
        <w:t xml:space="preserve"> program s názvem „Program na podporu poskytová</w:t>
      </w:r>
      <w:r>
        <w:rPr>
          <w:rFonts w:ascii="Tahoma" w:hAnsi="Tahoma" w:cs="Tahoma"/>
          <w:sz w:val="20"/>
          <w:szCs w:val="20"/>
        </w:rPr>
        <w:t>ní sociálních služeb pro rok 202</w:t>
      </w:r>
      <w:r w:rsidR="005B5EAC">
        <w:rPr>
          <w:rFonts w:ascii="Tahoma" w:hAnsi="Tahoma" w:cs="Tahoma"/>
          <w:sz w:val="20"/>
          <w:szCs w:val="20"/>
        </w:rPr>
        <w:t>4</w:t>
      </w:r>
      <w:r w:rsidRPr="00D16E89">
        <w:rPr>
          <w:rFonts w:ascii="Tahoma" w:hAnsi="Tahoma" w:cs="Tahoma"/>
          <w:sz w:val="20"/>
          <w:szCs w:val="20"/>
        </w:rPr>
        <w:t>“ financovaný z</w:t>
      </w:r>
      <w:r>
        <w:rPr>
          <w:rFonts w:ascii="Tahoma" w:hAnsi="Tahoma" w:cs="Tahoma"/>
          <w:sz w:val="20"/>
          <w:szCs w:val="20"/>
        </w:rPr>
        <w:t> </w:t>
      </w:r>
      <w:r w:rsidRPr="00D16E89">
        <w:rPr>
          <w:rFonts w:ascii="Tahoma" w:hAnsi="Tahoma" w:cs="Tahoma"/>
          <w:sz w:val="20"/>
          <w:szCs w:val="20"/>
        </w:rPr>
        <w:t>kapitoly 313 – MPSV státního rozpočtu (dále jen „Program“)</w:t>
      </w:r>
      <w:r>
        <w:rPr>
          <w:rFonts w:ascii="Tahoma" w:hAnsi="Tahoma" w:cs="Tahoma"/>
          <w:sz w:val="20"/>
          <w:szCs w:val="20"/>
        </w:rPr>
        <w:t xml:space="preserve"> byl vyhlášen </w:t>
      </w:r>
      <w:r w:rsidRPr="00D16E89">
        <w:rPr>
          <w:rFonts w:ascii="Tahoma" w:hAnsi="Tahoma" w:cs="Tahoma"/>
          <w:sz w:val="20"/>
          <w:szCs w:val="20"/>
        </w:rPr>
        <w:t xml:space="preserve">radou </w:t>
      </w:r>
      <w:r w:rsidRPr="00E1706F">
        <w:rPr>
          <w:rFonts w:ascii="Tahoma" w:hAnsi="Tahoma" w:cs="Tahoma"/>
          <w:sz w:val="20"/>
          <w:szCs w:val="20"/>
        </w:rPr>
        <w:t>kraje dne </w:t>
      </w:r>
      <w:r w:rsidR="005B5EAC">
        <w:rPr>
          <w:rFonts w:ascii="Tahoma" w:hAnsi="Tahoma" w:cs="Tahoma"/>
          <w:sz w:val="20"/>
          <w:szCs w:val="20"/>
        </w:rPr>
        <w:t>4</w:t>
      </w:r>
      <w:r w:rsidRPr="00E1706F">
        <w:rPr>
          <w:rFonts w:ascii="Tahoma" w:hAnsi="Tahoma" w:cs="Tahoma"/>
          <w:sz w:val="20"/>
          <w:szCs w:val="20"/>
        </w:rPr>
        <w:t>. 9. 20</w:t>
      </w:r>
      <w:r>
        <w:rPr>
          <w:rFonts w:ascii="Tahoma" w:hAnsi="Tahoma" w:cs="Tahoma"/>
          <w:sz w:val="20"/>
          <w:szCs w:val="20"/>
        </w:rPr>
        <w:t>2</w:t>
      </w:r>
      <w:r w:rsidR="005B5EAC">
        <w:rPr>
          <w:rFonts w:ascii="Tahoma" w:hAnsi="Tahoma" w:cs="Tahoma"/>
          <w:sz w:val="20"/>
          <w:szCs w:val="20"/>
        </w:rPr>
        <w:t>3</w:t>
      </w:r>
      <w:r w:rsidRPr="00E1706F">
        <w:rPr>
          <w:rFonts w:ascii="Tahoma" w:hAnsi="Tahoma" w:cs="Tahoma"/>
          <w:sz w:val="20"/>
          <w:szCs w:val="20"/>
        </w:rPr>
        <w:t xml:space="preserve"> usnesením č. </w:t>
      </w:r>
      <w:r w:rsidR="005B5EAC">
        <w:rPr>
          <w:rFonts w:ascii="Tahoma" w:hAnsi="Tahoma" w:cs="Tahoma"/>
          <w:sz w:val="20"/>
          <w:szCs w:val="20"/>
        </w:rPr>
        <w:t>77</w:t>
      </w:r>
      <w:r w:rsidRPr="005C70C2">
        <w:rPr>
          <w:rFonts w:ascii="Tahoma" w:hAnsi="Tahoma" w:cs="Tahoma"/>
          <w:sz w:val="20"/>
          <w:szCs w:val="20"/>
        </w:rPr>
        <w:t>/</w:t>
      </w:r>
      <w:r w:rsidR="005B5EAC">
        <w:rPr>
          <w:rFonts w:ascii="Tahoma" w:hAnsi="Tahoma" w:cs="Tahoma"/>
          <w:sz w:val="20"/>
          <w:szCs w:val="20"/>
        </w:rPr>
        <w:t>5702</w:t>
      </w:r>
      <w:r>
        <w:rPr>
          <w:rFonts w:ascii="Tahoma" w:hAnsi="Tahoma" w:cs="Tahoma"/>
          <w:sz w:val="20"/>
          <w:szCs w:val="20"/>
        </w:rPr>
        <w:t xml:space="preserve">. </w:t>
      </w:r>
      <w:r w:rsidRPr="00F535B1">
        <w:rPr>
          <w:rFonts w:ascii="Tahoma" w:hAnsi="Tahoma" w:cs="Tahoma"/>
          <w:sz w:val="20"/>
          <w:szCs w:val="20"/>
        </w:rPr>
        <w:t>Uvedený Program se řídí „Podmínkami dotačního Programu na</w:t>
      </w:r>
      <w:r w:rsidR="001D3EB3">
        <w:rPr>
          <w:rFonts w:ascii="Tahoma" w:hAnsi="Tahoma" w:cs="Tahoma"/>
          <w:sz w:val="20"/>
          <w:szCs w:val="20"/>
        </w:rPr>
        <w:t> </w:t>
      </w:r>
      <w:r w:rsidRPr="00F535B1">
        <w:rPr>
          <w:rFonts w:ascii="Tahoma" w:hAnsi="Tahoma" w:cs="Tahoma"/>
          <w:sz w:val="20"/>
          <w:szCs w:val="20"/>
        </w:rPr>
        <w:t xml:space="preserve">podporu poskytování sociálních služeb financovaného z kapitoly 313 – MPSV státního rozpočtu“ (dále jen „Podmínky“), schválenými Zastupitelstvem Moravskoslezského kraje usnesením č. </w:t>
      </w:r>
      <w:r w:rsidR="005B5EAC" w:rsidRPr="00F81328">
        <w:rPr>
          <w:rFonts w:ascii="Tahoma" w:hAnsi="Tahoma" w:cs="Tahoma"/>
          <w:sz w:val="20"/>
          <w:szCs w:val="20"/>
        </w:rPr>
        <w:t>12/1295 ze dne 8. 6. 2023</w:t>
      </w:r>
      <w:r w:rsidRPr="00F535B1">
        <w:rPr>
          <w:rFonts w:ascii="Tahoma" w:hAnsi="Tahoma" w:cs="Tahoma"/>
          <w:sz w:val="20"/>
          <w:szCs w:val="20"/>
        </w:rPr>
        <w:t>.</w:t>
      </w:r>
    </w:p>
    <w:p w14:paraId="345F0519" w14:textId="7AE9AEAC" w:rsidR="008D0689" w:rsidRPr="00F81328" w:rsidRDefault="002F29F9" w:rsidP="008D0689">
      <w:pPr>
        <w:jc w:val="both"/>
        <w:rPr>
          <w:rFonts w:ascii="Tahoma" w:hAnsi="Tahoma" w:cs="Tahoma"/>
          <w:sz w:val="20"/>
          <w:szCs w:val="20"/>
        </w:rPr>
      </w:pPr>
      <w:r w:rsidRPr="002F29F9">
        <w:rPr>
          <w:rFonts w:ascii="Tahoma" w:hAnsi="Tahoma" w:cs="Tahoma"/>
          <w:sz w:val="20"/>
          <w:szCs w:val="20"/>
        </w:rPr>
        <w:t>Dle Metodiky Ministerstva práce a sociálních věcí se dotace ze státního rozpočtu na příslušný kalendářní rok poskytuje na základě „Žádosti kraje o poskytnutí dotace z kapitoly 313 – M</w:t>
      </w:r>
      <w:r w:rsidR="00314F07">
        <w:rPr>
          <w:rFonts w:ascii="Tahoma" w:hAnsi="Tahoma" w:cs="Tahoma"/>
          <w:sz w:val="20"/>
          <w:szCs w:val="20"/>
        </w:rPr>
        <w:t>PSV státního rozpočtu na r. 20</w:t>
      </w:r>
      <w:r w:rsidR="005C5112">
        <w:rPr>
          <w:rFonts w:ascii="Tahoma" w:hAnsi="Tahoma" w:cs="Tahoma"/>
          <w:sz w:val="20"/>
          <w:szCs w:val="20"/>
        </w:rPr>
        <w:t>2</w:t>
      </w:r>
      <w:r w:rsidR="008D0689">
        <w:rPr>
          <w:rFonts w:ascii="Tahoma" w:hAnsi="Tahoma" w:cs="Tahoma"/>
          <w:sz w:val="20"/>
          <w:szCs w:val="20"/>
        </w:rPr>
        <w:t>4</w:t>
      </w:r>
      <w:r w:rsidRPr="002F29F9">
        <w:rPr>
          <w:rFonts w:ascii="Tahoma" w:hAnsi="Tahoma" w:cs="Tahoma"/>
          <w:sz w:val="20"/>
          <w:szCs w:val="20"/>
        </w:rPr>
        <w:t xml:space="preserve">“ (dále jen „Žádost“). </w:t>
      </w:r>
      <w:r w:rsidR="008D0689" w:rsidRPr="00D16E89">
        <w:rPr>
          <w:rFonts w:ascii="Tahoma" w:hAnsi="Tahoma" w:cs="Tahoma"/>
          <w:sz w:val="20"/>
          <w:szCs w:val="20"/>
        </w:rPr>
        <w:t xml:space="preserve">Žádost byla podána </w:t>
      </w:r>
      <w:r w:rsidR="008D0689" w:rsidRPr="00E1706F">
        <w:rPr>
          <w:rFonts w:ascii="Tahoma" w:hAnsi="Tahoma" w:cs="Tahoma"/>
          <w:sz w:val="20"/>
          <w:szCs w:val="20"/>
        </w:rPr>
        <w:t xml:space="preserve">Moravskoslezským </w:t>
      </w:r>
      <w:r w:rsidR="008D0689">
        <w:rPr>
          <w:rFonts w:ascii="Tahoma" w:hAnsi="Tahoma" w:cs="Tahoma"/>
          <w:sz w:val="20"/>
          <w:szCs w:val="20"/>
        </w:rPr>
        <w:t xml:space="preserve">krajem </w:t>
      </w:r>
      <w:r w:rsidR="008D0689" w:rsidRPr="00F81328">
        <w:rPr>
          <w:rFonts w:ascii="Tahoma" w:hAnsi="Tahoma" w:cs="Tahoma"/>
          <w:sz w:val="20"/>
          <w:szCs w:val="20"/>
        </w:rPr>
        <w:t>na</w:t>
      </w:r>
      <w:r w:rsidR="00FA1193">
        <w:rPr>
          <w:rFonts w:ascii="Tahoma" w:hAnsi="Tahoma" w:cs="Tahoma"/>
          <w:sz w:val="20"/>
          <w:szCs w:val="20"/>
        </w:rPr>
        <w:t> </w:t>
      </w:r>
      <w:r w:rsidR="008D0689" w:rsidRPr="00F81328">
        <w:rPr>
          <w:rFonts w:ascii="Tahoma" w:hAnsi="Tahoma" w:cs="Tahoma"/>
          <w:sz w:val="20"/>
          <w:szCs w:val="20"/>
        </w:rPr>
        <w:t>základě usnesení rady kraje č. 74/5424 ze dne 17. 7. 2023 ve stanoveném termínu, tj. do 31. 7. 2023, v celkové výši 3.689.400.000</w:t>
      </w:r>
      <w:r w:rsidR="008D0689">
        <w:rPr>
          <w:rFonts w:ascii="Tahoma" w:hAnsi="Tahoma" w:cs="Tahoma"/>
          <w:sz w:val="20"/>
          <w:szCs w:val="20"/>
        </w:rPr>
        <w:t> </w:t>
      </w:r>
      <w:r w:rsidR="008D0689" w:rsidRPr="00F81328">
        <w:rPr>
          <w:rFonts w:ascii="Tahoma" w:hAnsi="Tahoma" w:cs="Tahoma"/>
          <w:sz w:val="20"/>
          <w:szCs w:val="20"/>
        </w:rPr>
        <w:t>Kč</w:t>
      </w:r>
      <w:r w:rsidR="008D0689">
        <w:rPr>
          <w:rFonts w:ascii="Tahoma" w:hAnsi="Tahoma" w:cs="Tahoma"/>
          <w:sz w:val="20"/>
          <w:szCs w:val="20"/>
        </w:rPr>
        <w:t>.</w:t>
      </w:r>
    </w:p>
    <w:p w14:paraId="2840871C" w14:textId="718C3D87" w:rsidR="009A0CF4" w:rsidRPr="009A0CF4" w:rsidRDefault="009A0CF4" w:rsidP="008D0689">
      <w:pPr>
        <w:jc w:val="both"/>
        <w:rPr>
          <w:rFonts w:ascii="Tahoma" w:hAnsi="Tahoma" w:cs="Tahoma"/>
          <w:sz w:val="20"/>
          <w:szCs w:val="20"/>
        </w:rPr>
      </w:pPr>
      <w:r w:rsidRPr="009A0CF4">
        <w:rPr>
          <w:rFonts w:ascii="Tahoma" w:hAnsi="Tahoma" w:cs="Tahoma"/>
          <w:sz w:val="20"/>
          <w:szCs w:val="20"/>
        </w:rPr>
        <w:t>Moravskoslezskému kraji byly „Rozhodnutím č. 1 o poskytnutí dotace z kapitoly 313 – MPSV státního rozpočtu na rok 202</w:t>
      </w:r>
      <w:r w:rsidR="008D0689">
        <w:rPr>
          <w:rFonts w:ascii="Tahoma" w:hAnsi="Tahoma" w:cs="Tahoma"/>
          <w:sz w:val="20"/>
          <w:szCs w:val="20"/>
        </w:rPr>
        <w:t>4</w:t>
      </w:r>
      <w:r w:rsidRPr="009A0CF4">
        <w:rPr>
          <w:rFonts w:ascii="Tahoma" w:hAnsi="Tahoma" w:cs="Tahoma"/>
          <w:sz w:val="20"/>
          <w:szCs w:val="20"/>
        </w:rPr>
        <w:t xml:space="preserve">“ přiděleny finanční prostředky v celkové výši </w:t>
      </w:r>
      <w:r w:rsidRPr="009A0CF4">
        <w:rPr>
          <w:rFonts w:ascii="Tahoma" w:hAnsi="Tahoma" w:cs="Tahoma"/>
          <w:b/>
          <w:bCs/>
          <w:sz w:val="20"/>
          <w:szCs w:val="20"/>
        </w:rPr>
        <w:t>2.9</w:t>
      </w:r>
      <w:r w:rsidR="008D0689">
        <w:rPr>
          <w:rFonts w:ascii="Tahoma" w:hAnsi="Tahoma" w:cs="Tahoma"/>
          <w:b/>
          <w:bCs/>
          <w:sz w:val="20"/>
          <w:szCs w:val="20"/>
        </w:rPr>
        <w:t>85</w:t>
      </w:r>
      <w:r w:rsidRPr="009A0CF4">
        <w:rPr>
          <w:rFonts w:ascii="Tahoma" w:hAnsi="Tahoma" w:cs="Tahoma"/>
          <w:b/>
          <w:bCs/>
          <w:sz w:val="20"/>
          <w:szCs w:val="20"/>
        </w:rPr>
        <w:t>.</w:t>
      </w:r>
      <w:r w:rsidR="008D0689">
        <w:rPr>
          <w:rFonts w:ascii="Tahoma" w:hAnsi="Tahoma" w:cs="Tahoma"/>
          <w:b/>
          <w:bCs/>
          <w:sz w:val="20"/>
          <w:szCs w:val="20"/>
        </w:rPr>
        <w:t>510</w:t>
      </w:r>
      <w:r w:rsidRPr="009A0CF4">
        <w:rPr>
          <w:rFonts w:ascii="Tahoma" w:hAnsi="Tahoma" w:cs="Tahoma"/>
          <w:b/>
          <w:bCs/>
          <w:sz w:val="20"/>
          <w:szCs w:val="20"/>
        </w:rPr>
        <w:t>.</w:t>
      </w:r>
      <w:r w:rsidR="008D0689">
        <w:rPr>
          <w:rFonts w:ascii="Tahoma" w:hAnsi="Tahoma" w:cs="Tahoma"/>
          <w:b/>
          <w:bCs/>
          <w:sz w:val="20"/>
          <w:szCs w:val="20"/>
        </w:rPr>
        <w:t>000</w:t>
      </w:r>
      <w:r w:rsidRPr="009A0CF4">
        <w:rPr>
          <w:rFonts w:ascii="Tahoma" w:hAnsi="Tahoma" w:cs="Tahoma"/>
          <w:b/>
          <w:bCs/>
          <w:sz w:val="20"/>
          <w:szCs w:val="20"/>
        </w:rPr>
        <w:t xml:space="preserve"> Kč</w:t>
      </w:r>
      <w:r w:rsidRPr="009A0CF4">
        <w:rPr>
          <w:rFonts w:ascii="Tahoma" w:hAnsi="Tahoma" w:cs="Tahoma"/>
          <w:sz w:val="20"/>
          <w:szCs w:val="20"/>
        </w:rPr>
        <w:t>.</w:t>
      </w:r>
    </w:p>
    <w:p w14:paraId="4E8C09E6" w14:textId="553B7433" w:rsidR="009A0CF4" w:rsidRPr="009A0CF4" w:rsidRDefault="009A0CF4" w:rsidP="009A0CF4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Poskytovatelům sociálních služeb bylo usnesením ZK č. 1</w:t>
      </w:r>
      <w:r w:rsidR="00FA1193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/1</w:t>
      </w:r>
      <w:r w:rsidR="00FA1193">
        <w:rPr>
          <w:rFonts w:ascii="Tahoma" w:hAnsi="Tahoma" w:cs="Tahoma"/>
          <w:sz w:val="20"/>
          <w:szCs w:val="20"/>
        </w:rPr>
        <w:t xml:space="preserve">652 </w:t>
      </w:r>
      <w:r>
        <w:rPr>
          <w:rFonts w:ascii="Tahoma" w:hAnsi="Tahoma" w:cs="Tahoma"/>
          <w:sz w:val="20"/>
          <w:szCs w:val="20"/>
        </w:rPr>
        <w:t>ze dne</w:t>
      </w:r>
      <w:r w:rsidR="00C66B03">
        <w:rPr>
          <w:rFonts w:ascii="Tahoma" w:hAnsi="Tahoma" w:cs="Tahoma"/>
          <w:sz w:val="20"/>
          <w:szCs w:val="20"/>
        </w:rPr>
        <w:t xml:space="preserve"> </w:t>
      </w:r>
      <w:r w:rsidR="008D0689">
        <w:rPr>
          <w:rFonts w:ascii="Tahoma" w:hAnsi="Tahoma" w:cs="Tahoma"/>
          <w:sz w:val="20"/>
          <w:szCs w:val="20"/>
        </w:rPr>
        <w:t>7</w:t>
      </w:r>
      <w:r w:rsidR="00C66B03">
        <w:rPr>
          <w:rFonts w:ascii="Tahoma" w:hAnsi="Tahoma" w:cs="Tahoma"/>
          <w:sz w:val="20"/>
          <w:szCs w:val="20"/>
        </w:rPr>
        <w:t>. 3. 202</w:t>
      </w:r>
      <w:r w:rsidR="008D0689">
        <w:rPr>
          <w:rFonts w:ascii="Tahoma" w:hAnsi="Tahoma" w:cs="Tahoma"/>
          <w:sz w:val="20"/>
          <w:szCs w:val="20"/>
        </w:rPr>
        <w:t>4</w:t>
      </w:r>
      <w:r w:rsidR="00C66B03">
        <w:rPr>
          <w:rFonts w:ascii="Tahoma" w:hAnsi="Tahoma" w:cs="Tahoma"/>
          <w:sz w:val="20"/>
          <w:szCs w:val="20"/>
        </w:rPr>
        <w:t xml:space="preserve"> rozděleno</w:t>
      </w:r>
      <w:r w:rsidRPr="009A0CF4">
        <w:rPr>
          <w:rFonts w:ascii="Tahoma" w:hAnsi="Tahoma" w:cs="Tahoma"/>
          <w:sz w:val="20"/>
          <w:szCs w:val="20"/>
        </w:rPr>
        <w:t xml:space="preserve"> </w:t>
      </w:r>
      <w:r w:rsidRPr="009A0CF4">
        <w:rPr>
          <w:rFonts w:ascii="Tahoma" w:hAnsi="Tahoma" w:cs="Tahoma"/>
          <w:b/>
          <w:sz w:val="20"/>
          <w:szCs w:val="20"/>
        </w:rPr>
        <w:t>2.</w:t>
      </w:r>
      <w:r w:rsidR="008D0689">
        <w:rPr>
          <w:rFonts w:ascii="Tahoma" w:hAnsi="Tahoma" w:cs="Tahoma"/>
          <w:b/>
          <w:sz w:val="20"/>
          <w:szCs w:val="20"/>
        </w:rPr>
        <w:t>783.057.000</w:t>
      </w:r>
      <w:r w:rsidRPr="009A0CF4">
        <w:rPr>
          <w:rFonts w:ascii="Tahoma" w:hAnsi="Tahoma" w:cs="Tahoma"/>
          <w:b/>
          <w:sz w:val="20"/>
          <w:szCs w:val="20"/>
        </w:rPr>
        <w:t xml:space="preserve"> Kč</w:t>
      </w:r>
      <w:r w:rsidRPr="009A0CF4">
        <w:rPr>
          <w:rFonts w:ascii="Tahoma" w:hAnsi="Tahoma" w:cs="Tahoma"/>
          <w:sz w:val="20"/>
          <w:szCs w:val="20"/>
        </w:rPr>
        <w:t>. Zbývající částk</w:t>
      </w:r>
      <w:r w:rsidR="00C66B03">
        <w:rPr>
          <w:rFonts w:ascii="Tahoma" w:hAnsi="Tahoma" w:cs="Tahoma"/>
          <w:sz w:val="20"/>
          <w:szCs w:val="20"/>
        </w:rPr>
        <w:t>a</w:t>
      </w:r>
      <w:r w:rsidRPr="009A0CF4">
        <w:rPr>
          <w:rFonts w:ascii="Tahoma" w:hAnsi="Tahoma" w:cs="Tahoma"/>
          <w:sz w:val="20"/>
          <w:szCs w:val="20"/>
        </w:rPr>
        <w:t xml:space="preserve"> </w:t>
      </w:r>
      <w:r w:rsidR="00E8434D">
        <w:rPr>
          <w:rFonts w:ascii="Tahoma" w:hAnsi="Tahoma" w:cs="Tahoma"/>
          <w:b/>
          <w:sz w:val="20"/>
          <w:szCs w:val="20"/>
        </w:rPr>
        <w:t>202</w:t>
      </w:r>
      <w:r w:rsidRPr="009A0CF4">
        <w:rPr>
          <w:rFonts w:ascii="Tahoma" w:hAnsi="Tahoma" w:cs="Tahoma"/>
          <w:b/>
          <w:sz w:val="20"/>
          <w:szCs w:val="20"/>
        </w:rPr>
        <w:t>.</w:t>
      </w:r>
      <w:r w:rsidR="00E8434D">
        <w:rPr>
          <w:rFonts w:ascii="Tahoma" w:hAnsi="Tahoma" w:cs="Tahoma"/>
          <w:b/>
          <w:sz w:val="20"/>
          <w:szCs w:val="20"/>
        </w:rPr>
        <w:t>453</w:t>
      </w:r>
      <w:r w:rsidRPr="009A0CF4">
        <w:rPr>
          <w:rFonts w:ascii="Tahoma" w:hAnsi="Tahoma" w:cs="Tahoma"/>
          <w:b/>
          <w:sz w:val="20"/>
          <w:szCs w:val="20"/>
        </w:rPr>
        <w:t>.000 Kč</w:t>
      </w:r>
      <w:r w:rsidRPr="009A0CF4">
        <w:rPr>
          <w:rFonts w:ascii="Tahoma" w:hAnsi="Tahoma" w:cs="Tahoma"/>
          <w:sz w:val="20"/>
          <w:szCs w:val="20"/>
        </w:rPr>
        <w:t xml:space="preserve">, což je cca </w:t>
      </w:r>
      <w:r w:rsidR="00FA1193">
        <w:rPr>
          <w:rFonts w:ascii="Tahoma" w:hAnsi="Tahoma" w:cs="Tahoma"/>
          <w:sz w:val="20"/>
          <w:szCs w:val="20"/>
        </w:rPr>
        <w:t>6</w:t>
      </w:r>
      <w:r w:rsidRPr="009A0CF4">
        <w:rPr>
          <w:rFonts w:ascii="Tahoma" w:hAnsi="Tahoma" w:cs="Tahoma"/>
          <w:sz w:val="20"/>
          <w:szCs w:val="20"/>
        </w:rPr>
        <w:t>,</w:t>
      </w:r>
      <w:r w:rsidR="00FA1193">
        <w:rPr>
          <w:rFonts w:ascii="Tahoma" w:hAnsi="Tahoma" w:cs="Tahoma"/>
          <w:sz w:val="20"/>
          <w:szCs w:val="20"/>
        </w:rPr>
        <w:t>78</w:t>
      </w:r>
      <w:r w:rsidRPr="009A0CF4">
        <w:rPr>
          <w:rFonts w:ascii="Tahoma" w:hAnsi="Tahoma" w:cs="Tahoma"/>
          <w:sz w:val="20"/>
          <w:szCs w:val="20"/>
        </w:rPr>
        <w:t xml:space="preserve"> % z celkově přidělené částky dotace Moravskoslezskému kraji, </w:t>
      </w:r>
      <w:r w:rsidR="00C66B03">
        <w:rPr>
          <w:rFonts w:ascii="Tahoma" w:hAnsi="Tahoma" w:cs="Tahoma"/>
          <w:sz w:val="20"/>
          <w:szCs w:val="20"/>
        </w:rPr>
        <w:t>byla ponechána</w:t>
      </w:r>
      <w:r w:rsidRPr="009A0CF4">
        <w:rPr>
          <w:rFonts w:ascii="Tahoma" w:hAnsi="Tahoma" w:cs="Tahoma"/>
          <w:sz w:val="20"/>
          <w:szCs w:val="20"/>
        </w:rPr>
        <w:t xml:space="preserve"> jako </w:t>
      </w:r>
      <w:r w:rsidRPr="009A0CF4">
        <w:rPr>
          <w:rFonts w:ascii="Tahoma" w:hAnsi="Tahoma" w:cs="Tahoma"/>
          <w:b/>
          <w:sz w:val="20"/>
          <w:szCs w:val="20"/>
        </w:rPr>
        <w:t>rezerv</w:t>
      </w:r>
      <w:r w:rsidR="00C66B03">
        <w:rPr>
          <w:rFonts w:ascii="Tahoma" w:hAnsi="Tahoma" w:cs="Tahoma"/>
          <w:b/>
          <w:sz w:val="20"/>
          <w:szCs w:val="20"/>
        </w:rPr>
        <w:t xml:space="preserve">a </w:t>
      </w:r>
      <w:r w:rsidRPr="009A0CF4">
        <w:rPr>
          <w:rFonts w:ascii="Tahoma" w:hAnsi="Tahoma" w:cs="Tahoma"/>
          <w:sz w:val="20"/>
          <w:szCs w:val="20"/>
        </w:rPr>
        <w:t>určen</w:t>
      </w:r>
      <w:r w:rsidR="00C66B03">
        <w:rPr>
          <w:rFonts w:ascii="Tahoma" w:hAnsi="Tahoma" w:cs="Tahoma"/>
          <w:sz w:val="20"/>
          <w:szCs w:val="20"/>
        </w:rPr>
        <w:t>a</w:t>
      </w:r>
      <w:r w:rsidRPr="009A0CF4">
        <w:rPr>
          <w:rFonts w:ascii="Tahoma" w:hAnsi="Tahoma" w:cs="Tahoma"/>
          <w:sz w:val="20"/>
          <w:szCs w:val="20"/>
        </w:rPr>
        <w:t xml:space="preserve"> k</w:t>
      </w:r>
      <w:r w:rsidR="00DC7233">
        <w:rPr>
          <w:rFonts w:ascii="Tahoma" w:hAnsi="Tahoma" w:cs="Tahoma"/>
          <w:sz w:val="20"/>
          <w:szCs w:val="20"/>
        </w:rPr>
        <w:t> </w:t>
      </w:r>
      <w:r w:rsidRPr="009A0CF4">
        <w:rPr>
          <w:rFonts w:ascii="Tahoma" w:hAnsi="Tahoma" w:cs="Tahoma"/>
          <w:sz w:val="20"/>
          <w:szCs w:val="20"/>
        </w:rPr>
        <w:t>financování</w:t>
      </w:r>
      <w:r w:rsidR="00DC7233">
        <w:rPr>
          <w:rFonts w:ascii="Tahoma" w:hAnsi="Tahoma" w:cs="Tahoma"/>
          <w:sz w:val="20"/>
          <w:szCs w:val="20"/>
        </w:rPr>
        <w:t>,</w:t>
      </w:r>
      <w:r w:rsidRPr="009A0CF4">
        <w:rPr>
          <w:rFonts w:ascii="Tahoma" w:hAnsi="Tahoma" w:cs="Tahoma"/>
          <w:sz w:val="20"/>
          <w:szCs w:val="20"/>
        </w:rPr>
        <w:t xml:space="preserve"> např. nově vzniklých sociálních služeb (rozvoj) a služeb s kapacitou navýšenou během roku, k dofinancování sociálních služeb, k financování sociálních služeb, které nepodaly žádost v řádném kole dotačního řízení či k řešení specifických potřeb.</w:t>
      </w:r>
    </w:p>
    <w:p w14:paraId="09DF3059" w14:textId="1DF993EF" w:rsidR="00C607A8" w:rsidRDefault="00C607A8" w:rsidP="0004524B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3B304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Dne </w:t>
      </w:r>
      <w:r w:rsidR="00836717" w:rsidRPr="003B304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3</w:t>
      </w:r>
      <w:r w:rsidR="003B304E" w:rsidRPr="003B304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0</w:t>
      </w:r>
      <w:r w:rsidRPr="003B304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 7. 202</w:t>
      </w:r>
      <w:r w:rsidR="00FA1193" w:rsidRPr="003B304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4</w:t>
      </w:r>
      <w:r w:rsidRPr="003B304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obdržel Moravskoslezský kraj </w:t>
      </w:r>
      <w:r w:rsidRPr="003B304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vratku</w:t>
      </w:r>
      <w:r w:rsidRPr="003B304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dotace ve výši </w:t>
      </w:r>
      <w:r w:rsidR="00FA1193" w:rsidRPr="003B304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298</w:t>
      </w:r>
      <w:r w:rsidRPr="003B304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.</w:t>
      </w:r>
      <w:r w:rsidR="00FA1193" w:rsidRPr="003B304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880</w:t>
      </w:r>
      <w:r w:rsidRPr="003B304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 xml:space="preserve"> Kč</w:t>
      </w:r>
      <w:r w:rsidRPr="003B304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za </w:t>
      </w:r>
      <w:r w:rsidR="00420A6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snížení kapacity </w:t>
      </w:r>
      <w:r w:rsidR="00151046" w:rsidRPr="003B304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sociáln</w:t>
      </w:r>
      <w:r w:rsidR="003B304E" w:rsidRPr="003B304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í</w:t>
      </w:r>
      <w:r w:rsidR="00151046" w:rsidRPr="003B304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služby </w:t>
      </w:r>
      <w:r w:rsidR="00FA1193" w:rsidRPr="003B304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osobní asistence</w:t>
      </w:r>
      <w:r w:rsidR="00941CBE" w:rsidRPr="003B304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, </w:t>
      </w:r>
      <w:proofErr w:type="spellStart"/>
      <w:r w:rsidR="00941CBE" w:rsidRPr="003B304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reg</w:t>
      </w:r>
      <w:proofErr w:type="spellEnd"/>
      <w:r w:rsidR="00941CBE" w:rsidRPr="003B304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. č. </w:t>
      </w:r>
      <w:r w:rsidR="00420A60" w:rsidRPr="00420A6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9628599</w:t>
      </w:r>
      <w:r w:rsidR="002B34ED" w:rsidRPr="003B304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,</w:t>
      </w:r>
      <w:r w:rsidRPr="003B304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organizac</w:t>
      </w:r>
      <w:r w:rsidR="001C74FA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e</w:t>
      </w:r>
      <w:r w:rsidR="00151046" w:rsidRPr="003B304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FA1193" w:rsidRPr="003B304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Sociální služby Karviná, příspěvková organizace</w:t>
      </w:r>
      <w:r w:rsidR="002B34ED" w:rsidRPr="003B304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, IČO </w:t>
      </w:r>
      <w:r w:rsidR="00C70CE2" w:rsidRPr="00C70CE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70997136</w:t>
      </w:r>
      <w:r w:rsidRPr="003B304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. Tato vratka </w:t>
      </w:r>
      <w:r w:rsidR="003B304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je</w:t>
      </w:r>
      <w:r w:rsidRPr="003B304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rovněž zahrnuta mezi finanční prostředky určené k </w:t>
      </w:r>
      <w:r w:rsidR="0046241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dočerpání</w:t>
      </w:r>
      <w:r w:rsidRPr="003B304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</w:p>
    <w:p w14:paraId="18D19452" w14:textId="4696C7CD" w:rsidR="000049DF" w:rsidRPr="00C66ACF" w:rsidRDefault="00016949" w:rsidP="00C66ACF">
      <w:pPr>
        <w:pStyle w:val="MSKNormal"/>
        <w:spacing w:after="100" w:afterAutospacing="1"/>
        <w:rPr>
          <w:rFonts w:ascii="Tahoma" w:hAnsi="Tahoma" w:cs="Tahoma"/>
          <w:sz w:val="20"/>
          <w:szCs w:val="20"/>
        </w:rPr>
      </w:pPr>
      <w:r w:rsidRPr="00C75EC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V </w:t>
      </w:r>
      <w:r w:rsidRPr="008D1FB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rámci dočerpání finančních prostředků Programu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je </w:t>
      </w:r>
      <w:r w:rsidRPr="008D1FB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celkem k dispozici pro rozdělení částka </w:t>
      </w:r>
      <w:r w:rsidR="003B304E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202</w:t>
      </w:r>
      <w:r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.</w:t>
      </w:r>
      <w:r w:rsidR="003B304E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751</w:t>
      </w:r>
      <w:r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.</w:t>
      </w:r>
      <w:r w:rsidR="003B304E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880</w:t>
      </w:r>
      <w:r w:rsidRPr="004D7530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 xml:space="preserve"> Kč</w:t>
      </w:r>
      <w:r w:rsidR="008051E9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 xml:space="preserve"> </w:t>
      </w:r>
      <w:r w:rsidR="008051E9" w:rsidRPr="008051E9">
        <w:rPr>
          <w:rFonts w:ascii="Tahoma" w:eastAsia="Droid Sans" w:hAnsi="Tahoma" w:cs="Tahoma"/>
          <w:bCs/>
          <w:kern w:val="1"/>
          <w:sz w:val="20"/>
          <w:szCs w:val="20"/>
          <w:lang w:eastAsia="zh-CN" w:bidi="hi-IN"/>
        </w:rPr>
        <w:t>(viz tabulka č. 1)</w:t>
      </w:r>
      <w:r w:rsidRPr="008051E9">
        <w:rPr>
          <w:rFonts w:ascii="Tahoma" w:eastAsia="Droid Sans" w:hAnsi="Tahoma" w:cs="Tahoma"/>
          <w:bCs/>
          <w:kern w:val="1"/>
          <w:sz w:val="20"/>
          <w:szCs w:val="20"/>
          <w:lang w:eastAsia="zh-CN" w:bidi="hi-IN"/>
        </w:rPr>
        <w:t>.</w:t>
      </w:r>
      <w:r w:rsidRPr="008D1FB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</w:p>
    <w:p w14:paraId="0A03DAA2" w14:textId="4ED5737D" w:rsidR="0093699A" w:rsidRPr="00101176" w:rsidRDefault="00751EFD" w:rsidP="00702F81">
      <w:pPr>
        <w:spacing w:after="120"/>
        <w:jc w:val="both"/>
        <w:rPr>
          <w:rFonts w:ascii="Tahoma" w:eastAsia="Droid Sans" w:hAnsi="Tahoma" w:cs="Tahoma"/>
          <w:b/>
          <w:bCs/>
          <w:i/>
          <w:iCs/>
          <w:kern w:val="1"/>
          <w:sz w:val="20"/>
          <w:szCs w:val="20"/>
          <w:lang w:eastAsia="zh-CN" w:bidi="hi-IN"/>
        </w:rPr>
      </w:pPr>
      <w:r w:rsidRPr="000049D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Tabulka č. 1 – </w:t>
      </w:r>
      <w:r w:rsidRPr="00101176">
        <w:rPr>
          <w:rFonts w:ascii="Tahoma" w:eastAsia="Droid Sans" w:hAnsi="Tahoma" w:cs="Tahoma"/>
          <w:b/>
          <w:bCs/>
          <w:i/>
          <w:iCs/>
          <w:kern w:val="1"/>
          <w:sz w:val="20"/>
          <w:szCs w:val="20"/>
          <w:lang w:eastAsia="zh-CN" w:bidi="hi-IN"/>
        </w:rPr>
        <w:t>Přehled finančních prostředků k dočerpání v r</w:t>
      </w:r>
      <w:r w:rsidR="003B304E" w:rsidRPr="00101176">
        <w:rPr>
          <w:rFonts w:ascii="Tahoma" w:eastAsia="Droid Sans" w:hAnsi="Tahoma" w:cs="Tahoma"/>
          <w:b/>
          <w:bCs/>
          <w:i/>
          <w:iCs/>
          <w:kern w:val="1"/>
          <w:sz w:val="20"/>
          <w:szCs w:val="20"/>
          <w:lang w:eastAsia="zh-CN" w:bidi="hi-IN"/>
        </w:rPr>
        <w:t>oce</w:t>
      </w:r>
      <w:r w:rsidRPr="00101176">
        <w:rPr>
          <w:rFonts w:ascii="Tahoma" w:eastAsia="Droid Sans" w:hAnsi="Tahoma" w:cs="Tahoma"/>
          <w:b/>
          <w:bCs/>
          <w:i/>
          <w:iCs/>
          <w:kern w:val="1"/>
          <w:sz w:val="20"/>
          <w:szCs w:val="20"/>
          <w:lang w:eastAsia="zh-CN" w:bidi="hi-IN"/>
        </w:rPr>
        <w:t xml:space="preserve"> 202</w:t>
      </w:r>
      <w:r w:rsidR="00E8434D" w:rsidRPr="00101176">
        <w:rPr>
          <w:rFonts w:ascii="Tahoma" w:eastAsia="Droid Sans" w:hAnsi="Tahoma" w:cs="Tahoma"/>
          <w:b/>
          <w:bCs/>
          <w:i/>
          <w:iCs/>
          <w:kern w:val="1"/>
          <w:sz w:val="20"/>
          <w:szCs w:val="20"/>
          <w:lang w:eastAsia="zh-CN" w:bidi="hi-IN"/>
        </w:rPr>
        <w:t>4</w:t>
      </w:r>
    </w:p>
    <w:tbl>
      <w:tblPr>
        <w:tblW w:w="75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1843"/>
      </w:tblGrid>
      <w:tr w:rsidR="00751EFD" w:rsidRPr="00631DD6" w14:paraId="6C02E0D1" w14:textId="77777777" w:rsidTr="00101176">
        <w:trPr>
          <w:trHeight w:val="485"/>
          <w:jc w:val="center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6A9B6D" w14:textId="77777777" w:rsidR="00751EFD" w:rsidRPr="009D1EBF" w:rsidRDefault="00751EFD" w:rsidP="00B962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9D1EB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Zdroj finančních prostředků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D96BA1" w14:textId="77777777" w:rsidR="00751EFD" w:rsidRPr="009D1EBF" w:rsidRDefault="00751EFD" w:rsidP="00B962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9D1EB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Částka 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(</w:t>
            </w:r>
            <w:r w:rsidRPr="009D1EB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v Kč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751EFD" w:rsidRPr="00631DD6" w14:paraId="7459B847" w14:textId="77777777" w:rsidTr="00101176">
        <w:trPr>
          <w:trHeight w:val="57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B054" w14:textId="77777777" w:rsidR="00751EFD" w:rsidRPr="00631DD6" w:rsidRDefault="00751EFD" w:rsidP="00B962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31DD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Rezerva MSK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70D7" w14:textId="0DF7E649" w:rsidR="00751EFD" w:rsidRPr="00631DD6" w:rsidRDefault="00E8434D" w:rsidP="00B962B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202</w:t>
            </w:r>
            <w:r w:rsidR="0015104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453</w:t>
            </w:r>
            <w:r w:rsidR="0015104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.000</w:t>
            </w:r>
          </w:p>
        </w:tc>
      </w:tr>
      <w:tr w:rsidR="00D164DC" w:rsidRPr="00631DD6" w14:paraId="148D32D9" w14:textId="77777777" w:rsidTr="00101176">
        <w:trPr>
          <w:trHeight w:val="57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BFA0D" w14:textId="6420AC97" w:rsidR="00D164DC" w:rsidRPr="00631DD6" w:rsidRDefault="00D164DC" w:rsidP="00B962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Vratka dotace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4BFC0" w14:textId="4987609A" w:rsidR="00D164DC" w:rsidRDefault="00E8434D" w:rsidP="00B962B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298</w:t>
            </w:r>
            <w:r w:rsidR="0015104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880</w:t>
            </w:r>
          </w:p>
        </w:tc>
      </w:tr>
      <w:tr w:rsidR="00751EFD" w:rsidRPr="00631DD6" w14:paraId="55BFC283" w14:textId="77777777" w:rsidTr="00101176">
        <w:trPr>
          <w:trHeight w:val="485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5B9991A" w14:textId="77777777" w:rsidR="00751EFD" w:rsidRPr="009D1EBF" w:rsidRDefault="00751EFD" w:rsidP="00B962B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9D1EB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Celkem pro dofinancování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C3343DF" w14:textId="3C21D63A" w:rsidR="00751EFD" w:rsidRPr="009D1EBF" w:rsidRDefault="00E8434D" w:rsidP="00B962B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202</w:t>
            </w:r>
            <w:r w:rsidR="00C10C2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751</w:t>
            </w:r>
            <w:r w:rsidR="00C10C2A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880</w:t>
            </w:r>
          </w:p>
        </w:tc>
      </w:tr>
    </w:tbl>
    <w:p w14:paraId="3A0FE70A" w14:textId="77777777" w:rsidR="00C324BE" w:rsidRDefault="00C324BE" w:rsidP="00702F81">
      <w:pPr>
        <w:spacing w:after="120"/>
        <w:jc w:val="both"/>
        <w:rPr>
          <w:rFonts w:ascii="Tahoma" w:eastAsia="Droid Sans" w:hAnsi="Tahoma" w:cs="Tahoma"/>
          <w:b/>
          <w:kern w:val="1"/>
          <w:lang w:eastAsia="zh-CN" w:bidi="hi-IN"/>
        </w:rPr>
      </w:pPr>
    </w:p>
    <w:p w14:paraId="04EB34EF" w14:textId="5294A1EB" w:rsidR="00516B1D" w:rsidRPr="00C33C6F" w:rsidRDefault="007D62AC" w:rsidP="004B36E1">
      <w:pPr>
        <w:pStyle w:val="Nadpis1"/>
        <w:numPr>
          <w:ilvl w:val="0"/>
          <w:numId w:val="9"/>
        </w:numPr>
        <w:ind w:left="567" w:hanging="567"/>
        <w:rPr>
          <w:rFonts w:eastAsia="Droid Sans"/>
          <w:lang w:eastAsia="zh-CN" w:bidi="hi-IN"/>
        </w:rPr>
      </w:pPr>
      <w:r w:rsidRPr="00C33C6F">
        <w:rPr>
          <w:rFonts w:eastAsia="Droid Sans"/>
          <w:lang w:eastAsia="zh-CN" w:bidi="hi-IN"/>
        </w:rPr>
        <w:t xml:space="preserve">Dočerpání </w:t>
      </w:r>
      <w:r w:rsidRPr="00C10C2A">
        <w:t>finančních</w:t>
      </w:r>
      <w:r w:rsidRPr="00C33C6F">
        <w:rPr>
          <w:rFonts w:eastAsia="Droid Sans"/>
          <w:lang w:eastAsia="zh-CN" w:bidi="hi-IN"/>
        </w:rPr>
        <w:t xml:space="preserve"> prostředků ze státního rozpočtu v r</w:t>
      </w:r>
      <w:r w:rsidR="00AF1F76" w:rsidRPr="00C33C6F">
        <w:rPr>
          <w:rFonts w:eastAsia="Droid Sans"/>
          <w:lang w:eastAsia="zh-CN" w:bidi="hi-IN"/>
        </w:rPr>
        <w:t>oce</w:t>
      </w:r>
      <w:r w:rsidRPr="00C33C6F">
        <w:rPr>
          <w:rFonts w:eastAsia="Droid Sans"/>
          <w:lang w:eastAsia="zh-CN" w:bidi="hi-IN"/>
        </w:rPr>
        <w:t xml:space="preserve"> </w:t>
      </w:r>
      <w:r w:rsidR="008051E9">
        <w:rPr>
          <w:rFonts w:eastAsia="Droid Sans"/>
          <w:lang w:eastAsia="zh-CN" w:bidi="hi-IN"/>
        </w:rPr>
        <w:t>202</w:t>
      </w:r>
      <w:r w:rsidR="00EA4A3D">
        <w:rPr>
          <w:rFonts w:eastAsia="Droid Sans"/>
          <w:lang w:eastAsia="zh-CN" w:bidi="hi-IN"/>
        </w:rPr>
        <w:t>4</w:t>
      </w:r>
    </w:p>
    <w:p w14:paraId="4E5A5677" w14:textId="77777777" w:rsidR="00D46798" w:rsidRPr="002F29F9" w:rsidRDefault="00D46798" w:rsidP="00D46798">
      <w:pPr>
        <w:pStyle w:val="Odstavecseseznamem"/>
        <w:spacing w:after="120"/>
        <w:jc w:val="both"/>
        <w:rPr>
          <w:rFonts w:ascii="Tahoma" w:eastAsia="Droid Sans" w:hAnsi="Tahoma" w:cs="Tahoma"/>
          <w:b/>
          <w:kern w:val="1"/>
          <w:sz w:val="20"/>
          <w:szCs w:val="20"/>
          <w:highlight w:val="yellow"/>
          <w:lang w:eastAsia="zh-CN" w:bidi="hi-IN"/>
        </w:rPr>
      </w:pPr>
    </w:p>
    <w:p w14:paraId="4F1DF327" w14:textId="77777777" w:rsidR="003B166D" w:rsidRDefault="009C0E2F" w:rsidP="003B166D">
      <w:pPr>
        <w:pStyle w:val="Normlnweb"/>
        <w:spacing w:before="0" w:beforeAutospacing="0" w:after="0" w:afterAutospacing="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Stanovení způsobu dočerpání finančních prostředků Programu</w:t>
      </w:r>
      <w:r w:rsidR="00212C1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je </w:t>
      </w:r>
      <w:r w:rsidR="007D62AC"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uvedeno</w:t>
      </w:r>
      <w:r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v Podmínkách. V souladu s</w:t>
      </w:r>
      <w:r w:rsidR="007D62AC"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Podmínkami</w:t>
      </w:r>
      <w:r w:rsidR="00E94A22"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byl usnesením rady </w:t>
      </w:r>
      <w:r w:rsidR="00E94A22" w:rsidRPr="0053232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kraje č. </w:t>
      </w:r>
      <w:r w:rsidR="00EA4A3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96</w:t>
      </w:r>
      <w:r w:rsidR="00E94A22" w:rsidRPr="0053232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/</w:t>
      </w:r>
      <w:r w:rsidR="00EA4A3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6969</w:t>
      </w:r>
      <w:r w:rsidR="00E94A22" w:rsidRPr="0053232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ze dne </w:t>
      </w:r>
      <w:r w:rsidR="00EA4A3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6</w:t>
      </w:r>
      <w:r w:rsidRPr="0053232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. </w:t>
      </w:r>
      <w:r w:rsidR="0079023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5</w:t>
      </w:r>
      <w:r w:rsidRPr="00532320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 20</w:t>
      </w:r>
      <w:r w:rsidR="009629E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</w:t>
      </w:r>
      <w:r w:rsidR="00EA4A3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4</w:t>
      </w:r>
      <w:r w:rsidRPr="00E94A2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stanoven termín a způsob podání žádostí za účelem dočerpání finančních prostředků</w:t>
      </w:r>
      <w:r w:rsidR="003B166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CF6D3E"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účelově vyčleněných pro dotační Program </w:t>
      </w:r>
      <w:r w:rsidR="00ED5026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v letošním roce</w:t>
      </w:r>
      <w:r w:rsidR="003B166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  <w:r w:rsidR="00ED5026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</w:p>
    <w:p w14:paraId="518ACF36" w14:textId="77777777" w:rsidR="00CB7FAA" w:rsidRDefault="00CB7FAA" w:rsidP="003B166D">
      <w:pPr>
        <w:pStyle w:val="Normlnweb"/>
        <w:spacing w:before="0" w:beforeAutospacing="0" w:after="0" w:afterAutospacing="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</w:p>
    <w:p w14:paraId="0F2FE7D5" w14:textId="1E1F16FC" w:rsidR="00CF6D3E" w:rsidRPr="00CF6D3E" w:rsidRDefault="003B166D" w:rsidP="003B166D">
      <w:pPr>
        <w:pStyle w:val="Normlnweb"/>
        <w:spacing w:before="0" w:beforeAutospacing="0" w:after="0" w:afterAutospacing="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V</w:t>
      </w:r>
      <w:r w:rsidR="00CF6D3E"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termínu od 1</w:t>
      </w:r>
      <w:r w:rsidR="00EA4A3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0</w:t>
      </w:r>
      <w:r w:rsidR="00CF6D3E"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 6. 202</w:t>
      </w:r>
      <w:r w:rsidR="00EA4A3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4</w:t>
      </w:r>
      <w:r w:rsidR="00CF6D3E"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do 2</w:t>
      </w:r>
      <w:r w:rsidR="00EA4A3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4</w:t>
      </w:r>
      <w:r w:rsidR="00CF6D3E"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 6. 202</w:t>
      </w:r>
      <w:r w:rsidR="00EA4A3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4</w:t>
      </w:r>
      <w:r w:rsidR="00CF6D3E"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CB7FAA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mohl podat </w:t>
      </w:r>
      <w:r w:rsidR="00CF6D3E"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dle ustanovení článku X Podmínek uvedeného dotačního Programu: </w:t>
      </w:r>
    </w:p>
    <w:p w14:paraId="404E6214" w14:textId="2B0D4BE4" w:rsidR="00CF6D3E" w:rsidRPr="00CF6D3E" w:rsidRDefault="00CF6D3E" w:rsidP="004B36E1">
      <w:pPr>
        <w:pStyle w:val="Normlnweb"/>
        <w:numPr>
          <w:ilvl w:val="0"/>
          <w:numId w:val="10"/>
        </w:num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CF6D3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lastRenderedPageBreak/>
        <w:t>Žádost o </w:t>
      </w:r>
      <w:proofErr w:type="gramStart"/>
      <w:r w:rsidRPr="00CF6D3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dofinancování</w:t>
      </w: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- pouze</w:t>
      </w:r>
      <w:proofErr w:type="gramEnd"/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poskytovatel sociální služby, který požádal o poskytnutí dotace dle článku VII Podmínek, tj. v řádném kole, a nebyla mu poskytnuta dotace do výše optimálního návrhu dotace. Dle článku IX, odst. 5 Podmínek nesm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ěl</w:t>
      </w: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požadavek na dofinancování spolu s již přiznanou dotací překročit optimální návrh dotace. V případě, že předložená žádost o dofinancování 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obsahovala</w:t>
      </w: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požadavek přesahující s již přiznaným reálným návrhem dotace optimální návrh, neb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yla</w:t>
      </w: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žádost vyřazena, ale dofinancování 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je navrženo</w:t>
      </w: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maximálně do výše optimálního návrhu dotace. Požadavek na dofinancování mus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el</w:t>
      </w: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být řádně odůvodněn.  </w:t>
      </w:r>
    </w:p>
    <w:p w14:paraId="1A157E92" w14:textId="0BC0CEBC" w:rsidR="00CF6D3E" w:rsidRPr="00CF6D3E" w:rsidRDefault="00CF6D3E" w:rsidP="00CF6D3E">
      <w:pPr>
        <w:pStyle w:val="Normlnweb"/>
        <w:spacing w:after="120"/>
        <w:ind w:left="708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Žádost o dofinancování se předklád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ala</w:t>
      </w: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Pr="00CF6D3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v elektronické podobě prostřednictvím Informačního systému sociálních služeb v Moravskoslezském kraji</w:t>
      </w: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(dále jen „IS SS“) a </w:t>
      </w:r>
      <w:r w:rsidRPr="00CF6D3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následně mus</w:t>
      </w:r>
      <w:r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ela</w:t>
      </w:r>
      <w:r w:rsidRPr="00CF6D3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 xml:space="preserve"> být odeslána v listinné podobě nebo prostřednictvím informačního systému datových schránek</w:t>
      </w: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. </w:t>
      </w:r>
    </w:p>
    <w:p w14:paraId="76E12557" w14:textId="5BE400E0" w:rsidR="00CF6D3E" w:rsidRPr="00CF6D3E" w:rsidRDefault="00CF6D3E" w:rsidP="00A53B89">
      <w:pPr>
        <w:pStyle w:val="Normlnweb"/>
        <w:spacing w:after="120"/>
        <w:ind w:left="708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Za splněný termín se považ</w:t>
      </w:r>
      <w:r w:rsidR="00311ED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ovalo</w:t>
      </w: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datum odeslání datovou schránkou/poštou/na podatelnu Krajského úřadu Moravskoslezského kraje na tuto adresu:</w:t>
      </w:r>
    </w:p>
    <w:p w14:paraId="7C750C1B" w14:textId="34516D84" w:rsidR="00CF6D3E" w:rsidRPr="0038071C" w:rsidRDefault="00CF6D3E" w:rsidP="00A53B89">
      <w:pPr>
        <w:pStyle w:val="Normlnweb"/>
        <w:ind w:firstLine="708"/>
        <w:rPr>
          <w:rFonts w:ascii="Tahoma" w:eastAsia="Droid Sans" w:hAnsi="Tahoma" w:cs="Tahoma"/>
          <w:bCs/>
          <w:kern w:val="1"/>
          <w:sz w:val="20"/>
          <w:szCs w:val="20"/>
          <w:lang w:eastAsia="zh-CN" w:bidi="hi-IN"/>
        </w:rPr>
      </w:pPr>
      <w:r w:rsidRPr="0038071C">
        <w:rPr>
          <w:rFonts w:ascii="Tahoma" w:eastAsia="Droid Sans" w:hAnsi="Tahoma" w:cs="Tahoma"/>
          <w:bCs/>
          <w:kern w:val="1"/>
          <w:sz w:val="20"/>
          <w:szCs w:val="20"/>
          <w:lang w:eastAsia="zh-CN" w:bidi="hi-IN"/>
        </w:rPr>
        <w:t>Moravskoslezský kraj</w:t>
      </w:r>
    </w:p>
    <w:p w14:paraId="36628227" w14:textId="7D803B23" w:rsidR="00CF6D3E" w:rsidRPr="0038071C" w:rsidRDefault="00CF6D3E" w:rsidP="00A53B89">
      <w:pPr>
        <w:pStyle w:val="Normlnweb"/>
        <w:ind w:left="708"/>
        <w:rPr>
          <w:rFonts w:ascii="Tahoma" w:eastAsia="Droid Sans" w:hAnsi="Tahoma" w:cs="Tahoma"/>
          <w:bCs/>
          <w:kern w:val="1"/>
          <w:sz w:val="20"/>
          <w:szCs w:val="20"/>
          <w:lang w:eastAsia="zh-CN" w:bidi="hi-IN"/>
        </w:rPr>
      </w:pPr>
      <w:r w:rsidRPr="0038071C">
        <w:rPr>
          <w:rFonts w:ascii="Tahoma" w:eastAsia="Droid Sans" w:hAnsi="Tahoma" w:cs="Tahoma"/>
          <w:bCs/>
          <w:kern w:val="1"/>
          <w:sz w:val="20"/>
          <w:szCs w:val="20"/>
          <w:lang w:eastAsia="zh-CN" w:bidi="hi-IN"/>
        </w:rPr>
        <w:t>odbor sociálních věcí</w:t>
      </w:r>
      <w:r w:rsidRPr="0038071C">
        <w:rPr>
          <w:rFonts w:ascii="Tahoma" w:eastAsia="Droid Sans" w:hAnsi="Tahoma" w:cs="Tahoma"/>
          <w:bCs/>
          <w:kern w:val="1"/>
          <w:sz w:val="20"/>
          <w:szCs w:val="20"/>
          <w:lang w:eastAsia="zh-CN" w:bidi="hi-IN"/>
        </w:rPr>
        <w:br/>
        <w:t xml:space="preserve">28. října </w:t>
      </w:r>
      <w:r w:rsidR="008A46E0">
        <w:rPr>
          <w:rFonts w:ascii="Tahoma" w:eastAsia="Droid Sans" w:hAnsi="Tahoma" w:cs="Tahoma"/>
          <w:bCs/>
          <w:kern w:val="1"/>
          <w:sz w:val="20"/>
          <w:szCs w:val="20"/>
          <w:lang w:eastAsia="zh-CN" w:bidi="hi-IN"/>
        </w:rPr>
        <w:t>2771/</w:t>
      </w:r>
      <w:r w:rsidRPr="0038071C">
        <w:rPr>
          <w:rFonts w:ascii="Tahoma" w:eastAsia="Droid Sans" w:hAnsi="Tahoma" w:cs="Tahoma"/>
          <w:bCs/>
          <w:kern w:val="1"/>
          <w:sz w:val="20"/>
          <w:szCs w:val="20"/>
          <w:lang w:eastAsia="zh-CN" w:bidi="hi-IN"/>
        </w:rPr>
        <w:t>117</w:t>
      </w:r>
      <w:r w:rsidRPr="0038071C">
        <w:rPr>
          <w:rFonts w:ascii="Tahoma" w:eastAsia="Droid Sans" w:hAnsi="Tahoma" w:cs="Tahoma"/>
          <w:bCs/>
          <w:kern w:val="1"/>
          <w:sz w:val="20"/>
          <w:szCs w:val="20"/>
          <w:lang w:eastAsia="zh-CN" w:bidi="hi-IN"/>
        </w:rPr>
        <w:br/>
        <w:t xml:space="preserve">702 </w:t>
      </w:r>
      <w:r w:rsidR="008A46E0">
        <w:rPr>
          <w:rFonts w:ascii="Tahoma" w:eastAsia="Droid Sans" w:hAnsi="Tahoma" w:cs="Tahoma"/>
          <w:bCs/>
          <w:kern w:val="1"/>
          <w:sz w:val="20"/>
          <w:szCs w:val="20"/>
          <w:lang w:eastAsia="zh-CN" w:bidi="hi-IN"/>
        </w:rPr>
        <w:t>00</w:t>
      </w:r>
      <w:r w:rsidRPr="0038071C">
        <w:rPr>
          <w:rFonts w:ascii="Tahoma" w:eastAsia="Droid Sans" w:hAnsi="Tahoma" w:cs="Tahoma"/>
          <w:bCs/>
          <w:kern w:val="1"/>
          <w:sz w:val="20"/>
          <w:szCs w:val="20"/>
          <w:lang w:eastAsia="zh-CN" w:bidi="hi-IN"/>
        </w:rPr>
        <w:t xml:space="preserve"> OSTRAVA</w:t>
      </w:r>
    </w:p>
    <w:p w14:paraId="203A358F" w14:textId="3DCB8A9A" w:rsidR="00CF6D3E" w:rsidRPr="0038071C" w:rsidRDefault="00CF6D3E" w:rsidP="00A53B89">
      <w:pPr>
        <w:pStyle w:val="Normlnweb"/>
        <w:ind w:firstLine="708"/>
        <w:rPr>
          <w:rFonts w:ascii="Tahoma" w:eastAsia="Droid Sans" w:hAnsi="Tahoma" w:cs="Tahoma"/>
          <w:bCs/>
          <w:kern w:val="1"/>
          <w:sz w:val="20"/>
          <w:szCs w:val="20"/>
          <w:lang w:eastAsia="zh-CN" w:bidi="hi-IN"/>
        </w:rPr>
      </w:pPr>
      <w:r w:rsidRPr="0038071C">
        <w:rPr>
          <w:rFonts w:ascii="Tahoma" w:eastAsia="Droid Sans" w:hAnsi="Tahoma" w:cs="Tahoma"/>
          <w:bCs/>
          <w:kern w:val="1"/>
          <w:sz w:val="20"/>
          <w:szCs w:val="20"/>
          <w:lang w:eastAsia="zh-CN" w:bidi="hi-IN"/>
        </w:rPr>
        <w:t>Identifikátor datové schránky: 8x6bxsd</w:t>
      </w:r>
    </w:p>
    <w:p w14:paraId="5C629D0F" w14:textId="750B0969" w:rsidR="00CF6D3E" w:rsidRPr="00CF6D3E" w:rsidRDefault="00CF6D3E" w:rsidP="00A53B89">
      <w:pPr>
        <w:pStyle w:val="Normlnweb"/>
        <w:spacing w:after="120"/>
        <w:ind w:left="708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Při osobním podání na podatelně Krajského úřadu Moravskoslezského kraje b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yl</w:t>
      </w: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žadateli potvrzen (vystaven) Úřední záznam o osobním podání dokumentu.</w:t>
      </w:r>
    </w:p>
    <w:p w14:paraId="21C7EE20" w14:textId="0FCC9DF3" w:rsidR="00CF6D3E" w:rsidRPr="00CF6D3E" w:rsidRDefault="00CF6D3E" w:rsidP="004C5E09">
      <w:pPr>
        <w:pStyle w:val="Normlnweb"/>
        <w:spacing w:after="120"/>
        <w:ind w:left="708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Byla-li žádost podána prostřednictvím provozovatele poštovních služeb, </w:t>
      </w:r>
      <w:r w:rsidR="00DD421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byla</w:t>
      </w: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lhůta zachována, byla-li </w:t>
      </w:r>
      <w:r w:rsidRPr="00CF6D3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nejpozději 2</w:t>
      </w:r>
      <w:r w:rsidR="00EA4A3D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4</w:t>
      </w:r>
      <w:r w:rsidRPr="00CF6D3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. 6. 202</w:t>
      </w:r>
      <w:r w:rsidR="00EA4A3D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4</w:t>
      </w: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zásilka s žádostí o dofinancování převzata k poštovní přepravě.</w:t>
      </w:r>
    </w:p>
    <w:p w14:paraId="61BDB05E" w14:textId="03BEC418" w:rsidR="00DD4213" w:rsidRDefault="00CF6D3E" w:rsidP="004B36E1">
      <w:pPr>
        <w:pStyle w:val="Normlnweb"/>
        <w:numPr>
          <w:ilvl w:val="0"/>
          <w:numId w:val="10"/>
        </w:numPr>
        <w:spacing w:after="240" w:afterAutospacing="0"/>
        <w:ind w:left="714" w:hanging="357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CF6D3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 xml:space="preserve">Žádost o dotaci pro služby a kapacity nově zařazené do Krajské sítě sociálních služeb se statusem „základní“ po lhůtě stanovené pro podání žádostí o dotaci </w:t>
      </w:r>
      <w:r w:rsidR="00DC050A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 xml:space="preserve">v řádném kole dotačního </w:t>
      </w:r>
      <w:proofErr w:type="gramStart"/>
      <w:r w:rsidR="00DC050A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 xml:space="preserve">řízení </w:t>
      </w: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- pouze</w:t>
      </w:r>
      <w:proofErr w:type="gramEnd"/>
      <w:r w:rsidRPr="00CF6D3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 xml:space="preserve"> </w:t>
      </w:r>
      <w:r w:rsidRPr="00CF6D3E">
        <w:rPr>
          <w:rFonts w:ascii="Tahoma" w:eastAsia="Droid Sans" w:hAnsi="Tahoma" w:cs="Tahoma"/>
          <w:bCs/>
          <w:kern w:val="1"/>
          <w:sz w:val="20"/>
          <w:szCs w:val="20"/>
          <w:lang w:eastAsia="zh-CN" w:bidi="hi-IN"/>
        </w:rPr>
        <w:t>poskytovatel nově zařazené sociální služby či kapacity do Krajské sítě sociálních služeb se statusem „základní“. Žádost se podáv</w:t>
      </w:r>
      <w:r w:rsidR="00DD4213">
        <w:rPr>
          <w:rFonts w:ascii="Tahoma" w:eastAsia="Droid Sans" w:hAnsi="Tahoma" w:cs="Tahoma"/>
          <w:bCs/>
          <w:kern w:val="1"/>
          <w:sz w:val="20"/>
          <w:szCs w:val="20"/>
          <w:lang w:eastAsia="zh-CN" w:bidi="hi-IN"/>
        </w:rPr>
        <w:t>ala</w:t>
      </w: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prostřednictvím </w:t>
      </w:r>
      <w:r w:rsidRPr="00CF6D3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internetové aplikace "</w:t>
      </w:r>
      <w:proofErr w:type="spellStart"/>
      <w:r w:rsidRPr="00CF6D3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OKslužby</w:t>
      </w:r>
      <w:proofErr w:type="spellEnd"/>
      <w:r w:rsidRPr="00CF6D3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 xml:space="preserve"> – poskytovatel"</w:t>
      </w: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 Pro stanovení dotace platí Podmínky a Program v plném rozsahu.</w:t>
      </w:r>
    </w:p>
    <w:p w14:paraId="36C61ADC" w14:textId="772B85BD" w:rsidR="00CF6D3E" w:rsidRDefault="00CF6D3E" w:rsidP="004B36E1">
      <w:pPr>
        <w:pStyle w:val="Normlnweb"/>
        <w:numPr>
          <w:ilvl w:val="0"/>
          <w:numId w:val="10"/>
        </w:numPr>
        <w:spacing w:after="240" w:afterAutospacing="0"/>
        <w:ind w:left="714" w:hanging="357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CF6D3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Žádost o </w:t>
      </w:r>
      <w:proofErr w:type="gramStart"/>
      <w:r w:rsidRPr="00CF6D3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 xml:space="preserve">dotaci </w:t>
      </w: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- pouze</w:t>
      </w:r>
      <w:proofErr w:type="gramEnd"/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poskytovatel sociální služby</w:t>
      </w:r>
      <w:r w:rsidRPr="00CF6D3E">
        <w:rPr>
          <w:rFonts w:ascii="Tahoma" w:eastAsia="Droid Sans" w:hAnsi="Tahoma" w:cs="Tahoma"/>
          <w:bCs/>
          <w:kern w:val="1"/>
          <w:sz w:val="20"/>
          <w:szCs w:val="20"/>
          <w:lang w:eastAsia="zh-CN" w:bidi="hi-IN"/>
        </w:rPr>
        <w:t>, který nepodal žádost o poskytnutí dotace</w:t>
      </w: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dle článku VII Podmínek, tj. v řádném kole dotačního řízení, a je zařazen v Krajské síti sociálních služeb se statusem „základní“. Žádost se podáv</w:t>
      </w:r>
      <w:r w:rsidR="00DD421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ala</w:t>
      </w: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prostřednictvím </w:t>
      </w:r>
      <w:r w:rsidRPr="00CF6D3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internetové aplikace "</w:t>
      </w:r>
      <w:proofErr w:type="spellStart"/>
      <w:r w:rsidRPr="00CF6D3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OKslužby</w:t>
      </w:r>
      <w:proofErr w:type="spellEnd"/>
      <w:r w:rsidRPr="00CF6D3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 xml:space="preserve"> – poskytovatel"</w:t>
      </w:r>
      <w:r w:rsidRPr="00CF6D3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 Pro stanovení dotace platí Podmínky a Program v plném rozsahu.</w:t>
      </w:r>
    </w:p>
    <w:p w14:paraId="6A8B0AB0" w14:textId="417C10A6" w:rsidR="00532320" w:rsidRDefault="003736BD" w:rsidP="00A645AC">
      <w:pPr>
        <w:pStyle w:val="Normlnweb"/>
        <w:spacing w:before="0" w:beforeAutospacing="0" w:after="120" w:afterAutospacing="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Moravskoslezský kraj </w:t>
      </w:r>
      <w:r w:rsidR="001415C7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obdržel celkem </w:t>
      </w:r>
      <w:r w:rsidR="00167B2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15</w:t>
      </w:r>
      <w:r w:rsidR="0090180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6</w:t>
      </w:r>
      <w:r w:rsidR="00707A5D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žádostí na</w:t>
      </w:r>
      <w:r w:rsidR="00707A5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167B2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4</w:t>
      </w:r>
      <w:r w:rsidR="00E94EA9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4</w:t>
      </w:r>
      <w:r w:rsidR="0090180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5</w:t>
      </w:r>
      <w:r w:rsidR="003A4CE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707A5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služeb</w:t>
      </w:r>
      <w:r w:rsidR="00707A5D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D33DC9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prostřednictvím IS</w:t>
      </w:r>
      <w:r w:rsidR="00BC758A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D33DC9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SS</w:t>
      </w:r>
      <w:r w:rsidR="00663C62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F50B69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v </w:t>
      </w:r>
      <w:r w:rsidR="00663C62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objemu požadavků </w:t>
      </w:r>
      <w:r w:rsidR="00167B2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47</w:t>
      </w:r>
      <w:r w:rsidR="00E94EA9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6</w:t>
      </w:r>
      <w:r w:rsidR="00C324BE" w:rsidRPr="00FA24C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  <w:r w:rsidR="0090180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336</w:t>
      </w:r>
      <w:r w:rsidR="00C324BE" w:rsidRPr="00FA24C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  <w:r w:rsidR="00167B2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330</w:t>
      </w:r>
      <w:r w:rsidR="00663C62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Kč</w:t>
      </w:r>
      <w:r w:rsidR="001415C7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a </w:t>
      </w:r>
      <w:r w:rsidR="00663C62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prostřednictvím internetové aplikace „</w:t>
      </w:r>
      <w:proofErr w:type="spellStart"/>
      <w:r w:rsidR="00663C62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OKslužby</w:t>
      </w:r>
      <w:proofErr w:type="spellEnd"/>
      <w:r w:rsidR="00663C62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– poskytovatel“ </w:t>
      </w:r>
      <w:r w:rsidR="003A41D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</w:t>
      </w:r>
      <w:r w:rsidR="00EA4A3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4</w:t>
      </w:r>
      <w:r w:rsidR="00F7095B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1415C7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žádostí na </w:t>
      </w:r>
      <w:r w:rsidR="00EA4A3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16</w:t>
      </w:r>
      <w:r w:rsidR="001415C7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služeb</w:t>
      </w:r>
      <w:r w:rsidR="00663C62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v objemu požadavků </w:t>
      </w:r>
      <w:r w:rsidR="00EA4A3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32</w:t>
      </w:r>
      <w:r w:rsidR="00C324B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  <w:r w:rsidR="00EA4A3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02</w:t>
      </w:r>
      <w:r w:rsidR="00DD421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9</w:t>
      </w:r>
      <w:r w:rsidR="00C324B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  <w:r w:rsidR="003A41D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5</w:t>
      </w:r>
      <w:r w:rsidR="00EA4A3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5</w:t>
      </w:r>
      <w:r w:rsidR="003A41D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0</w:t>
      </w:r>
      <w:r w:rsidR="00663C62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Kč</w:t>
      </w:r>
      <w:r w:rsidR="001415C7"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  <w:r w:rsidR="001415C7" w:rsidRPr="000A2E7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</w:p>
    <w:p w14:paraId="7875E7B7" w14:textId="04408010" w:rsidR="00311EDE" w:rsidRDefault="00A63568" w:rsidP="00A645AC">
      <w:pPr>
        <w:pStyle w:val="Normlnweb"/>
        <w:spacing w:before="0" w:beforeAutospacing="0" w:after="120" w:afterAutospacing="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Celkový požadavek na dofinancování tak činí </w:t>
      </w:r>
      <w:r w:rsidR="00167B2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50</w:t>
      </w:r>
      <w:r w:rsidR="003B304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8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  <w:r w:rsidR="0090180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365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  <w:r w:rsidR="00167B2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880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Kč.</w:t>
      </w:r>
    </w:p>
    <w:p w14:paraId="205215DF" w14:textId="77777777" w:rsidR="002F1340" w:rsidRDefault="002F1340" w:rsidP="00A645AC">
      <w:pPr>
        <w:pStyle w:val="Normlnweb"/>
        <w:spacing w:before="0" w:beforeAutospacing="0" w:after="120" w:afterAutospacing="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</w:p>
    <w:p w14:paraId="795623EC" w14:textId="77777777" w:rsidR="002F1340" w:rsidRDefault="002F1340" w:rsidP="00A645AC">
      <w:pPr>
        <w:pStyle w:val="Normlnweb"/>
        <w:spacing w:before="0" w:beforeAutospacing="0" w:after="120" w:afterAutospacing="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</w:p>
    <w:p w14:paraId="2268142E" w14:textId="77777777" w:rsidR="002F1340" w:rsidRDefault="002F1340" w:rsidP="00A645AC">
      <w:pPr>
        <w:pStyle w:val="Normlnweb"/>
        <w:spacing w:before="0" w:beforeAutospacing="0" w:after="120" w:afterAutospacing="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</w:p>
    <w:p w14:paraId="2151E2B2" w14:textId="77777777" w:rsidR="002F1340" w:rsidRDefault="002F1340" w:rsidP="00A645AC">
      <w:pPr>
        <w:pStyle w:val="Normlnweb"/>
        <w:spacing w:before="0" w:beforeAutospacing="0" w:after="120" w:afterAutospacing="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</w:p>
    <w:p w14:paraId="2C8DFF90" w14:textId="1272E516" w:rsidR="00C66ACF" w:rsidRDefault="003B304E" w:rsidP="00A645AC">
      <w:pPr>
        <w:pStyle w:val="Normlnweb"/>
        <w:spacing w:before="0" w:beforeAutospacing="0" w:after="120" w:afterAutospacing="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lastRenderedPageBreak/>
        <w:t>Při posuzování žádostí a stanovení návrhu</w:t>
      </w:r>
      <w:r w:rsidR="0099639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dotací či navýšení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dotací bylo</w:t>
      </w:r>
      <w:r w:rsidR="0099639B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v souladu s Podmínkami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postupováno následovně:</w:t>
      </w:r>
    </w:p>
    <w:p w14:paraId="15A65D2A" w14:textId="77777777" w:rsidR="00443EC1" w:rsidRPr="008C5F8D" w:rsidRDefault="00443EC1" w:rsidP="004B36E1">
      <w:pPr>
        <w:pStyle w:val="Odstavecseseznamem"/>
        <w:numPr>
          <w:ilvl w:val="0"/>
          <w:numId w:val="2"/>
        </w:numPr>
        <w:spacing w:after="120"/>
        <w:ind w:left="284"/>
        <w:jc w:val="both"/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</w:pPr>
      <w:r w:rsidRPr="008C5F8D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Formální posouzení žádostí</w:t>
      </w:r>
    </w:p>
    <w:p w14:paraId="2A50D60C" w14:textId="7791DDD8" w:rsidR="001415C7" w:rsidRDefault="00DD790E" w:rsidP="0005416A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U všech podaných žádostí byla provedena formální kontrola, kdy byl kontrolován termín a způsob podání žádosti.</w:t>
      </w:r>
    </w:p>
    <w:p w14:paraId="27E49F66" w14:textId="0E94570A" w:rsidR="00356C18" w:rsidRPr="008C5F8D" w:rsidRDefault="00356C18" w:rsidP="0005416A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Ze žádostí podaných prostřednictvím </w:t>
      </w:r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internetové aplikace „</w:t>
      </w:r>
      <w:proofErr w:type="spellStart"/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OKslužby</w:t>
      </w:r>
      <w:proofErr w:type="spellEnd"/>
      <w:r w:rsidRPr="00A645A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– poskytovatel“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j</w:t>
      </w:r>
      <w:r w:rsidR="0043264A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e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A223CA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z dalšího posuzování vyloučen</w:t>
      </w:r>
      <w:r w:rsidR="0043264A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a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43264A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žádost organizace Nestátní denní zařízení Duha, o.p.s., IČO 27778584</w:t>
      </w:r>
      <w:r w:rsidR="001629E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,</w:t>
      </w:r>
      <w:r w:rsidR="00A262B6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na</w:t>
      </w:r>
      <w:r w:rsidR="001629E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A262B6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sociální službu cent</w:t>
      </w:r>
      <w:r w:rsidR="00F91E9E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rum</w:t>
      </w:r>
      <w:r w:rsidR="00A262B6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denních služeb, </w:t>
      </w:r>
      <w:proofErr w:type="spellStart"/>
      <w:r w:rsidR="00A262B6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reg</w:t>
      </w:r>
      <w:proofErr w:type="spellEnd"/>
      <w:r w:rsidR="00A262B6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. č. </w:t>
      </w:r>
      <w:r w:rsidR="00A262B6" w:rsidRPr="00A262B6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7787458</w:t>
      </w:r>
      <w:r w:rsidR="00A262B6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  <w:r w:rsidR="0043264A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Tato žádost byla podpořena </w:t>
      </w:r>
      <w:r w:rsidR="00021775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v řádném kole dotačního řízení</w:t>
      </w:r>
      <w:r w:rsidR="00C0224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a 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nedošlo</w:t>
      </w:r>
      <w:r w:rsidR="00C0224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u </w:t>
      </w:r>
      <w:r w:rsidR="00A262B6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předmětné sociální služby 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k navýšení kapacity.</w:t>
      </w:r>
      <w:r w:rsidR="000D7F1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C0224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Organizace </w:t>
      </w:r>
      <w:r w:rsidR="000D7F1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nedodržel</w:t>
      </w:r>
      <w:r w:rsidR="0043264A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a</w:t>
      </w:r>
      <w:r w:rsidR="000D7F1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způsob podání žádosti o</w:t>
      </w:r>
      <w:r w:rsidR="00A223CA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0D7F14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dofinancování.</w:t>
      </w:r>
      <w:r w:rsidR="00C0224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82693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324366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Organizace současně požádala o dofinancování přes IS</w:t>
      </w:r>
      <w:r w:rsidR="007A3D36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324366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SS a</w:t>
      </w:r>
      <w:r w:rsidR="00A70A49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3A5675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tato žádost </w:t>
      </w:r>
      <w:r w:rsidR="00394EF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je navržena k</w:t>
      </w:r>
      <w:r w:rsidR="003968FA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394EF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podpoře</w:t>
      </w:r>
      <w:r w:rsidR="00324366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</w:p>
    <w:p w14:paraId="518FBC3B" w14:textId="215BE645" w:rsidR="001734D7" w:rsidRDefault="001734D7" w:rsidP="00CA218F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Ze žádostí o dofinancování jsou</w:t>
      </w:r>
      <w:r w:rsidR="00352B7A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také</w:t>
      </w:r>
      <w:r w:rsidR="00867399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A223CA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z dalšího posuzování vyloučen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y</w:t>
      </w:r>
      <w:r w:rsidR="00A223CA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žádosti, které byly podány po</w:t>
      </w:r>
      <w:r w:rsidR="00394EF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termínu nebo jim byla poskytnuta dotace ve výši optimálního návrhu již v řádném kole. Jedná se o</w:t>
      </w:r>
      <w:r w:rsidR="00394EF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sociální služby </w:t>
      </w:r>
      <w:r w:rsidR="00394EF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uvedené v tabulce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č. </w:t>
      </w:r>
      <w:r w:rsidR="00A133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</w:p>
    <w:p w14:paraId="10E037C6" w14:textId="1C0C6A09" w:rsidR="001734D7" w:rsidRDefault="001734D7" w:rsidP="00CA218F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Tabulka č. </w:t>
      </w:r>
      <w:r w:rsidR="00A133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</w:t>
      </w: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– </w:t>
      </w:r>
      <w:r w:rsidRPr="00101176">
        <w:rPr>
          <w:rFonts w:ascii="Tahoma" w:eastAsia="Droid Sans" w:hAnsi="Tahoma" w:cs="Tahoma"/>
          <w:b/>
          <w:bCs/>
          <w:i/>
          <w:iCs/>
          <w:kern w:val="1"/>
          <w:sz w:val="20"/>
          <w:szCs w:val="20"/>
          <w:lang w:eastAsia="zh-CN" w:bidi="hi-IN"/>
        </w:rPr>
        <w:t>Přehled služeb vyřazených z dalšího posuzování</w:t>
      </w:r>
    </w:p>
    <w:tbl>
      <w:tblPr>
        <w:tblW w:w="922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4"/>
        <w:gridCol w:w="1107"/>
        <w:gridCol w:w="1552"/>
        <w:gridCol w:w="1346"/>
        <w:gridCol w:w="1537"/>
        <w:gridCol w:w="1878"/>
      </w:tblGrid>
      <w:tr w:rsidR="007273C7" w:rsidRPr="007273C7" w14:paraId="585733E0" w14:textId="77777777" w:rsidTr="003B166D">
        <w:trPr>
          <w:trHeight w:val="589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7D6DD6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7273C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EB81A9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7273C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IČO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DA15D9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7273C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Identifikátor služby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84FD6C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7273C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Druh služby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FAFF09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7273C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Název služby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016DE34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7273C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Komentář</w:t>
            </w:r>
          </w:p>
        </w:tc>
      </w:tr>
      <w:tr w:rsidR="007273C7" w:rsidRPr="007273C7" w14:paraId="6BFBFE32" w14:textId="77777777" w:rsidTr="003B166D">
        <w:trPr>
          <w:trHeight w:val="1018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010D" w14:textId="77777777" w:rsidR="007273C7" w:rsidRPr="007273C7" w:rsidRDefault="007273C7" w:rsidP="007273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Centrum pečovatelské služby Frýdek-Místek, příspěvková organizace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200C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48772739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3B69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4132501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F6D3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C1A9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Sociálně právní poradna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F5565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Dotace v řádném kole dotačního řízení byla poskytnuta ve výši optimálního návrhu dotace.</w:t>
            </w:r>
          </w:p>
        </w:tc>
      </w:tr>
      <w:tr w:rsidR="007273C7" w:rsidRPr="007273C7" w14:paraId="1523D719" w14:textId="77777777" w:rsidTr="003B166D">
        <w:trPr>
          <w:trHeight w:val="1018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C3C4" w14:textId="77777777" w:rsidR="007273C7" w:rsidRPr="007273C7" w:rsidRDefault="007273C7" w:rsidP="007273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Čtyřlístek - centrum</w:t>
            </w:r>
            <w:proofErr w:type="gramEnd"/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pro osoby se zdravotním postižením Ostrava, příspěvková organizace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1CEE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70631808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B16D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3069053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69B5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06B1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Domov Hladnovská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08825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Žádost o dofinancování podána po stanoveném termínu.</w:t>
            </w:r>
          </w:p>
        </w:tc>
      </w:tr>
      <w:tr w:rsidR="007273C7" w:rsidRPr="007273C7" w14:paraId="13CB8D06" w14:textId="77777777" w:rsidTr="003B166D">
        <w:trPr>
          <w:trHeight w:val="1018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A3E4" w14:textId="77777777" w:rsidR="007273C7" w:rsidRPr="007273C7" w:rsidRDefault="007273C7" w:rsidP="007273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Čtyřlístek - centrum</w:t>
            </w:r>
            <w:proofErr w:type="gramEnd"/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pro osoby se zdravotním postižením Ostrava, příspěvková organizace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1215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70631808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8891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5809901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13D1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1D8F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Domov Jandova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8A840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Žádost o dofinancování podána po stanoveném termínu.</w:t>
            </w:r>
          </w:p>
        </w:tc>
      </w:tr>
      <w:tr w:rsidR="007273C7" w:rsidRPr="007273C7" w14:paraId="62DFCB2E" w14:textId="77777777" w:rsidTr="003B166D">
        <w:trPr>
          <w:trHeight w:val="1018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D6A1" w14:textId="77777777" w:rsidR="007273C7" w:rsidRPr="007273C7" w:rsidRDefault="007273C7" w:rsidP="007273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Čtyřlístek - centrum</w:t>
            </w:r>
            <w:proofErr w:type="gramEnd"/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pro osoby se zdravotním postižením Ostrava, příspěvková organizace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A1D8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70631808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E6FC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6234750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4AB4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D0A8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Chráněné bydlení Čtyřlístek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17AC6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Žádost o dofinancování podána po stanoveném termínu.</w:t>
            </w:r>
          </w:p>
        </w:tc>
      </w:tr>
      <w:tr w:rsidR="007273C7" w:rsidRPr="007273C7" w14:paraId="2E034CE8" w14:textId="77777777" w:rsidTr="003B166D">
        <w:trPr>
          <w:trHeight w:val="1018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95C1" w14:textId="77777777" w:rsidR="007273C7" w:rsidRPr="007273C7" w:rsidRDefault="007273C7" w:rsidP="007273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Čtyřlístek - centrum</w:t>
            </w:r>
            <w:proofErr w:type="gramEnd"/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pro osoby se zdravotním postižením Ostrava, příspěvková organizace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D220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70631808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D444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9580912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08D9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45FF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Chráněné bydlení Třebovice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A2753" w14:textId="6A735A5C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Žádost o dofinancování podána po stanoveném termínu</w:t>
            </w:r>
            <w:r w:rsidR="00F91E9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7273C7" w:rsidRPr="007273C7" w14:paraId="0090C663" w14:textId="77777777" w:rsidTr="003B166D">
        <w:trPr>
          <w:trHeight w:val="415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2B22" w14:textId="77777777" w:rsidR="007273C7" w:rsidRPr="007273C7" w:rsidRDefault="007273C7" w:rsidP="007273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MEDICA Třinec, </w:t>
            </w:r>
            <w:proofErr w:type="spellStart"/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z.ú</w:t>
            </w:r>
            <w:proofErr w:type="spellEnd"/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A2CC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5115841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5814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5611731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EDA7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F935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Odlehčovací služba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0426A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Dotace v řádném kole dotačního </w:t>
            </w: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řízení byla poskytnuta ve výši optimálního návrhu dotace.</w:t>
            </w:r>
          </w:p>
        </w:tc>
      </w:tr>
      <w:tr w:rsidR="007273C7" w:rsidRPr="007273C7" w14:paraId="2BE49EDD" w14:textId="77777777" w:rsidTr="003B166D">
        <w:trPr>
          <w:trHeight w:val="415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6A67" w14:textId="77777777" w:rsidR="007273C7" w:rsidRPr="007273C7" w:rsidRDefault="007273C7" w:rsidP="007273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Město Šenov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D23B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297291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D417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9755408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21BE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3005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Město Šenov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4F9EC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Dotace v řádném kole dotačního řízení byla poskytnuta ve výši optimálního návrhu dotace.</w:t>
            </w:r>
          </w:p>
        </w:tc>
      </w:tr>
      <w:tr w:rsidR="007273C7" w:rsidRPr="007273C7" w14:paraId="41CD147A" w14:textId="77777777" w:rsidTr="003B166D">
        <w:trPr>
          <w:trHeight w:val="415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4CBD" w14:textId="77777777" w:rsidR="007273C7" w:rsidRPr="007273C7" w:rsidRDefault="007273C7" w:rsidP="007273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OASA nezisková o.p.s.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E14C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26839857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1D84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2458072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2300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8CDF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Domov se zvláštním režimem OASA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800A3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Dotace v řádném kole dotačního řízení byla poskytnuta ve výši optimálního návrhu dotace.</w:t>
            </w:r>
          </w:p>
        </w:tc>
      </w:tr>
      <w:tr w:rsidR="007273C7" w:rsidRPr="007273C7" w14:paraId="00A10F34" w14:textId="77777777" w:rsidTr="003B166D">
        <w:trPr>
          <w:trHeight w:val="428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6D0D" w14:textId="77777777" w:rsidR="007273C7" w:rsidRPr="007273C7" w:rsidRDefault="007273C7" w:rsidP="007273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Slunce v dlani, o.p.s.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78AC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26877295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1629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3512159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D4CC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6EE6" w14:textId="77777777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250C2" w14:textId="55CF9052" w:rsidR="007273C7" w:rsidRPr="007273C7" w:rsidRDefault="007273C7" w:rsidP="007273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273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Žádost o dofinancování podána po stanoveném termínu</w:t>
            </w:r>
            <w:r w:rsidR="00F91E9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a nesprávným způsobem.</w:t>
            </w:r>
          </w:p>
        </w:tc>
      </w:tr>
    </w:tbl>
    <w:p w14:paraId="2FABA4C1" w14:textId="594D35D9" w:rsidR="00C66ACF" w:rsidRPr="00394EFF" w:rsidRDefault="00C66ACF" w:rsidP="00394EFF">
      <w:p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</w:p>
    <w:p w14:paraId="635FA26A" w14:textId="08606DC5" w:rsidR="00C74449" w:rsidRDefault="00443EC1" w:rsidP="00031A45">
      <w:pPr>
        <w:pStyle w:val="Odstavecseseznamem"/>
        <w:numPr>
          <w:ilvl w:val="0"/>
          <w:numId w:val="2"/>
        </w:numPr>
        <w:spacing w:after="120"/>
        <w:ind w:left="426"/>
        <w:jc w:val="both"/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</w:pPr>
      <w:r w:rsidRPr="008C5F8D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>Věcné posouzení žádostí</w:t>
      </w:r>
      <w:r w:rsidR="00BA07F5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 xml:space="preserve"> a návrh výpočtu dotace/dofinancování</w:t>
      </w:r>
    </w:p>
    <w:p w14:paraId="6F71E15C" w14:textId="77777777" w:rsidR="00DF0E73" w:rsidRPr="00031A45" w:rsidRDefault="00DF0E73" w:rsidP="00DF0E73">
      <w:pPr>
        <w:pStyle w:val="Odstavecseseznamem"/>
        <w:spacing w:after="120"/>
        <w:ind w:left="426"/>
        <w:jc w:val="both"/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</w:pPr>
    </w:p>
    <w:p w14:paraId="66E69D2A" w14:textId="39AAE62A" w:rsidR="00BB1DEF" w:rsidRPr="00C736DC" w:rsidRDefault="00443EC1" w:rsidP="00C736DC">
      <w:pPr>
        <w:pStyle w:val="Odstavecseseznamem"/>
        <w:numPr>
          <w:ilvl w:val="0"/>
          <w:numId w:val="22"/>
        </w:num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M</w:t>
      </w:r>
      <w:r w:rsidR="006B00BD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ezi žádostmi podanými </w:t>
      </w:r>
      <w:r w:rsidR="006B00BD" w:rsidRPr="00C736DC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elektronicky</w:t>
      </w:r>
      <w:r w:rsidR="00176125" w:rsidRPr="00C736DC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 xml:space="preserve"> přes internetovou aplikaci „</w:t>
      </w:r>
      <w:proofErr w:type="spellStart"/>
      <w:r w:rsidR="00176125" w:rsidRPr="00C736DC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OKslužby</w:t>
      </w:r>
      <w:proofErr w:type="spellEnd"/>
      <w:r w:rsidR="00176125" w:rsidRPr="00C736DC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 xml:space="preserve"> – poskytovatel“</w:t>
      </w:r>
      <w:r w:rsidR="006B00BD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3B304E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b</w:t>
      </w:r>
      <w:r w:rsidR="00E94EA9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y</w:t>
      </w:r>
      <w:r w:rsidR="003B304E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ly</w:t>
      </w:r>
      <w:r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E94EA9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4</w:t>
      </w:r>
      <w:r w:rsidR="00161FF6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3B3A05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žádost</w:t>
      </w:r>
      <w:r w:rsidR="00394EFF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i</w:t>
      </w:r>
      <w:r w:rsidR="006B00BD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na </w:t>
      </w:r>
      <w:r w:rsidR="00E94EA9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5</w:t>
      </w:r>
      <w:r w:rsidR="00254935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6B00BD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„nov</w:t>
      </w:r>
      <w:r w:rsidR="00254935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ých</w:t>
      </w:r>
      <w:r w:rsidR="006B00BD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“ služ</w:t>
      </w:r>
      <w:r w:rsidR="00254935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e</w:t>
      </w:r>
      <w:r w:rsidR="006B00BD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b, tj. na služby, které byly </w:t>
      </w:r>
      <w:r w:rsidR="00D44388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nově </w:t>
      </w:r>
      <w:r w:rsidR="006B00BD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zařazeny do</w:t>
      </w:r>
      <w:r w:rsidR="003968FA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6B00BD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Krajské sítě sociálních služeb </w:t>
      </w:r>
      <w:r w:rsidR="00B54F15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se statusem „základní“ </w:t>
      </w:r>
      <w:r w:rsidR="006B00BD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v průběhu r</w:t>
      </w:r>
      <w:r w:rsidR="00283F90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oku</w:t>
      </w:r>
      <w:r w:rsidR="006B00BD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20</w:t>
      </w:r>
      <w:r w:rsidR="00030AC3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</w:t>
      </w:r>
      <w:r w:rsidR="00E94EA9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4</w:t>
      </w:r>
      <w:r w:rsidR="003F6E65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, s výjimkou </w:t>
      </w:r>
      <w:r w:rsidR="00E94EA9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denního stacionáře</w:t>
      </w:r>
      <w:r w:rsidR="003F6E65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organizace </w:t>
      </w:r>
      <w:r w:rsidR="00E94EA9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Charita Frýdek-Místek</w:t>
      </w:r>
      <w:r w:rsidR="003F6E65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, která byla zařazena do Krajské sítě </w:t>
      </w:r>
      <w:r w:rsidR="003968FA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br/>
      </w:r>
      <w:r w:rsidR="003F6E65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od 1. 1. 202</w:t>
      </w:r>
      <w:r w:rsidR="00E94EA9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4</w:t>
      </w:r>
      <w:r w:rsidR="003F6E65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, ale v době podání žádosti o dotace v řádném kole </w:t>
      </w:r>
      <w:r w:rsidR="00050412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(</w:t>
      </w:r>
      <w:r w:rsidR="00DC742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tj. </w:t>
      </w:r>
      <w:r w:rsidR="00050412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do </w:t>
      </w:r>
      <w:r w:rsidR="002376A7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25</w:t>
      </w:r>
      <w:r w:rsidR="00050412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 1</w:t>
      </w:r>
      <w:r w:rsidR="002376A7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0</w:t>
      </w:r>
      <w:r w:rsidR="00050412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 202</w:t>
      </w:r>
      <w:r w:rsidR="00E94EA9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3</w:t>
      </w:r>
      <w:r w:rsidR="00050412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) nebyla tato služba registrována</w:t>
      </w:r>
      <w:r w:rsidR="00DC742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a zařazena v Krajské síti sociálních služeb se statusem „základní“ a nebylo technicky možno žádost o dotaci podat v řádném termínu</w:t>
      </w:r>
      <w:r w:rsidR="003F6E65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  <w:r w:rsidR="00BB1DEF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050412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Dále bylo podáno </w:t>
      </w:r>
      <w:r w:rsidR="003A70A3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7</w:t>
      </w:r>
      <w:r w:rsidR="00DC742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050412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žádostí na </w:t>
      </w:r>
      <w:r w:rsidR="003A70A3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8 </w:t>
      </w:r>
      <w:r w:rsidR="00050412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služeb k financování navýšené kapacity</w:t>
      </w:r>
      <w:r w:rsidR="00F13C71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,</w:t>
      </w:r>
      <w:r w:rsidR="00BB1DEF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1177F5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1</w:t>
      </w:r>
      <w:r w:rsidR="007D4BB9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BB1DEF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žádost</w:t>
      </w:r>
      <w:r w:rsidR="00030AC3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na </w:t>
      </w:r>
      <w:r w:rsidR="001177F5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1 </w:t>
      </w:r>
      <w:r w:rsidR="00030AC3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služ</w:t>
      </w:r>
      <w:r w:rsidR="001177F5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bu</w:t>
      </w:r>
      <w:r w:rsidR="00030AC3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, kter</w:t>
      </w:r>
      <w:r w:rsidR="001177F5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á</w:t>
      </w:r>
      <w:r w:rsidR="00030AC3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050412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o dotaci v řádném kole dotačního řízení </w:t>
      </w:r>
      <w:r w:rsidR="00030AC3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nepožádal</w:t>
      </w:r>
      <w:r w:rsidR="001177F5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a</w:t>
      </w:r>
      <w:r w:rsidR="003B304E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,</w:t>
      </w:r>
      <w:r w:rsidR="00030AC3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F13C71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a 1 žádost na 1 službu, jejíž poskytování převzala organizace Slezská diakonie od</w:t>
      </w:r>
      <w:r w:rsidR="003968FA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F13C71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poskytovatele ITY, z. s., který tuto službu přestal poskytovat k</w:t>
      </w:r>
      <w:r w:rsidR="003B304E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1</w:t>
      </w:r>
      <w:r w:rsidR="009E3787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9</w:t>
      </w:r>
      <w:r w:rsidR="003B304E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 4. 2024</w:t>
      </w:r>
      <w:r w:rsidR="00F13C71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050412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(</w:t>
      </w:r>
      <w:r w:rsidR="00DC742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přehled uvedených žádostí viz tabulky č. </w:t>
      </w:r>
      <w:proofErr w:type="gramStart"/>
      <w:r w:rsidR="00DC742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3 – 6</w:t>
      </w:r>
      <w:proofErr w:type="gramEnd"/>
      <w:r w:rsidR="00050412" w:rsidRPr="00C736DC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).</w:t>
      </w:r>
    </w:p>
    <w:p w14:paraId="5C936408" w14:textId="77777777" w:rsidR="00DF0E73" w:rsidRPr="00DF0E73" w:rsidRDefault="00DF0E73" w:rsidP="00DF0E73">
      <w:pPr>
        <w:pStyle w:val="Odstavecseseznamem"/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</w:p>
    <w:p w14:paraId="2EA80CC9" w14:textId="24600681" w:rsidR="001F4E1A" w:rsidRDefault="00F50B69" w:rsidP="007574E3">
      <w:pPr>
        <w:pStyle w:val="Odstavecseseznamem"/>
        <w:numPr>
          <w:ilvl w:val="0"/>
          <w:numId w:val="3"/>
        </w:numPr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 w:rsidRPr="003B304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Nové s</w:t>
      </w:r>
      <w:r w:rsidR="003659D6" w:rsidRPr="003B304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lužby</w:t>
      </w:r>
      <w:r w:rsid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, </w:t>
      </w:r>
      <w:r w:rsidR="00B81A37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které byly </w:t>
      </w:r>
      <w:r w:rsidR="00B81A3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nově </w:t>
      </w:r>
      <w:r w:rsidR="00B81A37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zařazeny do Krajské sítě sociálních služeb</w:t>
      </w:r>
      <w:r w:rsidR="00592BF2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se statusem „základní“</w:t>
      </w:r>
      <w:r w:rsidR="00B81A37" w:rsidRP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v průběhu roku 20</w:t>
      </w:r>
      <w:r w:rsidR="00B81A3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</w:t>
      </w:r>
      <w:r w:rsidR="002376A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4</w:t>
      </w:r>
      <w:r w:rsidR="009133C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(vč. služby denní stacionář Charity Frýdek-Místek)</w:t>
      </w:r>
      <w:r w:rsidR="00B81A3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a </w:t>
      </w:r>
      <w:r w:rsid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které </w:t>
      </w:r>
      <w:r w:rsidR="003659D6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jsou navrženy k poskytnutí dotace na</w:t>
      </w:r>
      <w:r w:rsidR="00176125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 </w:t>
      </w:r>
      <w:r w:rsidR="00283F90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rok</w:t>
      </w:r>
      <w:r w:rsidR="003659D6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  <w:r w:rsidR="00176125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</w:t>
      </w:r>
      <w:r w:rsidR="003659D6"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0</w:t>
      </w:r>
      <w:r w:rsidR="00030AC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2</w:t>
      </w:r>
      <w:r w:rsidR="002376A7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4</w:t>
      </w:r>
      <w:r w:rsid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, jsou uvedeny </w:t>
      </w:r>
      <w:r w:rsidR="00BB1DEF" w:rsidRPr="003B304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v tabulce č.</w:t>
      </w:r>
      <w:r w:rsidRPr="003B304E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 </w:t>
      </w:r>
      <w:r w:rsidR="00A1338D">
        <w:rPr>
          <w:rFonts w:ascii="Tahoma" w:eastAsia="Droid Sans" w:hAnsi="Tahoma" w:cs="Tahoma"/>
          <w:b/>
          <w:bCs/>
          <w:kern w:val="1"/>
          <w:sz w:val="20"/>
          <w:szCs w:val="20"/>
          <w:lang w:eastAsia="zh-CN" w:bidi="hi-IN"/>
        </w:rPr>
        <w:t>3</w:t>
      </w:r>
      <w:r w:rsidR="00BB1DEF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.</w:t>
      </w:r>
    </w:p>
    <w:p w14:paraId="504A0F7C" w14:textId="71A05349" w:rsidR="00EF780F" w:rsidRPr="007574E3" w:rsidRDefault="00BB1DEF" w:rsidP="001F4E1A">
      <w:pPr>
        <w:pStyle w:val="Odstavecseseznamem"/>
        <w:spacing w:after="120"/>
        <w:jc w:val="both"/>
        <w:rPr>
          <w:rFonts w:ascii="Tahoma" w:eastAsia="Droid Sans" w:hAnsi="Tahoma" w:cs="Tahoma"/>
          <w:kern w:val="1"/>
          <w:sz w:val="20"/>
          <w:szCs w:val="20"/>
          <w:lang w:eastAsia="zh-CN" w:bidi="hi-IN"/>
        </w:rPr>
      </w:pPr>
      <w:r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</w:t>
      </w:r>
    </w:p>
    <w:p w14:paraId="62509CDA" w14:textId="049CADFB" w:rsidR="002376A7" w:rsidRDefault="003659D6" w:rsidP="0005416A">
      <w:pPr>
        <w:spacing w:after="120"/>
        <w:jc w:val="both"/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</w:pP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Tabulka č. </w:t>
      </w:r>
      <w:r w:rsidR="00A133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>3</w:t>
      </w:r>
      <w:r w:rsidRPr="008C5F8D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 – </w:t>
      </w:r>
      <w:r w:rsidRPr="008C5F8D">
        <w:rPr>
          <w:rFonts w:ascii="Tahoma" w:eastAsia="Droid Sans" w:hAnsi="Tahoma" w:cs="Tahoma"/>
          <w:b/>
          <w:i/>
          <w:kern w:val="1"/>
          <w:sz w:val="20"/>
          <w:szCs w:val="20"/>
          <w:lang w:eastAsia="zh-CN" w:bidi="hi-IN"/>
        </w:rPr>
        <w:t>Přehled „nových“ služeb</w:t>
      </w:r>
    </w:p>
    <w:tbl>
      <w:tblPr>
        <w:tblW w:w="88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080"/>
        <w:gridCol w:w="1552"/>
        <w:gridCol w:w="1780"/>
        <w:gridCol w:w="1960"/>
      </w:tblGrid>
      <w:tr w:rsidR="002376A7" w:rsidRPr="002376A7" w14:paraId="17B21D34" w14:textId="77777777" w:rsidTr="0069018C">
        <w:trPr>
          <w:trHeight w:val="528"/>
          <w:jc w:val="center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8228F9" w14:textId="77777777" w:rsidR="002376A7" w:rsidRPr="002376A7" w:rsidRDefault="002376A7" w:rsidP="002376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2376A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Poskytovatel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6AA9AD" w14:textId="77777777" w:rsidR="002376A7" w:rsidRPr="002376A7" w:rsidRDefault="002376A7" w:rsidP="002376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2376A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IČO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FC4E28" w14:textId="77777777" w:rsidR="002376A7" w:rsidRPr="002376A7" w:rsidRDefault="002376A7" w:rsidP="002376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2376A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Identifikátor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4F1532" w14:textId="77777777" w:rsidR="002376A7" w:rsidRPr="002376A7" w:rsidRDefault="002376A7" w:rsidP="002376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2376A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Druh služby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7ECEFA3" w14:textId="77777777" w:rsidR="002376A7" w:rsidRPr="002376A7" w:rsidRDefault="002376A7" w:rsidP="002376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2376A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Název služby</w:t>
            </w:r>
          </w:p>
        </w:tc>
      </w:tr>
      <w:tr w:rsidR="002376A7" w:rsidRPr="002376A7" w14:paraId="14107A1A" w14:textId="77777777" w:rsidTr="0069018C">
        <w:trPr>
          <w:trHeight w:val="864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1754" w14:textId="77777777" w:rsidR="002376A7" w:rsidRPr="00E276BB" w:rsidRDefault="002376A7" w:rsidP="00237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27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Domov pod Bílou horou, příspěvková organizace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B746" w14:textId="77777777" w:rsidR="002376A7" w:rsidRPr="00E276BB" w:rsidRDefault="002376A7" w:rsidP="002376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27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17331633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D664" w14:textId="77777777" w:rsidR="002376A7" w:rsidRPr="00E276BB" w:rsidRDefault="002376A7" w:rsidP="002376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27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4663131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8BA0" w14:textId="77777777" w:rsidR="002376A7" w:rsidRPr="00E276BB" w:rsidRDefault="002376A7" w:rsidP="002376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27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B5609" w14:textId="77777777" w:rsidR="002376A7" w:rsidRPr="00E276BB" w:rsidRDefault="002376A7" w:rsidP="002376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27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Domov pod Bílou horou, příspěvková organizace</w:t>
            </w:r>
          </w:p>
        </w:tc>
      </w:tr>
      <w:tr w:rsidR="002376A7" w:rsidRPr="002376A7" w14:paraId="429AE684" w14:textId="77777777" w:rsidTr="0069018C">
        <w:trPr>
          <w:trHeight w:val="576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0153" w14:textId="77777777" w:rsidR="002376A7" w:rsidRPr="00E276BB" w:rsidRDefault="002376A7" w:rsidP="00237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27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Domov pod Bílou horou, příspěvková organizace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AABD" w14:textId="77777777" w:rsidR="002376A7" w:rsidRPr="00E276BB" w:rsidRDefault="002376A7" w:rsidP="002376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27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17331633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E97B" w14:textId="77777777" w:rsidR="002376A7" w:rsidRPr="00E276BB" w:rsidRDefault="002376A7" w:rsidP="002376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27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6785721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DED7" w14:textId="77777777" w:rsidR="002376A7" w:rsidRPr="00E276BB" w:rsidRDefault="002376A7" w:rsidP="002376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27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C98B2" w14:textId="77777777" w:rsidR="002376A7" w:rsidRPr="00E276BB" w:rsidRDefault="002376A7" w:rsidP="002376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27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Domov pro seniory</w:t>
            </w:r>
          </w:p>
        </w:tc>
      </w:tr>
      <w:tr w:rsidR="002376A7" w:rsidRPr="002376A7" w14:paraId="326C883B" w14:textId="77777777" w:rsidTr="0069018C">
        <w:trPr>
          <w:trHeight w:val="912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278D" w14:textId="77777777" w:rsidR="002376A7" w:rsidRPr="00E276BB" w:rsidRDefault="002376A7" w:rsidP="00237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27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Dům sociálních služeb sv. Kateřiny v Bolaticích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1EA6" w14:textId="77777777" w:rsidR="002376A7" w:rsidRPr="00E276BB" w:rsidRDefault="002376A7" w:rsidP="002376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27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17518075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7249" w14:textId="77777777" w:rsidR="002376A7" w:rsidRPr="00E276BB" w:rsidRDefault="002376A7" w:rsidP="002376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27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8086392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4C43" w14:textId="77777777" w:rsidR="002376A7" w:rsidRPr="00E276BB" w:rsidRDefault="002376A7" w:rsidP="002376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27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375D6" w14:textId="77777777" w:rsidR="002376A7" w:rsidRPr="00E276BB" w:rsidRDefault="002376A7" w:rsidP="002376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27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Dům sociálních služeb sv. Kateřiny v Bolaticích</w:t>
            </w:r>
          </w:p>
        </w:tc>
      </w:tr>
      <w:tr w:rsidR="002376A7" w:rsidRPr="002376A7" w14:paraId="3EF4ABCB" w14:textId="77777777" w:rsidTr="0069018C">
        <w:trPr>
          <w:trHeight w:val="576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1215" w14:textId="59CB1E64" w:rsidR="002376A7" w:rsidRPr="00E276BB" w:rsidRDefault="002376A7" w:rsidP="00237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27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Charita Frýdek-Místek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7084" w14:textId="77777777" w:rsidR="002376A7" w:rsidRPr="00E276BB" w:rsidRDefault="002376A7" w:rsidP="002376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27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45235201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5D55" w14:textId="77777777" w:rsidR="002376A7" w:rsidRPr="00E276BB" w:rsidRDefault="002376A7" w:rsidP="002376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27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5032718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5680" w14:textId="77777777" w:rsidR="002376A7" w:rsidRPr="00E276BB" w:rsidRDefault="002376A7" w:rsidP="002376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27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6576D" w14:textId="77777777" w:rsidR="002376A7" w:rsidRPr="00E276BB" w:rsidRDefault="002376A7" w:rsidP="002376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27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Denní stacionář Paskov</w:t>
            </w:r>
          </w:p>
        </w:tc>
      </w:tr>
      <w:tr w:rsidR="002376A7" w:rsidRPr="002376A7" w14:paraId="7E3ECE15" w14:textId="77777777" w:rsidTr="0069018C">
        <w:trPr>
          <w:trHeight w:val="924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5141" w14:textId="77777777" w:rsidR="002376A7" w:rsidRPr="00E276BB" w:rsidRDefault="002376A7" w:rsidP="00237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27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MIKASA z.s.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0189" w14:textId="77777777" w:rsidR="002376A7" w:rsidRPr="00E276BB" w:rsidRDefault="002376A7" w:rsidP="002376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27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22832386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8CDC" w14:textId="77777777" w:rsidR="002376A7" w:rsidRPr="00E276BB" w:rsidRDefault="002376A7" w:rsidP="002376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27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5740635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8E37" w14:textId="77777777" w:rsidR="002376A7" w:rsidRPr="00E276BB" w:rsidRDefault="002376A7" w:rsidP="002376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27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4B9F5" w14:textId="77777777" w:rsidR="002376A7" w:rsidRPr="00E276BB" w:rsidRDefault="002376A7" w:rsidP="002376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27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Domov MIKASA</w:t>
            </w:r>
          </w:p>
        </w:tc>
      </w:tr>
    </w:tbl>
    <w:p w14:paraId="02618E05" w14:textId="77777777" w:rsidR="009133C3" w:rsidRDefault="009133C3" w:rsidP="0005416A">
      <w:pPr>
        <w:spacing w:after="120"/>
        <w:jc w:val="both"/>
        <w:rPr>
          <w:rFonts w:ascii="Tahoma" w:hAnsi="Tahoma" w:cs="Tahoma"/>
          <w:b/>
          <w:sz w:val="20"/>
          <w:szCs w:val="20"/>
          <w:highlight w:val="yellow"/>
        </w:rPr>
      </w:pPr>
    </w:p>
    <w:p w14:paraId="5430219F" w14:textId="513273C4" w:rsidR="00161FF6" w:rsidRDefault="005B0B3E" w:rsidP="007A7C1C">
      <w:pPr>
        <w:pStyle w:val="Odstavecseseznamem"/>
        <w:numPr>
          <w:ilvl w:val="0"/>
          <w:numId w:val="3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8C5F8D">
        <w:rPr>
          <w:rFonts w:ascii="Tahoma" w:hAnsi="Tahoma" w:cs="Tahoma"/>
          <w:sz w:val="20"/>
          <w:szCs w:val="20"/>
        </w:rPr>
        <w:t xml:space="preserve">Žádosti </w:t>
      </w:r>
      <w:r w:rsidR="001C01A9" w:rsidRPr="008C5F8D">
        <w:rPr>
          <w:rFonts w:ascii="Tahoma" w:hAnsi="Tahoma" w:cs="Tahoma"/>
          <w:sz w:val="20"/>
          <w:szCs w:val="20"/>
        </w:rPr>
        <w:t xml:space="preserve">služeb </w:t>
      </w:r>
      <w:r w:rsidRPr="008C5F8D">
        <w:rPr>
          <w:rFonts w:ascii="Tahoma" w:hAnsi="Tahoma" w:cs="Tahoma"/>
          <w:b/>
          <w:sz w:val="20"/>
          <w:szCs w:val="20"/>
        </w:rPr>
        <w:t>s navýšenou kapacitou</w:t>
      </w:r>
      <w:r w:rsidRPr="008C5F8D">
        <w:rPr>
          <w:rFonts w:ascii="Tahoma" w:hAnsi="Tahoma" w:cs="Tahoma"/>
          <w:sz w:val="20"/>
          <w:szCs w:val="20"/>
        </w:rPr>
        <w:t xml:space="preserve"> </w:t>
      </w:r>
      <w:r w:rsidR="001C01A9" w:rsidRPr="008C5F8D">
        <w:rPr>
          <w:rFonts w:ascii="Tahoma" w:hAnsi="Tahoma" w:cs="Tahoma"/>
          <w:sz w:val="20"/>
          <w:szCs w:val="20"/>
        </w:rPr>
        <w:t>během r</w:t>
      </w:r>
      <w:r w:rsidR="00F13C71">
        <w:rPr>
          <w:rFonts w:ascii="Tahoma" w:hAnsi="Tahoma" w:cs="Tahoma"/>
          <w:sz w:val="20"/>
          <w:szCs w:val="20"/>
        </w:rPr>
        <w:t>oku</w:t>
      </w:r>
      <w:r w:rsidR="001C01A9" w:rsidRPr="008C5F8D">
        <w:rPr>
          <w:rFonts w:ascii="Tahoma" w:hAnsi="Tahoma" w:cs="Tahoma"/>
          <w:sz w:val="20"/>
          <w:szCs w:val="20"/>
        </w:rPr>
        <w:t xml:space="preserve"> 20</w:t>
      </w:r>
      <w:r w:rsidR="00E2635C">
        <w:rPr>
          <w:rFonts w:ascii="Tahoma" w:hAnsi="Tahoma" w:cs="Tahoma"/>
          <w:sz w:val="20"/>
          <w:szCs w:val="20"/>
        </w:rPr>
        <w:t>2</w:t>
      </w:r>
      <w:r w:rsidR="003A70A3">
        <w:rPr>
          <w:rFonts w:ascii="Tahoma" w:hAnsi="Tahoma" w:cs="Tahoma"/>
          <w:sz w:val="20"/>
          <w:szCs w:val="20"/>
        </w:rPr>
        <w:t>4</w:t>
      </w:r>
      <w:r w:rsidR="001C01A9" w:rsidRPr="008C5F8D">
        <w:rPr>
          <w:rFonts w:ascii="Tahoma" w:hAnsi="Tahoma" w:cs="Tahoma"/>
          <w:sz w:val="20"/>
          <w:szCs w:val="20"/>
        </w:rPr>
        <w:t xml:space="preserve"> </w:t>
      </w:r>
      <w:r w:rsidRPr="008C5F8D">
        <w:rPr>
          <w:rFonts w:ascii="Tahoma" w:hAnsi="Tahoma" w:cs="Tahoma"/>
          <w:sz w:val="20"/>
          <w:szCs w:val="20"/>
        </w:rPr>
        <w:t xml:space="preserve">jsou uvedeny </w:t>
      </w:r>
      <w:r w:rsidRPr="003B304E">
        <w:rPr>
          <w:rFonts w:ascii="Tahoma" w:hAnsi="Tahoma" w:cs="Tahoma"/>
          <w:b/>
          <w:bCs/>
          <w:sz w:val="20"/>
          <w:szCs w:val="20"/>
        </w:rPr>
        <w:t xml:space="preserve">v tabulce č. </w:t>
      </w:r>
      <w:r w:rsidR="00A1338D">
        <w:rPr>
          <w:rFonts w:ascii="Tahoma" w:hAnsi="Tahoma" w:cs="Tahoma"/>
          <w:b/>
          <w:bCs/>
          <w:sz w:val="20"/>
          <w:szCs w:val="20"/>
        </w:rPr>
        <w:t>4</w:t>
      </w:r>
      <w:r w:rsidR="00D229CC">
        <w:rPr>
          <w:rFonts w:ascii="Tahoma" w:hAnsi="Tahoma" w:cs="Tahoma"/>
          <w:sz w:val="20"/>
          <w:szCs w:val="20"/>
        </w:rPr>
        <w:t>.</w:t>
      </w:r>
    </w:p>
    <w:p w14:paraId="417B0600" w14:textId="77777777" w:rsidR="003A70A3" w:rsidRPr="007A7C1C" w:rsidRDefault="003A70A3" w:rsidP="003A70A3">
      <w:pPr>
        <w:pStyle w:val="Odstavecseseznamem"/>
        <w:spacing w:after="120"/>
        <w:jc w:val="both"/>
        <w:rPr>
          <w:rFonts w:ascii="Tahoma" w:hAnsi="Tahoma" w:cs="Tahoma"/>
          <w:sz w:val="20"/>
          <w:szCs w:val="20"/>
        </w:rPr>
      </w:pPr>
    </w:p>
    <w:p w14:paraId="4E2CEB97" w14:textId="0AA094B2" w:rsidR="003659D6" w:rsidRDefault="005B0B3E" w:rsidP="002C34B5">
      <w:pPr>
        <w:spacing w:after="120"/>
        <w:jc w:val="both"/>
        <w:rPr>
          <w:rFonts w:ascii="Tahoma" w:hAnsi="Tahoma" w:cs="Tahoma"/>
          <w:b/>
          <w:i/>
          <w:sz w:val="20"/>
          <w:szCs w:val="20"/>
        </w:rPr>
      </w:pPr>
      <w:r w:rsidRPr="008C5F8D">
        <w:rPr>
          <w:rFonts w:ascii="Tahoma" w:hAnsi="Tahoma" w:cs="Tahoma"/>
          <w:sz w:val="20"/>
          <w:szCs w:val="20"/>
        </w:rPr>
        <w:t xml:space="preserve">Tabulka č. </w:t>
      </w:r>
      <w:r w:rsidR="00A1338D">
        <w:rPr>
          <w:rFonts w:ascii="Tahoma" w:hAnsi="Tahoma" w:cs="Tahoma"/>
          <w:sz w:val="20"/>
          <w:szCs w:val="20"/>
        </w:rPr>
        <w:t>4</w:t>
      </w:r>
      <w:r w:rsidRPr="008C5F8D">
        <w:rPr>
          <w:rFonts w:ascii="Tahoma" w:hAnsi="Tahoma" w:cs="Tahoma"/>
          <w:sz w:val="20"/>
          <w:szCs w:val="20"/>
        </w:rPr>
        <w:t xml:space="preserve"> – </w:t>
      </w:r>
      <w:r w:rsidRPr="008C5F8D">
        <w:rPr>
          <w:rFonts w:ascii="Tahoma" w:hAnsi="Tahoma" w:cs="Tahoma"/>
          <w:b/>
          <w:i/>
          <w:sz w:val="20"/>
          <w:szCs w:val="20"/>
        </w:rPr>
        <w:t xml:space="preserve">Přehled </w:t>
      </w:r>
      <w:r w:rsidR="001C01A9" w:rsidRPr="008C5F8D">
        <w:rPr>
          <w:rFonts w:ascii="Tahoma" w:hAnsi="Tahoma" w:cs="Tahoma"/>
          <w:b/>
          <w:i/>
          <w:sz w:val="20"/>
          <w:szCs w:val="20"/>
        </w:rPr>
        <w:t xml:space="preserve">služeb s </w:t>
      </w:r>
      <w:r w:rsidRPr="008C5F8D">
        <w:rPr>
          <w:rFonts w:ascii="Tahoma" w:hAnsi="Tahoma" w:cs="Tahoma"/>
          <w:b/>
          <w:i/>
          <w:sz w:val="20"/>
          <w:szCs w:val="20"/>
        </w:rPr>
        <w:t>navýšen</w:t>
      </w:r>
      <w:r w:rsidR="001C01A9" w:rsidRPr="008C5F8D">
        <w:rPr>
          <w:rFonts w:ascii="Tahoma" w:hAnsi="Tahoma" w:cs="Tahoma"/>
          <w:b/>
          <w:i/>
          <w:sz w:val="20"/>
          <w:szCs w:val="20"/>
        </w:rPr>
        <w:t>ou</w:t>
      </w:r>
      <w:r w:rsidRPr="008C5F8D">
        <w:rPr>
          <w:rFonts w:ascii="Tahoma" w:hAnsi="Tahoma" w:cs="Tahoma"/>
          <w:b/>
          <w:i/>
          <w:sz w:val="20"/>
          <w:szCs w:val="20"/>
        </w:rPr>
        <w:t xml:space="preserve"> kapacit</w:t>
      </w:r>
      <w:r w:rsidR="001C01A9" w:rsidRPr="008C5F8D">
        <w:rPr>
          <w:rFonts w:ascii="Tahoma" w:hAnsi="Tahoma" w:cs="Tahoma"/>
          <w:b/>
          <w:i/>
          <w:sz w:val="20"/>
          <w:szCs w:val="20"/>
        </w:rPr>
        <w:t>ou</w:t>
      </w:r>
    </w:p>
    <w:tbl>
      <w:tblPr>
        <w:tblW w:w="907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7"/>
        <w:gridCol w:w="1498"/>
        <w:gridCol w:w="1552"/>
        <w:gridCol w:w="2224"/>
        <w:gridCol w:w="2061"/>
      </w:tblGrid>
      <w:tr w:rsidR="00E75A19" w:rsidRPr="00101176" w14:paraId="2E81BC3E" w14:textId="77777777" w:rsidTr="00E75A19">
        <w:trPr>
          <w:trHeight w:val="666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123E8F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10117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Poskytovatel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F6E205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10117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IČO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49AD24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10117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Identifikátor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83F0F5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10117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Druh služby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BFA74C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10117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Název služby</w:t>
            </w:r>
          </w:p>
        </w:tc>
      </w:tr>
      <w:tr w:rsidR="00101176" w:rsidRPr="00101176" w14:paraId="014C505A" w14:textId="77777777" w:rsidTr="00E75A19">
        <w:trPr>
          <w:trHeight w:val="564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61C0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Domov </w:t>
            </w:r>
            <w:proofErr w:type="spellStart"/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Vesalius</w:t>
            </w:r>
            <w:proofErr w:type="spellEnd"/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z. </w:t>
            </w:r>
            <w:proofErr w:type="spellStart"/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ú.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EAAD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08344078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C637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5654093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FDE1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68AC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Domov </w:t>
            </w:r>
            <w:proofErr w:type="spellStart"/>
            <w:proofErr w:type="gramStart"/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Vesalius</w:t>
            </w:r>
            <w:proofErr w:type="spellEnd"/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- terénní</w:t>
            </w:r>
            <w:proofErr w:type="gramEnd"/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odlehčovací služba</w:t>
            </w:r>
          </w:p>
        </w:tc>
      </w:tr>
      <w:tr w:rsidR="00101176" w:rsidRPr="00101176" w14:paraId="56D765F2" w14:textId="77777777" w:rsidTr="00E75A19">
        <w:trPr>
          <w:trHeight w:val="564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3335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Charita Hlučín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6007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44941960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E7CD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8997579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7599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250F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Charitní pečovatelská služba v </w:t>
            </w:r>
            <w:proofErr w:type="gramStart"/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rodinách - Hlučín</w:t>
            </w:r>
            <w:proofErr w:type="gramEnd"/>
          </w:p>
        </w:tc>
      </w:tr>
      <w:tr w:rsidR="00101176" w:rsidRPr="00101176" w14:paraId="695D9E8F" w14:textId="77777777" w:rsidTr="00E75A19">
        <w:trPr>
          <w:trHeight w:val="564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E948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Charita Hlučín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2601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44941960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CCB5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9064308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F527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91E4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Charitní asistenční služba v </w:t>
            </w:r>
            <w:proofErr w:type="gramStart"/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rodinách - Hlučín</w:t>
            </w:r>
            <w:proofErr w:type="gramEnd"/>
          </w:p>
        </w:tc>
      </w:tr>
      <w:tr w:rsidR="00101176" w:rsidRPr="00101176" w14:paraId="0E7FEA90" w14:textId="77777777" w:rsidTr="00E75A19">
        <w:trPr>
          <w:trHeight w:val="564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BFC5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Charita Ostrava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D104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44940998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683C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6754765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A135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5F2C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Charitní středisko Gabriel-komunitní centrum pro seniory</w:t>
            </w:r>
          </w:p>
        </w:tc>
      </w:tr>
      <w:tr w:rsidR="00101176" w:rsidRPr="00101176" w14:paraId="73080367" w14:textId="77777777" w:rsidTr="00E75A19">
        <w:trPr>
          <w:trHeight w:val="564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460A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LADASENIOR s.r.o.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E285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07425741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EFF2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1969508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D27C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A208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Domov pro seniory LADA</w:t>
            </w:r>
          </w:p>
        </w:tc>
      </w:tr>
      <w:tr w:rsidR="00101176" w:rsidRPr="00101176" w14:paraId="79A3D4CC" w14:textId="77777777" w:rsidTr="00E75A19">
        <w:trPr>
          <w:trHeight w:val="564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7DA2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Náš svět, příspěvková organizace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6308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00847046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DFB4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2001993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E643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8B6E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Náš svět, příspěvková organizace</w:t>
            </w:r>
          </w:p>
        </w:tc>
      </w:tr>
      <w:tr w:rsidR="00101176" w:rsidRPr="00101176" w14:paraId="217C0F01" w14:textId="77777777" w:rsidTr="00E75A19">
        <w:trPr>
          <w:trHeight w:val="564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8E26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Péče srdcem, </w:t>
            </w:r>
            <w:proofErr w:type="spellStart"/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z.ú</w:t>
            </w:r>
            <w:proofErr w:type="spellEnd"/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FAFC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04629531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4B59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6137593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58D7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2333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Péče srdcem</w:t>
            </w:r>
          </w:p>
        </w:tc>
      </w:tr>
      <w:tr w:rsidR="00101176" w:rsidRPr="00101176" w14:paraId="053AA76F" w14:textId="77777777" w:rsidTr="00E75A19">
        <w:trPr>
          <w:trHeight w:val="564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6B0A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Podané </w:t>
            </w:r>
            <w:proofErr w:type="gramStart"/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ruce - osobní</w:t>
            </w:r>
            <w:proofErr w:type="gramEnd"/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asistence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1D28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70632596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8AC4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9781801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73C4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1BFE" w14:textId="77777777" w:rsidR="00101176" w:rsidRPr="00101176" w:rsidRDefault="00101176" w:rsidP="001011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011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Poskytování služeb osobní asistence</w:t>
            </w:r>
          </w:p>
        </w:tc>
      </w:tr>
    </w:tbl>
    <w:p w14:paraId="678C028E" w14:textId="77777777" w:rsidR="00D229CC" w:rsidRDefault="00D229CC" w:rsidP="00C74449">
      <w:pPr>
        <w:spacing w:after="1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72AA5D04" w14:textId="217A783A" w:rsidR="00F81E79" w:rsidRDefault="00F4463F" w:rsidP="00971233">
      <w:pPr>
        <w:pStyle w:val="Odstavecseseznamem"/>
        <w:numPr>
          <w:ilvl w:val="0"/>
          <w:numId w:val="3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F4463F">
        <w:rPr>
          <w:rFonts w:ascii="Tahoma" w:hAnsi="Tahoma" w:cs="Tahoma"/>
          <w:sz w:val="20"/>
          <w:szCs w:val="20"/>
        </w:rPr>
        <w:t>Služb</w:t>
      </w:r>
      <w:r w:rsidR="00F058A9">
        <w:rPr>
          <w:rFonts w:ascii="Tahoma" w:hAnsi="Tahoma" w:cs="Tahoma"/>
          <w:sz w:val="20"/>
          <w:szCs w:val="20"/>
        </w:rPr>
        <w:t>a</w:t>
      </w:r>
      <w:r w:rsidRPr="00F4463F">
        <w:rPr>
          <w:rFonts w:ascii="Tahoma" w:hAnsi="Tahoma" w:cs="Tahoma"/>
          <w:sz w:val="20"/>
          <w:szCs w:val="20"/>
        </w:rPr>
        <w:t>, kter</w:t>
      </w:r>
      <w:r w:rsidR="003A70A3">
        <w:rPr>
          <w:rFonts w:ascii="Tahoma" w:hAnsi="Tahoma" w:cs="Tahoma"/>
          <w:sz w:val="20"/>
          <w:szCs w:val="20"/>
        </w:rPr>
        <w:t>á</w:t>
      </w:r>
      <w:r w:rsidR="0013061F" w:rsidRPr="00F4463F">
        <w:rPr>
          <w:rFonts w:ascii="Tahoma" w:hAnsi="Tahoma" w:cs="Tahoma"/>
          <w:sz w:val="20"/>
          <w:szCs w:val="20"/>
        </w:rPr>
        <w:t xml:space="preserve"> </w:t>
      </w:r>
      <w:r w:rsidRPr="00F4463F">
        <w:rPr>
          <w:rFonts w:ascii="Tahoma" w:hAnsi="Tahoma" w:cs="Tahoma"/>
          <w:sz w:val="20"/>
          <w:szCs w:val="20"/>
        </w:rPr>
        <w:t>nepodal</w:t>
      </w:r>
      <w:r w:rsidR="003A70A3">
        <w:rPr>
          <w:rFonts w:ascii="Tahoma" w:hAnsi="Tahoma" w:cs="Tahoma"/>
          <w:sz w:val="20"/>
          <w:szCs w:val="20"/>
        </w:rPr>
        <w:t>a</w:t>
      </w:r>
      <w:r w:rsidRPr="00F4463F">
        <w:rPr>
          <w:rFonts w:ascii="Tahoma" w:hAnsi="Tahoma" w:cs="Tahoma"/>
          <w:sz w:val="20"/>
          <w:szCs w:val="20"/>
        </w:rPr>
        <w:t xml:space="preserve"> žádost o dotaci</w:t>
      </w:r>
      <w:r w:rsidR="0013061F" w:rsidRPr="00F4463F">
        <w:rPr>
          <w:rFonts w:ascii="Tahoma" w:hAnsi="Tahoma" w:cs="Tahoma"/>
          <w:sz w:val="20"/>
          <w:szCs w:val="20"/>
        </w:rPr>
        <w:t xml:space="preserve"> v řádném kole dotačního řízení v r</w:t>
      </w:r>
      <w:r w:rsidR="00F13C71">
        <w:rPr>
          <w:rFonts w:ascii="Tahoma" w:hAnsi="Tahoma" w:cs="Tahoma"/>
          <w:sz w:val="20"/>
          <w:szCs w:val="20"/>
        </w:rPr>
        <w:t>oce</w:t>
      </w:r>
      <w:r w:rsidR="0013061F" w:rsidRPr="00F4463F">
        <w:rPr>
          <w:rFonts w:ascii="Tahoma" w:hAnsi="Tahoma" w:cs="Tahoma"/>
          <w:sz w:val="20"/>
          <w:szCs w:val="20"/>
        </w:rPr>
        <w:t xml:space="preserve"> 20</w:t>
      </w:r>
      <w:r w:rsidR="007E4572" w:rsidRPr="00F4463F">
        <w:rPr>
          <w:rFonts w:ascii="Tahoma" w:hAnsi="Tahoma" w:cs="Tahoma"/>
          <w:sz w:val="20"/>
          <w:szCs w:val="20"/>
        </w:rPr>
        <w:t>2</w:t>
      </w:r>
      <w:r w:rsidR="003A70A3">
        <w:rPr>
          <w:rFonts w:ascii="Tahoma" w:hAnsi="Tahoma" w:cs="Tahoma"/>
          <w:sz w:val="20"/>
          <w:szCs w:val="20"/>
        </w:rPr>
        <w:t>4</w:t>
      </w:r>
      <w:r w:rsidR="00940024">
        <w:rPr>
          <w:rFonts w:ascii="Tahoma" w:hAnsi="Tahoma" w:cs="Tahoma"/>
          <w:sz w:val="20"/>
          <w:szCs w:val="20"/>
        </w:rPr>
        <w:t>,</w:t>
      </w:r>
      <w:r w:rsidR="003A70A3">
        <w:rPr>
          <w:rFonts w:ascii="Tahoma" w:hAnsi="Tahoma" w:cs="Tahoma"/>
          <w:sz w:val="20"/>
          <w:szCs w:val="20"/>
        </w:rPr>
        <w:t xml:space="preserve"> </w:t>
      </w:r>
      <w:r w:rsidR="003B30BE">
        <w:rPr>
          <w:rFonts w:ascii="Tahoma" w:hAnsi="Tahoma" w:cs="Tahoma"/>
          <w:sz w:val="20"/>
          <w:szCs w:val="20"/>
        </w:rPr>
        <w:t>j</w:t>
      </w:r>
      <w:r w:rsidR="00F058A9">
        <w:rPr>
          <w:rFonts w:ascii="Tahoma" w:hAnsi="Tahoma" w:cs="Tahoma"/>
          <w:sz w:val="20"/>
          <w:szCs w:val="20"/>
        </w:rPr>
        <w:t>e</w:t>
      </w:r>
      <w:r w:rsidR="003B30BE">
        <w:rPr>
          <w:rFonts w:ascii="Tahoma" w:hAnsi="Tahoma" w:cs="Tahoma"/>
          <w:sz w:val="20"/>
          <w:szCs w:val="20"/>
        </w:rPr>
        <w:t xml:space="preserve"> uveden</w:t>
      </w:r>
      <w:r w:rsidR="00F058A9">
        <w:rPr>
          <w:rFonts w:ascii="Tahoma" w:hAnsi="Tahoma" w:cs="Tahoma"/>
          <w:sz w:val="20"/>
          <w:szCs w:val="20"/>
        </w:rPr>
        <w:t>a</w:t>
      </w:r>
      <w:r w:rsidR="003B30BE">
        <w:rPr>
          <w:rFonts w:ascii="Tahoma" w:hAnsi="Tahoma" w:cs="Tahoma"/>
          <w:sz w:val="20"/>
          <w:szCs w:val="20"/>
        </w:rPr>
        <w:t xml:space="preserve"> v tabulce č. </w:t>
      </w:r>
      <w:r w:rsidR="00A1338D">
        <w:rPr>
          <w:rFonts w:ascii="Tahoma" w:hAnsi="Tahoma" w:cs="Tahoma"/>
          <w:sz w:val="20"/>
          <w:szCs w:val="20"/>
        </w:rPr>
        <w:t>5</w:t>
      </w:r>
      <w:r w:rsidR="003B30BE">
        <w:rPr>
          <w:rFonts w:ascii="Tahoma" w:hAnsi="Tahoma" w:cs="Tahoma"/>
          <w:sz w:val="20"/>
          <w:szCs w:val="20"/>
        </w:rPr>
        <w:t>.</w:t>
      </w:r>
    </w:p>
    <w:p w14:paraId="2F9286E6" w14:textId="77777777" w:rsidR="003B30BE" w:rsidRPr="007574E3" w:rsidRDefault="003B30BE" w:rsidP="003B30BE">
      <w:pPr>
        <w:pStyle w:val="Odstavecseseznamem"/>
        <w:spacing w:after="120"/>
        <w:jc w:val="both"/>
        <w:rPr>
          <w:rFonts w:ascii="Tahoma" w:hAnsi="Tahoma" w:cs="Tahoma"/>
          <w:sz w:val="16"/>
          <w:szCs w:val="16"/>
        </w:rPr>
      </w:pPr>
    </w:p>
    <w:p w14:paraId="652A470E" w14:textId="415E1609" w:rsidR="003B30BE" w:rsidRDefault="0013061F" w:rsidP="003B30BE">
      <w:pPr>
        <w:spacing w:after="0"/>
        <w:jc w:val="both"/>
        <w:rPr>
          <w:rFonts w:ascii="Tahoma" w:hAnsi="Tahoma" w:cs="Tahoma"/>
          <w:b/>
          <w:i/>
          <w:sz w:val="20"/>
          <w:szCs w:val="20"/>
        </w:rPr>
      </w:pPr>
      <w:r w:rsidRPr="0013061F">
        <w:rPr>
          <w:rFonts w:ascii="Tahoma" w:hAnsi="Tahoma" w:cs="Tahoma"/>
          <w:sz w:val="20"/>
          <w:szCs w:val="20"/>
        </w:rPr>
        <w:t>Tabulka č.</w:t>
      </w:r>
      <w:r w:rsidR="00991125">
        <w:rPr>
          <w:rFonts w:ascii="Tahoma" w:hAnsi="Tahoma" w:cs="Tahoma"/>
          <w:sz w:val="20"/>
          <w:szCs w:val="20"/>
        </w:rPr>
        <w:t xml:space="preserve"> </w:t>
      </w:r>
      <w:r w:rsidR="00A1338D">
        <w:rPr>
          <w:rFonts w:ascii="Tahoma" w:hAnsi="Tahoma" w:cs="Tahoma"/>
          <w:sz w:val="20"/>
          <w:szCs w:val="20"/>
        </w:rPr>
        <w:t>5</w:t>
      </w:r>
      <w:r w:rsidRPr="0013061F">
        <w:rPr>
          <w:rFonts w:ascii="Tahoma" w:hAnsi="Tahoma" w:cs="Tahoma"/>
          <w:sz w:val="20"/>
          <w:szCs w:val="20"/>
        </w:rPr>
        <w:t xml:space="preserve"> – </w:t>
      </w:r>
      <w:bookmarkStart w:id="0" w:name="_Hlk142044662"/>
      <w:r w:rsidR="003B30BE">
        <w:rPr>
          <w:rFonts w:ascii="Tahoma" w:hAnsi="Tahoma" w:cs="Tahoma"/>
          <w:b/>
          <w:i/>
          <w:sz w:val="20"/>
          <w:szCs w:val="20"/>
        </w:rPr>
        <w:t>Služb</w:t>
      </w:r>
      <w:r w:rsidR="00F058A9">
        <w:rPr>
          <w:rFonts w:ascii="Tahoma" w:hAnsi="Tahoma" w:cs="Tahoma"/>
          <w:b/>
          <w:i/>
          <w:sz w:val="20"/>
          <w:szCs w:val="20"/>
        </w:rPr>
        <w:t>a</w:t>
      </w:r>
      <w:r w:rsidR="003B30BE">
        <w:rPr>
          <w:rFonts w:ascii="Tahoma" w:hAnsi="Tahoma" w:cs="Tahoma"/>
          <w:b/>
          <w:i/>
          <w:sz w:val="20"/>
          <w:szCs w:val="20"/>
        </w:rPr>
        <w:t>, kter</w:t>
      </w:r>
      <w:r w:rsidR="00D229CC">
        <w:rPr>
          <w:rFonts w:ascii="Tahoma" w:hAnsi="Tahoma" w:cs="Tahoma"/>
          <w:b/>
          <w:i/>
          <w:sz w:val="20"/>
          <w:szCs w:val="20"/>
        </w:rPr>
        <w:t>é</w:t>
      </w:r>
      <w:r w:rsidR="003B30BE">
        <w:rPr>
          <w:rFonts w:ascii="Tahoma" w:hAnsi="Tahoma" w:cs="Tahoma"/>
          <w:b/>
          <w:i/>
          <w:sz w:val="20"/>
          <w:szCs w:val="20"/>
        </w:rPr>
        <w:t xml:space="preserve"> nepodal</w:t>
      </w:r>
      <w:r w:rsidR="00F058A9">
        <w:rPr>
          <w:rFonts w:ascii="Tahoma" w:hAnsi="Tahoma" w:cs="Tahoma"/>
          <w:b/>
          <w:i/>
          <w:sz w:val="20"/>
          <w:szCs w:val="20"/>
        </w:rPr>
        <w:t>a</w:t>
      </w:r>
      <w:r w:rsidR="003B30BE">
        <w:rPr>
          <w:rFonts w:ascii="Tahoma" w:hAnsi="Tahoma" w:cs="Tahoma"/>
          <w:b/>
          <w:i/>
          <w:sz w:val="20"/>
          <w:szCs w:val="20"/>
        </w:rPr>
        <w:t xml:space="preserve"> žádost o dotaci v řádném kole dotačního řízení </w:t>
      </w:r>
    </w:p>
    <w:p w14:paraId="6CA9D06A" w14:textId="2584429E" w:rsidR="004A70F2" w:rsidRDefault="003B30BE" w:rsidP="003B30BE">
      <w:pPr>
        <w:spacing w:after="0"/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                      v roce </w:t>
      </w:r>
      <w:bookmarkEnd w:id="0"/>
      <w:r w:rsidR="00F058A9">
        <w:rPr>
          <w:rFonts w:ascii="Tahoma" w:hAnsi="Tahoma" w:cs="Tahoma"/>
          <w:b/>
          <w:i/>
          <w:sz w:val="20"/>
          <w:szCs w:val="20"/>
        </w:rPr>
        <w:t>202</w:t>
      </w:r>
      <w:r w:rsidR="003A70A3">
        <w:rPr>
          <w:rFonts w:ascii="Tahoma" w:hAnsi="Tahoma" w:cs="Tahoma"/>
          <w:b/>
          <w:i/>
          <w:sz w:val="20"/>
          <w:szCs w:val="20"/>
        </w:rPr>
        <w:t>4</w:t>
      </w:r>
    </w:p>
    <w:p w14:paraId="2501C6CC" w14:textId="77777777" w:rsidR="007A7C1C" w:rsidRDefault="007A7C1C" w:rsidP="003B30BE">
      <w:pPr>
        <w:spacing w:after="0"/>
        <w:jc w:val="both"/>
        <w:rPr>
          <w:rFonts w:ascii="Tahoma" w:hAnsi="Tahoma" w:cs="Tahoma"/>
          <w:b/>
          <w:i/>
          <w:sz w:val="20"/>
          <w:szCs w:val="20"/>
        </w:rPr>
      </w:pPr>
    </w:p>
    <w:tbl>
      <w:tblPr>
        <w:tblW w:w="8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080"/>
        <w:gridCol w:w="1552"/>
        <w:gridCol w:w="1780"/>
        <w:gridCol w:w="1960"/>
      </w:tblGrid>
      <w:tr w:rsidR="00F058A9" w:rsidRPr="00F058A9" w14:paraId="107610D2" w14:textId="77777777" w:rsidTr="00413CA2">
        <w:trPr>
          <w:trHeight w:val="528"/>
          <w:jc w:val="center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8BAFA3" w14:textId="77777777" w:rsidR="00F058A9" w:rsidRPr="00F058A9" w:rsidRDefault="00F058A9" w:rsidP="00F058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bookmarkStart w:id="1" w:name="_Hlk173501740"/>
            <w:bookmarkStart w:id="2" w:name="_Hlk173314816"/>
            <w:r w:rsidRPr="00F058A9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Poskytovatel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DDB87D" w14:textId="77777777" w:rsidR="00F058A9" w:rsidRPr="00F058A9" w:rsidRDefault="00F058A9" w:rsidP="00F058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F058A9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IČO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FB56B2" w14:textId="77777777" w:rsidR="00F058A9" w:rsidRPr="00F058A9" w:rsidRDefault="00F058A9" w:rsidP="00F058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F058A9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Identifikátor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39C8D8" w14:textId="77777777" w:rsidR="00F058A9" w:rsidRPr="00F058A9" w:rsidRDefault="00F058A9" w:rsidP="00F058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F058A9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Druh služby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5DB130A" w14:textId="77777777" w:rsidR="00F058A9" w:rsidRPr="00F058A9" w:rsidRDefault="00F058A9" w:rsidP="00F058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F058A9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Název služby</w:t>
            </w:r>
          </w:p>
        </w:tc>
      </w:tr>
      <w:bookmarkEnd w:id="1"/>
      <w:tr w:rsidR="00F058A9" w:rsidRPr="00F058A9" w14:paraId="7F1141D3" w14:textId="77777777" w:rsidTr="00413CA2">
        <w:trPr>
          <w:trHeight w:val="576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05E2" w14:textId="0198F6BA" w:rsidR="00F058A9" w:rsidRPr="00E276BB" w:rsidRDefault="00F058A9" w:rsidP="00F058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27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Nová šance, z.s.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6E6B" w14:textId="46372F1E" w:rsidR="00F058A9" w:rsidRPr="00E276BB" w:rsidRDefault="00F058A9" w:rsidP="00F058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27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65497961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C501" w14:textId="3FB51456" w:rsidR="00F058A9" w:rsidRPr="00E276BB" w:rsidRDefault="00F058A9" w:rsidP="00F058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27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6291831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91CD" w14:textId="78E15057" w:rsidR="00F058A9" w:rsidRPr="00E276BB" w:rsidRDefault="00F058A9" w:rsidP="00F058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27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E4888" w14:textId="7CF9516A" w:rsidR="00F058A9" w:rsidRPr="00E276BB" w:rsidRDefault="00F058A9" w:rsidP="00F058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27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Azylový dům Nová šance</w:t>
            </w:r>
          </w:p>
        </w:tc>
      </w:tr>
      <w:bookmarkEnd w:id="2"/>
    </w:tbl>
    <w:p w14:paraId="5358D044" w14:textId="77777777" w:rsidR="00F13C71" w:rsidRDefault="00F13C71" w:rsidP="00C74449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17EAABAF" w14:textId="3FAEFC69" w:rsidR="00F058A9" w:rsidRDefault="00F058A9" w:rsidP="00F058A9">
      <w:pPr>
        <w:pStyle w:val="Odstavecseseznamem"/>
        <w:numPr>
          <w:ilvl w:val="0"/>
          <w:numId w:val="3"/>
        </w:num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Služba, </w:t>
      </w:r>
      <w:r w:rsidR="001F4E1A">
        <w:rPr>
          <w:rFonts w:ascii="Tahoma" w:hAnsi="Tahoma" w:cs="Tahoma"/>
          <w:sz w:val="20"/>
          <w:szCs w:val="20"/>
        </w:rPr>
        <w:t>která</w:t>
      </w:r>
      <w:r w:rsidR="00F13C71">
        <w:rPr>
          <w:rFonts w:ascii="Tahoma" w:hAnsi="Tahoma" w:cs="Tahoma"/>
          <w:sz w:val="20"/>
          <w:szCs w:val="20"/>
        </w:rPr>
        <w:t xml:space="preserve"> převzala v roce 2024 </w:t>
      </w:r>
      <w:r w:rsidR="001F4E1A">
        <w:rPr>
          <w:rFonts w:ascii="Tahoma" w:hAnsi="Tahoma" w:cs="Tahoma"/>
          <w:sz w:val="20"/>
          <w:szCs w:val="20"/>
        </w:rPr>
        <w:t xml:space="preserve">poskytování služby od </w:t>
      </w:r>
      <w:r w:rsidR="00F13C71">
        <w:rPr>
          <w:rFonts w:ascii="Tahoma" w:hAnsi="Tahoma" w:cs="Tahoma"/>
          <w:sz w:val="20"/>
          <w:szCs w:val="20"/>
        </w:rPr>
        <w:t>jin</w:t>
      </w:r>
      <w:r w:rsidR="001F4E1A">
        <w:rPr>
          <w:rFonts w:ascii="Tahoma" w:hAnsi="Tahoma" w:cs="Tahoma"/>
          <w:sz w:val="20"/>
          <w:szCs w:val="20"/>
        </w:rPr>
        <w:t>é</w:t>
      </w:r>
      <w:r w:rsidR="00F13C71">
        <w:rPr>
          <w:rFonts w:ascii="Tahoma" w:hAnsi="Tahoma" w:cs="Tahoma"/>
          <w:sz w:val="20"/>
          <w:szCs w:val="20"/>
        </w:rPr>
        <w:t xml:space="preserve"> organizace</w:t>
      </w:r>
      <w:r w:rsidR="001F4E1A">
        <w:rPr>
          <w:rFonts w:ascii="Tahoma" w:hAnsi="Tahoma" w:cs="Tahoma"/>
          <w:sz w:val="20"/>
          <w:szCs w:val="20"/>
        </w:rPr>
        <w:t>,</w:t>
      </w:r>
      <w:r w:rsidR="00F13C71">
        <w:rPr>
          <w:rFonts w:ascii="Tahoma" w:hAnsi="Tahoma" w:cs="Tahoma"/>
          <w:sz w:val="20"/>
          <w:szCs w:val="20"/>
        </w:rPr>
        <w:t xml:space="preserve"> je uvedena v tabulce č. </w:t>
      </w:r>
      <w:r w:rsidR="00A1338D">
        <w:rPr>
          <w:rFonts w:ascii="Tahoma" w:hAnsi="Tahoma" w:cs="Tahoma"/>
          <w:sz w:val="20"/>
          <w:szCs w:val="20"/>
        </w:rPr>
        <w:t>6</w:t>
      </w:r>
      <w:r w:rsidR="00F13C71">
        <w:rPr>
          <w:rFonts w:ascii="Tahoma" w:hAnsi="Tahoma" w:cs="Tahoma"/>
          <w:sz w:val="20"/>
          <w:szCs w:val="20"/>
        </w:rPr>
        <w:t>.</w:t>
      </w:r>
    </w:p>
    <w:p w14:paraId="67E208B0" w14:textId="77777777" w:rsidR="00F13C71" w:rsidRPr="007574E3" w:rsidRDefault="00F13C71" w:rsidP="00F13C71">
      <w:pPr>
        <w:pStyle w:val="Odstavecseseznamem"/>
        <w:spacing w:after="120"/>
        <w:jc w:val="both"/>
        <w:rPr>
          <w:rFonts w:ascii="Tahoma" w:hAnsi="Tahoma" w:cs="Tahoma"/>
          <w:sz w:val="16"/>
          <w:szCs w:val="16"/>
        </w:rPr>
      </w:pPr>
    </w:p>
    <w:p w14:paraId="35B064E7" w14:textId="6739912F" w:rsidR="00F13C71" w:rsidRDefault="00F13C71" w:rsidP="00F13C71">
      <w:pPr>
        <w:spacing w:after="0"/>
        <w:jc w:val="both"/>
        <w:rPr>
          <w:rFonts w:ascii="Tahoma" w:hAnsi="Tahoma" w:cs="Tahoma"/>
          <w:b/>
          <w:i/>
          <w:sz w:val="20"/>
          <w:szCs w:val="20"/>
        </w:rPr>
      </w:pPr>
      <w:r w:rsidRPr="0013061F">
        <w:rPr>
          <w:rFonts w:ascii="Tahoma" w:hAnsi="Tahoma" w:cs="Tahoma"/>
          <w:sz w:val="20"/>
          <w:szCs w:val="20"/>
        </w:rPr>
        <w:t>Tabulka č.</w:t>
      </w:r>
      <w:r>
        <w:rPr>
          <w:rFonts w:ascii="Tahoma" w:hAnsi="Tahoma" w:cs="Tahoma"/>
          <w:sz w:val="20"/>
          <w:szCs w:val="20"/>
        </w:rPr>
        <w:t xml:space="preserve"> </w:t>
      </w:r>
      <w:r w:rsidR="00A1338D">
        <w:rPr>
          <w:rFonts w:ascii="Tahoma" w:hAnsi="Tahoma" w:cs="Tahoma"/>
          <w:sz w:val="20"/>
          <w:szCs w:val="20"/>
        </w:rPr>
        <w:t>6</w:t>
      </w:r>
      <w:r w:rsidRPr="0013061F">
        <w:rPr>
          <w:rFonts w:ascii="Tahoma" w:hAnsi="Tahoma" w:cs="Tahoma"/>
          <w:sz w:val="20"/>
          <w:szCs w:val="20"/>
        </w:rPr>
        <w:t xml:space="preserve"> – </w:t>
      </w:r>
      <w:r>
        <w:rPr>
          <w:rFonts w:ascii="Tahoma" w:hAnsi="Tahoma" w:cs="Tahoma"/>
          <w:b/>
          <w:i/>
          <w:sz w:val="20"/>
          <w:szCs w:val="20"/>
        </w:rPr>
        <w:t xml:space="preserve">Služba, </w:t>
      </w:r>
      <w:r w:rsidR="001F4E1A">
        <w:rPr>
          <w:rFonts w:ascii="Tahoma" w:hAnsi="Tahoma" w:cs="Tahoma"/>
          <w:b/>
          <w:i/>
          <w:sz w:val="20"/>
          <w:szCs w:val="20"/>
        </w:rPr>
        <w:t xml:space="preserve">která převzala v roce 2024 </w:t>
      </w:r>
      <w:r>
        <w:rPr>
          <w:rFonts w:ascii="Tahoma" w:hAnsi="Tahoma" w:cs="Tahoma"/>
          <w:b/>
          <w:i/>
          <w:sz w:val="20"/>
          <w:szCs w:val="20"/>
        </w:rPr>
        <w:t xml:space="preserve">poskytování </w:t>
      </w:r>
      <w:r w:rsidR="001F4E1A">
        <w:rPr>
          <w:rFonts w:ascii="Tahoma" w:hAnsi="Tahoma" w:cs="Tahoma"/>
          <w:b/>
          <w:i/>
          <w:sz w:val="20"/>
          <w:szCs w:val="20"/>
        </w:rPr>
        <w:t xml:space="preserve">služby od </w:t>
      </w:r>
      <w:r>
        <w:rPr>
          <w:rFonts w:ascii="Tahoma" w:hAnsi="Tahoma" w:cs="Tahoma"/>
          <w:b/>
          <w:i/>
          <w:sz w:val="20"/>
          <w:szCs w:val="20"/>
        </w:rPr>
        <w:t>jin</w:t>
      </w:r>
      <w:r w:rsidR="001F4E1A">
        <w:rPr>
          <w:rFonts w:ascii="Tahoma" w:hAnsi="Tahoma" w:cs="Tahoma"/>
          <w:b/>
          <w:i/>
          <w:sz w:val="20"/>
          <w:szCs w:val="20"/>
        </w:rPr>
        <w:t>é</w:t>
      </w:r>
      <w:r>
        <w:rPr>
          <w:rFonts w:ascii="Tahoma" w:hAnsi="Tahoma" w:cs="Tahoma"/>
          <w:b/>
          <w:i/>
          <w:sz w:val="20"/>
          <w:szCs w:val="20"/>
        </w:rPr>
        <w:t xml:space="preserve"> organizace</w:t>
      </w:r>
    </w:p>
    <w:p w14:paraId="6098FB00" w14:textId="77777777" w:rsidR="00F13C71" w:rsidRDefault="00F13C71" w:rsidP="00F058A9">
      <w:pPr>
        <w:pStyle w:val="Odstavecseseznamem"/>
        <w:spacing w:after="120"/>
        <w:jc w:val="both"/>
        <w:rPr>
          <w:rFonts w:ascii="Tahoma" w:hAnsi="Tahoma" w:cs="Tahoma"/>
          <w:sz w:val="20"/>
          <w:szCs w:val="20"/>
        </w:rPr>
      </w:pPr>
    </w:p>
    <w:tbl>
      <w:tblPr>
        <w:tblW w:w="85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080"/>
        <w:gridCol w:w="1552"/>
        <w:gridCol w:w="1780"/>
        <w:gridCol w:w="1960"/>
      </w:tblGrid>
      <w:tr w:rsidR="00F058A9" w:rsidRPr="00F058A9" w14:paraId="6C24A8E2" w14:textId="77777777" w:rsidTr="003C5368">
        <w:trPr>
          <w:trHeight w:val="528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46740F" w14:textId="77777777" w:rsidR="00F058A9" w:rsidRPr="00F058A9" w:rsidRDefault="00F058A9" w:rsidP="003C536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F058A9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Poskytovatel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DF3DD1" w14:textId="77777777" w:rsidR="00F058A9" w:rsidRPr="00F058A9" w:rsidRDefault="00F058A9" w:rsidP="003C536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F058A9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IČO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533C27" w14:textId="77777777" w:rsidR="00F058A9" w:rsidRPr="00F058A9" w:rsidRDefault="00F058A9" w:rsidP="003C536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F058A9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Identifikátor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376F5C" w14:textId="77777777" w:rsidR="00F058A9" w:rsidRPr="00F058A9" w:rsidRDefault="00F058A9" w:rsidP="003C536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F058A9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Druh služby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5B7EDA5" w14:textId="77777777" w:rsidR="00F058A9" w:rsidRPr="00F058A9" w:rsidRDefault="00F058A9" w:rsidP="003C536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F058A9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Název služby</w:t>
            </w:r>
          </w:p>
        </w:tc>
      </w:tr>
      <w:tr w:rsidR="00F058A9" w:rsidRPr="00F058A9" w14:paraId="38BD0E7C" w14:textId="77777777" w:rsidTr="003C5368">
        <w:trPr>
          <w:trHeight w:val="57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CD0D" w14:textId="402D2203" w:rsidR="00F058A9" w:rsidRPr="00E276BB" w:rsidRDefault="00F058A9" w:rsidP="003C53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27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Slezská diakonie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5BBE" w14:textId="21BABFF2" w:rsidR="00F058A9" w:rsidRPr="00E276BB" w:rsidRDefault="00F058A9" w:rsidP="003C536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27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654</w:t>
            </w:r>
            <w:r w:rsidR="00F13C71" w:rsidRPr="00E27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68562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50B4" w14:textId="5F57407B" w:rsidR="00F058A9" w:rsidRPr="00E276BB" w:rsidRDefault="00F13C71" w:rsidP="003C536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27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8178374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EA92" w14:textId="22450F67" w:rsidR="00F058A9" w:rsidRPr="00E276BB" w:rsidRDefault="00F13C71" w:rsidP="003C536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27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5D36E" w14:textId="39172D5E" w:rsidR="00F058A9" w:rsidRPr="00E276BB" w:rsidRDefault="00F13C71" w:rsidP="003C536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27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EDEN Nový Jičín, odlehčovací služby</w:t>
            </w:r>
          </w:p>
        </w:tc>
      </w:tr>
    </w:tbl>
    <w:p w14:paraId="43E365AB" w14:textId="77777777" w:rsidR="00915B9E" w:rsidRDefault="00915B9E" w:rsidP="00C74449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778F8FCD" w14:textId="22E449F1" w:rsidR="002C34B5" w:rsidRPr="008C5F8D" w:rsidRDefault="005B0B3E" w:rsidP="00C74449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106EE7">
        <w:rPr>
          <w:rFonts w:ascii="Tahoma" w:hAnsi="Tahoma" w:cs="Tahoma"/>
          <w:sz w:val="20"/>
          <w:szCs w:val="20"/>
        </w:rPr>
        <w:t>Ž</w:t>
      </w:r>
      <w:r w:rsidR="002C34B5" w:rsidRPr="00106EE7">
        <w:rPr>
          <w:rFonts w:ascii="Tahoma" w:hAnsi="Tahoma" w:cs="Tahoma"/>
          <w:sz w:val="20"/>
          <w:szCs w:val="20"/>
        </w:rPr>
        <w:t>ádosti</w:t>
      </w:r>
      <w:r w:rsidR="000154D9" w:rsidRPr="00106EE7">
        <w:rPr>
          <w:rFonts w:ascii="Tahoma" w:hAnsi="Tahoma" w:cs="Tahoma"/>
          <w:sz w:val="20"/>
          <w:szCs w:val="20"/>
        </w:rPr>
        <w:t xml:space="preserve"> uvedené v bod</w:t>
      </w:r>
      <w:r w:rsidR="008A46E0">
        <w:rPr>
          <w:rFonts w:ascii="Tahoma" w:hAnsi="Tahoma" w:cs="Tahoma"/>
          <w:sz w:val="20"/>
          <w:szCs w:val="20"/>
        </w:rPr>
        <w:t>ech</w:t>
      </w:r>
      <w:r w:rsidR="000154D9" w:rsidRPr="00106EE7">
        <w:rPr>
          <w:rFonts w:ascii="Tahoma" w:hAnsi="Tahoma" w:cs="Tahoma"/>
          <w:sz w:val="20"/>
          <w:szCs w:val="20"/>
        </w:rPr>
        <w:t xml:space="preserve"> a) – </w:t>
      </w:r>
      <w:r w:rsidR="00903C7A">
        <w:rPr>
          <w:rFonts w:ascii="Tahoma" w:hAnsi="Tahoma" w:cs="Tahoma"/>
          <w:sz w:val="20"/>
          <w:szCs w:val="20"/>
        </w:rPr>
        <w:t>d</w:t>
      </w:r>
      <w:r w:rsidR="000154D9" w:rsidRPr="00106EE7">
        <w:rPr>
          <w:rFonts w:ascii="Tahoma" w:hAnsi="Tahoma" w:cs="Tahoma"/>
          <w:sz w:val="20"/>
          <w:szCs w:val="20"/>
        </w:rPr>
        <w:t xml:space="preserve">) </w:t>
      </w:r>
      <w:r w:rsidR="002C34B5" w:rsidRPr="00106EE7">
        <w:rPr>
          <w:rFonts w:ascii="Tahoma" w:hAnsi="Tahoma" w:cs="Tahoma"/>
          <w:sz w:val="20"/>
          <w:szCs w:val="20"/>
        </w:rPr>
        <w:t>byly posouzeny dle následujícího postupu:</w:t>
      </w:r>
    </w:p>
    <w:p w14:paraId="1DEE06E0" w14:textId="5D4C998B" w:rsidR="00943E1D" w:rsidRDefault="002C34B5" w:rsidP="00443EC1">
      <w:pPr>
        <w:pStyle w:val="Odstavecseseznamem"/>
        <w:numPr>
          <w:ilvl w:val="0"/>
          <w:numId w:val="1"/>
        </w:numPr>
        <w:tabs>
          <w:tab w:val="left" w:pos="993"/>
        </w:tabs>
        <w:spacing w:after="20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0B3303">
        <w:rPr>
          <w:rFonts w:ascii="Tahoma" w:hAnsi="Tahoma" w:cs="Tahoma"/>
          <w:b/>
          <w:sz w:val="20"/>
          <w:szCs w:val="20"/>
        </w:rPr>
        <w:t>Vyjádření potřebnosti sociální služby</w:t>
      </w:r>
      <w:r w:rsidRPr="000B3303">
        <w:rPr>
          <w:rFonts w:ascii="Tahoma" w:hAnsi="Tahoma" w:cs="Tahoma"/>
          <w:sz w:val="20"/>
          <w:szCs w:val="20"/>
        </w:rPr>
        <w:t xml:space="preserve"> – posouzení, zda nová sociální služba nebo navýšená kapacita je zařazena v Krajské síti sociálních služeb</w:t>
      </w:r>
      <w:r w:rsidR="009908B5">
        <w:rPr>
          <w:rFonts w:ascii="Tahoma" w:hAnsi="Tahoma" w:cs="Tahoma"/>
          <w:sz w:val="20"/>
          <w:szCs w:val="20"/>
        </w:rPr>
        <w:t>. U služ</w:t>
      </w:r>
      <w:r w:rsidR="00F058A9">
        <w:rPr>
          <w:rFonts w:ascii="Tahoma" w:hAnsi="Tahoma" w:cs="Tahoma"/>
          <w:sz w:val="20"/>
          <w:szCs w:val="20"/>
        </w:rPr>
        <w:t>by</w:t>
      </w:r>
      <w:r w:rsidR="009908B5">
        <w:rPr>
          <w:rFonts w:ascii="Tahoma" w:hAnsi="Tahoma" w:cs="Tahoma"/>
          <w:sz w:val="20"/>
          <w:szCs w:val="20"/>
        </w:rPr>
        <w:t>, kter</w:t>
      </w:r>
      <w:r w:rsidR="00F058A9">
        <w:rPr>
          <w:rFonts w:ascii="Tahoma" w:hAnsi="Tahoma" w:cs="Tahoma"/>
          <w:sz w:val="20"/>
          <w:szCs w:val="20"/>
        </w:rPr>
        <w:t>á</w:t>
      </w:r>
      <w:r w:rsidR="009908B5">
        <w:rPr>
          <w:rFonts w:ascii="Tahoma" w:hAnsi="Tahoma" w:cs="Tahoma"/>
          <w:sz w:val="20"/>
          <w:szCs w:val="20"/>
        </w:rPr>
        <w:t xml:space="preserve"> nepodal</w:t>
      </w:r>
      <w:r w:rsidR="00F058A9">
        <w:rPr>
          <w:rFonts w:ascii="Tahoma" w:hAnsi="Tahoma" w:cs="Tahoma"/>
          <w:sz w:val="20"/>
          <w:szCs w:val="20"/>
        </w:rPr>
        <w:t>a</w:t>
      </w:r>
      <w:r w:rsidR="009908B5">
        <w:rPr>
          <w:rFonts w:ascii="Tahoma" w:hAnsi="Tahoma" w:cs="Tahoma"/>
          <w:sz w:val="20"/>
          <w:szCs w:val="20"/>
        </w:rPr>
        <w:t xml:space="preserve"> žádost v řádném kole dotačního řízení, bylo zkontrolováno </w:t>
      </w:r>
      <w:r w:rsidR="00F058A9">
        <w:rPr>
          <w:rFonts w:ascii="Tahoma" w:hAnsi="Tahoma" w:cs="Tahoma"/>
          <w:sz w:val="20"/>
          <w:szCs w:val="20"/>
        </w:rPr>
        <w:t>její</w:t>
      </w:r>
      <w:r w:rsidR="009908B5">
        <w:rPr>
          <w:rFonts w:ascii="Tahoma" w:hAnsi="Tahoma" w:cs="Tahoma"/>
          <w:sz w:val="20"/>
          <w:szCs w:val="20"/>
        </w:rPr>
        <w:t xml:space="preserve"> zařazení v Krajské síti sociálních služeb</w:t>
      </w:r>
      <w:r w:rsidR="00DC7427">
        <w:rPr>
          <w:rFonts w:ascii="Tahoma" w:hAnsi="Tahoma" w:cs="Tahoma"/>
          <w:sz w:val="20"/>
          <w:szCs w:val="20"/>
        </w:rPr>
        <w:t xml:space="preserve"> se statusem „základní“</w:t>
      </w:r>
      <w:r w:rsidR="009908B5">
        <w:rPr>
          <w:rFonts w:ascii="Tahoma" w:hAnsi="Tahoma" w:cs="Tahoma"/>
          <w:sz w:val="20"/>
          <w:szCs w:val="20"/>
        </w:rPr>
        <w:t>.</w:t>
      </w:r>
    </w:p>
    <w:p w14:paraId="1AF7732C" w14:textId="77777777" w:rsidR="0002656E" w:rsidRDefault="0002656E" w:rsidP="0002656E">
      <w:pPr>
        <w:pStyle w:val="Odstavecseseznamem"/>
        <w:tabs>
          <w:tab w:val="left" w:pos="993"/>
        </w:tabs>
        <w:spacing w:after="200" w:line="276" w:lineRule="auto"/>
        <w:ind w:left="993"/>
        <w:jc w:val="both"/>
        <w:rPr>
          <w:rFonts w:ascii="Tahoma" w:hAnsi="Tahoma" w:cs="Tahoma"/>
          <w:b/>
          <w:sz w:val="20"/>
          <w:szCs w:val="20"/>
        </w:rPr>
      </w:pPr>
    </w:p>
    <w:p w14:paraId="7C0D9583" w14:textId="215EFA71" w:rsidR="0002656E" w:rsidRPr="0002656E" w:rsidRDefault="0002656E" w:rsidP="0002656E">
      <w:pPr>
        <w:pStyle w:val="Odstavecseseznamem"/>
        <w:tabs>
          <w:tab w:val="left" w:pos="993"/>
        </w:tabs>
        <w:spacing w:after="200" w:line="276" w:lineRule="auto"/>
        <w:ind w:left="993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Předložené žádosti byly v souladu s kapacitou v Krajské síti sociálních služeb.</w:t>
      </w:r>
    </w:p>
    <w:p w14:paraId="4CD45B2A" w14:textId="77777777" w:rsidR="00943E1D" w:rsidRDefault="00943E1D" w:rsidP="00943E1D">
      <w:pPr>
        <w:pStyle w:val="Odstavecseseznamem"/>
        <w:tabs>
          <w:tab w:val="left" w:pos="993"/>
        </w:tabs>
        <w:spacing w:after="200" w:line="276" w:lineRule="auto"/>
        <w:ind w:left="993"/>
        <w:jc w:val="both"/>
        <w:rPr>
          <w:rFonts w:ascii="Tahoma" w:hAnsi="Tahoma" w:cs="Tahoma"/>
          <w:sz w:val="20"/>
          <w:szCs w:val="20"/>
        </w:rPr>
      </w:pPr>
    </w:p>
    <w:p w14:paraId="1A674177" w14:textId="6D007CCA" w:rsidR="001A11F4" w:rsidRPr="00C4659C" w:rsidRDefault="00943E1D" w:rsidP="00C4659C">
      <w:pPr>
        <w:pStyle w:val="Odstavecseseznamem"/>
        <w:numPr>
          <w:ilvl w:val="0"/>
          <w:numId w:val="1"/>
        </w:numPr>
        <w:tabs>
          <w:tab w:val="left" w:pos="993"/>
        </w:tabs>
        <w:spacing w:after="200" w:line="276" w:lineRule="auto"/>
        <w:ind w:left="993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943E1D">
        <w:rPr>
          <w:rFonts w:ascii="Tahoma" w:hAnsi="Tahoma" w:cs="Tahoma"/>
          <w:b/>
          <w:bCs/>
          <w:sz w:val="20"/>
          <w:szCs w:val="20"/>
        </w:rPr>
        <w:t>Kontrola přiměřenosti a hospodárnosti rozpočtu sociálních služeb, požadavku na dotaci a vymezení neuznatelných nákladů zahrnutých v požadavku na dotaci</w:t>
      </w:r>
    </w:p>
    <w:p w14:paraId="17F02C15" w14:textId="0493D978" w:rsidR="001A11F4" w:rsidRPr="00C4659C" w:rsidRDefault="00DC7427" w:rsidP="006328B7">
      <w:pPr>
        <w:pStyle w:val="Odstavecseseznamem"/>
        <w:tabs>
          <w:tab w:val="left" w:pos="993"/>
        </w:tabs>
        <w:spacing w:after="200" w:line="276" w:lineRule="auto"/>
        <w:ind w:left="9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případě, že došlo k překročení požadované dotace na </w:t>
      </w:r>
      <w:r w:rsidRPr="006328B7">
        <w:rPr>
          <w:rFonts w:ascii="Tahoma" w:hAnsi="Tahoma" w:cs="Tahoma"/>
          <w:sz w:val="20"/>
          <w:szCs w:val="20"/>
        </w:rPr>
        <w:t>úhradu osobních nákladů za celou sociální službu na</w:t>
      </w:r>
      <w:r>
        <w:rPr>
          <w:rFonts w:ascii="Tahoma" w:hAnsi="Tahoma" w:cs="Tahoma"/>
          <w:sz w:val="20"/>
          <w:szCs w:val="20"/>
        </w:rPr>
        <w:t> </w:t>
      </w:r>
      <w:r w:rsidRPr="006328B7">
        <w:rPr>
          <w:rFonts w:ascii="Tahoma" w:hAnsi="Tahoma" w:cs="Tahoma"/>
          <w:sz w:val="20"/>
          <w:szCs w:val="20"/>
        </w:rPr>
        <w:t>rok</w:t>
      </w:r>
      <w:r>
        <w:rPr>
          <w:rFonts w:ascii="Tahoma" w:hAnsi="Tahoma" w:cs="Tahoma"/>
          <w:sz w:val="20"/>
          <w:szCs w:val="20"/>
        </w:rPr>
        <w:t xml:space="preserve"> (dle Programu čl. III.  se jedná o částku 680.000 Kč/úvazek/rok), byl krácen optimální návrh dotace o částku, která odpovídá překročení uvedeného limitu. V případě, že tento limit nebyl překročen, nedošlo ke krácení </w:t>
      </w:r>
      <w:r w:rsidR="00324366">
        <w:rPr>
          <w:rFonts w:ascii="Tahoma" w:hAnsi="Tahoma" w:cs="Tahoma"/>
          <w:sz w:val="20"/>
          <w:szCs w:val="20"/>
        </w:rPr>
        <w:t>optimální</w:t>
      </w:r>
      <w:r>
        <w:rPr>
          <w:rFonts w:ascii="Tahoma" w:hAnsi="Tahoma" w:cs="Tahoma"/>
          <w:sz w:val="20"/>
          <w:szCs w:val="20"/>
        </w:rPr>
        <w:t>ho</w:t>
      </w:r>
      <w:r w:rsidR="00324366">
        <w:rPr>
          <w:rFonts w:ascii="Tahoma" w:hAnsi="Tahoma" w:cs="Tahoma"/>
          <w:sz w:val="20"/>
          <w:szCs w:val="20"/>
        </w:rPr>
        <w:t xml:space="preserve"> návrh</w:t>
      </w:r>
      <w:r>
        <w:rPr>
          <w:rFonts w:ascii="Tahoma" w:hAnsi="Tahoma" w:cs="Tahoma"/>
          <w:sz w:val="20"/>
          <w:szCs w:val="20"/>
        </w:rPr>
        <w:t>u</w:t>
      </w:r>
      <w:r w:rsidR="0032436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dotace</w:t>
      </w:r>
      <w:r w:rsidR="00324366">
        <w:rPr>
          <w:rFonts w:ascii="Tahoma" w:hAnsi="Tahoma" w:cs="Tahoma"/>
          <w:sz w:val="20"/>
          <w:szCs w:val="20"/>
        </w:rPr>
        <w:t>.</w:t>
      </w:r>
    </w:p>
    <w:p w14:paraId="030AAFF6" w14:textId="77777777" w:rsidR="008F4676" w:rsidRPr="000B3303" w:rsidRDefault="008F4676" w:rsidP="008F4676">
      <w:pPr>
        <w:pStyle w:val="Odstavecseseznamem"/>
        <w:tabs>
          <w:tab w:val="left" w:pos="993"/>
        </w:tabs>
        <w:spacing w:after="200" w:line="276" w:lineRule="auto"/>
        <w:ind w:left="993"/>
        <w:jc w:val="both"/>
        <w:rPr>
          <w:rFonts w:ascii="Tahoma" w:hAnsi="Tahoma" w:cs="Tahoma"/>
          <w:sz w:val="20"/>
          <w:szCs w:val="20"/>
        </w:rPr>
      </w:pPr>
    </w:p>
    <w:p w14:paraId="4C0D341A" w14:textId="26547C5B" w:rsidR="002C34B5" w:rsidRDefault="002C34B5" w:rsidP="002C34B5">
      <w:pPr>
        <w:pStyle w:val="Odstavecseseznamem"/>
        <w:numPr>
          <w:ilvl w:val="0"/>
          <w:numId w:val="1"/>
        </w:numPr>
        <w:tabs>
          <w:tab w:val="left" w:pos="993"/>
        </w:tabs>
        <w:spacing w:after="20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294675">
        <w:rPr>
          <w:rFonts w:ascii="Tahoma" w:hAnsi="Tahoma" w:cs="Tahoma"/>
          <w:b/>
          <w:sz w:val="20"/>
          <w:szCs w:val="20"/>
        </w:rPr>
        <w:t>Zhodnocení zajištění dalších zdrojů financování</w:t>
      </w:r>
      <w:r w:rsidRPr="00294675">
        <w:rPr>
          <w:rFonts w:ascii="Tahoma" w:hAnsi="Tahoma" w:cs="Tahoma"/>
          <w:sz w:val="20"/>
          <w:szCs w:val="20"/>
        </w:rPr>
        <w:t xml:space="preserve"> sociální služby zejména vzhledem </w:t>
      </w:r>
      <w:r w:rsidRPr="00106EE7">
        <w:rPr>
          <w:rFonts w:ascii="Tahoma" w:hAnsi="Tahoma" w:cs="Tahoma"/>
          <w:sz w:val="20"/>
          <w:szCs w:val="20"/>
        </w:rPr>
        <w:t xml:space="preserve">k druhu a právní formě poskytovatele </w:t>
      </w:r>
      <w:r w:rsidR="00B3667A">
        <w:rPr>
          <w:rFonts w:ascii="Tahoma" w:hAnsi="Tahoma" w:cs="Tahoma"/>
          <w:sz w:val="20"/>
          <w:szCs w:val="20"/>
        </w:rPr>
        <w:t>(kontrola úhrad od</w:t>
      </w:r>
      <w:r w:rsidR="001A710A">
        <w:rPr>
          <w:rFonts w:ascii="Tahoma" w:hAnsi="Tahoma" w:cs="Tahoma"/>
          <w:sz w:val="20"/>
          <w:szCs w:val="20"/>
        </w:rPr>
        <w:t> </w:t>
      </w:r>
      <w:r w:rsidR="00B3667A">
        <w:rPr>
          <w:rFonts w:ascii="Tahoma" w:hAnsi="Tahoma" w:cs="Tahoma"/>
          <w:sz w:val="20"/>
          <w:szCs w:val="20"/>
        </w:rPr>
        <w:t>uživatelů, platby z veřejného zdravotního pojištění, dotace samospráv apod.).</w:t>
      </w:r>
    </w:p>
    <w:p w14:paraId="12338109" w14:textId="77777777" w:rsidR="00C66ACF" w:rsidRDefault="00C66ACF" w:rsidP="00C66ACF">
      <w:pPr>
        <w:pStyle w:val="Odstavecseseznamem"/>
        <w:tabs>
          <w:tab w:val="left" w:pos="993"/>
        </w:tabs>
        <w:spacing w:after="200" w:line="276" w:lineRule="auto"/>
        <w:ind w:left="993"/>
        <w:jc w:val="both"/>
        <w:rPr>
          <w:rFonts w:ascii="Tahoma" w:hAnsi="Tahoma" w:cs="Tahoma"/>
          <w:sz w:val="20"/>
          <w:szCs w:val="20"/>
        </w:rPr>
      </w:pPr>
    </w:p>
    <w:p w14:paraId="15FE9249" w14:textId="66167906" w:rsidR="00B43B3C" w:rsidRDefault="00B43B3C" w:rsidP="0002656E">
      <w:pPr>
        <w:pStyle w:val="Odstavecseseznamem"/>
        <w:tabs>
          <w:tab w:val="left" w:pos="993"/>
        </w:tabs>
        <w:spacing w:after="200" w:line="276" w:lineRule="auto"/>
        <w:ind w:left="993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Bylo kontrolováno, zda nedošlo k meziročnímu poklesu dotace obcí či zda byl dodržen podíl obce na oprávněné provozní ztrátě</w:t>
      </w:r>
      <w:r w:rsidR="00B964B6">
        <w:rPr>
          <w:rFonts w:ascii="Tahoma" w:hAnsi="Tahoma" w:cs="Tahoma"/>
          <w:bCs/>
          <w:sz w:val="20"/>
          <w:szCs w:val="20"/>
        </w:rPr>
        <w:t>, příp. zda předložená žádost je v souladu s rozpočtem předloženým při aktualizaci Krajské sítě.</w:t>
      </w:r>
    </w:p>
    <w:p w14:paraId="2E67FBB5" w14:textId="77777777" w:rsidR="0002656E" w:rsidRPr="0002656E" w:rsidRDefault="0002656E" w:rsidP="0002656E">
      <w:pPr>
        <w:pStyle w:val="Odstavecseseznamem"/>
        <w:tabs>
          <w:tab w:val="left" w:pos="993"/>
        </w:tabs>
        <w:spacing w:after="200" w:line="276" w:lineRule="auto"/>
        <w:ind w:left="993"/>
        <w:jc w:val="both"/>
        <w:rPr>
          <w:rFonts w:ascii="Tahoma" w:hAnsi="Tahoma" w:cs="Tahoma"/>
          <w:bCs/>
          <w:sz w:val="20"/>
          <w:szCs w:val="20"/>
        </w:rPr>
      </w:pPr>
    </w:p>
    <w:p w14:paraId="73DBA8EB" w14:textId="0A7D581C" w:rsidR="002C34B5" w:rsidRDefault="002C34B5" w:rsidP="002C34B5">
      <w:pPr>
        <w:pStyle w:val="Odstavecseseznamem"/>
        <w:numPr>
          <w:ilvl w:val="0"/>
          <w:numId w:val="1"/>
        </w:numPr>
        <w:tabs>
          <w:tab w:val="left" w:pos="993"/>
        </w:tabs>
        <w:spacing w:before="120" w:after="200" w:line="276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294675">
        <w:rPr>
          <w:rFonts w:ascii="Tahoma" w:hAnsi="Tahoma" w:cs="Tahoma"/>
          <w:b/>
          <w:sz w:val="20"/>
          <w:szCs w:val="20"/>
        </w:rPr>
        <w:t>Výpočet optimálního návrhu dotace</w:t>
      </w:r>
      <w:r w:rsidRPr="00294675">
        <w:rPr>
          <w:rFonts w:ascii="Tahoma" w:hAnsi="Tahoma" w:cs="Tahoma"/>
          <w:sz w:val="20"/>
          <w:szCs w:val="20"/>
        </w:rPr>
        <w:t xml:space="preserve"> – </w:t>
      </w:r>
      <w:r w:rsidR="0002656E">
        <w:rPr>
          <w:rFonts w:ascii="Tahoma" w:hAnsi="Tahoma" w:cs="Tahoma"/>
          <w:sz w:val="20"/>
          <w:szCs w:val="20"/>
        </w:rPr>
        <w:t xml:space="preserve">optimální návrh je stanoven </w:t>
      </w:r>
      <w:r w:rsidR="009F0BB7" w:rsidRPr="00BE1847">
        <w:rPr>
          <w:rFonts w:ascii="Tahoma" w:hAnsi="Tahoma" w:cs="Tahoma"/>
          <w:sz w:val="20"/>
          <w:szCs w:val="20"/>
        </w:rPr>
        <w:t>v souladu s</w:t>
      </w:r>
      <w:r w:rsidR="008604CE">
        <w:rPr>
          <w:rFonts w:ascii="Tahoma" w:hAnsi="Tahoma" w:cs="Tahoma"/>
          <w:sz w:val="20"/>
          <w:szCs w:val="20"/>
        </w:rPr>
        <w:t> </w:t>
      </w:r>
      <w:r w:rsidR="009F0BB7" w:rsidRPr="00BE1847">
        <w:rPr>
          <w:rFonts w:ascii="Tahoma" w:hAnsi="Tahoma" w:cs="Tahoma"/>
          <w:sz w:val="20"/>
          <w:szCs w:val="20"/>
        </w:rPr>
        <w:t>článkem</w:t>
      </w:r>
      <w:r w:rsidRPr="00BE1847">
        <w:rPr>
          <w:rFonts w:ascii="Tahoma" w:hAnsi="Tahoma" w:cs="Tahoma"/>
          <w:sz w:val="20"/>
          <w:szCs w:val="20"/>
        </w:rPr>
        <w:t xml:space="preserve"> V</w:t>
      </w:r>
      <w:r w:rsidR="00BE1847" w:rsidRPr="00BE1847">
        <w:rPr>
          <w:rFonts w:ascii="Tahoma" w:hAnsi="Tahoma" w:cs="Tahoma"/>
          <w:sz w:val="20"/>
          <w:szCs w:val="20"/>
        </w:rPr>
        <w:t>III odst. 4</w:t>
      </w:r>
      <w:r w:rsidRPr="00BE1847">
        <w:rPr>
          <w:rFonts w:ascii="Tahoma" w:hAnsi="Tahoma" w:cs="Tahoma"/>
          <w:sz w:val="20"/>
          <w:szCs w:val="20"/>
        </w:rPr>
        <w:t xml:space="preserve"> Podmínek</w:t>
      </w:r>
      <w:r w:rsidR="00BE1847" w:rsidRPr="00BE1847">
        <w:rPr>
          <w:rFonts w:ascii="Tahoma" w:hAnsi="Tahoma" w:cs="Tahoma"/>
          <w:sz w:val="20"/>
          <w:szCs w:val="20"/>
        </w:rPr>
        <w:t>.</w:t>
      </w:r>
      <w:r w:rsidRPr="009F0BB7">
        <w:rPr>
          <w:rFonts w:ascii="Tahoma" w:hAnsi="Tahoma" w:cs="Tahoma"/>
          <w:sz w:val="20"/>
          <w:szCs w:val="20"/>
        </w:rPr>
        <w:t xml:space="preserve"> </w:t>
      </w:r>
      <w:r w:rsidR="001C035E">
        <w:rPr>
          <w:rFonts w:ascii="Tahoma" w:hAnsi="Tahoma" w:cs="Tahoma"/>
          <w:sz w:val="20"/>
          <w:szCs w:val="20"/>
        </w:rPr>
        <w:t xml:space="preserve">Optimální návrh dotace u služeb, které podaly žádost o dotaci prostřednictvím internetové aplikace </w:t>
      </w:r>
      <w:proofErr w:type="spellStart"/>
      <w:proofErr w:type="gramStart"/>
      <w:r w:rsidR="001C035E">
        <w:rPr>
          <w:rFonts w:ascii="Tahoma" w:hAnsi="Tahoma" w:cs="Tahoma"/>
          <w:sz w:val="20"/>
          <w:szCs w:val="20"/>
        </w:rPr>
        <w:t>OKslužby</w:t>
      </w:r>
      <w:proofErr w:type="spellEnd"/>
      <w:r w:rsidR="00FA50DB">
        <w:rPr>
          <w:rFonts w:ascii="Tahoma" w:hAnsi="Tahoma" w:cs="Tahoma"/>
          <w:sz w:val="20"/>
          <w:szCs w:val="20"/>
        </w:rPr>
        <w:t xml:space="preserve"> </w:t>
      </w:r>
      <w:r w:rsidR="001C035E">
        <w:rPr>
          <w:rFonts w:ascii="Tahoma" w:hAnsi="Tahoma" w:cs="Tahoma"/>
          <w:sz w:val="20"/>
          <w:szCs w:val="20"/>
        </w:rPr>
        <w:t>-</w:t>
      </w:r>
      <w:r w:rsidR="00FA50DB">
        <w:rPr>
          <w:rFonts w:ascii="Tahoma" w:hAnsi="Tahoma" w:cs="Tahoma"/>
          <w:sz w:val="20"/>
          <w:szCs w:val="20"/>
        </w:rPr>
        <w:t xml:space="preserve"> </w:t>
      </w:r>
      <w:r w:rsidR="001C035E">
        <w:rPr>
          <w:rFonts w:ascii="Tahoma" w:hAnsi="Tahoma" w:cs="Tahoma"/>
          <w:sz w:val="20"/>
          <w:szCs w:val="20"/>
        </w:rPr>
        <w:t>poskytovatel</w:t>
      </w:r>
      <w:proofErr w:type="gramEnd"/>
      <w:r w:rsidR="001C035E">
        <w:rPr>
          <w:rFonts w:ascii="Tahoma" w:hAnsi="Tahoma" w:cs="Tahoma"/>
          <w:sz w:val="20"/>
          <w:szCs w:val="20"/>
        </w:rPr>
        <w:t xml:space="preserve"> činí </w:t>
      </w:r>
      <w:r w:rsidR="004D0A3D">
        <w:rPr>
          <w:rFonts w:ascii="Tahoma" w:hAnsi="Tahoma" w:cs="Tahoma"/>
          <w:sz w:val="20"/>
          <w:szCs w:val="20"/>
        </w:rPr>
        <w:t xml:space="preserve">celkem </w:t>
      </w:r>
      <w:r w:rsidR="00F058A9">
        <w:rPr>
          <w:rFonts w:ascii="Tahoma" w:hAnsi="Tahoma" w:cs="Tahoma"/>
          <w:sz w:val="20"/>
          <w:szCs w:val="20"/>
        </w:rPr>
        <w:t>30</w:t>
      </w:r>
      <w:r w:rsidR="004D0A3D">
        <w:rPr>
          <w:rFonts w:ascii="Tahoma" w:hAnsi="Tahoma" w:cs="Tahoma"/>
          <w:sz w:val="20"/>
          <w:szCs w:val="20"/>
        </w:rPr>
        <w:t>.</w:t>
      </w:r>
      <w:r w:rsidR="00F058A9">
        <w:rPr>
          <w:rFonts w:ascii="Tahoma" w:hAnsi="Tahoma" w:cs="Tahoma"/>
          <w:sz w:val="20"/>
          <w:szCs w:val="20"/>
        </w:rPr>
        <w:t>908</w:t>
      </w:r>
      <w:r w:rsidR="004D0A3D">
        <w:rPr>
          <w:rFonts w:ascii="Tahoma" w:hAnsi="Tahoma" w:cs="Tahoma"/>
          <w:sz w:val="20"/>
          <w:szCs w:val="20"/>
        </w:rPr>
        <w:t>.000 Kč.</w:t>
      </w:r>
    </w:p>
    <w:p w14:paraId="089ECB4A" w14:textId="77777777" w:rsidR="009F0BB7" w:rsidRPr="009F0BB7" w:rsidRDefault="009F0BB7" w:rsidP="009F0BB7">
      <w:pPr>
        <w:pStyle w:val="Odstavecseseznamem"/>
        <w:tabs>
          <w:tab w:val="left" w:pos="993"/>
        </w:tabs>
        <w:spacing w:before="120" w:after="200" w:line="276" w:lineRule="auto"/>
        <w:ind w:left="993"/>
        <w:jc w:val="both"/>
        <w:rPr>
          <w:rFonts w:ascii="Tahoma" w:hAnsi="Tahoma" w:cs="Tahoma"/>
          <w:sz w:val="20"/>
          <w:szCs w:val="20"/>
        </w:rPr>
      </w:pPr>
    </w:p>
    <w:p w14:paraId="17640DBD" w14:textId="16EE2ED5" w:rsidR="009908B5" w:rsidRPr="00E423EF" w:rsidRDefault="002C34B5" w:rsidP="00E423EF">
      <w:pPr>
        <w:pStyle w:val="Odstavecseseznamem"/>
        <w:numPr>
          <w:ilvl w:val="0"/>
          <w:numId w:val="1"/>
        </w:numPr>
        <w:tabs>
          <w:tab w:val="left" w:pos="993"/>
        </w:tabs>
        <w:spacing w:before="120" w:after="200" w:line="276" w:lineRule="auto"/>
        <w:ind w:left="993" w:hanging="284"/>
        <w:jc w:val="both"/>
        <w:rPr>
          <w:rFonts w:ascii="Tahoma" w:hAnsi="Tahoma" w:cs="Tahoma"/>
          <w:b/>
          <w:sz w:val="20"/>
          <w:szCs w:val="20"/>
        </w:rPr>
      </w:pPr>
      <w:r w:rsidRPr="008C5F8D">
        <w:rPr>
          <w:rFonts w:ascii="Tahoma" w:hAnsi="Tahoma" w:cs="Tahoma"/>
          <w:b/>
          <w:sz w:val="20"/>
          <w:szCs w:val="20"/>
        </w:rPr>
        <w:t xml:space="preserve">Výpočet návrhu dotace </w:t>
      </w:r>
      <w:r w:rsidR="00DA6571">
        <w:rPr>
          <w:rFonts w:ascii="Tahoma" w:hAnsi="Tahoma" w:cs="Tahoma"/>
          <w:b/>
          <w:sz w:val="20"/>
          <w:szCs w:val="20"/>
        </w:rPr>
        <w:t>u</w:t>
      </w:r>
      <w:r w:rsidR="00DA6571" w:rsidRPr="00DA6571">
        <w:rPr>
          <w:rFonts w:ascii="Tahoma" w:hAnsi="Tahoma" w:cs="Tahoma"/>
          <w:b/>
          <w:sz w:val="20"/>
          <w:szCs w:val="20"/>
        </w:rPr>
        <w:t xml:space="preserve"> kapacit nově zařazených </w:t>
      </w:r>
      <w:r w:rsidR="00DA6571">
        <w:rPr>
          <w:rFonts w:ascii="Tahoma" w:hAnsi="Tahoma" w:cs="Tahoma"/>
          <w:b/>
          <w:sz w:val="20"/>
          <w:szCs w:val="20"/>
        </w:rPr>
        <w:t xml:space="preserve">či navýšených </w:t>
      </w:r>
      <w:r w:rsidR="00DA6571" w:rsidRPr="00DA6571">
        <w:rPr>
          <w:rFonts w:ascii="Tahoma" w:hAnsi="Tahoma" w:cs="Tahoma"/>
          <w:b/>
          <w:sz w:val="20"/>
          <w:szCs w:val="20"/>
        </w:rPr>
        <w:t>do Krajské sítě sociálních služeb se statusem „základní“</w:t>
      </w:r>
      <w:r w:rsidR="00EA08CB">
        <w:rPr>
          <w:rFonts w:ascii="Tahoma" w:hAnsi="Tahoma" w:cs="Tahoma"/>
          <w:b/>
          <w:sz w:val="20"/>
          <w:szCs w:val="20"/>
        </w:rPr>
        <w:t xml:space="preserve"> </w:t>
      </w:r>
      <w:r w:rsidR="00EA08CB" w:rsidRPr="00881229">
        <w:rPr>
          <w:rFonts w:ascii="Tahoma" w:hAnsi="Tahoma" w:cs="Tahoma"/>
          <w:b/>
          <w:sz w:val="20"/>
          <w:szCs w:val="20"/>
        </w:rPr>
        <w:t>a služeb, které nepodaly žádost o dotaci v řádném kole</w:t>
      </w:r>
    </w:p>
    <w:p w14:paraId="2AA92771" w14:textId="205AEFCD" w:rsidR="00881229" w:rsidRPr="00E423EF" w:rsidRDefault="00E423EF" w:rsidP="00E423EF">
      <w:pPr>
        <w:ind w:left="709" w:firstLine="28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ad a) a b) </w:t>
      </w:r>
      <w:r w:rsidR="00881229" w:rsidRPr="00E423EF">
        <w:rPr>
          <w:rFonts w:ascii="Tahoma" w:hAnsi="Tahoma" w:cs="Tahoma"/>
          <w:b/>
          <w:bCs/>
          <w:sz w:val="20"/>
          <w:szCs w:val="20"/>
        </w:rPr>
        <w:t>Nové služby a nové kapacity</w:t>
      </w:r>
    </w:p>
    <w:p w14:paraId="652DE4BC" w14:textId="199A2E8F" w:rsidR="007649C3" w:rsidRDefault="00D55D63" w:rsidP="007649C3">
      <w:pPr>
        <w:pStyle w:val="Odstavecseseznamem"/>
        <w:ind w:left="171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Byl použit </w:t>
      </w:r>
      <w:r w:rsidR="001629EC">
        <w:rPr>
          <w:rFonts w:ascii="Tahoma" w:hAnsi="Tahoma" w:cs="Tahoma"/>
          <w:sz w:val="20"/>
          <w:szCs w:val="20"/>
        </w:rPr>
        <w:t xml:space="preserve">shodný </w:t>
      </w:r>
      <w:r>
        <w:rPr>
          <w:rFonts w:ascii="Tahoma" w:hAnsi="Tahoma" w:cs="Tahoma"/>
          <w:sz w:val="20"/>
          <w:szCs w:val="20"/>
        </w:rPr>
        <w:t xml:space="preserve">postup jako v řádném kole. </w:t>
      </w:r>
      <w:r w:rsidR="002C34B5" w:rsidRPr="00881229">
        <w:rPr>
          <w:rFonts w:ascii="Tahoma" w:hAnsi="Tahoma" w:cs="Tahoma"/>
          <w:sz w:val="20"/>
          <w:szCs w:val="20"/>
        </w:rPr>
        <w:t>Výpočet byl proveden dle článku VIII odst. 5 písm. b) Podmínek, kdy</w:t>
      </w:r>
      <w:r w:rsidR="004726EF" w:rsidRPr="00881229">
        <w:rPr>
          <w:rFonts w:ascii="Tahoma" w:hAnsi="Tahoma" w:cs="Tahoma"/>
          <w:sz w:val="20"/>
          <w:szCs w:val="20"/>
        </w:rPr>
        <w:t> </w:t>
      </w:r>
      <w:r w:rsidR="002C34B5" w:rsidRPr="00881229">
        <w:rPr>
          <w:rFonts w:ascii="Tahoma" w:hAnsi="Tahoma" w:cs="Tahoma"/>
          <w:sz w:val="20"/>
          <w:szCs w:val="20"/>
        </w:rPr>
        <w:t>byla pro každý druh služeb vypočtena průměrná výše dotace na úvazek/lůžko (průměrný náklad na úvazek/lůžko násobený průměrným procentem dotace v</w:t>
      </w:r>
      <w:r w:rsidR="00881229">
        <w:rPr>
          <w:rFonts w:ascii="Tahoma" w:hAnsi="Tahoma" w:cs="Tahoma"/>
          <w:sz w:val="20"/>
          <w:szCs w:val="20"/>
        </w:rPr>
        <w:t> </w:t>
      </w:r>
      <w:r w:rsidR="002C34B5" w:rsidRPr="00881229">
        <w:rPr>
          <w:rFonts w:ascii="Tahoma" w:hAnsi="Tahoma" w:cs="Tahoma"/>
          <w:sz w:val="20"/>
          <w:szCs w:val="20"/>
        </w:rPr>
        <w:t xml:space="preserve">daném druhu služeb). Pro konkrétní službu byla následně průměrná výše dotace na úvazek/lůžko násobena počtem úvazků/lůžek </w:t>
      </w:r>
      <w:r w:rsidR="002C34B5" w:rsidRPr="00881229">
        <w:rPr>
          <w:rFonts w:ascii="Tahoma" w:hAnsi="Tahoma" w:cs="Tahoma"/>
          <w:sz w:val="20"/>
          <w:szCs w:val="20"/>
        </w:rPr>
        <w:lastRenderedPageBreak/>
        <w:t xml:space="preserve">zařazených </w:t>
      </w:r>
      <w:r w:rsidR="00495B23" w:rsidRPr="00881229">
        <w:rPr>
          <w:rFonts w:ascii="Tahoma" w:hAnsi="Tahoma" w:cs="Tahoma"/>
          <w:sz w:val="20"/>
          <w:szCs w:val="20"/>
        </w:rPr>
        <w:t xml:space="preserve">nebo navýšených </w:t>
      </w:r>
      <w:r w:rsidR="002C34B5" w:rsidRPr="00881229">
        <w:rPr>
          <w:rFonts w:ascii="Tahoma" w:hAnsi="Tahoma" w:cs="Tahoma"/>
          <w:sz w:val="20"/>
          <w:szCs w:val="20"/>
        </w:rPr>
        <w:t>v Krajské</w:t>
      </w:r>
      <w:r w:rsidR="00FD1267" w:rsidRPr="00881229">
        <w:rPr>
          <w:rFonts w:ascii="Tahoma" w:hAnsi="Tahoma" w:cs="Tahoma"/>
          <w:sz w:val="20"/>
          <w:szCs w:val="20"/>
        </w:rPr>
        <w:t xml:space="preserve"> </w:t>
      </w:r>
      <w:r w:rsidR="002C34B5" w:rsidRPr="00881229">
        <w:rPr>
          <w:rFonts w:ascii="Tahoma" w:hAnsi="Tahoma" w:cs="Tahoma"/>
          <w:sz w:val="20"/>
          <w:szCs w:val="20"/>
        </w:rPr>
        <w:t>síti</w:t>
      </w:r>
      <w:r w:rsidR="0045342D" w:rsidRPr="00881229">
        <w:rPr>
          <w:rFonts w:ascii="Tahoma" w:hAnsi="Tahoma" w:cs="Tahoma"/>
          <w:sz w:val="20"/>
          <w:szCs w:val="20"/>
        </w:rPr>
        <w:t xml:space="preserve"> se statusem „základní“</w:t>
      </w:r>
      <w:r w:rsidR="00DF1BC3" w:rsidRPr="00881229">
        <w:rPr>
          <w:rFonts w:ascii="Tahoma" w:hAnsi="Tahoma" w:cs="Tahoma"/>
          <w:sz w:val="20"/>
          <w:szCs w:val="20"/>
        </w:rPr>
        <w:t xml:space="preserve"> na daný počet měsíců</w:t>
      </w:r>
      <w:r w:rsidR="002C34B5" w:rsidRPr="00881229">
        <w:rPr>
          <w:rFonts w:ascii="Tahoma" w:hAnsi="Tahoma" w:cs="Tahoma"/>
          <w:sz w:val="20"/>
          <w:szCs w:val="20"/>
        </w:rPr>
        <w:t>.</w:t>
      </w:r>
    </w:p>
    <w:p w14:paraId="5396E26B" w14:textId="77777777" w:rsidR="001F4E1A" w:rsidRDefault="001F4E1A" w:rsidP="007649C3">
      <w:pPr>
        <w:pStyle w:val="Odstavecseseznamem"/>
        <w:ind w:left="1713"/>
        <w:jc w:val="both"/>
        <w:rPr>
          <w:rFonts w:ascii="Tahoma" w:hAnsi="Tahoma" w:cs="Tahoma"/>
          <w:sz w:val="20"/>
          <w:szCs w:val="20"/>
        </w:rPr>
      </w:pPr>
    </w:p>
    <w:p w14:paraId="613352EB" w14:textId="0B2771C9" w:rsidR="001F4E1A" w:rsidRPr="007649C3" w:rsidRDefault="001F4E1A" w:rsidP="007649C3">
      <w:pPr>
        <w:pStyle w:val="Odstavecseseznamem"/>
        <w:ind w:left="1713"/>
        <w:jc w:val="both"/>
        <w:rPr>
          <w:rFonts w:ascii="Tahoma" w:hAnsi="Tahoma" w:cs="Tahoma"/>
          <w:sz w:val="20"/>
          <w:szCs w:val="20"/>
        </w:rPr>
      </w:pPr>
      <w:r w:rsidRPr="001F4E1A">
        <w:rPr>
          <w:rFonts w:ascii="Tahoma" w:hAnsi="Tahoma" w:cs="Tahoma"/>
          <w:sz w:val="20"/>
          <w:szCs w:val="20"/>
        </w:rPr>
        <w:t xml:space="preserve">U vybraných druhů pobytových služeb sociální péče, tj. domovy pro seniory, domovy se zvláštním režimem, domovy pro osoby se zdravotním postižením, byl </w:t>
      </w:r>
      <w:r w:rsidR="00A365DC">
        <w:rPr>
          <w:rFonts w:ascii="Tahoma" w:hAnsi="Tahoma" w:cs="Tahoma"/>
          <w:sz w:val="20"/>
          <w:szCs w:val="20"/>
        </w:rPr>
        <w:t xml:space="preserve">návrh </w:t>
      </w:r>
      <w:r w:rsidRPr="001F4E1A">
        <w:rPr>
          <w:rFonts w:ascii="Tahoma" w:hAnsi="Tahoma" w:cs="Tahoma"/>
          <w:sz w:val="20"/>
          <w:szCs w:val="20"/>
        </w:rPr>
        <w:t>dotace pro rok 2024 stanoven na základě postupu uvedeného výše a poté snížen o částku odpovídající součinu kapacity lůžek v krajské síti, kalendářních dnů v</w:t>
      </w:r>
      <w:r>
        <w:rPr>
          <w:rFonts w:ascii="Tahoma" w:hAnsi="Tahoma" w:cs="Tahoma"/>
          <w:sz w:val="20"/>
          <w:szCs w:val="20"/>
        </w:rPr>
        <w:t> </w:t>
      </w:r>
      <w:r w:rsidRPr="001F4E1A">
        <w:rPr>
          <w:rFonts w:ascii="Tahoma" w:hAnsi="Tahoma" w:cs="Tahoma"/>
          <w:sz w:val="20"/>
          <w:szCs w:val="20"/>
        </w:rPr>
        <w:t>roce</w:t>
      </w:r>
      <w:r>
        <w:rPr>
          <w:rFonts w:ascii="Tahoma" w:hAnsi="Tahoma" w:cs="Tahoma"/>
          <w:sz w:val="20"/>
          <w:szCs w:val="20"/>
        </w:rPr>
        <w:t xml:space="preserve"> od data zařazení služby do Krajské sítě sociálních služeb se statusem základ</w:t>
      </w:r>
      <w:r w:rsidR="00BF6C2E"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í</w:t>
      </w:r>
      <w:r w:rsidRPr="001F4E1A">
        <w:rPr>
          <w:rFonts w:ascii="Tahoma" w:hAnsi="Tahoma" w:cs="Tahoma"/>
          <w:sz w:val="20"/>
          <w:szCs w:val="20"/>
        </w:rPr>
        <w:t xml:space="preserve"> a</w:t>
      </w:r>
      <w:r w:rsidR="00903C7A">
        <w:rPr>
          <w:rFonts w:ascii="Tahoma" w:hAnsi="Tahoma" w:cs="Tahoma"/>
          <w:sz w:val="20"/>
          <w:szCs w:val="20"/>
        </w:rPr>
        <w:t> </w:t>
      </w:r>
      <w:r w:rsidRPr="001F4E1A">
        <w:rPr>
          <w:rFonts w:ascii="Tahoma" w:hAnsi="Tahoma" w:cs="Tahoma"/>
          <w:sz w:val="20"/>
          <w:szCs w:val="20"/>
        </w:rPr>
        <w:t>částky navýšení úhrad za ubytování oproti roku 2023 (v souladu s</w:t>
      </w:r>
      <w:r w:rsidR="00A365DC">
        <w:rPr>
          <w:rFonts w:ascii="Tahoma" w:hAnsi="Tahoma" w:cs="Tahoma"/>
          <w:sz w:val="20"/>
          <w:szCs w:val="20"/>
        </w:rPr>
        <w:t> </w:t>
      </w:r>
      <w:r w:rsidRPr="001F4E1A">
        <w:rPr>
          <w:rFonts w:ascii="Tahoma" w:hAnsi="Tahoma" w:cs="Tahoma"/>
          <w:sz w:val="20"/>
          <w:szCs w:val="20"/>
        </w:rPr>
        <w:t xml:space="preserve">novelizací Vyhlášky č. 505/2006 Sb.). </w:t>
      </w:r>
    </w:p>
    <w:p w14:paraId="47707B0A" w14:textId="77777777" w:rsidR="000A5DE6" w:rsidRDefault="000A5DE6" w:rsidP="00881229">
      <w:pPr>
        <w:pStyle w:val="Odstavecseseznamem"/>
        <w:ind w:left="1713"/>
        <w:jc w:val="both"/>
        <w:rPr>
          <w:rFonts w:ascii="Tahoma" w:hAnsi="Tahoma" w:cs="Tahoma"/>
          <w:sz w:val="20"/>
          <w:szCs w:val="20"/>
        </w:rPr>
      </w:pPr>
    </w:p>
    <w:p w14:paraId="46184FA5" w14:textId="3B762B02" w:rsidR="00881229" w:rsidRPr="004C061E" w:rsidRDefault="000A5DE6" w:rsidP="004C061E">
      <w:pPr>
        <w:pStyle w:val="Odstavecseseznamem"/>
        <w:ind w:left="1713"/>
        <w:jc w:val="both"/>
        <w:rPr>
          <w:rFonts w:ascii="Tahoma" w:hAnsi="Tahoma" w:cs="Tahoma"/>
          <w:sz w:val="20"/>
          <w:szCs w:val="20"/>
        </w:rPr>
      </w:pPr>
      <w:r w:rsidRPr="000A5DE6">
        <w:rPr>
          <w:rFonts w:ascii="Tahoma" w:hAnsi="Tahoma" w:cs="Tahoma"/>
          <w:sz w:val="20"/>
          <w:szCs w:val="20"/>
        </w:rPr>
        <w:t xml:space="preserve">Takto </w:t>
      </w:r>
      <w:r w:rsidR="00A365DC">
        <w:rPr>
          <w:rFonts w:ascii="Tahoma" w:hAnsi="Tahoma" w:cs="Tahoma"/>
          <w:sz w:val="20"/>
          <w:szCs w:val="20"/>
        </w:rPr>
        <w:t>vypočtený návrh dotace</w:t>
      </w:r>
      <w:r w:rsidRPr="000A5DE6">
        <w:rPr>
          <w:rFonts w:ascii="Tahoma" w:hAnsi="Tahoma" w:cs="Tahoma"/>
          <w:sz w:val="20"/>
          <w:szCs w:val="20"/>
        </w:rPr>
        <w:t xml:space="preserve"> je limitován maximální výší na úrovni optimálního návrhu </w:t>
      </w:r>
      <w:r w:rsidR="00A365DC">
        <w:rPr>
          <w:rFonts w:ascii="Tahoma" w:hAnsi="Tahoma" w:cs="Tahoma"/>
          <w:sz w:val="20"/>
          <w:szCs w:val="20"/>
        </w:rPr>
        <w:t xml:space="preserve">dotace </w:t>
      </w:r>
      <w:r w:rsidRPr="000A5DE6">
        <w:rPr>
          <w:rFonts w:ascii="Tahoma" w:hAnsi="Tahoma" w:cs="Tahoma"/>
          <w:sz w:val="20"/>
          <w:szCs w:val="20"/>
        </w:rPr>
        <w:t>pro jednotlivé služby pro rok 202</w:t>
      </w:r>
      <w:r w:rsidR="007649C3">
        <w:rPr>
          <w:rFonts w:ascii="Tahoma" w:hAnsi="Tahoma" w:cs="Tahoma"/>
          <w:sz w:val="20"/>
          <w:szCs w:val="20"/>
        </w:rPr>
        <w:t>4.</w:t>
      </w:r>
    </w:p>
    <w:p w14:paraId="1F0DA9BB" w14:textId="1CF29FF4" w:rsidR="00881229" w:rsidRPr="00E423EF" w:rsidRDefault="00E423EF" w:rsidP="00E423EF">
      <w:pPr>
        <w:spacing w:after="120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ad c) </w:t>
      </w:r>
      <w:r w:rsidR="004B70FE" w:rsidRPr="00E423EF">
        <w:rPr>
          <w:rFonts w:ascii="Tahoma" w:hAnsi="Tahoma" w:cs="Tahoma"/>
          <w:b/>
          <w:bCs/>
          <w:sz w:val="20"/>
          <w:szCs w:val="20"/>
        </w:rPr>
        <w:t>Služb</w:t>
      </w:r>
      <w:r w:rsidR="007649C3">
        <w:rPr>
          <w:rFonts w:ascii="Tahoma" w:hAnsi="Tahoma" w:cs="Tahoma"/>
          <w:b/>
          <w:bCs/>
          <w:sz w:val="20"/>
          <w:szCs w:val="20"/>
        </w:rPr>
        <w:t>a</w:t>
      </w:r>
      <w:r w:rsidR="004B70FE" w:rsidRPr="00E423EF">
        <w:rPr>
          <w:rFonts w:ascii="Tahoma" w:hAnsi="Tahoma" w:cs="Tahoma"/>
          <w:b/>
          <w:bCs/>
          <w:sz w:val="20"/>
          <w:szCs w:val="20"/>
        </w:rPr>
        <w:t>, kter</w:t>
      </w:r>
      <w:r w:rsidR="007649C3">
        <w:rPr>
          <w:rFonts w:ascii="Tahoma" w:hAnsi="Tahoma" w:cs="Tahoma"/>
          <w:b/>
          <w:bCs/>
          <w:sz w:val="20"/>
          <w:szCs w:val="20"/>
        </w:rPr>
        <w:t>á</w:t>
      </w:r>
      <w:r w:rsidR="004B70FE" w:rsidRPr="00E423EF">
        <w:rPr>
          <w:rFonts w:ascii="Tahoma" w:hAnsi="Tahoma" w:cs="Tahoma"/>
          <w:b/>
          <w:bCs/>
          <w:sz w:val="20"/>
          <w:szCs w:val="20"/>
        </w:rPr>
        <w:t xml:space="preserve"> nepodal</w:t>
      </w:r>
      <w:r w:rsidR="007649C3">
        <w:rPr>
          <w:rFonts w:ascii="Tahoma" w:hAnsi="Tahoma" w:cs="Tahoma"/>
          <w:b/>
          <w:bCs/>
          <w:sz w:val="20"/>
          <w:szCs w:val="20"/>
        </w:rPr>
        <w:t>a</w:t>
      </w:r>
      <w:r w:rsidR="004B70FE" w:rsidRPr="00E423EF">
        <w:rPr>
          <w:rFonts w:ascii="Tahoma" w:hAnsi="Tahoma" w:cs="Tahoma"/>
          <w:b/>
          <w:bCs/>
          <w:sz w:val="20"/>
          <w:szCs w:val="20"/>
        </w:rPr>
        <w:t xml:space="preserve"> žádost o dotaci v řádném kole dotačního řízení </w:t>
      </w:r>
      <w:r>
        <w:rPr>
          <w:rFonts w:ascii="Tahoma" w:hAnsi="Tahoma" w:cs="Tahoma"/>
          <w:b/>
          <w:bCs/>
          <w:sz w:val="20"/>
          <w:szCs w:val="20"/>
        </w:rPr>
        <w:br/>
        <w:t xml:space="preserve">                 </w:t>
      </w:r>
      <w:r w:rsidR="004B70FE" w:rsidRPr="00E423EF">
        <w:rPr>
          <w:rFonts w:ascii="Tahoma" w:hAnsi="Tahoma" w:cs="Tahoma"/>
          <w:b/>
          <w:bCs/>
          <w:sz w:val="20"/>
          <w:szCs w:val="20"/>
        </w:rPr>
        <w:t>v</w:t>
      </w:r>
      <w:r w:rsidR="009908B5" w:rsidRPr="00E423EF">
        <w:rPr>
          <w:rFonts w:ascii="Tahoma" w:hAnsi="Tahoma" w:cs="Tahoma"/>
          <w:b/>
          <w:bCs/>
          <w:sz w:val="20"/>
          <w:szCs w:val="20"/>
        </w:rPr>
        <w:t> </w:t>
      </w:r>
      <w:r w:rsidR="004B70FE" w:rsidRPr="00E423EF">
        <w:rPr>
          <w:rFonts w:ascii="Tahoma" w:hAnsi="Tahoma" w:cs="Tahoma"/>
          <w:b/>
          <w:bCs/>
          <w:sz w:val="20"/>
          <w:szCs w:val="20"/>
        </w:rPr>
        <w:t>roce 202</w:t>
      </w:r>
      <w:r w:rsidR="007649C3">
        <w:rPr>
          <w:rFonts w:ascii="Tahoma" w:hAnsi="Tahoma" w:cs="Tahoma"/>
          <w:b/>
          <w:bCs/>
          <w:sz w:val="20"/>
          <w:szCs w:val="20"/>
        </w:rPr>
        <w:t>4</w:t>
      </w:r>
      <w:r w:rsidR="004B70FE" w:rsidRPr="00E423EF">
        <w:rPr>
          <w:rFonts w:ascii="Tahoma" w:hAnsi="Tahoma" w:cs="Tahoma"/>
          <w:sz w:val="20"/>
          <w:szCs w:val="20"/>
        </w:rPr>
        <w:t xml:space="preserve"> </w:t>
      </w:r>
    </w:p>
    <w:p w14:paraId="45B7F95F" w14:textId="75DE053C" w:rsidR="0058115D" w:rsidRDefault="00881229" w:rsidP="00881229">
      <w:pPr>
        <w:pStyle w:val="Odstavecseseznamem"/>
        <w:spacing w:after="120"/>
        <w:ind w:left="171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Výpočet</w:t>
      </w:r>
      <w:r w:rsidR="004B70FE" w:rsidRPr="00881229">
        <w:rPr>
          <w:rFonts w:ascii="Tahoma" w:hAnsi="Tahoma" w:cs="Tahoma"/>
          <w:sz w:val="20"/>
          <w:szCs w:val="20"/>
        </w:rPr>
        <w:t xml:space="preserve"> </w:t>
      </w:r>
      <w:r w:rsidR="00184502">
        <w:rPr>
          <w:rFonts w:ascii="Tahoma" w:hAnsi="Tahoma" w:cs="Tahoma"/>
          <w:sz w:val="20"/>
          <w:szCs w:val="20"/>
        </w:rPr>
        <w:t xml:space="preserve">návrhu </w:t>
      </w:r>
      <w:r w:rsidR="004B70FE" w:rsidRPr="00881229">
        <w:rPr>
          <w:rFonts w:ascii="Tahoma" w:hAnsi="Tahoma" w:cs="Tahoma"/>
          <w:sz w:val="20"/>
          <w:szCs w:val="20"/>
        </w:rPr>
        <w:t>dotac</w:t>
      </w:r>
      <w:r>
        <w:rPr>
          <w:rFonts w:ascii="Tahoma" w:hAnsi="Tahoma" w:cs="Tahoma"/>
          <w:sz w:val="20"/>
          <w:szCs w:val="20"/>
        </w:rPr>
        <w:t>e je proveden</w:t>
      </w:r>
      <w:r w:rsidR="004B70FE" w:rsidRPr="00881229">
        <w:rPr>
          <w:rFonts w:ascii="Tahoma" w:hAnsi="Tahoma" w:cs="Tahoma"/>
          <w:sz w:val="20"/>
          <w:szCs w:val="20"/>
        </w:rPr>
        <w:t xml:space="preserve"> podle způsobu uplatněném v řádném kole dotačního řízení v letošním roce. </w:t>
      </w:r>
      <w:r w:rsidR="007649C3">
        <w:rPr>
          <w:rFonts w:ascii="Tahoma" w:hAnsi="Tahoma" w:cs="Tahoma"/>
          <w:sz w:val="20"/>
          <w:szCs w:val="20"/>
        </w:rPr>
        <w:t xml:space="preserve">Jedná se </w:t>
      </w:r>
      <w:r w:rsidR="006B0D98">
        <w:rPr>
          <w:rFonts w:ascii="Tahoma" w:hAnsi="Tahoma" w:cs="Tahoma"/>
          <w:sz w:val="20"/>
          <w:szCs w:val="20"/>
        </w:rPr>
        <w:t xml:space="preserve">o </w:t>
      </w:r>
      <w:r w:rsidR="007649C3">
        <w:rPr>
          <w:rFonts w:ascii="Tahoma" w:hAnsi="Tahoma" w:cs="Tahoma"/>
          <w:sz w:val="20"/>
          <w:szCs w:val="20"/>
        </w:rPr>
        <w:t>službu azylový dům poskytovan</w:t>
      </w:r>
      <w:r w:rsidR="006B0D98">
        <w:rPr>
          <w:rFonts w:ascii="Tahoma" w:hAnsi="Tahoma" w:cs="Tahoma"/>
          <w:sz w:val="20"/>
          <w:szCs w:val="20"/>
        </w:rPr>
        <w:t>ou</w:t>
      </w:r>
      <w:r w:rsidR="007649C3">
        <w:rPr>
          <w:rFonts w:ascii="Tahoma" w:hAnsi="Tahoma" w:cs="Tahoma"/>
          <w:sz w:val="20"/>
          <w:szCs w:val="20"/>
        </w:rPr>
        <w:t xml:space="preserve"> organizací Nová šance, </w:t>
      </w:r>
      <w:proofErr w:type="spellStart"/>
      <w:r w:rsidR="007649C3">
        <w:rPr>
          <w:rFonts w:ascii="Tahoma" w:hAnsi="Tahoma" w:cs="Tahoma"/>
          <w:sz w:val="20"/>
          <w:szCs w:val="20"/>
        </w:rPr>
        <w:t>reg</w:t>
      </w:r>
      <w:proofErr w:type="spellEnd"/>
      <w:r w:rsidR="007649C3">
        <w:rPr>
          <w:rFonts w:ascii="Tahoma" w:hAnsi="Tahoma" w:cs="Tahoma"/>
          <w:sz w:val="20"/>
          <w:szCs w:val="20"/>
        </w:rPr>
        <w:t>. č.</w:t>
      </w:r>
      <w:r w:rsidR="007649C3" w:rsidRPr="00F1594D">
        <w:t xml:space="preserve"> </w:t>
      </w:r>
      <w:r w:rsidR="007649C3" w:rsidRPr="00F1594D">
        <w:rPr>
          <w:rFonts w:ascii="Tahoma" w:hAnsi="Tahoma" w:cs="Tahoma"/>
          <w:sz w:val="20"/>
          <w:szCs w:val="20"/>
        </w:rPr>
        <w:t>6291831</w:t>
      </w:r>
      <w:r w:rsidR="007649C3">
        <w:rPr>
          <w:rFonts w:ascii="Tahoma" w:hAnsi="Tahoma" w:cs="Tahoma"/>
          <w:sz w:val="20"/>
          <w:szCs w:val="20"/>
        </w:rPr>
        <w:t>, která je</w:t>
      </w:r>
      <w:r w:rsidR="0058115D" w:rsidRPr="00881229">
        <w:rPr>
          <w:rFonts w:ascii="Tahoma" w:hAnsi="Tahoma" w:cs="Tahoma"/>
          <w:sz w:val="20"/>
          <w:szCs w:val="20"/>
        </w:rPr>
        <w:t xml:space="preserve"> financován</w:t>
      </w:r>
      <w:r w:rsidR="007649C3">
        <w:rPr>
          <w:rFonts w:ascii="Tahoma" w:hAnsi="Tahoma" w:cs="Tahoma"/>
          <w:sz w:val="20"/>
          <w:szCs w:val="20"/>
        </w:rPr>
        <w:t>a</w:t>
      </w:r>
      <w:r w:rsidR="0058115D" w:rsidRPr="00881229">
        <w:rPr>
          <w:rFonts w:ascii="Tahoma" w:hAnsi="Tahoma" w:cs="Tahoma"/>
          <w:sz w:val="20"/>
          <w:szCs w:val="20"/>
        </w:rPr>
        <w:t xml:space="preserve"> z individuálního projektu MSK „Podpora služeb sociální prevence 2022+“</w:t>
      </w:r>
      <w:r w:rsidR="00F1594D">
        <w:rPr>
          <w:rFonts w:ascii="Tahoma" w:hAnsi="Tahoma" w:cs="Tahoma"/>
          <w:sz w:val="20"/>
          <w:szCs w:val="20"/>
        </w:rPr>
        <w:t>.</w:t>
      </w:r>
      <w:r w:rsidR="0058115D" w:rsidRPr="00881229">
        <w:rPr>
          <w:rFonts w:ascii="Tahoma" w:hAnsi="Tahoma" w:cs="Tahoma"/>
          <w:sz w:val="20"/>
          <w:szCs w:val="20"/>
        </w:rPr>
        <w:t xml:space="preserve"> </w:t>
      </w:r>
      <w:r w:rsidR="00184502">
        <w:rPr>
          <w:rFonts w:ascii="Tahoma" w:hAnsi="Tahoma" w:cs="Tahoma"/>
          <w:sz w:val="20"/>
          <w:szCs w:val="20"/>
        </w:rPr>
        <w:t>Návrh d</w:t>
      </w:r>
      <w:r w:rsidR="007649C3">
        <w:rPr>
          <w:rFonts w:ascii="Tahoma" w:hAnsi="Tahoma" w:cs="Tahoma"/>
          <w:sz w:val="20"/>
          <w:szCs w:val="20"/>
        </w:rPr>
        <w:t>otace je stanoven stejným způsobem jako v řádném kole dotačního řízení</w:t>
      </w:r>
      <w:r w:rsidR="00903C7A">
        <w:rPr>
          <w:rFonts w:ascii="Tahoma" w:hAnsi="Tahoma" w:cs="Tahoma"/>
          <w:sz w:val="20"/>
          <w:szCs w:val="20"/>
        </w:rPr>
        <w:t xml:space="preserve"> </w:t>
      </w:r>
      <w:r w:rsidR="007649C3">
        <w:rPr>
          <w:rFonts w:ascii="Tahoma" w:hAnsi="Tahoma" w:cs="Tahoma"/>
          <w:sz w:val="20"/>
          <w:szCs w:val="20"/>
        </w:rPr>
        <w:t xml:space="preserve">ve výši </w:t>
      </w:r>
      <w:r w:rsidR="009E3787">
        <w:rPr>
          <w:rFonts w:ascii="Tahoma" w:hAnsi="Tahoma" w:cs="Tahoma"/>
          <w:sz w:val="20"/>
          <w:szCs w:val="20"/>
        </w:rPr>
        <w:t xml:space="preserve">výchozí </w:t>
      </w:r>
      <w:r w:rsidR="007649C3">
        <w:rPr>
          <w:rFonts w:ascii="Tahoma" w:hAnsi="Tahoma" w:cs="Tahoma"/>
          <w:sz w:val="20"/>
          <w:szCs w:val="20"/>
        </w:rPr>
        <w:t xml:space="preserve">dotace </w:t>
      </w:r>
      <w:r w:rsidR="009E3787">
        <w:rPr>
          <w:rFonts w:ascii="Tahoma" w:hAnsi="Tahoma" w:cs="Tahoma"/>
          <w:sz w:val="20"/>
          <w:szCs w:val="20"/>
        </w:rPr>
        <w:t xml:space="preserve">pro rok 2024 (tj. dotace </w:t>
      </w:r>
      <w:r w:rsidR="007649C3">
        <w:rPr>
          <w:rFonts w:ascii="Tahoma" w:hAnsi="Tahoma" w:cs="Tahoma"/>
          <w:sz w:val="20"/>
          <w:szCs w:val="20"/>
        </w:rPr>
        <w:t>poskytnuté v roce 2023</w:t>
      </w:r>
      <w:r w:rsidR="009E3787">
        <w:rPr>
          <w:rFonts w:ascii="Tahoma" w:hAnsi="Tahoma" w:cs="Tahoma"/>
          <w:sz w:val="20"/>
          <w:szCs w:val="20"/>
        </w:rPr>
        <w:t>)</w:t>
      </w:r>
      <w:r w:rsidR="007649C3">
        <w:rPr>
          <w:rFonts w:ascii="Tahoma" w:hAnsi="Tahoma" w:cs="Tahoma"/>
          <w:sz w:val="20"/>
          <w:szCs w:val="20"/>
        </w:rPr>
        <w:t xml:space="preserve">, a navýšen o </w:t>
      </w:r>
      <w:r w:rsidR="00D55D63">
        <w:rPr>
          <w:rFonts w:ascii="Tahoma" w:hAnsi="Tahoma" w:cs="Tahoma"/>
          <w:sz w:val="20"/>
          <w:szCs w:val="20"/>
        </w:rPr>
        <w:t xml:space="preserve">objem vypočteného </w:t>
      </w:r>
      <w:r w:rsidR="007649C3">
        <w:rPr>
          <w:rFonts w:ascii="Tahoma" w:hAnsi="Tahoma" w:cs="Tahoma"/>
          <w:sz w:val="20"/>
          <w:szCs w:val="20"/>
        </w:rPr>
        <w:t xml:space="preserve">dofinancování stejným způsobem jako </w:t>
      </w:r>
      <w:r w:rsidR="009E3787">
        <w:rPr>
          <w:rFonts w:ascii="Tahoma" w:hAnsi="Tahoma" w:cs="Tahoma"/>
          <w:sz w:val="20"/>
          <w:szCs w:val="20"/>
        </w:rPr>
        <w:t>u</w:t>
      </w:r>
      <w:r w:rsidR="00903C7A">
        <w:rPr>
          <w:rFonts w:ascii="Tahoma" w:hAnsi="Tahoma" w:cs="Tahoma"/>
          <w:sz w:val="20"/>
          <w:szCs w:val="20"/>
        </w:rPr>
        <w:t> </w:t>
      </w:r>
      <w:r w:rsidR="007649C3">
        <w:rPr>
          <w:rFonts w:ascii="Tahoma" w:hAnsi="Tahoma" w:cs="Tahoma"/>
          <w:sz w:val="20"/>
          <w:szCs w:val="20"/>
        </w:rPr>
        <w:t>ostatní</w:t>
      </w:r>
      <w:r w:rsidR="009E3787">
        <w:rPr>
          <w:rFonts w:ascii="Tahoma" w:hAnsi="Tahoma" w:cs="Tahoma"/>
          <w:sz w:val="20"/>
          <w:szCs w:val="20"/>
        </w:rPr>
        <w:t>ch</w:t>
      </w:r>
      <w:r w:rsidR="007649C3">
        <w:rPr>
          <w:rFonts w:ascii="Tahoma" w:hAnsi="Tahoma" w:cs="Tahoma"/>
          <w:sz w:val="20"/>
          <w:szCs w:val="20"/>
        </w:rPr>
        <w:t xml:space="preserve"> služ</w:t>
      </w:r>
      <w:r w:rsidR="009E3787">
        <w:rPr>
          <w:rFonts w:ascii="Tahoma" w:hAnsi="Tahoma" w:cs="Tahoma"/>
          <w:sz w:val="20"/>
          <w:szCs w:val="20"/>
        </w:rPr>
        <w:t>e</w:t>
      </w:r>
      <w:r w:rsidR="007649C3">
        <w:rPr>
          <w:rFonts w:ascii="Tahoma" w:hAnsi="Tahoma" w:cs="Tahoma"/>
          <w:sz w:val="20"/>
          <w:szCs w:val="20"/>
        </w:rPr>
        <w:t>b, které jsou rovněž financovány z uvedeného individuálního projektu (viz postup uvedený v bo</w:t>
      </w:r>
      <w:r w:rsidR="007649C3" w:rsidRPr="0007262A">
        <w:rPr>
          <w:rFonts w:ascii="Tahoma" w:hAnsi="Tahoma" w:cs="Tahoma"/>
          <w:sz w:val="20"/>
          <w:szCs w:val="20"/>
        </w:rPr>
        <w:t xml:space="preserve">dě </w:t>
      </w:r>
      <w:r w:rsidR="0007262A" w:rsidRPr="0007262A">
        <w:rPr>
          <w:rFonts w:ascii="Tahoma" w:hAnsi="Tahoma" w:cs="Tahoma"/>
          <w:sz w:val="20"/>
          <w:szCs w:val="20"/>
        </w:rPr>
        <w:t>2)</w:t>
      </w:r>
      <w:r w:rsidR="00903C7A" w:rsidRPr="0007262A">
        <w:rPr>
          <w:rFonts w:ascii="Tahoma" w:hAnsi="Tahoma" w:cs="Tahoma"/>
          <w:sz w:val="20"/>
          <w:szCs w:val="20"/>
        </w:rPr>
        <w:t>.</w:t>
      </w:r>
    </w:p>
    <w:p w14:paraId="3E880DBB" w14:textId="77777777" w:rsidR="007649C3" w:rsidRDefault="007649C3" w:rsidP="00881229">
      <w:pPr>
        <w:pStyle w:val="Odstavecseseznamem"/>
        <w:spacing w:after="120"/>
        <w:ind w:left="1713"/>
        <w:jc w:val="both"/>
        <w:rPr>
          <w:rFonts w:ascii="Tahoma" w:hAnsi="Tahoma" w:cs="Tahoma"/>
          <w:sz w:val="20"/>
          <w:szCs w:val="20"/>
        </w:rPr>
      </w:pPr>
    </w:p>
    <w:p w14:paraId="73C27E00" w14:textId="3D867122" w:rsidR="00BE0C8A" w:rsidRDefault="00251526" w:rsidP="00B44531">
      <w:pPr>
        <w:spacing w:after="120"/>
        <w:ind w:left="993" w:firstLine="142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</w:t>
      </w:r>
      <w:r w:rsidR="007649C3">
        <w:rPr>
          <w:rFonts w:ascii="Tahoma" w:hAnsi="Tahoma" w:cs="Tahoma"/>
          <w:b/>
          <w:bCs/>
          <w:sz w:val="20"/>
          <w:szCs w:val="20"/>
        </w:rPr>
        <w:t xml:space="preserve">d d) </w:t>
      </w:r>
      <w:r w:rsidR="007649C3" w:rsidRPr="00E423EF">
        <w:rPr>
          <w:rFonts w:ascii="Tahoma" w:hAnsi="Tahoma" w:cs="Tahoma"/>
          <w:b/>
          <w:bCs/>
          <w:sz w:val="20"/>
          <w:szCs w:val="20"/>
        </w:rPr>
        <w:t>Služb</w:t>
      </w:r>
      <w:r w:rsidR="007649C3">
        <w:rPr>
          <w:rFonts w:ascii="Tahoma" w:hAnsi="Tahoma" w:cs="Tahoma"/>
          <w:b/>
          <w:bCs/>
          <w:sz w:val="20"/>
          <w:szCs w:val="20"/>
        </w:rPr>
        <w:t>a</w:t>
      </w:r>
      <w:r w:rsidR="007649C3" w:rsidRPr="00E423EF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7649C3">
        <w:rPr>
          <w:rFonts w:ascii="Tahoma" w:hAnsi="Tahoma" w:cs="Tahoma"/>
          <w:b/>
          <w:bCs/>
          <w:sz w:val="20"/>
          <w:szCs w:val="20"/>
        </w:rPr>
        <w:t>jejíž poskytování</w:t>
      </w:r>
      <w:r w:rsidR="007649C3" w:rsidRPr="00E423E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649C3">
        <w:rPr>
          <w:rFonts w:ascii="Tahoma" w:hAnsi="Tahoma" w:cs="Tahoma"/>
          <w:b/>
          <w:bCs/>
          <w:sz w:val="20"/>
          <w:szCs w:val="20"/>
        </w:rPr>
        <w:t xml:space="preserve">převzala v roce 2024 jiná organizace   </w:t>
      </w:r>
    </w:p>
    <w:p w14:paraId="714406FC" w14:textId="6C767F45" w:rsidR="006D5D8C" w:rsidRDefault="00BE0C8A" w:rsidP="006D5D8C">
      <w:pPr>
        <w:pStyle w:val="Normlnweb"/>
        <w:spacing w:before="0" w:beforeAutospacing="0" w:after="0" w:afterAutospacing="0"/>
        <w:ind w:left="1701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Ke dni 19. 4. 2024 ukončila o</w:t>
      </w:r>
      <w:r w:rsidRPr="00BE0C8A">
        <w:rPr>
          <w:rFonts w:ascii="Tahoma" w:eastAsiaTheme="minorHAnsi" w:hAnsi="Tahoma" w:cs="Tahoma"/>
          <w:sz w:val="20"/>
          <w:szCs w:val="20"/>
          <w:lang w:eastAsia="en-US"/>
        </w:rPr>
        <w:t>rganizace ITY z. s., IČO </w:t>
      </w:r>
      <w:r w:rsidR="00BF6C2E">
        <w:rPr>
          <w:rFonts w:ascii="Tahoma" w:eastAsiaTheme="minorHAnsi" w:hAnsi="Tahoma" w:cs="Tahoma"/>
          <w:sz w:val="20"/>
          <w:szCs w:val="20"/>
          <w:lang w:eastAsia="en-US"/>
        </w:rPr>
        <w:t>0</w:t>
      </w:r>
      <w:r w:rsidRPr="00BE0C8A">
        <w:rPr>
          <w:rFonts w:ascii="Tahoma" w:eastAsiaTheme="minorHAnsi" w:hAnsi="Tahoma" w:cs="Tahoma"/>
          <w:sz w:val="20"/>
          <w:szCs w:val="20"/>
          <w:lang w:eastAsia="en-US"/>
        </w:rPr>
        <w:t xml:space="preserve">1821351, </w:t>
      </w:r>
      <w:r>
        <w:rPr>
          <w:rFonts w:ascii="Tahoma" w:eastAsiaTheme="minorHAnsi" w:hAnsi="Tahoma" w:cs="Tahoma"/>
          <w:sz w:val="20"/>
          <w:szCs w:val="20"/>
          <w:lang w:eastAsia="en-US"/>
        </w:rPr>
        <w:t>poskytování</w:t>
      </w:r>
      <w:r w:rsidRPr="00BE0C8A">
        <w:rPr>
          <w:rFonts w:ascii="Tahoma" w:eastAsiaTheme="minorHAnsi" w:hAnsi="Tahoma" w:cs="Tahoma"/>
          <w:sz w:val="20"/>
          <w:szCs w:val="20"/>
          <w:lang w:eastAsia="en-US"/>
        </w:rPr>
        <w:t xml:space="preserve"> odlehčovací služb</w:t>
      </w:r>
      <w:r>
        <w:rPr>
          <w:rFonts w:ascii="Tahoma" w:eastAsiaTheme="minorHAnsi" w:hAnsi="Tahoma" w:cs="Tahoma"/>
          <w:sz w:val="20"/>
          <w:szCs w:val="20"/>
          <w:lang w:eastAsia="en-US"/>
        </w:rPr>
        <w:t>y</w:t>
      </w:r>
      <w:r w:rsidRPr="00BE0C8A">
        <w:rPr>
          <w:rFonts w:ascii="Tahoma" w:eastAsiaTheme="minorHAnsi" w:hAnsi="Tahoma" w:cs="Tahoma"/>
          <w:sz w:val="20"/>
          <w:szCs w:val="20"/>
          <w:lang w:eastAsia="en-US"/>
        </w:rPr>
        <w:t>, ID 5948525, v terénní a ambulantní formě pro rodiny pečující o</w:t>
      </w:r>
      <w:r w:rsidR="009E3787">
        <w:rPr>
          <w:rFonts w:ascii="Tahoma" w:eastAsiaTheme="minorHAnsi" w:hAnsi="Tahoma" w:cs="Tahoma"/>
          <w:sz w:val="20"/>
          <w:szCs w:val="20"/>
          <w:lang w:eastAsia="en-US"/>
        </w:rPr>
        <w:t> </w:t>
      </w:r>
      <w:r w:rsidRPr="00BE0C8A">
        <w:rPr>
          <w:rFonts w:ascii="Tahoma" w:eastAsiaTheme="minorHAnsi" w:hAnsi="Tahoma" w:cs="Tahoma"/>
          <w:sz w:val="20"/>
          <w:szCs w:val="20"/>
          <w:lang w:eastAsia="en-US"/>
        </w:rPr>
        <w:t>osoby s poruchou autistického spektra nebo o osoby s mentálním, tělesným a</w:t>
      </w:r>
      <w:r w:rsidR="009E3787">
        <w:rPr>
          <w:rFonts w:ascii="Tahoma" w:eastAsiaTheme="minorHAnsi" w:hAnsi="Tahoma" w:cs="Tahoma"/>
          <w:sz w:val="20"/>
          <w:szCs w:val="20"/>
          <w:lang w:eastAsia="en-US"/>
        </w:rPr>
        <w:t> </w:t>
      </w:r>
      <w:r w:rsidRPr="00BE0C8A">
        <w:rPr>
          <w:rFonts w:ascii="Tahoma" w:eastAsiaTheme="minorHAnsi" w:hAnsi="Tahoma" w:cs="Tahoma"/>
          <w:sz w:val="20"/>
          <w:szCs w:val="20"/>
          <w:lang w:eastAsia="en-US"/>
        </w:rPr>
        <w:t xml:space="preserve">smyslovým handicapem. </w:t>
      </w:r>
      <w:r>
        <w:rPr>
          <w:rFonts w:ascii="Tahoma" w:eastAsiaTheme="minorHAnsi" w:hAnsi="Tahoma" w:cs="Tahoma"/>
          <w:sz w:val="20"/>
          <w:szCs w:val="20"/>
          <w:lang w:eastAsia="en-US"/>
        </w:rPr>
        <w:t>V</w:t>
      </w:r>
      <w:r w:rsidRPr="00BE0C8A">
        <w:rPr>
          <w:rFonts w:ascii="Tahoma" w:eastAsiaTheme="minorHAnsi" w:hAnsi="Tahoma" w:cs="Tahoma"/>
          <w:sz w:val="20"/>
          <w:szCs w:val="20"/>
          <w:lang w:eastAsia="en-US"/>
        </w:rPr>
        <w:t>eřejný zadavatel služby</w:t>
      </w:r>
      <w:r w:rsidR="00251526">
        <w:rPr>
          <w:rFonts w:ascii="Tahoma" w:eastAsiaTheme="minorHAnsi" w:hAnsi="Tahoma" w:cs="Tahoma"/>
          <w:sz w:val="20"/>
          <w:szCs w:val="20"/>
          <w:lang w:eastAsia="en-US"/>
        </w:rPr>
        <w:t xml:space="preserve"> město Nový Jičín</w:t>
      </w:r>
      <w:r w:rsidRPr="00BE0C8A">
        <w:rPr>
          <w:rFonts w:ascii="Tahoma" w:eastAsiaTheme="minorHAnsi" w:hAnsi="Tahoma" w:cs="Tahoma"/>
          <w:sz w:val="20"/>
          <w:szCs w:val="20"/>
          <w:lang w:eastAsia="en-US"/>
        </w:rPr>
        <w:t xml:space="preserve">, </w:t>
      </w:r>
      <w:r w:rsidR="00251526">
        <w:rPr>
          <w:rFonts w:ascii="Tahoma" w:eastAsiaTheme="minorHAnsi" w:hAnsi="Tahoma" w:cs="Tahoma"/>
          <w:sz w:val="20"/>
          <w:szCs w:val="20"/>
          <w:lang w:eastAsia="en-US"/>
        </w:rPr>
        <w:t>deklaroval potřebnost této služby, a je zadavatelem této služby i nadále. Poskytování odlehčovací služby převzala od 1. 8. 2024 organizace Slezská diakonie, a proto požádala o poskytnutí dotace. Služba je od 1. 8. 2024 zařazena v</w:t>
      </w:r>
      <w:r w:rsidR="009E3787">
        <w:rPr>
          <w:rFonts w:ascii="Tahoma" w:eastAsiaTheme="minorHAnsi" w:hAnsi="Tahoma" w:cs="Tahoma"/>
          <w:sz w:val="20"/>
          <w:szCs w:val="20"/>
          <w:lang w:eastAsia="en-US"/>
        </w:rPr>
        <w:t> Krajské síti sociálních služeb se statusem základní</w:t>
      </w:r>
      <w:r w:rsidR="00251526">
        <w:rPr>
          <w:rFonts w:ascii="Tahoma" w:eastAsiaTheme="minorHAnsi" w:hAnsi="Tahoma" w:cs="Tahoma"/>
          <w:sz w:val="20"/>
          <w:szCs w:val="20"/>
          <w:lang w:eastAsia="en-US"/>
        </w:rPr>
        <w:t>.</w:t>
      </w:r>
      <w:r w:rsidR="00D55D63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r w:rsidR="00F315C2">
        <w:rPr>
          <w:rFonts w:ascii="Tahoma" w:eastAsiaTheme="minorHAnsi" w:hAnsi="Tahoma" w:cs="Tahoma"/>
          <w:sz w:val="20"/>
          <w:szCs w:val="20"/>
          <w:lang w:eastAsia="en-US"/>
        </w:rPr>
        <w:t>Návrh dotace vychází z dotace přidělené původní službě a přepočtené dle počtu měsíců, po které službu poskytuje nová organizace. D</w:t>
      </w:r>
      <w:r w:rsidR="00D55D63">
        <w:rPr>
          <w:rFonts w:ascii="Tahoma" w:eastAsiaTheme="minorHAnsi" w:hAnsi="Tahoma" w:cs="Tahoma"/>
          <w:sz w:val="20"/>
          <w:szCs w:val="20"/>
          <w:lang w:eastAsia="en-US"/>
        </w:rPr>
        <w:t>ále</w:t>
      </w:r>
      <w:r w:rsidR="00F315C2">
        <w:rPr>
          <w:rFonts w:ascii="Tahoma" w:eastAsiaTheme="minorHAnsi" w:hAnsi="Tahoma" w:cs="Tahoma"/>
          <w:sz w:val="20"/>
          <w:szCs w:val="20"/>
          <w:lang w:eastAsia="en-US"/>
        </w:rPr>
        <w:t xml:space="preserve"> je navrhováno službu </w:t>
      </w:r>
      <w:r w:rsidR="00D55D63">
        <w:rPr>
          <w:rFonts w:ascii="Tahoma" w:eastAsiaTheme="minorHAnsi" w:hAnsi="Tahoma" w:cs="Tahoma"/>
          <w:sz w:val="20"/>
          <w:szCs w:val="20"/>
          <w:lang w:eastAsia="en-US"/>
        </w:rPr>
        <w:t>individuálně posou</w:t>
      </w:r>
      <w:r w:rsidR="00F315C2">
        <w:rPr>
          <w:rFonts w:ascii="Tahoma" w:eastAsiaTheme="minorHAnsi" w:hAnsi="Tahoma" w:cs="Tahoma"/>
          <w:sz w:val="20"/>
          <w:szCs w:val="20"/>
          <w:lang w:eastAsia="en-US"/>
        </w:rPr>
        <w:t>dit</w:t>
      </w:r>
      <w:r w:rsidR="00D55D63">
        <w:rPr>
          <w:rFonts w:ascii="Tahoma" w:eastAsiaTheme="minorHAnsi" w:hAnsi="Tahoma" w:cs="Tahoma"/>
          <w:sz w:val="20"/>
          <w:szCs w:val="20"/>
          <w:lang w:eastAsia="en-US"/>
        </w:rPr>
        <w:t xml:space="preserve"> dle bodu 3</w:t>
      </w:r>
      <w:r w:rsidR="00F315C2">
        <w:rPr>
          <w:rFonts w:ascii="Tahoma" w:eastAsiaTheme="minorHAnsi" w:hAnsi="Tahoma" w:cs="Tahoma"/>
          <w:sz w:val="20"/>
          <w:szCs w:val="20"/>
          <w:lang w:eastAsia="en-US"/>
        </w:rPr>
        <w:t>.</w:t>
      </w:r>
    </w:p>
    <w:p w14:paraId="163700A4" w14:textId="77777777" w:rsidR="006D5D8C" w:rsidRDefault="006D5D8C" w:rsidP="006D5D8C">
      <w:pPr>
        <w:pStyle w:val="Normlnweb"/>
        <w:spacing w:before="0" w:beforeAutospacing="0" w:after="0" w:afterAutospacing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</w:p>
    <w:p w14:paraId="7A44505B" w14:textId="4A9CA72E" w:rsidR="006D5D8C" w:rsidRDefault="006D5D8C" w:rsidP="006D5D8C">
      <w:pPr>
        <w:pStyle w:val="Normlnweb"/>
        <w:spacing w:before="0" w:beforeAutospacing="0" w:after="0" w:afterAutospacing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U žádostí uvedených v bodě a), c) a d) byly stanoveny nákladové limity dle následujícího postupu.</w:t>
      </w:r>
    </w:p>
    <w:p w14:paraId="33F49899" w14:textId="77777777" w:rsidR="006D5D8C" w:rsidRPr="006D5D8C" w:rsidRDefault="006D5D8C" w:rsidP="006D5D8C">
      <w:pPr>
        <w:pStyle w:val="Normlnweb"/>
        <w:spacing w:before="0" w:beforeAutospacing="0" w:after="0" w:afterAutospacing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</w:p>
    <w:p w14:paraId="29CB9BBC" w14:textId="77777777" w:rsidR="006D5D8C" w:rsidRPr="004A1DBB" w:rsidRDefault="006D5D8C" w:rsidP="006D5D8C">
      <w:pPr>
        <w:pStyle w:val="Odstavecseseznamem"/>
        <w:numPr>
          <w:ilvl w:val="1"/>
          <w:numId w:val="7"/>
        </w:numPr>
        <w:spacing w:after="120" w:line="276" w:lineRule="auto"/>
        <w:ind w:left="1276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 xml:space="preserve">Základem pro stanovení </w:t>
      </w:r>
      <w:r>
        <w:rPr>
          <w:rFonts w:ascii="Tahoma" w:hAnsi="Tahoma" w:cs="Tahoma"/>
          <w:sz w:val="20"/>
          <w:szCs w:val="20"/>
        </w:rPr>
        <w:t>nákladových</w:t>
      </w:r>
      <w:r w:rsidRPr="004A1DBB">
        <w:rPr>
          <w:rFonts w:ascii="Tahoma" w:hAnsi="Tahoma" w:cs="Tahoma"/>
          <w:sz w:val="20"/>
          <w:szCs w:val="20"/>
        </w:rPr>
        <w:t xml:space="preserve"> limitů je požadovaná dotace na osobní náklady a provozní náklady. </w:t>
      </w:r>
    </w:p>
    <w:p w14:paraId="03224BB3" w14:textId="77777777" w:rsidR="006D5D8C" w:rsidRPr="004A1DBB" w:rsidRDefault="006D5D8C" w:rsidP="006D5D8C">
      <w:pPr>
        <w:pStyle w:val="Odstavecseseznamem"/>
        <w:numPr>
          <w:ilvl w:val="1"/>
          <w:numId w:val="7"/>
        </w:numPr>
        <w:spacing w:before="120" w:after="120" w:line="276" w:lineRule="auto"/>
        <w:ind w:left="1276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Nákladový</w:t>
      </w:r>
      <w:r w:rsidRPr="004A1DBB">
        <w:rPr>
          <w:rFonts w:ascii="Tahoma" w:hAnsi="Tahoma" w:cs="Tahoma"/>
          <w:sz w:val="20"/>
          <w:szCs w:val="20"/>
        </w:rPr>
        <w:t xml:space="preserve"> </w:t>
      </w:r>
      <w:r w:rsidRPr="004A1DBB">
        <w:rPr>
          <w:rFonts w:ascii="Tahoma" w:hAnsi="Tahoma" w:cs="Tahoma"/>
          <w:b/>
          <w:sz w:val="20"/>
          <w:szCs w:val="20"/>
        </w:rPr>
        <w:t>limit na osobní náklady</w:t>
      </w:r>
      <w:r w:rsidRPr="004A1DBB">
        <w:rPr>
          <w:rFonts w:ascii="Tahoma" w:hAnsi="Tahoma" w:cs="Tahoma"/>
          <w:sz w:val="20"/>
          <w:szCs w:val="20"/>
        </w:rPr>
        <w:t xml:space="preserve"> je stanoven ve výši požadované dotace na osobní náklady</w:t>
      </w:r>
      <w:r>
        <w:rPr>
          <w:rFonts w:ascii="Tahoma" w:hAnsi="Tahoma" w:cs="Tahoma"/>
          <w:sz w:val="20"/>
          <w:szCs w:val="20"/>
        </w:rPr>
        <w:t>,</w:t>
      </w:r>
      <w:r w:rsidRPr="004A1DBB">
        <w:rPr>
          <w:rFonts w:ascii="Tahoma" w:hAnsi="Tahoma" w:cs="Tahoma"/>
          <w:sz w:val="20"/>
          <w:szCs w:val="20"/>
        </w:rPr>
        <w:t xml:space="preserve"> </w:t>
      </w:r>
      <w:r w:rsidRPr="00226E29">
        <w:rPr>
          <w:rFonts w:ascii="Tahoma" w:hAnsi="Tahoma" w:cs="Tahoma"/>
          <w:sz w:val="20"/>
          <w:szCs w:val="20"/>
        </w:rPr>
        <w:t>v případě neuznatelného nákladu vztahujícího se k </w:t>
      </w:r>
      <w:r>
        <w:rPr>
          <w:rFonts w:ascii="Tahoma" w:hAnsi="Tahoma" w:cs="Tahoma"/>
          <w:sz w:val="20"/>
          <w:szCs w:val="20"/>
        </w:rPr>
        <w:t>osobním</w:t>
      </w:r>
      <w:r w:rsidRPr="00226E29">
        <w:rPr>
          <w:rFonts w:ascii="Tahoma" w:hAnsi="Tahoma" w:cs="Tahoma"/>
          <w:sz w:val="20"/>
          <w:szCs w:val="20"/>
        </w:rPr>
        <w:t xml:space="preserve"> nákladům snížený o částku neuznatelného nákladu</w:t>
      </w:r>
      <w:r>
        <w:rPr>
          <w:rFonts w:ascii="Tahoma" w:hAnsi="Tahoma" w:cs="Tahoma"/>
          <w:sz w:val="20"/>
          <w:szCs w:val="20"/>
        </w:rPr>
        <w:t>.</w:t>
      </w:r>
    </w:p>
    <w:p w14:paraId="55BEC1AE" w14:textId="77777777" w:rsidR="006D5D8C" w:rsidRDefault="006D5D8C" w:rsidP="006D5D8C">
      <w:pPr>
        <w:pStyle w:val="Odstavecseseznamem"/>
        <w:numPr>
          <w:ilvl w:val="1"/>
          <w:numId w:val="7"/>
        </w:numPr>
        <w:spacing w:after="200" w:line="276" w:lineRule="auto"/>
        <w:ind w:left="12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Nákladový</w:t>
      </w:r>
      <w:r w:rsidRPr="004A1DBB">
        <w:rPr>
          <w:rFonts w:ascii="Tahoma" w:hAnsi="Tahoma" w:cs="Tahoma"/>
          <w:sz w:val="20"/>
          <w:szCs w:val="20"/>
        </w:rPr>
        <w:t xml:space="preserve"> </w:t>
      </w:r>
      <w:r w:rsidRPr="004A1DBB">
        <w:rPr>
          <w:rFonts w:ascii="Tahoma" w:hAnsi="Tahoma" w:cs="Tahoma"/>
          <w:b/>
          <w:sz w:val="20"/>
          <w:szCs w:val="20"/>
        </w:rPr>
        <w:t>limit na provozní náklady</w:t>
      </w:r>
      <w:r w:rsidRPr="004A1DBB">
        <w:rPr>
          <w:rFonts w:ascii="Tahoma" w:hAnsi="Tahoma" w:cs="Tahoma"/>
          <w:sz w:val="20"/>
          <w:szCs w:val="20"/>
        </w:rPr>
        <w:t xml:space="preserve"> je stanoven ve výši požadované dotace na </w:t>
      </w:r>
      <w:r>
        <w:rPr>
          <w:rFonts w:ascii="Tahoma" w:hAnsi="Tahoma" w:cs="Tahoma"/>
          <w:sz w:val="20"/>
          <w:szCs w:val="20"/>
        </w:rPr>
        <w:t>provozní</w:t>
      </w:r>
      <w:r w:rsidRPr="004A1DBB">
        <w:rPr>
          <w:rFonts w:ascii="Tahoma" w:hAnsi="Tahoma" w:cs="Tahoma"/>
          <w:sz w:val="20"/>
          <w:szCs w:val="20"/>
        </w:rPr>
        <w:t xml:space="preserve"> náklady</w:t>
      </w:r>
      <w:r>
        <w:rPr>
          <w:rFonts w:ascii="Tahoma" w:hAnsi="Tahoma" w:cs="Tahoma"/>
          <w:sz w:val="20"/>
          <w:szCs w:val="20"/>
        </w:rPr>
        <w:t xml:space="preserve">, </w:t>
      </w:r>
      <w:r w:rsidRPr="00226E29">
        <w:rPr>
          <w:rFonts w:ascii="Tahoma" w:hAnsi="Tahoma" w:cs="Tahoma"/>
          <w:sz w:val="20"/>
          <w:szCs w:val="20"/>
        </w:rPr>
        <w:t>v případě neuznatelného nákladu vztahujícího se k provozním nákladům snížený o částku neuznatelného nákladu</w:t>
      </w:r>
      <w:r>
        <w:rPr>
          <w:rFonts w:ascii="Tahoma" w:hAnsi="Tahoma" w:cs="Tahoma"/>
          <w:sz w:val="20"/>
          <w:szCs w:val="20"/>
        </w:rPr>
        <w:t>.</w:t>
      </w:r>
    </w:p>
    <w:p w14:paraId="12191E23" w14:textId="77777777" w:rsidR="006D5D8C" w:rsidRDefault="006D5D8C" w:rsidP="006D5D8C">
      <w:pPr>
        <w:pStyle w:val="Odstavecseseznamem"/>
        <w:spacing w:after="200" w:line="276" w:lineRule="auto"/>
        <w:ind w:left="1276"/>
        <w:jc w:val="both"/>
        <w:rPr>
          <w:rFonts w:ascii="Tahoma" w:hAnsi="Tahoma" w:cs="Tahoma"/>
          <w:sz w:val="20"/>
          <w:szCs w:val="20"/>
        </w:rPr>
      </w:pPr>
    </w:p>
    <w:p w14:paraId="68A5DABC" w14:textId="77777777" w:rsidR="006D5D8C" w:rsidRDefault="006D5D8C" w:rsidP="006D5D8C">
      <w:pPr>
        <w:pStyle w:val="Odstavecseseznamem"/>
        <w:numPr>
          <w:ilvl w:val="1"/>
          <w:numId w:val="7"/>
        </w:numPr>
        <w:spacing w:after="200" w:line="276" w:lineRule="auto"/>
        <w:ind w:left="1276"/>
        <w:jc w:val="both"/>
        <w:rPr>
          <w:rFonts w:ascii="Tahoma" w:hAnsi="Tahoma" w:cs="Tahoma"/>
          <w:sz w:val="20"/>
          <w:szCs w:val="20"/>
        </w:rPr>
      </w:pPr>
      <w:r w:rsidRPr="00B82DF3">
        <w:rPr>
          <w:rFonts w:ascii="Tahoma" w:hAnsi="Tahoma" w:cs="Tahoma"/>
          <w:sz w:val="20"/>
          <w:szCs w:val="20"/>
        </w:rPr>
        <w:t>Při snížení optimálního návrhu z důvodu zaokrouhlení se krátí nákladový limit, kterého se</w:t>
      </w:r>
      <w:r>
        <w:rPr>
          <w:rFonts w:ascii="Tahoma" w:hAnsi="Tahoma" w:cs="Tahoma"/>
          <w:sz w:val="20"/>
          <w:szCs w:val="20"/>
        </w:rPr>
        <w:t> </w:t>
      </w:r>
      <w:r w:rsidRPr="00B82DF3">
        <w:rPr>
          <w:rFonts w:ascii="Tahoma" w:hAnsi="Tahoma" w:cs="Tahoma"/>
          <w:sz w:val="20"/>
          <w:szCs w:val="20"/>
        </w:rPr>
        <w:t>zaokrouhlení týká.</w:t>
      </w:r>
    </w:p>
    <w:p w14:paraId="7CDA1F2A" w14:textId="77777777" w:rsidR="006D5D8C" w:rsidRPr="006D5D8C" w:rsidRDefault="006D5D8C" w:rsidP="006D5D8C">
      <w:pPr>
        <w:pStyle w:val="Odstavecseseznamem"/>
        <w:rPr>
          <w:rFonts w:ascii="Tahoma" w:hAnsi="Tahoma" w:cs="Tahoma"/>
          <w:sz w:val="20"/>
          <w:szCs w:val="20"/>
        </w:rPr>
      </w:pPr>
    </w:p>
    <w:p w14:paraId="61B2203F" w14:textId="20548475" w:rsidR="006D5D8C" w:rsidRDefault="006D5D8C" w:rsidP="00106305">
      <w:pPr>
        <w:spacing w:after="20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U žádostí uvedených v bodě b) byly </w:t>
      </w:r>
      <w:r w:rsidR="00106305">
        <w:rPr>
          <w:rFonts w:ascii="Tahoma" w:hAnsi="Tahoma" w:cs="Tahoma"/>
          <w:sz w:val="20"/>
          <w:szCs w:val="20"/>
        </w:rPr>
        <w:t>k</w:t>
      </w:r>
      <w:r w:rsidRPr="00FD4D0E">
        <w:rPr>
          <w:rFonts w:ascii="Tahoma" w:hAnsi="Tahoma" w:cs="Tahoma"/>
          <w:sz w:val="20"/>
          <w:szCs w:val="20"/>
        </w:rPr>
        <w:t xml:space="preserve"> nákladovým limitům stanoveným zastupitelstvem kraje usnesením č. </w:t>
      </w:r>
      <w:r>
        <w:rPr>
          <w:rFonts w:ascii="Tahoma" w:hAnsi="Tahoma" w:cs="Tahoma"/>
          <w:sz w:val="20"/>
          <w:szCs w:val="20"/>
        </w:rPr>
        <w:t>15/1652</w:t>
      </w:r>
      <w:r w:rsidRPr="00FD4D0E">
        <w:rPr>
          <w:rFonts w:ascii="Tahoma" w:hAnsi="Tahoma" w:cs="Tahoma"/>
          <w:sz w:val="20"/>
          <w:szCs w:val="20"/>
        </w:rPr>
        <w:t xml:space="preserve"> ze dne </w:t>
      </w:r>
      <w:r>
        <w:rPr>
          <w:rFonts w:ascii="Tahoma" w:hAnsi="Tahoma" w:cs="Tahoma"/>
          <w:sz w:val="20"/>
          <w:szCs w:val="20"/>
        </w:rPr>
        <w:t>7</w:t>
      </w:r>
      <w:r w:rsidRPr="00FD4D0E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 </w:t>
      </w:r>
      <w:r w:rsidRPr="00FD4D0E"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> </w:t>
      </w:r>
      <w:r w:rsidRPr="00FD4D0E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>24</w:t>
      </w:r>
      <w:r w:rsidRPr="00FD4D0E">
        <w:rPr>
          <w:rFonts w:ascii="Tahoma" w:hAnsi="Tahoma" w:cs="Tahoma"/>
          <w:sz w:val="20"/>
          <w:szCs w:val="20"/>
        </w:rPr>
        <w:t>, tj. v řádném kole</w:t>
      </w:r>
      <w:r>
        <w:rPr>
          <w:rFonts w:ascii="Tahoma" w:hAnsi="Tahoma" w:cs="Tahoma"/>
          <w:sz w:val="20"/>
          <w:szCs w:val="20"/>
        </w:rPr>
        <w:t>,</w:t>
      </w:r>
      <w:r w:rsidRPr="00FD4D0E">
        <w:rPr>
          <w:rFonts w:ascii="Tahoma" w:hAnsi="Tahoma" w:cs="Tahoma"/>
          <w:sz w:val="20"/>
          <w:szCs w:val="20"/>
        </w:rPr>
        <w:t xml:space="preserve"> přičteny nákladové </w:t>
      </w:r>
      <w:r w:rsidRPr="00926F32">
        <w:rPr>
          <w:rFonts w:ascii="Tahoma" w:hAnsi="Tahoma" w:cs="Tahoma"/>
          <w:sz w:val="20"/>
          <w:szCs w:val="20"/>
        </w:rPr>
        <w:t xml:space="preserve">limity </w:t>
      </w:r>
      <w:r>
        <w:rPr>
          <w:rFonts w:ascii="Tahoma" w:hAnsi="Tahoma" w:cs="Tahoma"/>
          <w:sz w:val="20"/>
          <w:szCs w:val="20"/>
        </w:rPr>
        <w:t xml:space="preserve">pro novou kapacitu </w:t>
      </w:r>
      <w:r w:rsidRPr="00926F32">
        <w:rPr>
          <w:rFonts w:ascii="Tahoma" w:hAnsi="Tahoma" w:cs="Tahoma"/>
          <w:sz w:val="20"/>
          <w:szCs w:val="20"/>
        </w:rPr>
        <w:t>dle podaných žádostí</w:t>
      </w:r>
      <w:r>
        <w:rPr>
          <w:rFonts w:ascii="Tahoma" w:hAnsi="Tahoma" w:cs="Tahoma"/>
          <w:sz w:val="20"/>
          <w:szCs w:val="20"/>
        </w:rPr>
        <w:t xml:space="preserve"> </w:t>
      </w:r>
      <w:r w:rsidR="00106305">
        <w:rPr>
          <w:rFonts w:ascii="Tahoma" w:hAnsi="Tahoma" w:cs="Tahoma"/>
          <w:sz w:val="20"/>
          <w:szCs w:val="20"/>
        </w:rPr>
        <w:t>stanovené</w:t>
      </w:r>
      <w:r>
        <w:rPr>
          <w:rFonts w:ascii="Tahoma" w:hAnsi="Tahoma" w:cs="Tahoma"/>
          <w:sz w:val="20"/>
          <w:szCs w:val="20"/>
        </w:rPr>
        <w:t xml:space="preserve"> dle postupu výše</w:t>
      </w:r>
      <w:r w:rsidRPr="00926F32">
        <w:rPr>
          <w:rFonts w:ascii="Tahoma" w:hAnsi="Tahoma" w:cs="Tahoma"/>
          <w:sz w:val="20"/>
          <w:szCs w:val="20"/>
        </w:rPr>
        <w:t>.</w:t>
      </w:r>
    </w:p>
    <w:p w14:paraId="46524392" w14:textId="06D6FFD1" w:rsidR="007649C3" w:rsidRPr="00251526" w:rsidRDefault="007649C3" w:rsidP="00251526">
      <w:pPr>
        <w:pStyle w:val="Normlnweb"/>
        <w:spacing w:before="0" w:beforeAutospacing="0" w:after="0" w:afterAutospacing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</w:t>
      </w:r>
    </w:p>
    <w:p w14:paraId="10DFC49D" w14:textId="77777777" w:rsidR="0058115D" w:rsidRPr="00ED5926" w:rsidRDefault="0058115D" w:rsidP="00ED5926">
      <w:pPr>
        <w:pStyle w:val="Odstavecseseznamem"/>
        <w:spacing w:after="120"/>
        <w:ind w:left="993"/>
        <w:jc w:val="both"/>
        <w:rPr>
          <w:rFonts w:ascii="Tahoma" w:hAnsi="Tahoma" w:cs="Tahoma"/>
          <w:sz w:val="20"/>
          <w:szCs w:val="20"/>
        </w:rPr>
      </w:pPr>
    </w:p>
    <w:p w14:paraId="71EE4766" w14:textId="7E23FBB4" w:rsidR="008F3ECB" w:rsidRPr="00DF0E73" w:rsidRDefault="008F3ECB" w:rsidP="00C736DC">
      <w:pPr>
        <w:pStyle w:val="Odstavecseseznamem"/>
        <w:numPr>
          <w:ilvl w:val="0"/>
          <w:numId w:val="22"/>
        </w:numPr>
        <w:spacing w:after="120"/>
        <w:jc w:val="both"/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</w:pPr>
      <w:r w:rsidRPr="00DF0E73">
        <w:rPr>
          <w:rFonts w:ascii="Tahoma" w:eastAsia="Droid Sans" w:hAnsi="Tahoma" w:cs="Tahoma"/>
          <w:b/>
          <w:kern w:val="1"/>
          <w:sz w:val="20"/>
          <w:szCs w:val="20"/>
          <w:lang w:eastAsia="zh-CN" w:bidi="hi-IN"/>
        </w:rPr>
        <w:t xml:space="preserve">Žádosti o dofinancování sociální služby podané prostřednictvím Informačního systému sociálních služeb v Moravskoslezském kraji </w:t>
      </w:r>
    </w:p>
    <w:p w14:paraId="41C90E8C" w14:textId="4042E941" w:rsidR="00934711" w:rsidRPr="00DF0E73" w:rsidRDefault="00934711" w:rsidP="00DF0E73">
      <w:pPr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DF0E73">
        <w:rPr>
          <w:rFonts w:ascii="Tahoma" w:hAnsi="Tahoma" w:cs="Tahoma"/>
          <w:sz w:val="20"/>
          <w:szCs w:val="20"/>
        </w:rPr>
        <w:t>Optimální návrh dotace byl u žádostí podaných přes IS</w:t>
      </w:r>
      <w:r w:rsidR="00BC758A" w:rsidRPr="00DF0E73">
        <w:rPr>
          <w:rFonts w:ascii="Tahoma" w:hAnsi="Tahoma" w:cs="Tahoma"/>
          <w:sz w:val="20"/>
          <w:szCs w:val="20"/>
        </w:rPr>
        <w:t xml:space="preserve"> </w:t>
      </w:r>
      <w:r w:rsidRPr="00DF0E73">
        <w:rPr>
          <w:rFonts w:ascii="Tahoma" w:hAnsi="Tahoma" w:cs="Tahoma"/>
          <w:sz w:val="20"/>
          <w:szCs w:val="20"/>
        </w:rPr>
        <w:t xml:space="preserve">SS stanoven v řádném kole dotačního řízení. </w:t>
      </w:r>
      <w:r w:rsidR="00923D82" w:rsidRPr="00DF0E73">
        <w:rPr>
          <w:rFonts w:ascii="Tahoma" w:hAnsi="Tahoma" w:cs="Tahoma"/>
          <w:sz w:val="20"/>
          <w:szCs w:val="20"/>
        </w:rPr>
        <w:t>P</w:t>
      </w:r>
      <w:r w:rsidR="00923D82" w:rsidRPr="00DF0E73">
        <w:rPr>
          <w:rFonts w:ascii="Tahoma" w:eastAsia="Droid Sans" w:hAnsi="Tahoma" w:cs="Tahoma"/>
          <w:kern w:val="1"/>
          <w:sz w:val="20"/>
          <w:szCs w:val="20"/>
          <w:lang w:eastAsia="zh-CN" w:bidi="hi-IN"/>
        </w:rPr>
        <w:t xml:space="preserve">ožadavek na dofinancování spolu s již přiznanou dotací nesměl překročit optimální návrh dotace. </w:t>
      </w:r>
      <w:r w:rsidR="00E37B94">
        <w:rPr>
          <w:rFonts w:ascii="Tahoma" w:hAnsi="Tahoma" w:cs="Tahoma"/>
          <w:sz w:val="20"/>
          <w:szCs w:val="20"/>
        </w:rPr>
        <w:t>Jestliže</w:t>
      </w:r>
      <w:r w:rsidRPr="00DF0E73">
        <w:rPr>
          <w:rFonts w:ascii="Tahoma" w:hAnsi="Tahoma" w:cs="Tahoma"/>
          <w:sz w:val="20"/>
          <w:szCs w:val="20"/>
        </w:rPr>
        <w:t xml:space="preserve"> byla žádost o dofinancování podána na částku přesahující rozdíl mezi optimálním návrhem a přiznanou dotací v řádném kole</w:t>
      </w:r>
      <w:r w:rsidRPr="00DF0E73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, nebyla žádost vyřazena, ale dofinancování </w:t>
      </w:r>
      <w:r w:rsidR="00D55D63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je navrhováno</w:t>
      </w:r>
      <w:r w:rsidRPr="00DF0E73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 xml:space="preserve"> maximálně do výše optimálního návrhu dotace. </w:t>
      </w:r>
      <w:r w:rsidR="00923D82" w:rsidRPr="00DF0E73">
        <w:rPr>
          <w:rFonts w:ascii="Tahoma" w:eastAsia="Times New Roman" w:hAnsi="Tahoma" w:cs="Tahoma"/>
          <w:color w:val="231F20"/>
          <w:sz w:val="20"/>
          <w:szCs w:val="20"/>
          <w:lang w:eastAsia="cs-CZ"/>
        </w:rPr>
        <w:t>V ostatních případech je dofinancování stropováno požadavkem na dofinancování.</w:t>
      </w:r>
    </w:p>
    <w:p w14:paraId="593FFAE2" w14:textId="0C68A994" w:rsidR="00934711" w:rsidRPr="00934711" w:rsidRDefault="00934711" w:rsidP="00DF0E73">
      <w:pPr>
        <w:ind w:left="709"/>
        <w:jc w:val="both"/>
        <w:rPr>
          <w:rFonts w:ascii="Tahoma" w:hAnsi="Tahoma" w:cs="Tahoma"/>
          <w:sz w:val="20"/>
          <w:szCs w:val="20"/>
        </w:rPr>
      </w:pPr>
      <w:r w:rsidRPr="00934711">
        <w:rPr>
          <w:rFonts w:ascii="Tahoma" w:hAnsi="Tahoma" w:cs="Tahoma"/>
          <w:sz w:val="20"/>
          <w:szCs w:val="20"/>
        </w:rPr>
        <w:t xml:space="preserve">Výpočet </w:t>
      </w:r>
      <w:r w:rsidR="00F922D2">
        <w:rPr>
          <w:rFonts w:ascii="Tahoma" w:hAnsi="Tahoma" w:cs="Tahoma"/>
          <w:sz w:val="20"/>
          <w:szCs w:val="20"/>
        </w:rPr>
        <w:t xml:space="preserve">navýšení dotace </w:t>
      </w:r>
      <w:r w:rsidRPr="00934711">
        <w:rPr>
          <w:rFonts w:ascii="Tahoma" w:hAnsi="Tahoma" w:cs="Tahoma"/>
          <w:sz w:val="20"/>
          <w:szCs w:val="20"/>
        </w:rPr>
        <w:t xml:space="preserve">byl proveden dle článku VIII odst. 5 písm. a) Podmínek, kdy byly jednotlivé služby rozděleny do 5 tříd. Dle rozdělení do tříd byl návrh dofinancování stanoven jako </w:t>
      </w:r>
      <w:r w:rsidR="00CA726A">
        <w:rPr>
          <w:rFonts w:ascii="Tahoma" w:hAnsi="Tahoma" w:cs="Tahoma"/>
          <w:sz w:val="20"/>
          <w:szCs w:val="20"/>
        </w:rPr>
        <w:t>dotace poskytnuta v řádném kole dotačního řízení</w:t>
      </w:r>
      <w:r w:rsidRPr="00934711">
        <w:rPr>
          <w:rFonts w:ascii="Tahoma" w:hAnsi="Tahoma" w:cs="Tahoma"/>
          <w:sz w:val="20"/>
          <w:szCs w:val="20"/>
        </w:rPr>
        <w:t xml:space="preserve"> násoben</w:t>
      </w:r>
      <w:r w:rsidR="00CA726A">
        <w:rPr>
          <w:rFonts w:ascii="Tahoma" w:hAnsi="Tahoma" w:cs="Tahoma"/>
          <w:sz w:val="20"/>
          <w:szCs w:val="20"/>
        </w:rPr>
        <w:t>á</w:t>
      </w:r>
      <w:r w:rsidRPr="00934711">
        <w:rPr>
          <w:rFonts w:ascii="Tahoma" w:hAnsi="Tahoma" w:cs="Tahoma"/>
          <w:sz w:val="20"/>
          <w:szCs w:val="20"/>
        </w:rPr>
        <w:t xml:space="preserve"> příslušným koeficientem:</w:t>
      </w:r>
    </w:p>
    <w:p w14:paraId="06888AC5" w14:textId="599F5151" w:rsidR="00934711" w:rsidRPr="00934711" w:rsidRDefault="00934711" w:rsidP="00934711">
      <w:pPr>
        <w:numPr>
          <w:ilvl w:val="0"/>
          <w:numId w:val="6"/>
        </w:numPr>
        <w:spacing w:after="0" w:line="276" w:lineRule="auto"/>
        <w:ind w:left="1276" w:firstLine="1134"/>
        <w:jc w:val="both"/>
        <w:rPr>
          <w:rFonts w:ascii="Tahoma" w:hAnsi="Tahoma" w:cs="Tahoma"/>
          <w:sz w:val="20"/>
          <w:szCs w:val="20"/>
        </w:rPr>
      </w:pPr>
      <w:r w:rsidRPr="00934711">
        <w:rPr>
          <w:rFonts w:ascii="Tahoma" w:hAnsi="Tahoma" w:cs="Tahoma"/>
          <w:sz w:val="20"/>
          <w:szCs w:val="20"/>
        </w:rPr>
        <w:t xml:space="preserve">třída I. </w:t>
      </w:r>
      <w:r w:rsidRPr="00934711">
        <w:rPr>
          <w:rFonts w:ascii="Tahoma" w:hAnsi="Tahoma" w:cs="Tahoma"/>
          <w:sz w:val="20"/>
          <w:szCs w:val="20"/>
        </w:rPr>
        <w:tab/>
      </w:r>
      <w:r w:rsidRPr="00934711">
        <w:rPr>
          <w:rFonts w:ascii="Tahoma" w:hAnsi="Tahoma" w:cs="Tahoma"/>
          <w:sz w:val="20"/>
          <w:szCs w:val="20"/>
        </w:rPr>
        <w:tab/>
        <w:t>0,</w:t>
      </w:r>
      <w:r w:rsidR="004B70FE">
        <w:rPr>
          <w:rFonts w:ascii="Tahoma" w:hAnsi="Tahoma" w:cs="Tahoma"/>
          <w:sz w:val="20"/>
          <w:szCs w:val="20"/>
        </w:rPr>
        <w:t>1</w:t>
      </w:r>
      <w:r w:rsidR="00C22F1B">
        <w:rPr>
          <w:rFonts w:ascii="Tahoma" w:hAnsi="Tahoma" w:cs="Tahoma"/>
          <w:sz w:val="20"/>
          <w:szCs w:val="20"/>
        </w:rPr>
        <w:t>2</w:t>
      </w:r>
    </w:p>
    <w:p w14:paraId="3F4052CD" w14:textId="6F859CBB" w:rsidR="00934711" w:rsidRPr="00934711" w:rsidRDefault="00934711" w:rsidP="00934711">
      <w:pPr>
        <w:numPr>
          <w:ilvl w:val="0"/>
          <w:numId w:val="6"/>
        </w:numPr>
        <w:spacing w:after="0" w:line="276" w:lineRule="auto"/>
        <w:ind w:left="1276" w:firstLine="1134"/>
        <w:jc w:val="both"/>
        <w:rPr>
          <w:rFonts w:ascii="Tahoma" w:hAnsi="Tahoma" w:cs="Tahoma"/>
          <w:sz w:val="20"/>
          <w:szCs w:val="20"/>
        </w:rPr>
      </w:pPr>
      <w:r w:rsidRPr="00934711">
        <w:rPr>
          <w:rFonts w:ascii="Tahoma" w:hAnsi="Tahoma" w:cs="Tahoma"/>
          <w:sz w:val="20"/>
          <w:szCs w:val="20"/>
        </w:rPr>
        <w:t>třída II.</w:t>
      </w:r>
      <w:r w:rsidRPr="00934711">
        <w:rPr>
          <w:rFonts w:ascii="Tahoma" w:hAnsi="Tahoma" w:cs="Tahoma"/>
          <w:sz w:val="20"/>
          <w:szCs w:val="20"/>
        </w:rPr>
        <w:tab/>
      </w:r>
      <w:r w:rsidRPr="00934711">
        <w:rPr>
          <w:rFonts w:ascii="Tahoma" w:hAnsi="Tahoma" w:cs="Tahoma"/>
          <w:sz w:val="20"/>
          <w:szCs w:val="20"/>
        </w:rPr>
        <w:tab/>
        <w:t>0,</w:t>
      </w:r>
      <w:r w:rsidR="00CA726A">
        <w:rPr>
          <w:rFonts w:ascii="Tahoma" w:hAnsi="Tahoma" w:cs="Tahoma"/>
          <w:sz w:val="20"/>
          <w:szCs w:val="20"/>
        </w:rPr>
        <w:t>1</w:t>
      </w:r>
      <w:r w:rsidR="00C22F1B">
        <w:rPr>
          <w:rFonts w:ascii="Tahoma" w:hAnsi="Tahoma" w:cs="Tahoma"/>
          <w:sz w:val="20"/>
          <w:szCs w:val="20"/>
        </w:rPr>
        <w:t>1</w:t>
      </w:r>
    </w:p>
    <w:p w14:paraId="21B554E5" w14:textId="5FB94385" w:rsidR="00934711" w:rsidRPr="00934711" w:rsidRDefault="00934711" w:rsidP="00934711">
      <w:pPr>
        <w:numPr>
          <w:ilvl w:val="0"/>
          <w:numId w:val="6"/>
        </w:numPr>
        <w:spacing w:after="0" w:line="276" w:lineRule="auto"/>
        <w:ind w:left="1276" w:firstLine="1134"/>
        <w:jc w:val="both"/>
        <w:rPr>
          <w:rFonts w:ascii="Tahoma" w:hAnsi="Tahoma" w:cs="Tahoma"/>
          <w:sz w:val="20"/>
          <w:szCs w:val="20"/>
        </w:rPr>
      </w:pPr>
      <w:r w:rsidRPr="00934711">
        <w:rPr>
          <w:rFonts w:ascii="Tahoma" w:hAnsi="Tahoma" w:cs="Tahoma"/>
          <w:sz w:val="20"/>
          <w:szCs w:val="20"/>
        </w:rPr>
        <w:t>třída III.</w:t>
      </w:r>
      <w:r w:rsidRPr="00934711">
        <w:rPr>
          <w:rFonts w:ascii="Tahoma" w:hAnsi="Tahoma" w:cs="Tahoma"/>
          <w:sz w:val="20"/>
          <w:szCs w:val="20"/>
        </w:rPr>
        <w:tab/>
        <w:t>0,</w:t>
      </w:r>
      <w:r w:rsidR="00C22F1B">
        <w:rPr>
          <w:rFonts w:ascii="Tahoma" w:hAnsi="Tahoma" w:cs="Tahoma"/>
          <w:sz w:val="20"/>
          <w:szCs w:val="20"/>
        </w:rPr>
        <w:t>10</w:t>
      </w:r>
      <w:r w:rsidRPr="00934711">
        <w:rPr>
          <w:rFonts w:ascii="Tahoma" w:hAnsi="Tahoma" w:cs="Tahoma"/>
          <w:sz w:val="20"/>
          <w:szCs w:val="20"/>
        </w:rPr>
        <w:t xml:space="preserve"> </w:t>
      </w:r>
    </w:p>
    <w:p w14:paraId="4486A78A" w14:textId="0AC1F3C4" w:rsidR="00934711" w:rsidRPr="00934711" w:rsidRDefault="00934711" w:rsidP="00934711">
      <w:pPr>
        <w:numPr>
          <w:ilvl w:val="0"/>
          <w:numId w:val="6"/>
        </w:numPr>
        <w:spacing w:after="0" w:line="276" w:lineRule="auto"/>
        <w:ind w:left="1276" w:firstLine="1134"/>
        <w:jc w:val="both"/>
        <w:rPr>
          <w:rFonts w:ascii="Tahoma" w:hAnsi="Tahoma" w:cs="Tahoma"/>
          <w:sz w:val="20"/>
          <w:szCs w:val="20"/>
        </w:rPr>
      </w:pPr>
      <w:r w:rsidRPr="00934711">
        <w:rPr>
          <w:rFonts w:ascii="Tahoma" w:hAnsi="Tahoma" w:cs="Tahoma"/>
          <w:sz w:val="20"/>
          <w:szCs w:val="20"/>
        </w:rPr>
        <w:t>třída IV.</w:t>
      </w:r>
      <w:r w:rsidRPr="00934711">
        <w:rPr>
          <w:rFonts w:ascii="Tahoma" w:hAnsi="Tahoma" w:cs="Tahoma"/>
          <w:sz w:val="20"/>
          <w:szCs w:val="20"/>
        </w:rPr>
        <w:tab/>
        <w:t>0,</w:t>
      </w:r>
      <w:r w:rsidR="004B70FE">
        <w:rPr>
          <w:rFonts w:ascii="Tahoma" w:hAnsi="Tahoma" w:cs="Tahoma"/>
          <w:sz w:val="20"/>
          <w:szCs w:val="20"/>
        </w:rPr>
        <w:t>0</w:t>
      </w:r>
      <w:r w:rsidR="00C22F1B">
        <w:rPr>
          <w:rFonts w:ascii="Tahoma" w:hAnsi="Tahoma" w:cs="Tahoma"/>
          <w:sz w:val="20"/>
          <w:szCs w:val="20"/>
        </w:rPr>
        <w:t>8</w:t>
      </w:r>
    </w:p>
    <w:p w14:paraId="7CD62482" w14:textId="2A008068" w:rsidR="00934711" w:rsidRPr="00934711" w:rsidRDefault="00934711" w:rsidP="00934711">
      <w:pPr>
        <w:numPr>
          <w:ilvl w:val="0"/>
          <w:numId w:val="6"/>
        </w:numPr>
        <w:spacing w:after="0" w:line="276" w:lineRule="auto"/>
        <w:ind w:left="1276" w:firstLine="1134"/>
        <w:jc w:val="both"/>
        <w:rPr>
          <w:rFonts w:ascii="Tahoma" w:hAnsi="Tahoma" w:cs="Tahoma"/>
          <w:sz w:val="20"/>
          <w:szCs w:val="20"/>
        </w:rPr>
      </w:pPr>
      <w:r w:rsidRPr="00934711">
        <w:rPr>
          <w:rFonts w:ascii="Tahoma" w:hAnsi="Tahoma" w:cs="Tahoma"/>
          <w:sz w:val="20"/>
          <w:szCs w:val="20"/>
        </w:rPr>
        <w:t>třída V.</w:t>
      </w:r>
      <w:r w:rsidRPr="00934711">
        <w:rPr>
          <w:rFonts w:ascii="Tahoma" w:hAnsi="Tahoma" w:cs="Tahoma"/>
          <w:sz w:val="20"/>
          <w:szCs w:val="20"/>
        </w:rPr>
        <w:tab/>
      </w:r>
      <w:r w:rsidRPr="00934711">
        <w:rPr>
          <w:rFonts w:ascii="Tahoma" w:hAnsi="Tahoma" w:cs="Tahoma"/>
          <w:sz w:val="20"/>
          <w:szCs w:val="20"/>
        </w:rPr>
        <w:tab/>
        <w:t>0,</w:t>
      </w:r>
      <w:r w:rsidR="004B70FE">
        <w:rPr>
          <w:rFonts w:ascii="Tahoma" w:hAnsi="Tahoma" w:cs="Tahoma"/>
          <w:sz w:val="20"/>
          <w:szCs w:val="20"/>
        </w:rPr>
        <w:t>0</w:t>
      </w:r>
      <w:r w:rsidR="00C22F1B">
        <w:rPr>
          <w:rFonts w:ascii="Tahoma" w:hAnsi="Tahoma" w:cs="Tahoma"/>
          <w:sz w:val="20"/>
          <w:szCs w:val="20"/>
        </w:rPr>
        <w:t>6</w:t>
      </w:r>
    </w:p>
    <w:p w14:paraId="50E42B33" w14:textId="77777777" w:rsidR="00934711" w:rsidRPr="00934711" w:rsidRDefault="00934711" w:rsidP="00934711">
      <w:pPr>
        <w:ind w:left="1276"/>
        <w:contextualSpacing/>
        <w:jc w:val="both"/>
        <w:rPr>
          <w:rFonts w:ascii="Tahoma" w:hAnsi="Tahoma" w:cs="Tahoma"/>
          <w:sz w:val="20"/>
          <w:szCs w:val="20"/>
        </w:rPr>
      </w:pPr>
    </w:p>
    <w:p w14:paraId="5BA6A7E8" w14:textId="5B3C3F00" w:rsidR="00A834B3" w:rsidRDefault="00934711" w:rsidP="00DF0E73">
      <w:pPr>
        <w:ind w:left="709"/>
        <w:jc w:val="both"/>
        <w:rPr>
          <w:rFonts w:ascii="Tahoma" w:hAnsi="Tahoma" w:cs="Tahoma"/>
          <w:bCs/>
          <w:sz w:val="20"/>
          <w:szCs w:val="20"/>
        </w:rPr>
      </w:pPr>
      <w:r w:rsidRPr="00934711">
        <w:rPr>
          <w:rFonts w:ascii="Tahoma" w:hAnsi="Tahoma" w:cs="Tahoma"/>
          <w:bCs/>
          <w:sz w:val="20"/>
          <w:szCs w:val="20"/>
        </w:rPr>
        <w:t>U registrovaných sociálních služeb s návrhem dofinancování a zároveň s návrhem dotace na navýšenou kapacitu dle bodu</w:t>
      </w:r>
      <w:r w:rsidR="00D55D63">
        <w:rPr>
          <w:rFonts w:ascii="Tahoma" w:hAnsi="Tahoma" w:cs="Tahoma"/>
          <w:bCs/>
          <w:sz w:val="20"/>
          <w:szCs w:val="20"/>
        </w:rPr>
        <w:t xml:space="preserve"> 1 </w:t>
      </w:r>
      <w:r w:rsidRPr="00934711">
        <w:rPr>
          <w:rFonts w:ascii="Tahoma" w:hAnsi="Tahoma" w:cs="Tahoma"/>
          <w:bCs/>
          <w:sz w:val="20"/>
          <w:szCs w:val="20"/>
        </w:rPr>
        <w:t xml:space="preserve">b) se výsledná částka návrhu navýšení dotace stanoví jako </w:t>
      </w:r>
      <w:r w:rsidRPr="00DF0E73">
        <w:rPr>
          <w:rFonts w:ascii="Tahoma" w:hAnsi="Tahoma" w:cs="Tahoma"/>
          <w:bCs/>
          <w:sz w:val="20"/>
          <w:szCs w:val="20"/>
        </w:rPr>
        <w:t xml:space="preserve">součet návrhu dotace na navýšenou kapacitu dle bodu </w:t>
      </w:r>
      <w:r w:rsidR="00D55D63">
        <w:rPr>
          <w:rFonts w:ascii="Tahoma" w:hAnsi="Tahoma" w:cs="Tahoma"/>
          <w:bCs/>
          <w:sz w:val="20"/>
          <w:szCs w:val="20"/>
        </w:rPr>
        <w:t>1</w:t>
      </w:r>
      <w:r w:rsidR="00DF0E73" w:rsidRPr="00DF0E73">
        <w:rPr>
          <w:rFonts w:ascii="Tahoma" w:hAnsi="Tahoma" w:cs="Tahoma"/>
          <w:bCs/>
          <w:sz w:val="20"/>
          <w:szCs w:val="20"/>
        </w:rPr>
        <w:t xml:space="preserve"> </w:t>
      </w:r>
      <w:r w:rsidRPr="00DF0E73">
        <w:rPr>
          <w:rFonts w:ascii="Tahoma" w:hAnsi="Tahoma" w:cs="Tahoma"/>
          <w:bCs/>
          <w:sz w:val="20"/>
          <w:szCs w:val="20"/>
        </w:rPr>
        <w:t>b) a návrh</w:t>
      </w:r>
      <w:r w:rsidR="00E37B94">
        <w:rPr>
          <w:rFonts w:ascii="Tahoma" w:hAnsi="Tahoma" w:cs="Tahoma"/>
          <w:bCs/>
          <w:sz w:val="20"/>
          <w:szCs w:val="20"/>
        </w:rPr>
        <w:t>u</w:t>
      </w:r>
      <w:r w:rsidRPr="00DF0E73">
        <w:rPr>
          <w:rFonts w:ascii="Tahoma" w:hAnsi="Tahoma" w:cs="Tahoma"/>
          <w:bCs/>
          <w:sz w:val="20"/>
          <w:szCs w:val="20"/>
        </w:rPr>
        <w:t xml:space="preserve"> dofinancování dle</w:t>
      </w:r>
      <w:r w:rsidR="00E37B94">
        <w:rPr>
          <w:rFonts w:ascii="Tahoma" w:hAnsi="Tahoma" w:cs="Tahoma"/>
          <w:bCs/>
          <w:sz w:val="20"/>
          <w:szCs w:val="20"/>
        </w:rPr>
        <w:t> </w:t>
      </w:r>
      <w:r w:rsidRPr="00DF0E73">
        <w:rPr>
          <w:rFonts w:ascii="Tahoma" w:hAnsi="Tahoma" w:cs="Tahoma"/>
          <w:bCs/>
          <w:sz w:val="20"/>
          <w:szCs w:val="20"/>
        </w:rPr>
        <w:t>bodu</w:t>
      </w:r>
      <w:r w:rsidR="00E37B94">
        <w:rPr>
          <w:rFonts w:ascii="Tahoma" w:hAnsi="Tahoma" w:cs="Tahoma"/>
          <w:bCs/>
          <w:sz w:val="20"/>
          <w:szCs w:val="20"/>
        </w:rPr>
        <w:t> </w:t>
      </w:r>
      <w:r w:rsidR="00D55D63">
        <w:rPr>
          <w:rFonts w:ascii="Tahoma" w:hAnsi="Tahoma" w:cs="Tahoma"/>
          <w:bCs/>
          <w:sz w:val="20"/>
          <w:szCs w:val="20"/>
        </w:rPr>
        <w:t>2</w:t>
      </w:r>
      <w:r w:rsidR="0055719E" w:rsidRPr="00DF0E73">
        <w:rPr>
          <w:rFonts w:ascii="Tahoma" w:hAnsi="Tahoma" w:cs="Tahoma"/>
          <w:bCs/>
          <w:sz w:val="20"/>
          <w:szCs w:val="20"/>
        </w:rPr>
        <w:t>.</w:t>
      </w:r>
      <w:r w:rsidR="00BE7089" w:rsidRPr="00DF0E73">
        <w:rPr>
          <w:rFonts w:ascii="Tahoma" w:hAnsi="Tahoma" w:cs="Tahoma"/>
          <w:bCs/>
          <w:sz w:val="20"/>
          <w:szCs w:val="20"/>
        </w:rPr>
        <w:t xml:space="preserve">  </w:t>
      </w:r>
    </w:p>
    <w:p w14:paraId="5C8B13CC" w14:textId="5EEDC71F" w:rsidR="00317661" w:rsidRPr="00591942" w:rsidRDefault="00317661" w:rsidP="00DF0E73">
      <w:pPr>
        <w:ind w:left="709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 organizace Krizové centrum Ostrava, z. s., je vypočtený návrh </w:t>
      </w:r>
      <w:r w:rsidR="00D55D63">
        <w:rPr>
          <w:rFonts w:ascii="Tahoma" w:hAnsi="Tahoma" w:cs="Tahoma"/>
          <w:sz w:val="20"/>
          <w:szCs w:val="20"/>
        </w:rPr>
        <w:t xml:space="preserve">navýšení </w:t>
      </w:r>
      <w:r>
        <w:rPr>
          <w:rFonts w:ascii="Tahoma" w:hAnsi="Tahoma" w:cs="Tahoma"/>
          <w:sz w:val="20"/>
          <w:szCs w:val="20"/>
        </w:rPr>
        <w:t>dotace snížen na</w:t>
      </w:r>
      <w:r w:rsidR="00D55D63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 xml:space="preserve">200.000 Kč na základě </w:t>
      </w:r>
      <w:r w:rsidR="00D55D63">
        <w:rPr>
          <w:rFonts w:ascii="Tahoma" w:hAnsi="Tahoma" w:cs="Tahoma"/>
          <w:sz w:val="20"/>
          <w:szCs w:val="20"/>
        </w:rPr>
        <w:t xml:space="preserve">doplnění </w:t>
      </w:r>
      <w:r>
        <w:rPr>
          <w:rFonts w:ascii="Tahoma" w:hAnsi="Tahoma" w:cs="Tahoma"/>
          <w:sz w:val="20"/>
          <w:szCs w:val="20"/>
        </w:rPr>
        <w:t xml:space="preserve">žádosti obdržené dne 25. 7. 2024, čj. MSK 101911/2024. V žádosti organizace uvedla, že po propočtu výnosů a nákladů za prvních šest měsíců roku došla k závěru, že </w:t>
      </w:r>
      <w:r w:rsidRPr="00591942">
        <w:rPr>
          <w:rFonts w:ascii="Tahoma" w:hAnsi="Tahoma" w:cs="Tahoma"/>
          <w:sz w:val="20"/>
          <w:szCs w:val="20"/>
        </w:rPr>
        <w:t xml:space="preserve">osobní náklady za rok 2024 budou nižší, než předpokládali, jelikož se </w:t>
      </w:r>
      <w:proofErr w:type="gramStart"/>
      <w:r w:rsidRPr="00591942">
        <w:rPr>
          <w:rFonts w:ascii="Tahoma" w:hAnsi="Tahoma" w:cs="Tahoma"/>
          <w:sz w:val="20"/>
          <w:szCs w:val="20"/>
        </w:rPr>
        <w:t>nedaří</w:t>
      </w:r>
      <w:proofErr w:type="gramEnd"/>
      <w:r w:rsidRPr="00591942">
        <w:rPr>
          <w:rFonts w:ascii="Tahoma" w:hAnsi="Tahoma" w:cs="Tahoma"/>
          <w:sz w:val="20"/>
          <w:szCs w:val="20"/>
        </w:rPr>
        <w:t xml:space="preserve"> naplnit optimální počet zaměstnanců</w:t>
      </w:r>
      <w:r>
        <w:rPr>
          <w:rFonts w:ascii="Tahoma" w:hAnsi="Tahoma" w:cs="Tahoma"/>
          <w:sz w:val="20"/>
          <w:szCs w:val="20"/>
        </w:rPr>
        <w:t xml:space="preserve"> hlavně pro oblast Bruntálska, kam organizace rozšířila svou působnost</w:t>
      </w:r>
      <w:r w:rsidR="001210B0">
        <w:rPr>
          <w:rFonts w:ascii="Tahoma" w:hAnsi="Tahoma" w:cs="Tahoma"/>
          <w:sz w:val="20"/>
          <w:szCs w:val="20"/>
        </w:rPr>
        <w:t>,</w:t>
      </w:r>
      <w:r w:rsidR="00D55D63">
        <w:rPr>
          <w:rFonts w:ascii="Tahoma" w:hAnsi="Tahoma" w:cs="Tahoma"/>
          <w:sz w:val="20"/>
          <w:szCs w:val="20"/>
        </w:rPr>
        <w:t xml:space="preserve"> a žádá proto o snížení požadované výše dofinancování</w:t>
      </w:r>
      <w:r>
        <w:rPr>
          <w:rFonts w:ascii="Tahoma" w:hAnsi="Tahoma" w:cs="Tahoma"/>
          <w:sz w:val="20"/>
          <w:szCs w:val="20"/>
        </w:rPr>
        <w:t>.</w:t>
      </w:r>
    </w:p>
    <w:p w14:paraId="72D12526" w14:textId="77777777" w:rsidR="00317661" w:rsidRDefault="00317661" w:rsidP="00495B23">
      <w:pPr>
        <w:ind w:left="708"/>
        <w:jc w:val="both"/>
        <w:rPr>
          <w:rFonts w:ascii="Tahoma" w:hAnsi="Tahoma" w:cs="Tahoma"/>
          <w:bCs/>
          <w:sz w:val="20"/>
          <w:szCs w:val="20"/>
        </w:rPr>
      </w:pPr>
    </w:p>
    <w:p w14:paraId="5B6DBFB0" w14:textId="7DBC72DF" w:rsidR="006003B8" w:rsidRDefault="00E5052D" w:rsidP="00496B26">
      <w:pPr>
        <w:ind w:left="709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Žádosti o dofinancování u </w:t>
      </w:r>
      <w:r w:rsidR="002F01AB">
        <w:rPr>
          <w:rFonts w:ascii="Tahoma" w:hAnsi="Tahoma" w:cs="Tahoma"/>
          <w:sz w:val="20"/>
          <w:szCs w:val="20"/>
        </w:rPr>
        <w:t>sociálních s</w:t>
      </w:r>
      <w:r w:rsidR="002F01AB" w:rsidRPr="002960CC">
        <w:rPr>
          <w:rFonts w:ascii="Tahoma" w:hAnsi="Tahoma" w:cs="Tahoma"/>
          <w:sz w:val="20"/>
          <w:szCs w:val="20"/>
        </w:rPr>
        <w:t>luž</w:t>
      </w:r>
      <w:r w:rsidR="002F01AB">
        <w:rPr>
          <w:rFonts w:ascii="Tahoma" w:hAnsi="Tahoma" w:cs="Tahoma"/>
          <w:sz w:val="20"/>
          <w:szCs w:val="20"/>
        </w:rPr>
        <w:t>eb</w:t>
      </w:r>
      <w:r w:rsidR="002F01AB" w:rsidRPr="002960CC">
        <w:rPr>
          <w:rFonts w:ascii="Tahoma" w:hAnsi="Tahoma" w:cs="Tahoma"/>
          <w:sz w:val="20"/>
          <w:szCs w:val="20"/>
        </w:rPr>
        <w:t xml:space="preserve">, které </w:t>
      </w:r>
      <w:r w:rsidR="002F01AB">
        <w:rPr>
          <w:rFonts w:ascii="Tahoma" w:hAnsi="Tahoma" w:cs="Tahoma"/>
          <w:sz w:val="20"/>
          <w:szCs w:val="20"/>
        </w:rPr>
        <w:t>jsou pro rok 2024</w:t>
      </w:r>
      <w:r w:rsidR="002F01AB" w:rsidRPr="002960CC">
        <w:rPr>
          <w:rFonts w:ascii="Tahoma" w:hAnsi="Tahoma" w:cs="Tahoma"/>
          <w:sz w:val="20"/>
          <w:szCs w:val="20"/>
        </w:rPr>
        <w:t xml:space="preserve"> podpořeny v rámci programu Podpora služeb sociální prevence</w:t>
      </w:r>
      <w:r w:rsidR="002F01AB">
        <w:rPr>
          <w:rFonts w:ascii="Tahoma" w:hAnsi="Tahoma" w:cs="Tahoma"/>
          <w:sz w:val="20"/>
          <w:szCs w:val="20"/>
        </w:rPr>
        <w:t xml:space="preserve"> 2022+</w:t>
      </w:r>
      <w:r>
        <w:rPr>
          <w:rFonts w:ascii="Tahoma" w:hAnsi="Tahoma" w:cs="Tahoma"/>
          <w:sz w:val="20"/>
          <w:szCs w:val="20"/>
        </w:rPr>
        <w:t xml:space="preserve">, </w:t>
      </w:r>
      <w:r w:rsidR="00FE5E55">
        <w:rPr>
          <w:rFonts w:ascii="Tahoma" w:hAnsi="Tahoma" w:cs="Tahoma"/>
          <w:sz w:val="20"/>
          <w:szCs w:val="20"/>
        </w:rPr>
        <w:t>mají</w:t>
      </w:r>
      <w:r w:rsidR="002F01AB" w:rsidRPr="002960CC">
        <w:rPr>
          <w:rFonts w:ascii="Tahoma" w:hAnsi="Tahoma" w:cs="Tahoma"/>
          <w:sz w:val="20"/>
          <w:szCs w:val="20"/>
        </w:rPr>
        <w:t xml:space="preserve"> </w:t>
      </w:r>
      <w:r w:rsidRPr="0046241D">
        <w:rPr>
          <w:rFonts w:ascii="Tahoma" w:hAnsi="Tahoma" w:cs="Tahoma"/>
          <w:sz w:val="20"/>
          <w:szCs w:val="20"/>
        </w:rPr>
        <w:t>z důvodu zachování rovného přístupu ke všem sociálním službám zařazeným v Krajské síti</w:t>
      </w:r>
      <w:r>
        <w:rPr>
          <w:rFonts w:ascii="Tahoma" w:hAnsi="Tahoma" w:cs="Tahoma"/>
          <w:sz w:val="20"/>
          <w:szCs w:val="20"/>
        </w:rPr>
        <w:t xml:space="preserve"> vypočteny</w:t>
      </w:r>
      <w:r w:rsidR="002F01AB" w:rsidRPr="0046241D">
        <w:rPr>
          <w:rFonts w:ascii="Tahoma" w:hAnsi="Tahoma" w:cs="Tahoma"/>
          <w:sz w:val="20"/>
          <w:szCs w:val="20"/>
        </w:rPr>
        <w:t xml:space="preserve"> tříd</w:t>
      </w:r>
      <w:r>
        <w:rPr>
          <w:rFonts w:ascii="Tahoma" w:hAnsi="Tahoma" w:cs="Tahoma"/>
          <w:sz w:val="20"/>
          <w:szCs w:val="20"/>
        </w:rPr>
        <w:t>y</w:t>
      </w:r>
      <w:r w:rsidR="002F01AB" w:rsidRPr="0046241D">
        <w:rPr>
          <w:rFonts w:ascii="Tahoma" w:hAnsi="Tahoma" w:cs="Tahoma"/>
          <w:sz w:val="20"/>
          <w:szCs w:val="20"/>
        </w:rPr>
        <w:t xml:space="preserve"> dle</w:t>
      </w:r>
      <w:r>
        <w:rPr>
          <w:rFonts w:ascii="Tahoma" w:hAnsi="Tahoma" w:cs="Tahoma"/>
          <w:sz w:val="20"/>
          <w:szCs w:val="20"/>
        </w:rPr>
        <w:t xml:space="preserve"> </w:t>
      </w:r>
      <w:r w:rsidR="002F01AB" w:rsidRPr="0046241D">
        <w:rPr>
          <w:rFonts w:ascii="Tahoma" w:hAnsi="Tahoma" w:cs="Tahoma"/>
          <w:sz w:val="20"/>
          <w:szCs w:val="20"/>
        </w:rPr>
        <w:t xml:space="preserve">postupu </w:t>
      </w:r>
      <w:r>
        <w:rPr>
          <w:rFonts w:ascii="Tahoma" w:hAnsi="Tahoma" w:cs="Tahoma"/>
          <w:sz w:val="20"/>
          <w:szCs w:val="20"/>
        </w:rPr>
        <w:t>analogického k </w:t>
      </w:r>
      <w:r w:rsidR="002F01AB" w:rsidRPr="0046241D">
        <w:rPr>
          <w:rFonts w:ascii="Tahoma" w:hAnsi="Tahoma" w:cs="Tahoma"/>
          <w:sz w:val="20"/>
          <w:szCs w:val="20"/>
        </w:rPr>
        <w:t>článku VIII odst. 5 písm. a) Podmínek</w:t>
      </w:r>
      <w:r w:rsidR="0046241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6241D" w:rsidRPr="0046241D">
        <w:rPr>
          <w:rFonts w:ascii="Tahoma" w:hAnsi="Tahoma" w:cs="Tahoma"/>
          <w:sz w:val="20"/>
          <w:szCs w:val="20"/>
        </w:rPr>
        <w:t>s tím, že je</w:t>
      </w:r>
      <w:r w:rsidR="0046241D">
        <w:rPr>
          <w:rFonts w:ascii="Tahoma" w:hAnsi="Tahoma" w:cs="Tahoma"/>
          <w:sz w:val="20"/>
          <w:szCs w:val="20"/>
        </w:rPr>
        <w:t xml:space="preserve"> navrhováno</w:t>
      </w:r>
      <w:r w:rsidR="0046241D" w:rsidRPr="0046241D">
        <w:rPr>
          <w:rFonts w:ascii="Tahoma" w:hAnsi="Tahoma" w:cs="Tahoma"/>
          <w:sz w:val="20"/>
          <w:szCs w:val="20"/>
        </w:rPr>
        <w:t xml:space="preserve"> k dotaci poskytnuté v Programu v letošním roce při</w:t>
      </w:r>
      <w:r w:rsidR="0046241D">
        <w:rPr>
          <w:rFonts w:ascii="Tahoma" w:hAnsi="Tahoma" w:cs="Tahoma"/>
          <w:sz w:val="20"/>
          <w:szCs w:val="20"/>
        </w:rPr>
        <w:t>číst</w:t>
      </w:r>
      <w:r w:rsidR="0046241D" w:rsidRPr="0046241D">
        <w:rPr>
          <w:rFonts w:ascii="Tahoma" w:hAnsi="Tahoma" w:cs="Tahoma"/>
          <w:sz w:val="20"/>
          <w:szCs w:val="20"/>
        </w:rPr>
        <w:t xml:space="preserve"> dotac</w:t>
      </w:r>
      <w:r w:rsidR="0046241D">
        <w:rPr>
          <w:rFonts w:ascii="Tahoma" w:hAnsi="Tahoma" w:cs="Tahoma"/>
          <w:sz w:val="20"/>
          <w:szCs w:val="20"/>
        </w:rPr>
        <w:t>i</w:t>
      </w:r>
      <w:r w:rsidR="0046241D" w:rsidRPr="0046241D">
        <w:rPr>
          <w:rFonts w:ascii="Tahoma" w:hAnsi="Tahoma" w:cs="Tahoma"/>
          <w:sz w:val="20"/>
          <w:szCs w:val="20"/>
        </w:rPr>
        <w:t xml:space="preserve"> z programu Podpora služeb sociální prevence 2022</w:t>
      </w:r>
      <w:r w:rsidR="0046241D">
        <w:rPr>
          <w:rFonts w:ascii="Tahoma" w:hAnsi="Tahoma" w:cs="Tahoma"/>
          <w:sz w:val="20"/>
          <w:szCs w:val="20"/>
        </w:rPr>
        <w:t>+</w:t>
      </w:r>
      <w:r w:rsidR="0046241D" w:rsidRPr="0046241D">
        <w:rPr>
          <w:rFonts w:ascii="Tahoma" w:hAnsi="Tahoma" w:cs="Tahoma"/>
          <w:sz w:val="20"/>
          <w:szCs w:val="20"/>
        </w:rPr>
        <w:t>, neboť se jedná o systémovou součást financování</w:t>
      </w:r>
      <w:r w:rsidR="003310F2">
        <w:rPr>
          <w:rFonts w:ascii="Tahoma" w:hAnsi="Tahoma" w:cs="Tahoma"/>
          <w:sz w:val="20"/>
          <w:szCs w:val="20"/>
        </w:rPr>
        <w:t xml:space="preserve"> uvedených</w:t>
      </w:r>
      <w:r w:rsidR="0046241D" w:rsidRPr="0046241D">
        <w:rPr>
          <w:rFonts w:ascii="Tahoma" w:hAnsi="Tahoma" w:cs="Tahoma"/>
          <w:sz w:val="20"/>
          <w:szCs w:val="20"/>
        </w:rPr>
        <w:t xml:space="preserve"> sociálních služeb</w:t>
      </w:r>
      <w:r w:rsidR="002F01AB" w:rsidRPr="0046241D">
        <w:rPr>
          <w:rFonts w:ascii="Tahoma" w:hAnsi="Tahoma" w:cs="Tahoma"/>
          <w:sz w:val="20"/>
          <w:szCs w:val="20"/>
        </w:rPr>
        <w:t>.</w:t>
      </w:r>
      <w:r w:rsidR="002F01AB" w:rsidRPr="002960CC">
        <w:rPr>
          <w:rFonts w:ascii="Tahoma" w:hAnsi="Tahoma" w:cs="Tahoma"/>
          <w:sz w:val="20"/>
          <w:szCs w:val="20"/>
        </w:rPr>
        <w:t xml:space="preserve"> Pro</w:t>
      </w:r>
      <w:r w:rsidR="002F01AB">
        <w:rPr>
          <w:rFonts w:ascii="Tahoma" w:hAnsi="Tahoma" w:cs="Tahoma"/>
          <w:sz w:val="20"/>
          <w:szCs w:val="20"/>
        </w:rPr>
        <w:t> </w:t>
      </w:r>
      <w:r w:rsidR="002F01AB" w:rsidRPr="002960CC">
        <w:rPr>
          <w:rFonts w:ascii="Tahoma" w:hAnsi="Tahoma" w:cs="Tahoma"/>
          <w:sz w:val="20"/>
          <w:szCs w:val="20"/>
        </w:rPr>
        <w:t xml:space="preserve">konkrétní službu </w:t>
      </w:r>
      <w:r w:rsidR="002F01AB">
        <w:rPr>
          <w:rFonts w:ascii="Tahoma" w:hAnsi="Tahoma" w:cs="Tahoma"/>
          <w:sz w:val="20"/>
          <w:szCs w:val="20"/>
        </w:rPr>
        <w:t>j</w:t>
      </w:r>
      <w:r w:rsidR="002F01AB" w:rsidRPr="002960CC">
        <w:rPr>
          <w:rFonts w:ascii="Tahoma" w:hAnsi="Tahoma" w:cs="Tahoma"/>
          <w:sz w:val="20"/>
          <w:szCs w:val="20"/>
        </w:rPr>
        <w:t xml:space="preserve">e následně </w:t>
      </w:r>
      <w:r w:rsidR="00FE5E55">
        <w:rPr>
          <w:rFonts w:ascii="Tahoma" w:hAnsi="Tahoma" w:cs="Tahoma"/>
          <w:sz w:val="20"/>
          <w:szCs w:val="20"/>
        </w:rPr>
        <w:t>dofinancování</w:t>
      </w:r>
      <w:r w:rsidR="002F01AB" w:rsidRPr="002960CC">
        <w:rPr>
          <w:rFonts w:ascii="Tahoma" w:hAnsi="Tahoma" w:cs="Tahoma"/>
          <w:sz w:val="20"/>
          <w:szCs w:val="20"/>
        </w:rPr>
        <w:t xml:space="preserve"> </w:t>
      </w:r>
      <w:r w:rsidR="0046241D">
        <w:rPr>
          <w:rFonts w:ascii="Tahoma" w:hAnsi="Tahoma" w:cs="Tahoma"/>
          <w:sz w:val="20"/>
          <w:szCs w:val="20"/>
        </w:rPr>
        <w:t>navrženo stanovit</w:t>
      </w:r>
      <w:r w:rsidR="002F01AB">
        <w:rPr>
          <w:rFonts w:ascii="Tahoma" w:hAnsi="Tahoma" w:cs="Tahoma"/>
          <w:sz w:val="20"/>
          <w:szCs w:val="20"/>
        </w:rPr>
        <w:t xml:space="preserve"> dle postupu uvedeném v bodě </w:t>
      </w:r>
      <w:r w:rsidR="00123758">
        <w:rPr>
          <w:rFonts w:ascii="Tahoma" w:hAnsi="Tahoma" w:cs="Tahoma"/>
          <w:sz w:val="20"/>
          <w:szCs w:val="20"/>
        </w:rPr>
        <w:t>2.</w:t>
      </w:r>
      <w:r w:rsidR="002F01AB">
        <w:rPr>
          <w:rFonts w:ascii="Tahoma" w:hAnsi="Tahoma" w:cs="Tahoma"/>
          <w:sz w:val="20"/>
          <w:szCs w:val="20"/>
        </w:rPr>
        <w:t>, tzn., dotace pro rok 2024 v součtu s podporou, která byla službě poskytnuta z individuálního projektu</w:t>
      </w:r>
      <w:r>
        <w:rPr>
          <w:rFonts w:ascii="Tahoma" w:hAnsi="Tahoma" w:cs="Tahoma"/>
          <w:sz w:val="20"/>
          <w:szCs w:val="20"/>
        </w:rPr>
        <w:t>,</w:t>
      </w:r>
      <w:r w:rsidR="002F01AB">
        <w:rPr>
          <w:rFonts w:ascii="Tahoma" w:hAnsi="Tahoma" w:cs="Tahoma"/>
          <w:sz w:val="20"/>
          <w:szCs w:val="20"/>
        </w:rPr>
        <w:t xml:space="preserve"> je násobena příslušným koeficientem dle zařazení do třídy</w:t>
      </w:r>
      <w:r w:rsidR="003310F2">
        <w:rPr>
          <w:rFonts w:ascii="Tahoma" w:hAnsi="Tahoma" w:cs="Tahoma"/>
          <w:sz w:val="20"/>
          <w:szCs w:val="20"/>
        </w:rPr>
        <w:t>, maximálně do výše</w:t>
      </w:r>
      <w:r w:rsidR="002F01AB" w:rsidRPr="002960CC">
        <w:rPr>
          <w:rFonts w:ascii="Tahoma" w:hAnsi="Tahoma" w:cs="Tahoma"/>
          <w:sz w:val="20"/>
          <w:szCs w:val="20"/>
        </w:rPr>
        <w:t xml:space="preserve"> </w:t>
      </w:r>
      <w:bookmarkStart w:id="3" w:name="_Hlk123800034"/>
      <w:r w:rsidR="003310F2">
        <w:rPr>
          <w:rFonts w:ascii="Tahoma" w:hAnsi="Tahoma" w:cs="Tahoma"/>
          <w:sz w:val="20"/>
          <w:szCs w:val="20"/>
        </w:rPr>
        <w:t xml:space="preserve">1,25násobku dotace poskytnuté v řádném kole dotačního řízení. </w:t>
      </w:r>
      <w:r w:rsidR="002F01AB" w:rsidRPr="002960CC">
        <w:rPr>
          <w:rFonts w:ascii="Tahoma" w:hAnsi="Tahoma" w:cs="Tahoma"/>
          <w:sz w:val="20"/>
          <w:szCs w:val="20"/>
        </w:rPr>
        <w:t xml:space="preserve">Takto vypočtená částka </w:t>
      </w:r>
      <w:r w:rsidR="002F01AB">
        <w:rPr>
          <w:rFonts w:ascii="Tahoma" w:hAnsi="Tahoma" w:cs="Tahoma"/>
          <w:sz w:val="20"/>
          <w:szCs w:val="20"/>
        </w:rPr>
        <w:t>j</w:t>
      </w:r>
      <w:r w:rsidR="002F01AB" w:rsidRPr="002960CC">
        <w:rPr>
          <w:rFonts w:ascii="Tahoma" w:hAnsi="Tahoma" w:cs="Tahoma"/>
          <w:sz w:val="20"/>
          <w:szCs w:val="20"/>
        </w:rPr>
        <w:t xml:space="preserve">e limitována </w:t>
      </w:r>
      <w:r w:rsidR="006328B7">
        <w:rPr>
          <w:rFonts w:ascii="Tahoma" w:hAnsi="Tahoma" w:cs="Tahoma"/>
          <w:sz w:val="20"/>
          <w:szCs w:val="20"/>
        </w:rPr>
        <w:t>výší požadavku na dofinancování</w:t>
      </w:r>
      <w:r w:rsidR="002F01AB" w:rsidRPr="002960CC">
        <w:rPr>
          <w:rFonts w:ascii="Tahoma" w:hAnsi="Tahoma" w:cs="Tahoma"/>
          <w:sz w:val="20"/>
          <w:szCs w:val="20"/>
        </w:rPr>
        <w:t xml:space="preserve"> pro</w:t>
      </w:r>
      <w:r w:rsidR="002F01AB">
        <w:rPr>
          <w:rFonts w:ascii="Tahoma" w:hAnsi="Tahoma" w:cs="Tahoma"/>
          <w:sz w:val="20"/>
          <w:szCs w:val="20"/>
        </w:rPr>
        <w:t> </w:t>
      </w:r>
      <w:r w:rsidR="002F01AB" w:rsidRPr="002960CC">
        <w:rPr>
          <w:rFonts w:ascii="Tahoma" w:hAnsi="Tahoma" w:cs="Tahoma"/>
          <w:sz w:val="20"/>
          <w:szCs w:val="20"/>
        </w:rPr>
        <w:t>jednotlivé služby pro rok</w:t>
      </w:r>
      <w:bookmarkEnd w:id="3"/>
      <w:r w:rsidR="003310F2">
        <w:rPr>
          <w:rFonts w:ascii="Tahoma" w:hAnsi="Tahoma" w:cs="Tahoma"/>
          <w:sz w:val="20"/>
          <w:szCs w:val="20"/>
        </w:rPr>
        <w:t xml:space="preserve"> 2024.</w:t>
      </w:r>
    </w:p>
    <w:p w14:paraId="1E66E96E" w14:textId="77777777" w:rsidR="006003B8" w:rsidRDefault="006003B8" w:rsidP="00496B26">
      <w:pPr>
        <w:ind w:left="709"/>
        <w:contextualSpacing/>
        <w:jc w:val="both"/>
        <w:rPr>
          <w:rFonts w:ascii="Tahoma" w:hAnsi="Tahoma" w:cs="Tahoma"/>
          <w:sz w:val="20"/>
          <w:szCs w:val="20"/>
        </w:rPr>
      </w:pPr>
    </w:p>
    <w:p w14:paraId="79611FE8" w14:textId="77777777" w:rsidR="006003B8" w:rsidRDefault="006003B8" w:rsidP="00496B26">
      <w:pPr>
        <w:ind w:left="709"/>
        <w:contextualSpacing/>
        <w:jc w:val="both"/>
        <w:rPr>
          <w:rFonts w:ascii="Tahoma" w:hAnsi="Tahoma" w:cs="Tahoma"/>
          <w:sz w:val="20"/>
          <w:szCs w:val="20"/>
        </w:rPr>
      </w:pPr>
    </w:p>
    <w:p w14:paraId="67494226" w14:textId="77777777" w:rsidR="003310F2" w:rsidRDefault="003310F2" w:rsidP="00496B26">
      <w:pPr>
        <w:ind w:left="709"/>
        <w:contextualSpacing/>
        <w:jc w:val="both"/>
        <w:rPr>
          <w:rFonts w:ascii="Tahoma" w:hAnsi="Tahoma" w:cs="Tahoma"/>
          <w:sz w:val="20"/>
          <w:szCs w:val="20"/>
        </w:rPr>
      </w:pPr>
    </w:p>
    <w:p w14:paraId="1E8653D2" w14:textId="77777777" w:rsidR="003310F2" w:rsidRDefault="003310F2" w:rsidP="00496B26">
      <w:pPr>
        <w:ind w:left="709"/>
        <w:contextualSpacing/>
        <w:jc w:val="both"/>
        <w:rPr>
          <w:rFonts w:ascii="Tahoma" w:hAnsi="Tahoma" w:cs="Tahoma"/>
          <w:sz w:val="20"/>
          <w:szCs w:val="20"/>
        </w:rPr>
      </w:pPr>
    </w:p>
    <w:p w14:paraId="097695D3" w14:textId="77777777" w:rsidR="00934711" w:rsidRPr="00934711" w:rsidRDefault="00934711" w:rsidP="00934711">
      <w:pPr>
        <w:jc w:val="both"/>
        <w:rPr>
          <w:rFonts w:ascii="Tahoma" w:hAnsi="Tahoma" w:cs="Tahoma"/>
          <w:b/>
          <w:sz w:val="20"/>
          <w:szCs w:val="20"/>
        </w:rPr>
      </w:pPr>
    </w:p>
    <w:p w14:paraId="17154C30" w14:textId="6616491E" w:rsidR="00231A7F" w:rsidRPr="00DF0E73" w:rsidRDefault="00231A7F" w:rsidP="00C736DC">
      <w:pPr>
        <w:pStyle w:val="Odstavecseseznamem"/>
        <w:numPr>
          <w:ilvl w:val="0"/>
          <w:numId w:val="22"/>
        </w:numPr>
        <w:jc w:val="both"/>
        <w:rPr>
          <w:rFonts w:ascii="Tahoma" w:hAnsi="Tahoma" w:cs="Tahoma"/>
          <w:b/>
          <w:sz w:val="20"/>
          <w:szCs w:val="20"/>
        </w:rPr>
      </w:pPr>
      <w:r w:rsidRPr="00DF0E73">
        <w:rPr>
          <w:rFonts w:ascii="Tahoma" w:hAnsi="Tahoma" w:cs="Tahoma"/>
          <w:b/>
          <w:sz w:val="20"/>
          <w:szCs w:val="20"/>
        </w:rPr>
        <w:lastRenderedPageBreak/>
        <w:t xml:space="preserve">Individuální posouzení </w:t>
      </w:r>
    </w:p>
    <w:p w14:paraId="42A555DE" w14:textId="01AD6AC7" w:rsidR="006F31BC" w:rsidRDefault="006F31BC" w:rsidP="006F31BC">
      <w:pPr>
        <w:spacing w:after="120"/>
        <w:ind w:left="708"/>
        <w:jc w:val="both"/>
        <w:rPr>
          <w:rFonts w:ascii="Tahoma" w:hAnsi="Tahoma" w:cs="Tahoma"/>
          <w:sz w:val="20"/>
          <w:szCs w:val="20"/>
        </w:rPr>
      </w:pPr>
      <w:r w:rsidRPr="00412A4B">
        <w:rPr>
          <w:rFonts w:ascii="Tahoma" w:hAnsi="Tahoma" w:cs="Tahoma"/>
          <w:sz w:val="20"/>
          <w:szCs w:val="20"/>
        </w:rPr>
        <w:t xml:space="preserve">Dle Podmínek Programu byly sociální služby individuálně posouzeny na základě odůvodnění v žádosti o dofinancování, popř. dalšího individuálního zdůvodnění, a byly zohledněny jejich </w:t>
      </w:r>
      <w:r w:rsidRPr="00F952A0">
        <w:rPr>
          <w:rFonts w:ascii="Tahoma" w:hAnsi="Tahoma" w:cs="Tahoma"/>
          <w:sz w:val="20"/>
          <w:szCs w:val="20"/>
        </w:rPr>
        <w:t xml:space="preserve">specifické potřeby generované ze znalosti místních podmínek a bylo postupováno v souladu s článkem VIII odst. 6 </w:t>
      </w:r>
      <w:r w:rsidRPr="00412A4B">
        <w:rPr>
          <w:rFonts w:ascii="Tahoma" w:hAnsi="Tahoma" w:cs="Tahoma"/>
          <w:sz w:val="20"/>
          <w:szCs w:val="20"/>
        </w:rPr>
        <w:t xml:space="preserve">Podmínek. Návrh částky </w:t>
      </w:r>
      <w:r w:rsidR="001210B0">
        <w:rPr>
          <w:rFonts w:ascii="Tahoma" w:hAnsi="Tahoma" w:cs="Tahoma"/>
          <w:sz w:val="20"/>
          <w:szCs w:val="20"/>
        </w:rPr>
        <w:t xml:space="preserve">dotace, </w:t>
      </w:r>
      <w:r w:rsidRPr="00412A4B">
        <w:rPr>
          <w:rFonts w:ascii="Tahoma" w:hAnsi="Tahoma" w:cs="Tahoma"/>
          <w:sz w:val="20"/>
          <w:szCs w:val="20"/>
        </w:rPr>
        <w:t>dofinancování</w:t>
      </w:r>
      <w:r w:rsidR="002F332F">
        <w:rPr>
          <w:rFonts w:ascii="Tahoma" w:hAnsi="Tahoma" w:cs="Tahoma"/>
          <w:sz w:val="20"/>
          <w:szCs w:val="20"/>
        </w:rPr>
        <w:t xml:space="preserve"> a navýšení dotace </w:t>
      </w:r>
      <w:r w:rsidRPr="00412A4B">
        <w:rPr>
          <w:rFonts w:ascii="Tahoma" w:hAnsi="Tahoma" w:cs="Tahoma"/>
          <w:sz w:val="20"/>
          <w:szCs w:val="20"/>
        </w:rPr>
        <w:t xml:space="preserve">je stanoven jako součet individuálního posouzení a vypočtené částky </w:t>
      </w:r>
      <w:r w:rsidRPr="00FD09F9">
        <w:rPr>
          <w:rFonts w:ascii="Tahoma" w:hAnsi="Tahoma" w:cs="Tahoma"/>
          <w:sz w:val="20"/>
          <w:szCs w:val="20"/>
        </w:rPr>
        <w:t xml:space="preserve">dle bodu </w:t>
      </w:r>
      <w:proofErr w:type="gramStart"/>
      <w:r w:rsidRPr="00FD09F9">
        <w:rPr>
          <w:rFonts w:ascii="Tahoma" w:hAnsi="Tahoma" w:cs="Tahoma"/>
          <w:sz w:val="20"/>
          <w:szCs w:val="20"/>
        </w:rPr>
        <w:t>a</w:t>
      </w:r>
      <w:r w:rsidR="002F332F">
        <w:rPr>
          <w:rFonts w:ascii="Tahoma" w:hAnsi="Tahoma" w:cs="Tahoma"/>
          <w:sz w:val="20"/>
          <w:szCs w:val="20"/>
        </w:rPr>
        <w:t xml:space="preserve"> </w:t>
      </w:r>
      <w:r w:rsidRPr="00FD09F9">
        <w:rPr>
          <w:rFonts w:ascii="Tahoma" w:hAnsi="Tahoma" w:cs="Tahoma"/>
          <w:sz w:val="20"/>
          <w:szCs w:val="20"/>
        </w:rPr>
        <w:t>-</w:t>
      </w:r>
      <w:r w:rsidR="002F332F">
        <w:rPr>
          <w:rFonts w:ascii="Tahoma" w:hAnsi="Tahoma" w:cs="Tahoma"/>
          <w:sz w:val="20"/>
          <w:szCs w:val="20"/>
        </w:rPr>
        <w:t xml:space="preserve"> </w:t>
      </w:r>
      <w:r w:rsidR="00FD09F9" w:rsidRPr="00FD09F9">
        <w:rPr>
          <w:rFonts w:ascii="Tahoma" w:hAnsi="Tahoma" w:cs="Tahoma"/>
          <w:sz w:val="20"/>
          <w:szCs w:val="20"/>
        </w:rPr>
        <w:t>d</w:t>
      </w:r>
      <w:proofErr w:type="gramEnd"/>
      <w:r w:rsidRPr="00FD09F9">
        <w:rPr>
          <w:rFonts w:ascii="Tahoma" w:hAnsi="Tahoma" w:cs="Tahoma"/>
          <w:sz w:val="20"/>
          <w:szCs w:val="20"/>
        </w:rPr>
        <w:t>)</w:t>
      </w:r>
      <w:r w:rsidR="00F9534E" w:rsidRPr="00FD09F9">
        <w:rPr>
          <w:rFonts w:ascii="Tahoma" w:hAnsi="Tahoma" w:cs="Tahoma"/>
          <w:sz w:val="20"/>
          <w:szCs w:val="20"/>
        </w:rPr>
        <w:t>.</w:t>
      </w:r>
    </w:p>
    <w:p w14:paraId="28A39BB4" w14:textId="7D41D187" w:rsidR="006F31BC" w:rsidRPr="00FA6FD7" w:rsidRDefault="006F31BC" w:rsidP="00FA6FD7">
      <w:pPr>
        <w:spacing w:after="120"/>
        <w:ind w:firstLine="709"/>
        <w:jc w:val="both"/>
        <w:rPr>
          <w:rFonts w:ascii="Tahoma" w:hAnsi="Tahoma" w:cs="Tahoma"/>
          <w:sz w:val="20"/>
          <w:szCs w:val="20"/>
        </w:rPr>
      </w:pPr>
      <w:r w:rsidRPr="003E6D27">
        <w:rPr>
          <w:rFonts w:ascii="Tahoma" w:hAnsi="Tahoma" w:cs="Tahoma"/>
          <w:sz w:val="20"/>
          <w:szCs w:val="20"/>
        </w:rPr>
        <w:t xml:space="preserve">Individuální posouzení </w:t>
      </w:r>
      <w:r w:rsidR="002F332F">
        <w:rPr>
          <w:rFonts w:ascii="Tahoma" w:hAnsi="Tahoma" w:cs="Tahoma"/>
          <w:sz w:val="20"/>
          <w:szCs w:val="20"/>
        </w:rPr>
        <w:t>je navrhováno u</w:t>
      </w:r>
      <w:r w:rsidRPr="003E6D27">
        <w:rPr>
          <w:rFonts w:ascii="Tahoma" w:hAnsi="Tahoma" w:cs="Tahoma"/>
          <w:sz w:val="20"/>
          <w:szCs w:val="20"/>
        </w:rPr>
        <w:t>:</w:t>
      </w:r>
    </w:p>
    <w:p w14:paraId="534C4877" w14:textId="740CBBFA" w:rsidR="006F31BC" w:rsidRDefault="006F31BC" w:rsidP="006F31BC">
      <w:pPr>
        <w:numPr>
          <w:ilvl w:val="0"/>
          <w:numId w:val="4"/>
        </w:num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EE0DD4">
        <w:rPr>
          <w:rFonts w:ascii="Tahoma" w:eastAsia="Times New Roman" w:hAnsi="Tahoma" w:cs="Tahoma"/>
          <w:sz w:val="20"/>
          <w:szCs w:val="20"/>
          <w:lang w:eastAsia="cs-CZ"/>
        </w:rPr>
        <w:t>sociálních služeb</w:t>
      </w:r>
      <w:r w:rsidR="002F4C87">
        <w:rPr>
          <w:rFonts w:ascii="Tahoma" w:eastAsia="Times New Roman" w:hAnsi="Tahoma" w:cs="Tahoma"/>
          <w:sz w:val="20"/>
          <w:szCs w:val="20"/>
          <w:lang w:eastAsia="cs-CZ"/>
        </w:rPr>
        <w:t>,</w:t>
      </w:r>
      <w:r w:rsidRPr="00EE0DD4">
        <w:rPr>
          <w:rFonts w:ascii="Tahoma" w:eastAsia="Times New Roman" w:hAnsi="Tahoma" w:cs="Tahoma"/>
          <w:sz w:val="20"/>
          <w:szCs w:val="20"/>
          <w:lang w:eastAsia="cs-CZ"/>
        </w:rPr>
        <w:t xml:space="preserve"> které jsou poskytovány osobám s nízkými příjmy</w:t>
      </w:r>
      <w:r w:rsidR="00565B5F"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r w:rsidRPr="00EE0DD4">
        <w:rPr>
          <w:rFonts w:ascii="Tahoma" w:eastAsia="Times New Roman" w:hAnsi="Tahoma" w:cs="Tahoma"/>
          <w:sz w:val="20"/>
          <w:szCs w:val="20"/>
          <w:lang w:eastAsia="cs-CZ"/>
        </w:rPr>
        <w:t>k</w:t>
      </w:r>
      <w:r w:rsidR="0027230F">
        <w:rPr>
          <w:rFonts w:ascii="Tahoma" w:eastAsia="Times New Roman" w:hAnsi="Tahoma" w:cs="Tahoma"/>
          <w:sz w:val="20"/>
          <w:szCs w:val="20"/>
          <w:lang w:eastAsia="cs-CZ"/>
        </w:rPr>
        <w:t>teré deklarovaly</w:t>
      </w:r>
      <w:r w:rsidRPr="00EE0DD4">
        <w:rPr>
          <w:rFonts w:ascii="Tahoma" w:eastAsia="Times New Roman" w:hAnsi="Tahoma" w:cs="Tahoma"/>
          <w:sz w:val="20"/>
          <w:szCs w:val="20"/>
          <w:lang w:eastAsia="cs-CZ"/>
        </w:rPr>
        <w:t xml:space="preserve"> deficit za</w:t>
      </w:r>
      <w:r>
        <w:rPr>
          <w:rFonts w:ascii="Tahoma" w:eastAsia="Times New Roman" w:hAnsi="Tahoma" w:cs="Tahoma"/>
          <w:sz w:val="20"/>
          <w:szCs w:val="20"/>
          <w:lang w:eastAsia="cs-CZ"/>
        </w:rPr>
        <w:t> </w:t>
      </w:r>
      <w:r w:rsidRPr="00EE0DD4">
        <w:rPr>
          <w:rFonts w:ascii="Tahoma" w:eastAsia="Times New Roman" w:hAnsi="Tahoma" w:cs="Tahoma"/>
          <w:sz w:val="20"/>
          <w:szCs w:val="20"/>
          <w:lang w:eastAsia="cs-CZ"/>
        </w:rPr>
        <w:t xml:space="preserve">nevybrané úhrady – </w:t>
      </w:r>
      <w:proofErr w:type="spellStart"/>
      <w:r w:rsidRPr="00EE0DD4">
        <w:rPr>
          <w:rFonts w:ascii="Tahoma" w:eastAsia="Times New Roman" w:hAnsi="Tahoma" w:cs="Tahoma"/>
          <w:sz w:val="20"/>
          <w:szCs w:val="20"/>
          <w:lang w:eastAsia="cs-CZ"/>
        </w:rPr>
        <w:t>reg</w:t>
      </w:r>
      <w:proofErr w:type="spellEnd"/>
      <w:r w:rsidRPr="00EE0DD4">
        <w:rPr>
          <w:rFonts w:ascii="Tahoma" w:eastAsia="Times New Roman" w:hAnsi="Tahoma" w:cs="Tahoma"/>
          <w:sz w:val="20"/>
          <w:szCs w:val="20"/>
          <w:lang w:eastAsia="cs-CZ"/>
        </w:rPr>
        <w:t xml:space="preserve">. č. </w:t>
      </w:r>
      <w:r w:rsidR="0027230F" w:rsidRPr="0027230F">
        <w:rPr>
          <w:rFonts w:ascii="Tahoma" w:eastAsia="Times New Roman" w:hAnsi="Tahoma" w:cs="Tahoma"/>
          <w:sz w:val="20"/>
          <w:szCs w:val="20"/>
          <w:lang w:eastAsia="cs-CZ"/>
        </w:rPr>
        <w:t>1149753</w:t>
      </w:r>
      <w:r w:rsidR="0027230F"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r w:rsidR="0027230F" w:rsidRPr="0027230F">
        <w:rPr>
          <w:rFonts w:ascii="Tahoma" w:eastAsia="Times New Roman" w:hAnsi="Tahoma" w:cs="Tahoma"/>
          <w:sz w:val="20"/>
          <w:szCs w:val="20"/>
          <w:lang w:eastAsia="cs-CZ"/>
        </w:rPr>
        <w:t>1470248</w:t>
      </w:r>
      <w:r w:rsidR="0027230F"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r w:rsidRPr="00EE0DD4">
        <w:rPr>
          <w:rFonts w:ascii="Tahoma" w:eastAsia="Times New Roman" w:hAnsi="Tahoma" w:cs="Tahoma"/>
          <w:sz w:val="20"/>
          <w:szCs w:val="20"/>
          <w:lang w:eastAsia="cs-CZ"/>
        </w:rPr>
        <w:t xml:space="preserve">1946534, </w:t>
      </w:r>
      <w:r w:rsidR="00DC3F32">
        <w:rPr>
          <w:rFonts w:ascii="Tahoma" w:hAnsi="Tahoma" w:cs="Tahoma"/>
          <w:sz w:val="20"/>
          <w:szCs w:val="20"/>
        </w:rPr>
        <w:t xml:space="preserve">2328852, </w:t>
      </w:r>
      <w:r w:rsidRPr="00EE0DD4">
        <w:rPr>
          <w:rFonts w:ascii="Tahoma" w:eastAsia="Times New Roman" w:hAnsi="Tahoma" w:cs="Tahoma"/>
          <w:sz w:val="20"/>
          <w:szCs w:val="20"/>
          <w:lang w:eastAsia="cs-CZ"/>
        </w:rPr>
        <w:t>2347976,</w:t>
      </w:r>
      <w:r w:rsidR="0027230F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4E2E92" w:rsidRPr="0027230F">
        <w:rPr>
          <w:rFonts w:ascii="Tahoma" w:eastAsia="Times New Roman" w:hAnsi="Tahoma" w:cs="Tahoma"/>
          <w:sz w:val="20"/>
          <w:szCs w:val="20"/>
          <w:lang w:eastAsia="cs-CZ"/>
        </w:rPr>
        <w:t>3512416</w:t>
      </w:r>
      <w:r w:rsidR="004E2E92"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r w:rsidR="0027230F" w:rsidRPr="0027230F">
        <w:rPr>
          <w:rFonts w:ascii="Tahoma" w:eastAsia="Times New Roman" w:hAnsi="Tahoma" w:cs="Tahoma"/>
          <w:sz w:val="20"/>
          <w:szCs w:val="20"/>
          <w:lang w:eastAsia="cs-CZ"/>
        </w:rPr>
        <w:t>4159818</w:t>
      </w:r>
      <w:r w:rsidR="0027230F">
        <w:rPr>
          <w:rFonts w:ascii="Tahoma" w:eastAsia="Times New Roman" w:hAnsi="Tahoma" w:cs="Tahoma"/>
          <w:sz w:val="20"/>
          <w:szCs w:val="20"/>
          <w:lang w:eastAsia="cs-CZ"/>
        </w:rPr>
        <w:t>,</w:t>
      </w:r>
      <w:r w:rsidRPr="00EE0DD4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4E2E92">
        <w:rPr>
          <w:rFonts w:ascii="Tahoma" w:eastAsia="Times New Roman" w:hAnsi="Tahoma" w:cs="Tahoma"/>
          <w:sz w:val="20"/>
          <w:szCs w:val="20"/>
          <w:lang w:eastAsia="cs-CZ"/>
        </w:rPr>
        <w:t xml:space="preserve">4831262, </w:t>
      </w:r>
      <w:r w:rsidR="0027230F" w:rsidRPr="0027230F">
        <w:rPr>
          <w:rFonts w:ascii="Tahoma" w:eastAsia="Times New Roman" w:hAnsi="Tahoma" w:cs="Tahoma"/>
          <w:sz w:val="20"/>
          <w:szCs w:val="20"/>
          <w:lang w:eastAsia="cs-CZ"/>
        </w:rPr>
        <w:t>6230469</w:t>
      </w:r>
      <w:r w:rsidR="0027230F"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r w:rsidR="004E2E92">
        <w:rPr>
          <w:rFonts w:ascii="Tahoma" w:eastAsia="Times New Roman" w:hAnsi="Tahoma" w:cs="Tahoma"/>
          <w:sz w:val="20"/>
          <w:szCs w:val="20"/>
          <w:lang w:eastAsia="cs-CZ"/>
        </w:rPr>
        <w:t xml:space="preserve">6507455, </w:t>
      </w:r>
      <w:r w:rsidRPr="00EE0DD4">
        <w:rPr>
          <w:rFonts w:ascii="Tahoma" w:eastAsia="Times New Roman" w:hAnsi="Tahoma" w:cs="Tahoma"/>
          <w:sz w:val="20"/>
          <w:szCs w:val="20"/>
          <w:lang w:eastAsia="cs-CZ"/>
        </w:rPr>
        <w:t>8990475</w:t>
      </w:r>
      <w:r w:rsidR="002F332F">
        <w:rPr>
          <w:rFonts w:ascii="Tahoma" w:eastAsia="Times New Roman" w:hAnsi="Tahoma" w:cs="Tahoma"/>
          <w:sz w:val="20"/>
          <w:szCs w:val="20"/>
          <w:lang w:eastAsia="cs-CZ"/>
        </w:rPr>
        <w:t>,</w:t>
      </w:r>
      <w:r w:rsidR="00565B5F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</w:p>
    <w:p w14:paraId="3084E96E" w14:textId="664E8E9D" w:rsidR="006F31BC" w:rsidRDefault="006F31BC" w:rsidP="006F31BC">
      <w:pPr>
        <w:numPr>
          <w:ilvl w:val="0"/>
          <w:numId w:val="4"/>
        </w:numPr>
        <w:spacing w:after="120" w:line="240" w:lineRule="auto"/>
        <w:ind w:left="1775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22540C">
        <w:rPr>
          <w:rFonts w:ascii="Tahoma" w:eastAsia="Times New Roman" w:hAnsi="Tahoma" w:cs="Tahoma"/>
          <w:sz w:val="20"/>
          <w:szCs w:val="20"/>
          <w:lang w:eastAsia="cs-CZ"/>
        </w:rPr>
        <w:t xml:space="preserve">sociálních služeb k úhradě zvýšených nákladů z důvodu poskytování služby specifické cílové skupině osob s poruchou autistického spektra či psychickými poruchami – </w:t>
      </w:r>
      <w:proofErr w:type="spellStart"/>
      <w:r w:rsidRPr="0022540C">
        <w:rPr>
          <w:rFonts w:ascii="Tahoma" w:eastAsia="Times New Roman" w:hAnsi="Tahoma" w:cs="Tahoma"/>
          <w:sz w:val="20"/>
          <w:szCs w:val="20"/>
          <w:lang w:eastAsia="cs-CZ"/>
        </w:rPr>
        <w:t>reg</w:t>
      </w:r>
      <w:proofErr w:type="spellEnd"/>
      <w:r w:rsidRPr="0022540C">
        <w:rPr>
          <w:rFonts w:ascii="Tahoma" w:eastAsia="Times New Roman" w:hAnsi="Tahoma" w:cs="Tahoma"/>
          <w:sz w:val="20"/>
          <w:szCs w:val="20"/>
          <w:lang w:eastAsia="cs-CZ"/>
        </w:rPr>
        <w:t>. č.</w:t>
      </w:r>
      <w:r w:rsidR="00DD259C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1B4F47">
        <w:rPr>
          <w:rFonts w:ascii="Tahoma" w:eastAsia="Times New Roman" w:hAnsi="Tahoma" w:cs="Tahoma"/>
          <w:sz w:val="20"/>
          <w:szCs w:val="20"/>
          <w:lang w:eastAsia="cs-CZ"/>
        </w:rPr>
        <w:t xml:space="preserve">2550280, </w:t>
      </w:r>
      <w:r w:rsidR="004E2E92">
        <w:rPr>
          <w:rFonts w:ascii="Tahoma" w:eastAsia="Times New Roman" w:hAnsi="Tahoma" w:cs="Tahoma"/>
          <w:sz w:val="20"/>
          <w:szCs w:val="20"/>
          <w:lang w:eastAsia="cs-CZ"/>
        </w:rPr>
        <w:t xml:space="preserve">2892829, </w:t>
      </w:r>
      <w:r w:rsidR="00DD259C">
        <w:rPr>
          <w:rFonts w:ascii="Tahoma" w:eastAsia="Times New Roman" w:hAnsi="Tahoma" w:cs="Tahoma"/>
          <w:sz w:val="20"/>
          <w:szCs w:val="20"/>
          <w:lang w:eastAsia="cs-CZ"/>
        </w:rPr>
        <w:t>3183975,</w:t>
      </w:r>
      <w:r w:rsidR="00562460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2F4C87" w:rsidRPr="00C736DC">
        <w:rPr>
          <w:rFonts w:ascii="Tahoma" w:eastAsia="Times New Roman" w:hAnsi="Tahoma" w:cs="Tahoma"/>
          <w:sz w:val="20"/>
          <w:szCs w:val="20"/>
          <w:lang w:eastAsia="cs-CZ"/>
        </w:rPr>
        <w:t>5740635,</w:t>
      </w:r>
      <w:r w:rsidR="002F4C87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4E2E92" w:rsidRPr="004E2E92">
        <w:rPr>
          <w:rFonts w:ascii="Tahoma" w:eastAsia="Times New Roman" w:hAnsi="Tahoma" w:cs="Tahoma"/>
          <w:sz w:val="20"/>
          <w:szCs w:val="20"/>
          <w:lang w:eastAsia="cs-CZ"/>
        </w:rPr>
        <w:t>6323734</w:t>
      </w:r>
      <w:r w:rsidR="002F332F">
        <w:rPr>
          <w:rFonts w:ascii="Tahoma" w:eastAsia="Times New Roman" w:hAnsi="Tahoma" w:cs="Tahoma"/>
          <w:sz w:val="20"/>
          <w:szCs w:val="20"/>
          <w:lang w:eastAsia="cs-CZ"/>
        </w:rPr>
        <w:t>,</w:t>
      </w:r>
    </w:p>
    <w:p w14:paraId="0BCFBA31" w14:textId="6CB7DA7F" w:rsidR="002F4C87" w:rsidRDefault="00EB7655" w:rsidP="006F31BC">
      <w:pPr>
        <w:numPr>
          <w:ilvl w:val="0"/>
          <w:numId w:val="4"/>
        </w:numPr>
        <w:spacing w:after="120" w:line="240" w:lineRule="auto"/>
        <w:ind w:left="1775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</w:rPr>
        <w:t>sociálních služeb</w:t>
      </w:r>
      <w:r w:rsidR="002F4C87">
        <w:rPr>
          <w:rFonts w:ascii="Tahoma" w:eastAsia="Times New Roman" w:hAnsi="Tahoma" w:cs="Tahoma"/>
          <w:sz w:val="20"/>
          <w:szCs w:val="20"/>
          <w:lang w:eastAsia="cs-CZ"/>
        </w:rPr>
        <w:t xml:space="preserve">, které deklarují zvýšenou finanční náročnost z důvodu zahájení poskytování služby a nevybraných úhrad v důsledku postupného obsazování služby klienty při plném personálním zabezpečení – č. </w:t>
      </w:r>
      <w:proofErr w:type="spellStart"/>
      <w:r w:rsidR="002F4C87">
        <w:rPr>
          <w:rFonts w:ascii="Tahoma" w:eastAsia="Times New Roman" w:hAnsi="Tahoma" w:cs="Tahoma"/>
          <w:sz w:val="20"/>
          <w:szCs w:val="20"/>
          <w:lang w:eastAsia="cs-CZ"/>
        </w:rPr>
        <w:t>reg</w:t>
      </w:r>
      <w:proofErr w:type="spellEnd"/>
      <w:r w:rsidR="002F4C87">
        <w:rPr>
          <w:rFonts w:ascii="Tahoma" w:eastAsia="Times New Roman" w:hAnsi="Tahoma" w:cs="Tahoma"/>
          <w:sz w:val="20"/>
          <w:szCs w:val="20"/>
          <w:lang w:eastAsia="cs-CZ"/>
        </w:rPr>
        <w:t>. 4663131, 6785721, 8178374</w:t>
      </w:r>
      <w:r w:rsidR="002F332F">
        <w:rPr>
          <w:rFonts w:ascii="Tahoma" w:eastAsia="Times New Roman" w:hAnsi="Tahoma" w:cs="Tahoma"/>
          <w:sz w:val="20"/>
          <w:szCs w:val="20"/>
          <w:lang w:eastAsia="cs-CZ"/>
        </w:rPr>
        <w:t>,</w:t>
      </w:r>
    </w:p>
    <w:p w14:paraId="7847212B" w14:textId="59BAC250" w:rsidR="00BE7089" w:rsidRDefault="00BE7089" w:rsidP="00BE7089">
      <w:pPr>
        <w:numPr>
          <w:ilvl w:val="0"/>
          <w:numId w:val="4"/>
        </w:numPr>
        <w:spacing w:before="120"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sociální</w:t>
      </w:r>
      <w:r w:rsidR="00EB7655">
        <w:rPr>
          <w:rFonts w:ascii="Tahoma" w:hAnsi="Tahoma" w:cs="Tahoma"/>
          <w:sz w:val="20"/>
          <w:szCs w:val="20"/>
        </w:rPr>
        <w:t>ch</w:t>
      </w:r>
      <w:r>
        <w:rPr>
          <w:rFonts w:ascii="Tahoma" w:hAnsi="Tahoma" w:cs="Tahoma"/>
          <w:sz w:val="20"/>
          <w:szCs w:val="20"/>
        </w:rPr>
        <w:t xml:space="preserve"> služ</w:t>
      </w:r>
      <w:r w:rsidR="00EB7655">
        <w:rPr>
          <w:rFonts w:ascii="Tahoma" w:hAnsi="Tahoma" w:cs="Tahoma"/>
          <w:sz w:val="20"/>
          <w:szCs w:val="20"/>
        </w:rPr>
        <w:t>eb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reg</w:t>
      </w:r>
      <w:proofErr w:type="spellEnd"/>
      <w:r>
        <w:rPr>
          <w:rFonts w:ascii="Tahoma" w:hAnsi="Tahoma" w:cs="Tahoma"/>
          <w:sz w:val="20"/>
          <w:szCs w:val="20"/>
        </w:rPr>
        <w:t xml:space="preserve">. č. </w:t>
      </w:r>
      <w:r w:rsidR="0027230F">
        <w:rPr>
          <w:rFonts w:ascii="Tahoma" w:hAnsi="Tahoma" w:cs="Tahoma"/>
          <w:sz w:val="20"/>
          <w:szCs w:val="20"/>
        </w:rPr>
        <w:t>1982055 a 7130557</w:t>
      </w:r>
      <w:r>
        <w:rPr>
          <w:rFonts w:ascii="Tahoma" w:hAnsi="Tahoma" w:cs="Tahoma"/>
          <w:sz w:val="20"/>
          <w:szCs w:val="20"/>
        </w:rPr>
        <w:t>, kter</w:t>
      </w:r>
      <w:r w:rsidR="0027230F">
        <w:rPr>
          <w:rFonts w:ascii="Tahoma" w:hAnsi="Tahoma" w:cs="Tahoma"/>
          <w:sz w:val="20"/>
          <w:szCs w:val="20"/>
        </w:rPr>
        <w:t xml:space="preserve">ým byla </w:t>
      </w:r>
      <w:r w:rsidR="008705D4">
        <w:rPr>
          <w:rFonts w:ascii="Tahoma" w:hAnsi="Tahoma" w:cs="Tahoma"/>
          <w:sz w:val="20"/>
          <w:szCs w:val="20"/>
        </w:rPr>
        <w:t>krácena</w:t>
      </w:r>
      <w:r w:rsidR="0027230F">
        <w:rPr>
          <w:rFonts w:ascii="Tahoma" w:hAnsi="Tahoma" w:cs="Tahoma"/>
          <w:sz w:val="20"/>
          <w:szCs w:val="20"/>
        </w:rPr>
        <w:t xml:space="preserve"> dotace v řádném kole </w:t>
      </w:r>
      <w:r w:rsidR="008705D4">
        <w:rPr>
          <w:rFonts w:ascii="Tahoma" w:hAnsi="Tahoma" w:cs="Tahoma"/>
          <w:sz w:val="20"/>
          <w:szCs w:val="20"/>
        </w:rPr>
        <w:t>z důvodu</w:t>
      </w:r>
      <w:r w:rsidR="0027230F">
        <w:rPr>
          <w:rFonts w:ascii="Tahoma" w:hAnsi="Tahoma" w:cs="Tahoma"/>
          <w:sz w:val="20"/>
          <w:szCs w:val="20"/>
        </w:rPr>
        <w:t xml:space="preserve"> uvedení </w:t>
      </w:r>
      <w:r w:rsidR="008705D4">
        <w:rPr>
          <w:rFonts w:ascii="Tahoma" w:hAnsi="Tahoma" w:cs="Tahoma"/>
          <w:sz w:val="20"/>
          <w:szCs w:val="20"/>
        </w:rPr>
        <w:t>zdrojů od obecních samospráv</w:t>
      </w:r>
      <w:r w:rsidR="0027230F">
        <w:rPr>
          <w:rFonts w:ascii="Tahoma" w:hAnsi="Tahoma" w:cs="Tahoma"/>
          <w:sz w:val="20"/>
          <w:szCs w:val="20"/>
        </w:rPr>
        <w:t xml:space="preserve"> v žádosti </w:t>
      </w:r>
      <w:r w:rsidR="008705D4">
        <w:rPr>
          <w:rFonts w:ascii="Tahoma" w:hAnsi="Tahoma" w:cs="Tahoma"/>
          <w:sz w:val="20"/>
          <w:szCs w:val="20"/>
        </w:rPr>
        <w:t>o dotaci v nesprávné výši vlivem administrativní chyby</w:t>
      </w:r>
      <w:r w:rsidR="001210B0">
        <w:rPr>
          <w:rFonts w:ascii="Tahoma" w:hAnsi="Tahoma" w:cs="Tahoma"/>
          <w:sz w:val="20"/>
          <w:szCs w:val="20"/>
        </w:rPr>
        <w:t>. Po</w:t>
      </w:r>
      <w:r w:rsidR="003A6870">
        <w:rPr>
          <w:rFonts w:ascii="Tahoma" w:hAnsi="Tahoma" w:cs="Tahoma"/>
          <w:sz w:val="20"/>
          <w:szCs w:val="20"/>
        </w:rPr>
        <w:t> </w:t>
      </w:r>
      <w:r w:rsidR="008705D4">
        <w:rPr>
          <w:rFonts w:ascii="Tahoma" w:hAnsi="Tahoma" w:cs="Tahoma"/>
          <w:sz w:val="20"/>
          <w:szCs w:val="20"/>
        </w:rPr>
        <w:t xml:space="preserve">potvrzení skutečné výše finančních prostředků pro rok 2024 ze strany obcí </w:t>
      </w:r>
      <w:r w:rsidR="001210B0">
        <w:rPr>
          <w:rFonts w:ascii="Tahoma" w:hAnsi="Tahoma" w:cs="Tahoma"/>
          <w:sz w:val="20"/>
          <w:szCs w:val="20"/>
        </w:rPr>
        <w:t xml:space="preserve">je navrhováno </w:t>
      </w:r>
      <w:r w:rsidR="008705D4">
        <w:rPr>
          <w:rFonts w:ascii="Tahoma" w:hAnsi="Tahoma" w:cs="Tahoma"/>
          <w:sz w:val="20"/>
          <w:szCs w:val="20"/>
        </w:rPr>
        <w:t xml:space="preserve">v rámci dočerpání </w:t>
      </w:r>
      <w:r w:rsidR="001210B0">
        <w:rPr>
          <w:rFonts w:ascii="Tahoma" w:hAnsi="Tahoma" w:cs="Tahoma"/>
          <w:sz w:val="20"/>
          <w:szCs w:val="20"/>
        </w:rPr>
        <w:t>dotaci navýšit o</w:t>
      </w:r>
      <w:r w:rsidR="00EB7655">
        <w:rPr>
          <w:rFonts w:ascii="Tahoma" w:hAnsi="Tahoma" w:cs="Tahoma"/>
          <w:sz w:val="20"/>
          <w:szCs w:val="20"/>
        </w:rPr>
        <w:t xml:space="preserve"> </w:t>
      </w:r>
      <w:r w:rsidR="008705D4">
        <w:rPr>
          <w:rFonts w:ascii="Tahoma" w:hAnsi="Tahoma" w:cs="Tahoma"/>
          <w:sz w:val="20"/>
          <w:szCs w:val="20"/>
        </w:rPr>
        <w:t>objem krácení</w:t>
      </w:r>
      <w:r w:rsidR="001210B0">
        <w:rPr>
          <w:rFonts w:ascii="Tahoma" w:hAnsi="Tahoma" w:cs="Tahoma"/>
          <w:sz w:val="20"/>
          <w:szCs w:val="20"/>
        </w:rPr>
        <w:t xml:space="preserve"> v řádném kole,</w:t>
      </w:r>
    </w:p>
    <w:p w14:paraId="75FBDF86" w14:textId="28EAE3E0" w:rsidR="006F31BC" w:rsidRPr="001B4F47" w:rsidRDefault="006F31BC" w:rsidP="00212C1E">
      <w:pPr>
        <w:numPr>
          <w:ilvl w:val="0"/>
          <w:numId w:val="4"/>
        </w:numPr>
        <w:spacing w:before="120" w:after="120" w:line="276" w:lineRule="auto"/>
        <w:ind w:left="1775" w:hanging="357"/>
        <w:jc w:val="both"/>
        <w:rPr>
          <w:rFonts w:ascii="Tahoma" w:hAnsi="Tahoma" w:cs="Tahoma"/>
          <w:sz w:val="20"/>
          <w:szCs w:val="20"/>
        </w:rPr>
      </w:pPr>
      <w:r w:rsidRPr="00491F76">
        <w:rPr>
          <w:rFonts w:ascii="Tahoma" w:hAnsi="Tahoma" w:cs="Tahoma"/>
          <w:sz w:val="20"/>
          <w:szCs w:val="20"/>
        </w:rPr>
        <w:t>sociálních služeb, které v žádosti o dotaci deklarují zvýšenou finanční náročnost služby z důvodu účelových a efektivních oprav</w:t>
      </w:r>
      <w:r w:rsidR="001D1EDD">
        <w:rPr>
          <w:rFonts w:ascii="Tahoma" w:hAnsi="Tahoma" w:cs="Tahoma"/>
          <w:sz w:val="20"/>
          <w:szCs w:val="20"/>
        </w:rPr>
        <w:t>,</w:t>
      </w:r>
      <w:r w:rsidRPr="00491F76">
        <w:rPr>
          <w:rFonts w:ascii="Tahoma" w:hAnsi="Tahoma" w:cs="Tahoma"/>
          <w:sz w:val="20"/>
          <w:szCs w:val="20"/>
        </w:rPr>
        <w:t xml:space="preserve"> materiálně technického zabezpečení služeb</w:t>
      </w:r>
      <w:r w:rsidR="001D1EDD">
        <w:rPr>
          <w:rFonts w:ascii="Tahoma" w:hAnsi="Tahoma" w:cs="Tahoma"/>
          <w:sz w:val="20"/>
          <w:szCs w:val="20"/>
        </w:rPr>
        <w:t xml:space="preserve"> nebo stěhování do nových prostor</w:t>
      </w:r>
      <w:r w:rsidRPr="00491F76">
        <w:rPr>
          <w:rFonts w:ascii="Tahoma" w:hAnsi="Tahoma" w:cs="Tahoma"/>
          <w:sz w:val="20"/>
          <w:szCs w:val="20"/>
        </w:rPr>
        <w:t xml:space="preserve"> s cílem zajistit poskytování sociálních služeb v krajské síti v potřebném rozsahu a kvalitě - </w:t>
      </w:r>
      <w:proofErr w:type="spellStart"/>
      <w:r w:rsidRPr="00491F76">
        <w:rPr>
          <w:rFonts w:ascii="Tahoma" w:hAnsi="Tahoma" w:cs="Tahoma"/>
          <w:sz w:val="20"/>
          <w:szCs w:val="20"/>
        </w:rPr>
        <w:t>reg</w:t>
      </w:r>
      <w:proofErr w:type="spellEnd"/>
      <w:r w:rsidRPr="00491F76">
        <w:rPr>
          <w:rFonts w:ascii="Tahoma" w:hAnsi="Tahoma" w:cs="Tahoma"/>
          <w:sz w:val="20"/>
          <w:szCs w:val="20"/>
        </w:rPr>
        <w:t>. č. </w:t>
      </w:r>
      <w:r w:rsidR="00562460">
        <w:rPr>
          <w:rFonts w:ascii="Tahoma" w:hAnsi="Tahoma" w:cs="Tahoma"/>
          <w:sz w:val="20"/>
          <w:szCs w:val="20"/>
        </w:rPr>
        <w:t xml:space="preserve"> </w:t>
      </w:r>
      <w:r w:rsidR="001B4F47" w:rsidRPr="001B4F47">
        <w:rPr>
          <w:rFonts w:ascii="Tahoma" w:hAnsi="Tahoma" w:cs="Tahoma"/>
          <w:sz w:val="20"/>
          <w:szCs w:val="20"/>
        </w:rPr>
        <w:t xml:space="preserve">1271980, </w:t>
      </w:r>
      <w:r w:rsidR="00562460" w:rsidRPr="001B4F47">
        <w:rPr>
          <w:rFonts w:ascii="Tahoma" w:hAnsi="Tahoma" w:cs="Tahoma"/>
          <w:sz w:val="20"/>
          <w:szCs w:val="20"/>
        </w:rPr>
        <w:t xml:space="preserve">2651592, </w:t>
      </w:r>
      <w:r w:rsidR="001D1EDD" w:rsidRPr="001B4F47">
        <w:rPr>
          <w:rFonts w:ascii="Tahoma" w:hAnsi="Tahoma" w:cs="Tahoma"/>
          <w:sz w:val="20"/>
          <w:szCs w:val="20"/>
        </w:rPr>
        <w:t xml:space="preserve">6248581, </w:t>
      </w:r>
      <w:r w:rsidR="001B4F47" w:rsidRPr="001B4F47">
        <w:rPr>
          <w:rFonts w:ascii="Tahoma" w:hAnsi="Tahoma" w:cs="Tahoma"/>
          <w:sz w:val="20"/>
          <w:szCs w:val="20"/>
        </w:rPr>
        <w:t>6815844, 8137644</w:t>
      </w:r>
      <w:r w:rsidR="002F332F">
        <w:rPr>
          <w:rFonts w:ascii="Tahoma" w:hAnsi="Tahoma" w:cs="Tahoma"/>
          <w:sz w:val="20"/>
          <w:szCs w:val="20"/>
        </w:rPr>
        <w:t>,</w:t>
      </w:r>
    </w:p>
    <w:p w14:paraId="200C992F" w14:textId="204255DE" w:rsidR="008413D7" w:rsidRPr="008413D7" w:rsidRDefault="00EB7655" w:rsidP="008413D7">
      <w:pPr>
        <w:numPr>
          <w:ilvl w:val="0"/>
          <w:numId w:val="4"/>
        </w:numPr>
        <w:spacing w:before="120"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sociálních služeb </w:t>
      </w:r>
      <w:r w:rsidR="008413D7">
        <w:rPr>
          <w:rFonts w:ascii="Tahoma" w:hAnsi="Tahoma" w:cs="Tahoma"/>
          <w:sz w:val="20"/>
          <w:szCs w:val="20"/>
        </w:rPr>
        <w:t xml:space="preserve">č. </w:t>
      </w:r>
      <w:proofErr w:type="spellStart"/>
      <w:r w:rsidR="008413D7">
        <w:rPr>
          <w:rFonts w:ascii="Tahoma" w:hAnsi="Tahoma" w:cs="Tahoma"/>
          <w:sz w:val="20"/>
          <w:szCs w:val="20"/>
        </w:rPr>
        <w:t>reg</w:t>
      </w:r>
      <w:proofErr w:type="spellEnd"/>
      <w:r w:rsidR="008413D7">
        <w:rPr>
          <w:rFonts w:ascii="Tahoma" w:hAnsi="Tahoma" w:cs="Tahoma"/>
          <w:sz w:val="20"/>
          <w:szCs w:val="20"/>
        </w:rPr>
        <w:t xml:space="preserve">. </w:t>
      </w:r>
      <w:r w:rsidR="001B4F47" w:rsidRPr="001B4F47">
        <w:rPr>
          <w:rFonts w:ascii="Tahoma" w:hAnsi="Tahoma" w:cs="Tahoma"/>
          <w:sz w:val="20"/>
          <w:szCs w:val="20"/>
        </w:rPr>
        <w:t>3056248</w:t>
      </w:r>
      <w:r w:rsidR="008413D7" w:rsidRPr="001B4F47">
        <w:rPr>
          <w:rFonts w:ascii="Tahoma" w:hAnsi="Tahoma" w:cs="Tahoma"/>
          <w:sz w:val="20"/>
          <w:szCs w:val="20"/>
        </w:rPr>
        <w:t>, 6583055,</w:t>
      </w:r>
      <w:r w:rsidR="008413D7">
        <w:rPr>
          <w:rFonts w:ascii="Tahoma" w:hAnsi="Tahoma" w:cs="Tahoma"/>
          <w:sz w:val="20"/>
          <w:szCs w:val="20"/>
        </w:rPr>
        <w:t xml:space="preserve"> k</w:t>
      </w:r>
      <w:r w:rsidR="00BE7089">
        <w:rPr>
          <w:rFonts w:ascii="Tahoma" w:hAnsi="Tahoma" w:cs="Tahoma"/>
          <w:sz w:val="20"/>
          <w:szCs w:val="20"/>
        </w:rPr>
        <w:t xml:space="preserve"> jednorázové</w:t>
      </w:r>
      <w:r w:rsidR="008413D7">
        <w:rPr>
          <w:rFonts w:ascii="Tahoma" w:hAnsi="Tahoma" w:cs="Tahoma"/>
          <w:sz w:val="20"/>
          <w:szCs w:val="20"/>
        </w:rPr>
        <w:t> úhradě neočekávaných nákladů v důsledku zvýšení nájemného za pronajaté prostory k poskytování služeb</w:t>
      </w:r>
      <w:r w:rsidR="001B4F47">
        <w:rPr>
          <w:rFonts w:ascii="Tahoma" w:hAnsi="Tahoma" w:cs="Tahoma"/>
          <w:sz w:val="20"/>
          <w:szCs w:val="20"/>
        </w:rPr>
        <w:t xml:space="preserve"> a na zvýšené náklady na energie</w:t>
      </w:r>
      <w:r w:rsidR="002F332F">
        <w:rPr>
          <w:rFonts w:ascii="Tahoma" w:hAnsi="Tahoma" w:cs="Tahoma"/>
          <w:sz w:val="20"/>
          <w:szCs w:val="20"/>
        </w:rPr>
        <w:t>,</w:t>
      </w:r>
    </w:p>
    <w:p w14:paraId="3AE8FCAE" w14:textId="09320CE0" w:rsidR="0067721C" w:rsidRDefault="00EB7655" w:rsidP="000B01C1">
      <w:pPr>
        <w:numPr>
          <w:ilvl w:val="0"/>
          <w:numId w:val="4"/>
        </w:numPr>
        <w:spacing w:before="120"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sociálních služeb</w:t>
      </w:r>
      <w:r w:rsidR="004E2E92">
        <w:rPr>
          <w:rFonts w:ascii="Tahoma" w:hAnsi="Tahoma" w:cs="Tahoma"/>
          <w:sz w:val="20"/>
          <w:szCs w:val="20"/>
        </w:rPr>
        <w:t xml:space="preserve">, </w:t>
      </w:r>
      <w:r w:rsidR="003F6286">
        <w:rPr>
          <w:rFonts w:ascii="Tahoma" w:hAnsi="Tahoma" w:cs="Tahoma"/>
          <w:sz w:val="20"/>
          <w:szCs w:val="20"/>
        </w:rPr>
        <w:t>poskytujících služby klientům z území celého kraje</w:t>
      </w:r>
      <w:r w:rsidR="001D1EDD">
        <w:rPr>
          <w:rFonts w:ascii="Tahoma" w:hAnsi="Tahoma" w:cs="Tahoma"/>
          <w:sz w:val="20"/>
          <w:szCs w:val="20"/>
        </w:rPr>
        <w:t xml:space="preserve"> -</w:t>
      </w:r>
      <w:r w:rsidR="006772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7721C">
        <w:rPr>
          <w:rFonts w:ascii="Tahoma" w:hAnsi="Tahoma" w:cs="Tahoma"/>
          <w:sz w:val="20"/>
          <w:szCs w:val="20"/>
        </w:rPr>
        <w:t>reg</w:t>
      </w:r>
      <w:proofErr w:type="spellEnd"/>
      <w:r w:rsidR="0067721C">
        <w:rPr>
          <w:rFonts w:ascii="Tahoma" w:hAnsi="Tahoma" w:cs="Tahoma"/>
          <w:sz w:val="20"/>
          <w:szCs w:val="20"/>
        </w:rPr>
        <w:t>.</w:t>
      </w:r>
      <w:r w:rsidR="001D1EDD">
        <w:rPr>
          <w:rFonts w:ascii="Tahoma" w:hAnsi="Tahoma" w:cs="Tahoma"/>
          <w:sz w:val="20"/>
          <w:szCs w:val="20"/>
        </w:rPr>
        <w:t> č. </w:t>
      </w:r>
      <w:r w:rsidR="0067721C">
        <w:rPr>
          <w:rFonts w:ascii="Tahoma" w:hAnsi="Tahoma" w:cs="Tahoma"/>
          <w:sz w:val="20"/>
          <w:szCs w:val="20"/>
        </w:rPr>
        <w:t>4</w:t>
      </w:r>
      <w:r w:rsidR="004E2E92">
        <w:rPr>
          <w:rFonts w:ascii="Tahoma" w:hAnsi="Tahoma" w:cs="Tahoma"/>
          <w:sz w:val="20"/>
          <w:szCs w:val="20"/>
        </w:rPr>
        <w:t xml:space="preserve">023688, </w:t>
      </w:r>
      <w:r w:rsidR="00D15EB0" w:rsidRPr="001B4F47">
        <w:rPr>
          <w:rFonts w:ascii="Tahoma" w:hAnsi="Tahoma" w:cs="Tahoma"/>
          <w:sz w:val="20"/>
          <w:szCs w:val="20"/>
        </w:rPr>
        <w:t>4450032</w:t>
      </w:r>
      <w:r w:rsidR="00D15EB0">
        <w:rPr>
          <w:rFonts w:ascii="Tahoma" w:hAnsi="Tahoma" w:cs="Tahoma"/>
          <w:sz w:val="20"/>
          <w:szCs w:val="20"/>
        </w:rPr>
        <w:t xml:space="preserve">, </w:t>
      </w:r>
      <w:r w:rsidR="004E2E92">
        <w:rPr>
          <w:rFonts w:ascii="Tahoma" w:hAnsi="Tahoma" w:cs="Tahoma"/>
          <w:sz w:val="20"/>
          <w:szCs w:val="20"/>
        </w:rPr>
        <w:t>5069181</w:t>
      </w:r>
      <w:r w:rsidR="002F332F">
        <w:rPr>
          <w:rFonts w:ascii="Tahoma" w:hAnsi="Tahoma" w:cs="Tahoma"/>
          <w:sz w:val="20"/>
          <w:szCs w:val="20"/>
        </w:rPr>
        <w:t>,</w:t>
      </w:r>
    </w:p>
    <w:p w14:paraId="640E9FE3" w14:textId="0ECA4A4C" w:rsidR="001D1EDD" w:rsidRPr="00FD09F9" w:rsidRDefault="002F4C87" w:rsidP="001A1DF7">
      <w:pPr>
        <w:numPr>
          <w:ilvl w:val="0"/>
          <w:numId w:val="4"/>
        </w:numPr>
        <w:spacing w:before="120" w:after="0" w:line="276" w:lineRule="auto"/>
        <w:jc w:val="both"/>
        <w:rPr>
          <w:rFonts w:ascii="Tahoma" w:hAnsi="Tahoma" w:cs="Tahoma"/>
          <w:sz w:val="20"/>
          <w:szCs w:val="20"/>
        </w:rPr>
      </w:pPr>
      <w:r w:rsidRPr="00FD09F9">
        <w:rPr>
          <w:rFonts w:ascii="Tahoma" w:hAnsi="Tahoma" w:cs="Tahoma"/>
          <w:sz w:val="20"/>
          <w:szCs w:val="20"/>
        </w:rPr>
        <w:t xml:space="preserve">navýšených kapacit u </w:t>
      </w:r>
      <w:r w:rsidR="00FE45BB" w:rsidRPr="00FD09F9">
        <w:rPr>
          <w:rFonts w:ascii="Tahoma" w:hAnsi="Tahoma" w:cs="Tahoma"/>
          <w:sz w:val="20"/>
          <w:szCs w:val="20"/>
        </w:rPr>
        <w:t xml:space="preserve">terénních </w:t>
      </w:r>
      <w:r w:rsidRPr="00FD09F9">
        <w:rPr>
          <w:rFonts w:ascii="Tahoma" w:hAnsi="Tahoma" w:cs="Tahoma"/>
          <w:sz w:val="20"/>
          <w:szCs w:val="20"/>
        </w:rPr>
        <w:t>sociálních služeb osobní asistence</w:t>
      </w:r>
      <w:r w:rsidR="00FE45BB" w:rsidRPr="00FD09F9">
        <w:rPr>
          <w:rFonts w:ascii="Tahoma" w:hAnsi="Tahoma" w:cs="Tahoma"/>
          <w:sz w:val="20"/>
          <w:szCs w:val="20"/>
        </w:rPr>
        <w:t xml:space="preserve">, </w:t>
      </w:r>
      <w:r w:rsidRPr="00FD09F9">
        <w:rPr>
          <w:rFonts w:ascii="Tahoma" w:hAnsi="Tahoma" w:cs="Tahoma"/>
          <w:sz w:val="20"/>
          <w:szCs w:val="20"/>
        </w:rPr>
        <w:t>pečovatelská služba</w:t>
      </w:r>
      <w:r w:rsidR="00FE45BB" w:rsidRPr="00FD09F9">
        <w:rPr>
          <w:rFonts w:ascii="Tahoma" w:hAnsi="Tahoma" w:cs="Tahoma"/>
          <w:sz w:val="20"/>
          <w:szCs w:val="20"/>
        </w:rPr>
        <w:t xml:space="preserve"> a odlehčovací </w:t>
      </w:r>
      <w:proofErr w:type="gramStart"/>
      <w:r w:rsidR="00FE45BB" w:rsidRPr="00FD09F9">
        <w:rPr>
          <w:rFonts w:ascii="Tahoma" w:hAnsi="Tahoma" w:cs="Tahoma"/>
          <w:sz w:val="20"/>
          <w:szCs w:val="20"/>
        </w:rPr>
        <w:t>služby</w:t>
      </w:r>
      <w:r w:rsidRPr="00FD09F9">
        <w:rPr>
          <w:rFonts w:ascii="Tahoma" w:hAnsi="Tahoma" w:cs="Tahoma"/>
          <w:sz w:val="20"/>
          <w:szCs w:val="20"/>
        </w:rPr>
        <w:t xml:space="preserve"> - individuální</w:t>
      </w:r>
      <w:proofErr w:type="gramEnd"/>
      <w:r w:rsidRPr="00FD09F9">
        <w:rPr>
          <w:rFonts w:ascii="Tahoma" w:hAnsi="Tahoma" w:cs="Tahoma"/>
          <w:sz w:val="20"/>
          <w:szCs w:val="20"/>
        </w:rPr>
        <w:t xml:space="preserve"> posouzení je navrhováno </w:t>
      </w:r>
      <w:r w:rsidR="002F332F">
        <w:rPr>
          <w:rFonts w:ascii="Tahoma" w:hAnsi="Tahoma" w:cs="Tahoma"/>
          <w:sz w:val="20"/>
          <w:szCs w:val="20"/>
        </w:rPr>
        <w:t xml:space="preserve">stejným způsobem jako v řádném kole, tj. </w:t>
      </w:r>
      <w:r w:rsidRPr="00FD09F9">
        <w:rPr>
          <w:rFonts w:ascii="Tahoma" w:hAnsi="Tahoma" w:cs="Tahoma"/>
          <w:sz w:val="20"/>
          <w:szCs w:val="20"/>
        </w:rPr>
        <w:t>maximálně ve</w:t>
      </w:r>
      <w:r w:rsidR="00FD09F9">
        <w:rPr>
          <w:rFonts w:ascii="Tahoma" w:hAnsi="Tahoma" w:cs="Tahoma"/>
          <w:sz w:val="20"/>
          <w:szCs w:val="20"/>
        </w:rPr>
        <w:t> </w:t>
      </w:r>
      <w:r w:rsidRPr="00FD09F9">
        <w:rPr>
          <w:rFonts w:ascii="Tahoma" w:hAnsi="Tahoma" w:cs="Tahoma"/>
          <w:sz w:val="20"/>
          <w:szCs w:val="20"/>
        </w:rPr>
        <w:t>výši 20 % dotace vypočtené dle</w:t>
      </w:r>
      <w:r w:rsidR="003A6870">
        <w:rPr>
          <w:rFonts w:ascii="Tahoma" w:hAnsi="Tahoma" w:cs="Tahoma"/>
          <w:sz w:val="20"/>
          <w:szCs w:val="20"/>
        </w:rPr>
        <w:t> </w:t>
      </w:r>
      <w:r w:rsidRPr="00FD09F9">
        <w:rPr>
          <w:rFonts w:ascii="Tahoma" w:hAnsi="Tahoma" w:cs="Tahoma"/>
          <w:sz w:val="20"/>
          <w:szCs w:val="20"/>
        </w:rPr>
        <w:t>bodu 5 písm. b). Jedná se o tyto sociální služby:</w:t>
      </w:r>
      <w:r w:rsidR="00FD09F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D09F9">
        <w:rPr>
          <w:rFonts w:ascii="Tahoma" w:hAnsi="Tahoma" w:cs="Tahoma"/>
          <w:sz w:val="20"/>
          <w:szCs w:val="20"/>
        </w:rPr>
        <w:t>reg</w:t>
      </w:r>
      <w:proofErr w:type="spellEnd"/>
      <w:r w:rsidRPr="00FD09F9">
        <w:rPr>
          <w:rFonts w:ascii="Tahoma" w:hAnsi="Tahoma" w:cs="Tahoma"/>
          <w:sz w:val="20"/>
          <w:szCs w:val="20"/>
        </w:rPr>
        <w:t xml:space="preserve">. č. 5654093, </w:t>
      </w:r>
      <w:r w:rsidR="00FA6BC2" w:rsidRPr="00FD09F9">
        <w:rPr>
          <w:rFonts w:ascii="Tahoma" w:hAnsi="Tahoma" w:cs="Tahoma"/>
          <w:sz w:val="20"/>
          <w:szCs w:val="20"/>
        </w:rPr>
        <w:t>6137593,</w:t>
      </w:r>
      <w:r w:rsidR="00FA6BC2">
        <w:rPr>
          <w:rFonts w:ascii="Tahoma" w:hAnsi="Tahoma" w:cs="Tahoma"/>
          <w:sz w:val="20"/>
          <w:szCs w:val="20"/>
        </w:rPr>
        <w:t xml:space="preserve"> </w:t>
      </w:r>
      <w:r w:rsidRPr="00FD09F9">
        <w:rPr>
          <w:rFonts w:ascii="Tahoma" w:hAnsi="Tahoma" w:cs="Tahoma"/>
          <w:sz w:val="20"/>
          <w:szCs w:val="20"/>
        </w:rPr>
        <w:t>8997579, 9064308, 9781801</w:t>
      </w:r>
      <w:r w:rsidR="002F332F">
        <w:rPr>
          <w:rFonts w:ascii="Tahoma" w:hAnsi="Tahoma" w:cs="Tahoma"/>
          <w:sz w:val="20"/>
          <w:szCs w:val="20"/>
        </w:rPr>
        <w:t>.</w:t>
      </w:r>
    </w:p>
    <w:p w14:paraId="4385321B" w14:textId="77777777" w:rsidR="002F4C87" w:rsidRPr="0067721C" w:rsidRDefault="002F4C87" w:rsidP="001D1EDD">
      <w:pPr>
        <w:spacing w:before="120" w:after="0" w:line="276" w:lineRule="auto"/>
        <w:ind w:left="1776"/>
        <w:jc w:val="both"/>
        <w:rPr>
          <w:rFonts w:ascii="Tahoma" w:hAnsi="Tahoma" w:cs="Tahoma"/>
          <w:sz w:val="20"/>
          <w:szCs w:val="20"/>
        </w:rPr>
      </w:pPr>
    </w:p>
    <w:p w14:paraId="22C3E908" w14:textId="14E0B6E0" w:rsidR="006F31BC" w:rsidRDefault="006F31BC" w:rsidP="006F31BC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Konečná</w:t>
      </w:r>
      <w:r w:rsidRPr="00934711">
        <w:rPr>
          <w:rFonts w:ascii="Tahoma" w:hAnsi="Tahoma" w:cs="Tahoma"/>
          <w:bCs/>
          <w:sz w:val="20"/>
          <w:szCs w:val="20"/>
        </w:rPr>
        <w:t xml:space="preserve"> částka </w:t>
      </w:r>
      <w:r>
        <w:rPr>
          <w:rFonts w:ascii="Tahoma" w:hAnsi="Tahoma" w:cs="Tahoma"/>
          <w:bCs/>
          <w:sz w:val="20"/>
          <w:szCs w:val="20"/>
        </w:rPr>
        <w:t xml:space="preserve">navrhované dotace </w:t>
      </w:r>
      <w:r w:rsidRPr="00934711">
        <w:rPr>
          <w:rFonts w:ascii="Tahoma" w:hAnsi="Tahoma" w:cs="Tahoma"/>
          <w:bCs/>
          <w:sz w:val="20"/>
          <w:szCs w:val="20"/>
        </w:rPr>
        <w:t>je zaokrouhlena matematicky na celé tisíce dolů</w:t>
      </w:r>
      <w:r>
        <w:rPr>
          <w:rFonts w:ascii="Tahoma" w:hAnsi="Tahoma" w:cs="Tahoma"/>
          <w:bCs/>
          <w:sz w:val="20"/>
          <w:szCs w:val="20"/>
        </w:rPr>
        <w:t xml:space="preserve"> a je stropována požadavkem na dofinancování, příp. optimálním návrhem. Z</w:t>
      </w:r>
      <w:r w:rsidRPr="00170C77">
        <w:rPr>
          <w:rFonts w:ascii="Tahoma" w:hAnsi="Tahoma" w:cs="Tahoma"/>
          <w:bCs/>
          <w:sz w:val="20"/>
          <w:szCs w:val="20"/>
        </w:rPr>
        <w:t xml:space="preserve"> důvodu </w:t>
      </w:r>
      <w:r>
        <w:rPr>
          <w:rFonts w:ascii="Tahoma" w:hAnsi="Tahoma" w:cs="Tahoma"/>
          <w:bCs/>
          <w:sz w:val="20"/>
          <w:szCs w:val="20"/>
        </w:rPr>
        <w:t xml:space="preserve">vyčerpání celé alokace byla u sociální služby </w:t>
      </w:r>
      <w:proofErr w:type="spellStart"/>
      <w:r>
        <w:rPr>
          <w:rFonts w:ascii="Tahoma" w:hAnsi="Tahoma" w:cs="Tahoma"/>
          <w:bCs/>
          <w:sz w:val="20"/>
          <w:szCs w:val="20"/>
        </w:rPr>
        <w:t>reg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. č. </w:t>
      </w:r>
      <w:r w:rsidR="0003299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6815844</w:t>
      </w:r>
      <w:r w:rsidRPr="004D792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v</w:t>
      </w:r>
      <w:r w:rsidRPr="004D792C">
        <w:rPr>
          <w:rFonts w:ascii="Tahoma" w:hAnsi="Tahoma" w:cs="Tahoma"/>
          <w:bCs/>
          <w:sz w:val="20"/>
          <w:szCs w:val="20"/>
        </w:rPr>
        <w:t xml:space="preserve">ypočtená dotace po zaokrouhlení </w:t>
      </w:r>
      <w:r w:rsidR="00894889">
        <w:rPr>
          <w:rFonts w:ascii="Tahoma" w:hAnsi="Tahoma" w:cs="Tahoma"/>
          <w:bCs/>
          <w:sz w:val="20"/>
          <w:szCs w:val="20"/>
        </w:rPr>
        <w:t xml:space="preserve">zvýšena </w:t>
      </w:r>
      <w:r w:rsidRPr="004D792C">
        <w:rPr>
          <w:rFonts w:ascii="Tahoma" w:hAnsi="Tahoma" w:cs="Tahoma"/>
          <w:bCs/>
          <w:sz w:val="20"/>
          <w:szCs w:val="20"/>
        </w:rPr>
        <w:t>o zbývající finanční prostředky</w:t>
      </w:r>
      <w:r w:rsidR="00C57788">
        <w:rPr>
          <w:rFonts w:ascii="Tahoma" w:hAnsi="Tahoma" w:cs="Tahoma"/>
          <w:bCs/>
          <w:sz w:val="20"/>
          <w:szCs w:val="20"/>
        </w:rPr>
        <w:t xml:space="preserve">, tj. o </w:t>
      </w:r>
      <w:r w:rsidR="00894889">
        <w:rPr>
          <w:rFonts w:ascii="Tahoma" w:hAnsi="Tahoma" w:cs="Tahoma"/>
          <w:bCs/>
          <w:sz w:val="20"/>
          <w:szCs w:val="20"/>
        </w:rPr>
        <w:t>880</w:t>
      </w:r>
      <w:r w:rsidR="00C57788">
        <w:rPr>
          <w:rFonts w:ascii="Tahoma" w:hAnsi="Tahoma" w:cs="Tahoma"/>
          <w:bCs/>
          <w:sz w:val="20"/>
          <w:szCs w:val="20"/>
        </w:rPr>
        <w:t xml:space="preserve"> Kč.</w:t>
      </w:r>
      <w:r w:rsidRPr="004D792C">
        <w:rPr>
          <w:rFonts w:ascii="Tahoma" w:hAnsi="Tahoma" w:cs="Tahoma"/>
          <w:bCs/>
          <w:sz w:val="20"/>
          <w:szCs w:val="20"/>
        </w:rPr>
        <w:t xml:space="preserve"> </w:t>
      </w:r>
    </w:p>
    <w:sectPr w:rsidR="006F31BC" w:rsidSect="002C06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09DAE" w14:textId="77777777" w:rsidR="004463CE" w:rsidRDefault="004463CE" w:rsidP="00BD6677">
      <w:pPr>
        <w:spacing w:after="0" w:line="240" w:lineRule="auto"/>
      </w:pPr>
      <w:r>
        <w:separator/>
      </w:r>
    </w:p>
  </w:endnote>
  <w:endnote w:type="continuationSeparator" w:id="0">
    <w:p w14:paraId="2A408B53" w14:textId="77777777" w:rsidR="004463CE" w:rsidRDefault="004463CE" w:rsidP="00BD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4939928"/>
      <w:docPartObj>
        <w:docPartGallery w:val="Page Numbers (Bottom of Page)"/>
        <w:docPartUnique/>
      </w:docPartObj>
    </w:sdtPr>
    <w:sdtEndPr/>
    <w:sdtContent>
      <w:p w14:paraId="398DAC17" w14:textId="2112CC11" w:rsidR="00532320" w:rsidRDefault="002F46C0">
        <w:pPr>
          <w:pStyle w:val="Zpat"/>
          <w:jc w:val="center"/>
        </w:pPr>
        <w:r>
          <w:rPr>
            <w:noProof/>
          </w:rPr>
          <w:pict w14:anchorId="692B6B3C"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b214c57a424ac17a5bf7fc0" o:spid="_x0000_s2049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8240;mso-wrap-style:square;mso-position-horizontal:absolute;mso-position-horizontal-relative:page;mso-position-vertical:absolute;mso-position-vertical-relative:page;v-text-anchor:bottom" o:allowincell="f" filled="f" stroked="f">
              <v:textbox style="mso-next-textbox:#MSIPCM5b214c57a424ac17a5bf7fc0" inset="20pt,0,,0">
                <w:txbxContent>
                  <w:p w14:paraId="5046A809" w14:textId="41A94FCA" w:rsidR="00431E94" w:rsidRPr="00431E94" w:rsidRDefault="00431E94" w:rsidP="00431E9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431E94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w:r>
        <w:r w:rsidR="00FD4D0E">
          <w:rPr>
            <w:noProof/>
          </w:rPr>
          <w:fldChar w:fldCharType="begin"/>
        </w:r>
        <w:r w:rsidR="00FD4D0E">
          <w:rPr>
            <w:noProof/>
          </w:rPr>
          <w:instrText>PAGE   \* MERGEFORMAT</w:instrText>
        </w:r>
        <w:r w:rsidR="00FD4D0E">
          <w:rPr>
            <w:noProof/>
          </w:rPr>
          <w:fldChar w:fldCharType="separate"/>
        </w:r>
        <w:r w:rsidR="00D07EE9">
          <w:rPr>
            <w:noProof/>
          </w:rPr>
          <w:t>10</w:t>
        </w:r>
        <w:r w:rsidR="00FD4D0E">
          <w:rPr>
            <w:noProof/>
          </w:rPr>
          <w:fldChar w:fldCharType="end"/>
        </w:r>
      </w:p>
    </w:sdtContent>
  </w:sdt>
  <w:p w14:paraId="0B0FAF2C" w14:textId="77777777" w:rsidR="00532320" w:rsidRDefault="005323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A4448" w14:textId="77777777" w:rsidR="004463CE" w:rsidRDefault="004463CE" w:rsidP="00BD6677">
      <w:pPr>
        <w:spacing w:after="0" w:line="240" w:lineRule="auto"/>
      </w:pPr>
      <w:r>
        <w:separator/>
      </w:r>
    </w:p>
  </w:footnote>
  <w:footnote w:type="continuationSeparator" w:id="0">
    <w:p w14:paraId="7417833C" w14:textId="77777777" w:rsidR="004463CE" w:rsidRDefault="004463CE" w:rsidP="00BD6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E73D6"/>
    <w:multiLevelType w:val="hybridMultilevel"/>
    <w:tmpl w:val="23526E90"/>
    <w:lvl w:ilvl="0" w:tplc="0405000F">
      <w:start w:val="1"/>
      <w:numFmt w:val="decimal"/>
      <w:lvlText w:val="%1."/>
      <w:lvlJc w:val="left"/>
      <w:pPr>
        <w:ind w:left="1636" w:hanging="360"/>
      </w:p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E771AE6"/>
    <w:multiLevelType w:val="hybridMultilevel"/>
    <w:tmpl w:val="ACC6CCE4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D36D00"/>
    <w:multiLevelType w:val="hybridMultilevel"/>
    <w:tmpl w:val="F42607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E0D20"/>
    <w:multiLevelType w:val="hybridMultilevel"/>
    <w:tmpl w:val="A8B818A0"/>
    <w:lvl w:ilvl="0" w:tplc="0405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E06A1"/>
    <w:multiLevelType w:val="hybridMultilevel"/>
    <w:tmpl w:val="DE783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13997"/>
    <w:multiLevelType w:val="hybridMultilevel"/>
    <w:tmpl w:val="3E4EB7F4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6202AAA"/>
    <w:multiLevelType w:val="hybridMultilevel"/>
    <w:tmpl w:val="83CA6A56"/>
    <w:lvl w:ilvl="0" w:tplc="F3BE83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91528"/>
    <w:multiLevelType w:val="hybridMultilevel"/>
    <w:tmpl w:val="B15A7C6E"/>
    <w:lvl w:ilvl="0" w:tplc="DD467ED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00935"/>
    <w:multiLevelType w:val="hybridMultilevel"/>
    <w:tmpl w:val="CC9E73FA"/>
    <w:lvl w:ilvl="0" w:tplc="2BCA3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C2A91"/>
    <w:multiLevelType w:val="hybridMultilevel"/>
    <w:tmpl w:val="8AB4B5D6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51DE695C"/>
    <w:multiLevelType w:val="hybridMultilevel"/>
    <w:tmpl w:val="8264C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B7C1F"/>
    <w:multiLevelType w:val="hybridMultilevel"/>
    <w:tmpl w:val="3B4E749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5834608"/>
    <w:multiLevelType w:val="hybridMultilevel"/>
    <w:tmpl w:val="DDD029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C1D38"/>
    <w:multiLevelType w:val="hybridMultilevel"/>
    <w:tmpl w:val="C098F710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120E75"/>
    <w:multiLevelType w:val="hybridMultilevel"/>
    <w:tmpl w:val="28B066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91842"/>
    <w:multiLevelType w:val="hybridMultilevel"/>
    <w:tmpl w:val="BFF6E92E"/>
    <w:lvl w:ilvl="0" w:tplc="040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6" w15:restartNumberingAfterBreak="0">
    <w:nsid w:val="5CD51016"/>
    <w:multiLevelType w:val="hybridMultilevel"/>
    <w:tmpl w:val="1122A9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007C6"/>
    <w:multiLevelType w:val="hybridMultilevel"/>
    <w:tmpl w:val="AE962EAE"/>
    <w:lvl w:ilvl="0" w:tplc="F58CA288">
      <w:start w:val="5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1364" w:hanging="180"/>
      </w:pPr>
    </w:lvl>
    <w:lvl w:ilvl="3" w:tplc="0405000F" w:tentative="1">
      <w:start w:val="1"/>
      <w:numFmt w:val="decimal"/>
      <w:lvlText w:val="%4."/>
      <w:lvlJc w:val="left"/>
      <w:pPr>
        <w:ind w:left="2084" w:hanging="360"/>
      </w:pPr>
    </w:lvl>
    <w:lvl w:ilvl="4" w:tplc="04050019" w:tentative="1">
      <w:start w:val="1"/>
      <w:numFmt w:val="lowerLetter"/>
      <w:lvlText w:val="%5."/>
      <w:lvlJc w:val="left"/>
      <w:pPr>
        <w:ind w:left="2804" w:hanging="360"/>
      </w:pPr>
    </w:lvl>
    <w:lvl w:ilvl="5" w:tplc="0405001B" w:tentative="1">
      <w:start w:val="1"/>
      <w:numFmt w:val="lowerRoman"/>
      <w:lvlText w:val="%6."/>
      <w:lvlJc w:val="right"/>
      <w:pPr>
        <w:ind w:left="3524" w:hanging="180"/>
      </w:pPr>
    </w:lvl>
    <w:lvl w:ilvl="6" w:tplc="0405000F" w:tentative="1">
      <w:start w:val="1"/>
      <w:numFmt w:val="decimal"/>
      <w:lvlText w:val="%7."/>
      <w:lvlJc w:val="left"/>
      <w:pPr>
        <w:ind w:left="4244" w:hanging="360"/>
      </w:pPr>
    </w:lvl>
    <w:lvl w:ilvl="7" w:tplc="04050019" w:tentative="1">
      <w:start w:val="1"/>
      <w:numFmt w:val="lowerLetter"/>
      <w:lvlText w:val="%8."/>
      <w:lvlJc w:val="left"/>
      <w:pPr>
        <w:ind w:left="4964" w:hanging="360"/>
      </w:pPr>
    </w:lvl>
    <w:lvl w:ilvl="8" w:tplc="040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8" w15:restartNumberingAfterBreak="0">
    <w:nsid w:val="6E0B60E7"/>
    <w:multiLevelType w:val="hybridMultilevel"/>
    <w:tmpl w:val="D9EEFB96"/>
    <w:lvl w:ilvl="0" w:tplc="639CAE26">
      <w:start w:val="1"/>
      <w:numFmt w:val="lowerLetter"/>
      <w:lvlText w:val="%1)"/>
      <w:lvlJc w:val="left"/>
      <w:pPr>
        <w:ind w:left="1713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6FD810A6"/>
    <w:multiLevelType w:val="hybridMultilevel"/>
    <w:tmpl w:val="47C82FB0"/>
    <w:lvl w:ilvl="0" w:tplc="D9589F80">
      <w:start w:val="1"/>
      <w:numFmt w:val="upperLetter"/>
      <w:lvlText w:val="%1."/>
      <w:lvlJc w:val="left"/>
      <w:pPr>
        <w:ind w:left="1776" w:hanging="360"/>
      </w:pPr>
      <w:rPr>
        <w:rFonts w:ascii="Tahoma" w:eastAsiaTheme="minorHAnsi" w:hAnsi="Tahoma" w:cs="Tahoma"/>
      </w:rPr>
    </w:lvl>
    <w:lvl w:ilvl="1" w:tplc="040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74FF195F"/>
    <w:multiLevelType w:val="hybridMultilevel"/>
    <w:tmpl w:val="576C365A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357CF"/>
    <w:multiLevelType w:val="hybridMultilevel"/>
    <w:tmpl w:val="438A7312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78538442">
    <w:abstractNumId w:val="20"/>
  </w:num>
  <w:num w:numId="2" w16cid:durableId="1411654841">
    <w:abstractNumId w:val="13"/>
  </w:num>
  <w:num w:numId="3" w16cid:durableId="2037195161">
    <w:abstractNumId w:val="6"/>
  </w:num>
  <w:num w:numId="4" w16cid:durableId="1118257057">
    <w:abstractNumId w:val="11"/>
  </w:num>
  <w:num w:numId="5" w16cid:durableId="427581621">
    <w:abstractNumId w:val="17"/>
  </w:num>
  <w:num w:numId="6" w16cid:durableId="878323550">
    <w:abstractNumId w:val="4"/>
  </w:num>
  <w:num w:numId="7" w16cid:durableId="1164903995">
    <w:abstractNumId w:val="19"/>
  </w:num>
  <w:num w:numId="8" w16cid:durableId="705981136">
    <w:abstractNumId w:val="5"/>
  </w:num>
  <w:num w:numId="9" w16cid:durableId="1770926644">
    <w:abstractNumId w:val="8"/>
  </w:num>
  <w:num w:numId="10" w16cid:durableId="2096396426">
    <w:abstractNumId w:val="16"/>
  </w:num>
  <w:num w:numId="11" w16cid:durableId="1765688122">
    <w:abstractNumId w:val="10"/>
  </w:num>
  <w:num w:numId="12" w16cid:durableId="408230880">
    <w:abstractNumId w:val="1"/>
  </w:num>
  <w:num w:numId="13" w16cid:durableId="1937210615">
    <w:abstractNumId w:val="0"/>
  </w:num>
  <w:num w:numId="14" w16cid:durableId="1538002002">
    <w:abstractNumId w:val="12"/>
  </w:num>
  <w:num w:numId="15" w16cid:durableId="1743259099">
    <w:abstractNumId w:val="15"/>
  </w:num>
  <w:num w:numId="16" w16cid:durableId="743070607">
    <w:abstractNumId w:val="9"/>
  </w:num>
  <w:num w:numId="17" w16cid:durableId="837615818">
    <w:abstractNumId w:val="18"/>
  </w:num>
  <w:num w:numId="18" w16cid:durableId="254292047">
    <w:abstractNumId w:val="2"/>
  </w:num>
  <w:num w:numId="19" w16cid:durableId="1565949111">
    <w:abstractNumId w:val="14"/>
  </w:num>
  <w:num w:numId="20" w16cid:durableId="725571376">
    <w:abstractNumId w:val="3"/>
  </w:num>
  <w:num w:numId="21" w16cid:durableId="1513379935">
    <w:abstractNumId w:val="21"/>
  </w:num>
  <w:num w:numId="22" w16cid:durableId="151310343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897"/>
    <w:rsid w:val="00003177"/>
    <w:rsid w:val="00003AF1"/>
    <w:rsid w:val="000049DF"/>
    <w:rsid w:val="00013D21"/>
    <w:rsid w:val="000154D9"/>
    <w:rsid w:val="00016949"/>
    <w:rsid w:val="000173E1"/>
    <w:rsid w:val="00021775"/>
    <w:rsid w:val="00022924"/>
    <w:rsid w:val="00025B85"/>
    <w:rsid w:val="0002656E"/>
    <w:rsid w:val="00030AC3"/>
    <w:rsid w:val="00031004"/>
    <w:rsid w:val="00031A45"/>
    <w:rsid w:val="00032999"/>
    <w:rsid w:val="000356F0"/>
    <w:rsid w:val="000376F0"/>
    <w:rsid w:val="0004524B"/>
    <w:rsid w:val="0004675B"/>
    <w:rsid w:val="00047E28"/>
    <w:rsid w:val="00050412"/>
    <w:rsid w:val="000512F4"/>
    <w:rsid w:val="000528AF"/>
    <w:rsid w:val="0005416A"/>
    <w:rsid w:val="000545D0"/>
    <w:rsid w:val="00054EEF"/>
    <w:rsid w:val="00055048"/>
    <w:rsid w:val="00070CD8"/>
    <w:rsid w:val="00071980"/>
    <w:rsid w:val="000725A7"/>
    <w:rsid w:val="0007262A"/>
    <w:rsid w:val="00073C18"/>
    <w:rsid w:val="0007451D"/>
    <w:rsid w:val="000754FC"/>
    <w:rsid w:val="00082259"/>
    <w:rsid w:val="000845A3"/>
    <w:rsid w:val="00084E3A"/>
    <w:rsid w:val="00086810"/>
    <w:rsid w:val="0009435C"/>
    <w:rsid w:val="000A0023"/>
    <w:rsid w:val="000A2E77"/>
    <w:rsid w:val="000A449D"/>
    <w:rsid w:val="000A5DE6"/>
    <w:rsid w:val="000B2DB4"/>
    <w:rsid w:val="000B3303"/>
    <w:rsid w:val="000B4E85"/>
    <w:rsid w:val="000B6525"/>
    <w:rsid w:val="000B69EE"/>
    <w:rsid w:val="000C1CC1"/>
    <w:rsid w:val="000C2A85"/>
    <w:rsid w:val="000D5B02"/>
    <w:rsid w:val="000D7F14"/>
    <w:rsid w:val="000E09AB"/>
    <w:rsid w:val="000E12B2"/>
    <w:rsid w:val="000E5E7C"/>
    <w:rsid w:val="000E6979"/>
    <w:rsid w:val="000E6CBB"/>
    <w:rsid w:val="000F1346"/>
    <w:rsid w:val="000F3B09"/>
    <w:rsid w:val="000F4ECB"/>
    <w:rsid w:val="000F6853"/>
    <w:rsid w:val="000F750A"/>
    <w:rsid w:val="00101176"/>
    <w:rsid w:val="00101D1F"/>
    <w:rsid w:val="00106305"/>
    <w:rsid w:val="00106EE7"/>
    <w:rsid w:val="0010776E"/>
    <w:rsid w:val="00110595"/>
    <w:rsid w:val="001177F5"/>
    <w:rsid w:val="00120580"/>
    <w:rsid w:val="001210B0"/>
    <w:rsid w:val="00123758"/>
    <w:rsid w:val="00125824"/>
    <w:rsid w:val="00125E2E"/>
    <w:rsid w:val="0013061F"/>
    <w:rsid w:val="001405B1"/>
    <w:rsid w:val="001413C5"/>
    <w:rsid w:val="001415C6"/>
    <w:rsid w:val="001415C7"/>
    <w:rsid w:val="00143612"/>
    <w:rsid w:val="00144704"/>
    <w:rsid w:val="00151046"/>
    <w:rsid w:val="00154541"/>
    <w:rsid w:val="001575A7"/>
    <w:rsid w:val="00157C81"/>
    <w:rsid w:val="00160BFB"/>
    <w:rsid w:val="001610B1"/>
    <w:rsid w:val="00161FF6"/>
    <w:rsid w:val="001629EC"/>
    <w:rsid w:val="0016308B"/>
    <w:rsid w:val="00166612"/>
    <w:rsid w:val="00167B2F"/>
    <w:rsid w:val="00167D35"/>
    <w:rsid w:val="001703A0"/>
    <w:rsid w:val="001734D7"/>
    <w:rsid w:val="00173D23"/>
    <w:rsid w:val="00175E54"/>
    <w:rsid w:val="00176125"/>
    <w:rsid w:val="00176615"/>
    <w:rsid w:val="00182075"/>
    <w:rsid w:val="00184502"/>
    <w:rsid w:val="00192176"/>
    <w:rsid w:val="001A11F4"/>
    <w:rsid w:val="001A31A2"/>
    <w:rsid w:val="001A66E6"/>
    <w:rsid w:val="001A710A"/>
    <w:rsid w:val="001B16A4"/>
    <w:rsid w:val="001B4F47"/>
    <w:rsid w:val="001B5283"/>
    <w:rsid w:val="001B52B8"/>
    <w:rsid w:val="001B5B2B"/>
    <w:rsid w:val="001B7102"/>
    <w:rsid w:val="001C01A9"/>
    <w:rsid w:val="001C035E"/>
    <w:rsid w:val="001C1946"/>
    <w:rsid w:val="001C74FA"/>
    <w:rsid w:val="001C7CED"/>
    <w:rsid w:val="001D1EDD"/>
    <w:rsid w:val="001D27B3"/>
    <w:rsid w:val="001D3EB3"/>
    <w:rsid w:val="001D4E7D"/>
    <w:rsid w:val="001D6DA7"/>
    <w:rsid w:val="001F1EF3"/>
    <w:rsid w:val="001F4E1A"/>
    <w:rsid w:val="00201889"/>
    <w:rsid w:val="0020511F"/>
    <w:rsid w:val="00212C1E"/>
    <w:rsid w:val="00214E6A"/>
    <w:rsid w:val="002159F7"/>
    <w:rsid w:val="00216A4F"/>
    <w:rsid w:val="002242AD"/>
    <w:rsid w:val="002248AE"/>
    <w:rsid w:val="0022540C"/>
    <w:rsid w:val="00226E29"/>
    <w:rsid w:val="00231A7F"/>
    <w:rsid w:val="00233E4A"/>
    <w:rsid w:val="0023419E"/>
    <w:rsid w:val="002376A7"/>
    <w:rsid w:val="00250A7B"/>
    <w:rsid w:val="002511E7"/>
    <w:rsid w:val="00251526"/>
    <w:rsid w:val="002520B1"/>
    <w:rsid w:val="0025233D"/>
    <w:rsid w:val="00254935"/>
    <w:rsid w:val="0027230F"/>
    <w:rsid w:val="00275DC2"/>
    <w:rsid w:val="002774B8"/>
    <w:rsid w:val="00277EDF"/>
    <w:rsid w:val="00282A83"/>
    <w:rsid w:val="00283F90"/>
    <w:rsid w:val="002846F5"/>
    <w:rsid w:val="00294675"/>
    <w:rsid w:val="002953A1"/>
    <w:rsid w:val="00297077"/>
    <w:rsid w:val="00297B98"/>
    <w:rsid w:val="002A42F3"/>
    <w:rsid w:val="002A6BB7"/>
    <w:rsid w:val="002B0F89"/>
    <w:rsid w:val="002B34ED"/>
    <w:rsid w:val="002B3C87"/>
    <w:rsid w:val="002B7FAD"/>
    <w:rsid w:val="002C06B6"/>
    <w:rsid w:val="002C0750"/>
    <w:rsid w:val="002C34B5"/>
    <w:rsid w:val="002D4B16"/>
    <w:rsid w:val="002D5A91"/>
    <w:rsid w:val="002D6F29"/>
    <w:rsid w:val="002E11FD"/>
    <w:rsid w:val="002E12C1"/>
    <w:rsid w:val="002E21F8"/>
    <w:rsid w:val="002E54DC"/>
    <w:rsid w:val="002E6401"/>
    <w:rsid w:val="002E6B2D"/>
    <w:rsid w:val="002F01AB"/>
    <w:rsid w:val="002F0918"/>
    <w:rsid w:val="002F1340"/>
    <w:rsid w:val="002F29F9"/>
    <w:rsid w:val="002F3103"/>
    <w:rsid w:val="002F332F"/>
    <w:rsid w:val="002F394B"/>
    <w:rsid w:val="002F46C0"/>
    <w:rsid w:val="002F4C87"/>
    <w:rsid w:val="00302E4C"/>
    <w:rsid w:val="0030737A"/>
    <w:rsid w:val="003079EE"/>
    <w:rsid w:val="00311290"/>
    <w:rsid w:val="003119A8"/>
    <w:rsid w:val="00311DD5"/>
    <w:rsid w:val="00311EDE"/>
    <w:rsid w:val="00314F07"/>
    <w:rsid w:val="003163F3"/>
    <w:rsid w:val="00317661"/>
    <w:rsid w:val="00324366"/>
    <w:rsid w:val="003310F2"/>
    <w:rsid w:val="00331CA0"/>
    <w:rsid w:val="00335B95"/>
    <w:rsid w:val="003413E7"/>
    <w:rsid w:val="00346D5A"/>
    <w:rsid w:val="00347511"/>
    <w:rsid w:val="00352B7A"/>
    <w:rsid w:val="003542DD"/>
    <w:rsid w:val="00355A9D"/>
    <w:rsid w:val="00356C18"/>
    <w:rsid w:val="003656C8"/>
    <w:rsid w:val="003659D6"/>
    <w:rsid w:val="003736BD"/>
    <w:rsid w:val="00374B60"/>
    <w:rsid w:val="0038071C"/>
    <w:rsid w:val="00383D57"/>
    <w:rsid w:val="00387C3F"/>
    <w:rsid w:val="00394EFF"/>
    <w:rsid w:val="003968FA"/>
    <w:rsid w:val="003A0410"/>
    <w:rsid w:val="003A0B2D"/>
    <w:rsid w:val="003A41D7"/>
    <w:rsid w:val="003A4258"/>
    <w:rsid w:val="003A4CEE"/>
    <w:rsid w:val="003A5675"/>
    <w:rsid w:val="003A668E"/>
    <w:rsid w:val="003A6870"/>
    <w:rsid w:val="003A70A3"/>
    <w:rsid w:val="003A7193"/>
    <w:rsid w:val="003A7950"/>
    <w:rsid w:val="003B003B"/>
    <w:rsid w:val="003B1060"/>
    <w:rsid w:val="003B166D"/>
    <w:rsid w:val="003B1DFD"/>
    <w:rsid w:val="003B304E"/>
    <w:rsid w:val="003B30BE"/>
    <w:rsid w:val="003B38F7"/>
    <w:rsid w:val="003B3A05"/>
    <w:rsid w:val="003B3B88"/>
    <w:rsid w:val="003C0D72"/>
    <w:rsid w:val="003C1491"/>
    <w:rsid w:val="003C2674"/>
    <w:rsid w:val="003C2A3B"/>
    <w:rsid w:val="003C4980"/>
    <w:rsid w:val="003D0000"/>
    <w:rsid w:val="003D5391"/>
    <w:rsid w:val="003E3049"/>
    <w:rsid w:val="003E4B60"/>
    <w:rsid w:val="003E5372"/>
    <w:rsid w:val="003E6D27"/>
    <w:rsid w:val="003E6F54"/>
    <w:rsid w:val="003E72FA"/>
    <w:rsid w:val="003F5082"/>
    <w:rsid w:val="003F6286"/>
    <w:rsid w:val="003F6E65"/>
    <w:rsid w:val="00404A75"/>
    <w:rsid w:val="0041056E"/>
    <w:rsid w:val="00411110"/>
    <w:rsid w:val="00412A4B"/>
    <w:rsid w:val="00412B4C"/>
    <w:rsid w:val="00413CA2"/>
    <w:rsid w:val="00414D50"/>
    <w:rsid w:val="00415AB1"/>
    <w:rsid w:val="00416FDD"/>
    <w:rsid w:val="00420A60"/>
    <w:rsid w:val="00420C29"/>
    <w:rsid w:val="004243C8"/>
    <w:rsid w:val="00425BA8"/>
    <w:rsid w:val="00426705"/>
    <w:rsid w:val="004278A2"/>
    <w:rsid w:val="00427921"/>
    <w:rsid w:val="00431E94"/>
    <w:rsid w:val="0043264A"/>
    <w:rsid w:val="00434B14"/>
    <w:rsid w:val="0043562F"/>
    <w:rsid w:val="004367C7"/>
    <w:rsid w:val="004406BF"/>
    <w:rsid w:val="0044124A"/>
    <w:rsid w:val="00443EC1"/>
    <w:rsid w:val="00444F78"/>
    <w:rsid w:val="004463CE"/>
    <w:rsid w:val="00450416"/>
    <w:rsid w:val="00450500"/>
    <w:rsid w:val="00450A9E"/>
    <w:rsid w:val="0045184C"/>
    <w:rsid w:val="00452BA5"/>
    <w:rsid w:val="00452FA3"/>
    <w:rsid w:val="0045342D"/>
    <w:rsid w:val="00455950"/>
    <w:rsid w:val="00456D12"/>
    <w:rsid w:val="00456DC2"/>
    <w:rsid w:val="004621B4"/>
    <w:rsid w:val="0046241D"/>
    <w:rsid w:val="00463A86"/>
    <w:rsid w:val="0047200D"/>
    <w:rsid w:val="004726EF"/>
    <w:rsid w:val="00474531"/>
    <w:rsid w:val="00482C77"/>
    <w:rsid w:val="0048406F"/>
    <w:rsid w:val="0048769C"/>
    <w:rsid w:val="00490616"/>
    <w:rsid w:val="00491F76"/>
    <w:rsid w:val="00495B23"/>
    <w:rsid w:val="00496B26"/>
    <w:rsid w:val="004A0537"/>
    <w:rsid w:val="004A206E"/>
    <w:rsid w:val="004A2D9E"/>
    <w:rsid w:val="004A70F2"/>
    <w:rsid w:val="004B2A4D"/>
    <w:rsid w:val="004B36E1"/>
    <w:rsid w:val="004B4755"/>
    <w:rsid w:val="004B5182"/>
    <w:rsid w:val="004B68C0"/>
    <w:rsid w:val="004B70FE"/>
    <w:rsid w:val="004B7F05"/>
    <w:rsid w:val="004C061E"/>
    <w:rsid w:val="004C3E03"/>
    <w:rsid w:val="004C5E09"/>
    <w:rsid w:val="004C76A5"/>
    <w:rsid w:val="004D0A3D"/>
    <w:rsid w:val="004D23E2"/>
    <w:rsid w:val="004D37F5"/>
    <w:rsid w:val="004D3914"/>
    <w:rsid w:val="004D7530"/>
    <w:rsid w:val="004D792C"/>
    <w:rsid w:val="004D7943"/>
    <w:rsid w:val="004E2E92"/>
    <w:rsid w:val="004F0C81"/>
    <w:rsid w:val="004F1055"/>
    <w:rsid w:val="004F2323"/>
    <w:rsid w:val="004F4668"/>
    <w:rsid w:val="004F7D86"/>
    <w:rsid w:val="005022E0"/>
    <w:rsid w:val="00503792"/>
    <w:rsid w:val="005110A7"/>
    <w:rsid w:val="005117AB"/>
    <w:rsid w:val="00516B1D"/>
    <w:rsid w:val="00522042"/>
    <w:rsid w:val="00522E88"/>
    <w:rsid w:val="005274BD"/>
    <w:rsid w:val="00532320"/>
    <w:rsid w:val="00534FDE"/>
    <w:rsid w:val="00536D56"/>
    <w:rsid w:val="00541B5E"/>
    <w:rsid w:val="00554729"/>
    <w:rsid w:val="0055492E"/>
    <w:rsid w:val="0055719E"/>
    <w:rsid w:val="00562460"/>
    <w:rsid w:val="00565B5F"/>
    <w:rsid w:val="0058115D"/>
    <w:rsid w:val="00581F5A"/>
    <w:rsid w:val="00585519"/>
    <w:rsid w:val="00587B99"/>
    <w:rsid w:val="00590016"/>
    <w:rsid w:val="00591942"/>
    <w:rsid w:val="00592BF2"/>
    <w:rsid w:val="005A1352"/>
    <w:rsid w:val="005B0B3E"/>
    <w:rsid w:val="005B5EAC"/>
    <w:rsid w:val="005B732F"/>
    <w:rsid w:val="005C4644"/>
    <w:rsid w:val="005C5112"/>
    <w:rsid w:val="005C74ED"/>
    <w:rsid w:val="005C7BA1"/>
    <w:rsid w:val="005D0FED"/>
    <w:rsid w:val="005D3E1F"/>
    <w:rsid w:val="005E1306"/>
    <w:rsid w:val="005F0873"/>
    <w:rsid w:val="005F16AF"/>
    <w:rsid w:val="005F2395"/>
    <w:rsid w:val="005F4730"/>
    <w:rsid w:val="005F5D2C"/>
    <w:rsid w:val="006003B8"/>
    <w:rsid w:val="00600467"/>
    <w:rsid w:val="00601410"/>
    <w:rsid w:val="0060251C"/>
    <w:rsid w:val="006055B5"/>
    <w:rsid w:val="00611739"/>
    <w:rsid w:val="00622FEA"/>
    <w:rsid w:val="006243AD"/>
    <w:rsid w:val="00626700"/>
    <w:rsid w:val="00631DD6"/>
    <w:rsid w:val="00632895"/>
    <w:rsid w:val="006328B7"/>
    <w:rsid w:val="00640135"/>
    <w:rsid w:val="00640B3B"/>
    <w:rsid w:val="00644872"/>
    <w:rsid w:val="006458D4"/>
    <w:rsid w:val="00651FB0"/>
    <w:rsid w:val="00652F7B"/>
    <w:rsid w:val="006546E2"/>
    <w:rsid w:val="00657D97"/>
    <w:rsid w:val="00660032"/>
    <w:rsid w:val="00663C62"/>
    <w:rsid w:val="00672D7E"/>
    <w:rsid w:val="006738F6"/>
    <w:rsid w:val="0067721C"/>
    <w:rsid w:val="006800E5"/>
    <w:rsid w:val="00687EB0"/>
    <w:rsid w:val="0069018C"/>
    <w:rsid w:val="006902D6"/>
    <w:rsid w:val="006902DE"/>
    <w:rsid w:val="00690D2E"/>
    <w:rsid w:val="006972B9"/>
    <w:rsid w:val="006A4F27"/>
    <w:rsid w:val="006B00BD"/>
    <w:rsid w:val="006B0D98"/>
    <w:rsid w:val="006B2EF3"/>
    <w:rsid w:val="006B3632"/>
    <w:rsid w:val="006C1241"/>
    <w:rsid w:val="006D0363"/>
    <w:rsid w:val="006D36D7"/>
    <w:rsid w:val="006D521C"/>
    <w:rsid w:val="006D5D8C"/>
    <w:rsid w:val="006E47D6"/>
    <w:rsid w:val="006F31BC"/>
    <w:rsid w:val="006F647F"/>
    <w:rsid w:val="006F687E"/>
    <w:rsid w:val="006F6D6F"/>
    <w:rsid w:val="006F7113"/>
    <w:rsid w:val="007026A4"/>
    <w:rsid w:val="00702F81"/>
    <w:rsid w:val="00706392"/>
    <w:rsid w:val="007077E8"/>
    <w:rsid w:val="00707A5D"/>
    <w:rsid w:val="007126CE"/>
    <w:rsid w:val="00712C88"/>
    <w:rsid w:val="007136F2"/>
    <w:rsid w:val="00714BD2"/>
    <w:rsid w:val="00714DE4"/>
    <w:rsid w:val="007273C7"/>
    <w:rsid w:val="007301C4"/>
    <w:rsid w:val="007319D4"/>
    <w:rsid w:val="00735724"/>
    <w:rsid w:val="007376AD"/>
    <w:rsid w:val="0074091A"/>
    <w:rsid w:val="00741B8F"/>
    <w:rsid w:val="00742E32"/>
    <w:rsid w:val="00751EFD"/>
    <w:rsid w:val="007550EF"/>
    <w:rsid w:val="007554AD"/>
    <w:rsid w:val="00755D44"/>
    <w:rsid w:val="007574E3"/>
    <w:rsid w:val="00757DBF"/>
    <w:rsid w:val="00757E96"/>
    <w:rsid w:val="007649A0"/>
    <w:rsid w:val="007649C3"/>
    <w:rsid w:val="00767927"/>
    <w:rsid w:val="00771E4F"/>
    <w:rsid w:val="00780291"/>
    <w:rsid w:val="007803D9"/>
    <w:rsid w:val="007816E2"/>
    <w:rsid w:val="00785C91"/>
    <w:rsid w:val="00790230"/>
    <w:rsid w:val="007908F5"/>
    <w:rsid w:val="00797D36"/>
    <w:rsid w:val="007A16FE"/>
    <w:rsid w:val="007A30F6"/>
    <w:rsid w:val="007A3D36"/>
    <w:rsid w:val="007A7C1C"/>
    <w:rsid w:val="007B3B99"/>
    <w:rsid w:val="007B4179"/>
    <w:rsid w:val="007B4C89"/>
    <w:rsid w:val="007C12B9"/>
    <w:rsid w:val="007C2EFC"/>
    <w:rsid w:val="007D036A"/>
    <w:rsid w:val="007D1677"/>
    <w:rsid w:val="007D4BB9"/>
    <w:rsid w:val="007D62AC"/>
    <w:rsid w:val="007E36B3"/>
    <w:rsid w:val="007E4572"/>
    <w:rsid w:val="007F2E01"/>
    <w:rsid w:val="007F30C7"/>
    <w:rsid w:val="007F7B7F"/>
    <w:rsid w:val="0080447D"/>
    <w:rsid w:val="008051E9"/>
    <w:rsid w:val="00815F18"/>
    <w:rsid w:val="008162D1"/>
    <w:rsid w:val="00820641"/>
    <w:rsid w:val="00820768"/>
    <w:rsid w:val="008246B9"/>
    <w:rsid w:val="008268F4"/>
    <w:rsid w:val="0082693D"/>
    <w:rsid w:val="008313AD"/>
    <w:rsid w:val="00836717"/>
    <w:rsid w:val="008413D7"/>
    <w:rsid w:val="00841497"/>
    <w:rsid w:val="00842D30"/>
    <w:rsid w:val="00850F4E"/>
    <w:rsid w:val="00855561"/>
    <w:rsid w:val="008562BD"/>
    <w:rsid w:val="008604CE"/>
    <w:rsid w:val="00867399"/>
    <w:rsid w:val="008705D4"/>
    <w:rsid w:val="00881229"/>
    <w:rsid w:val="00881C81"/>
    <w:rsid w:val="00883747"/>
    <w:rsid w:val="008859F5"/>
    <w:rsid w:val="00894889"/>
    <w:rsid w:val="008A46E0"/>
    <w:rsid w:val="008A6166"/>
    <w:rsid w:val="008B75B0"/>
    <w:rsid w:val="008C12D3"/>
    <w:rsid w:val="008C1D3F"/>
    <w:rsid w:val="008C5F8D"/>
    <w:rsid w:val="008C7C1D"/>
    <w:rsid w:val="008D0689"/>
    <w:rsid w:val="008D1FB2"/>
    <w:rsid w:val="008F0155"/>
    <w:rsid w:val="008F3E13"/>
    <w:rsid w:val="008F3ECB"/>
    <w:rsid w:val="008F4676"/>
    <w:rsid w:val="00900296"/>
    <w:rsid w:val="00901807"/>
    <w:rsid w:val="00903C7A"/>
    <w:rsid w:val="009062F8"/>
    <w:rsid w:val="00907F30"/>
    <w:rsid w:val="0091187C"/>
    <w:rsid w:val="00912A67"/>
    <w:rsid w:val="009133C3"/>
    <w:rsid w:val="00915A16"/>
    <w:rsid w:val="00915B9E"/>
    <w:rsid w:val="00915F88"/>
    <w:rsid w:val="0091654C"/>
    <w:rsid w:val="00917783"/>
    <w:rsid w:val="00922473"/>
    <w:rsid w:val="00922A28"/>
    <w:rsid w:val="00923D82"/>
    <w:rsid w:val="00926F32"/>
    <w:rsid w:val="00927F99"/>
    <w:rsid w:val="00932B19"/>
    <w:rsid w:val="00934711"/>
    <w:rsid w:val="0093699A"/>
    <w:rsid w:val="00940024"/>
    <w:rsid w:val="00941CBE"/>
    <w:rsid w:val="00943E1D"/>
    <w:rsid w:val="0094494B"/>
    <w:rsid w:val="00953070"/>
    <w:rsid w:val="00955AAA"/>
    <w:rsid w:val="009629EC"/>
    <w:rsid w:val="0096452C"/>
    <w:rsid w:val="009723D8"/>
    <w:rsid w:val="0097387E"/>
    <w:rsid w:val="0097391E"/>
    <w:rsid w:val="00974C06"/>
    <w:rsid w:val="009774F7"/>
    <w:rsid w:val="00980091"/>
    <w:rsid w:val="00984717"/>
    <w:rsid w:val="00985A56"/>
    <w:rsid w:val="00987F9B"/>
    <w:rsid w:val="009908B5"/>
    <w:rsid w:val="00991125"/>
    <w:rsid w:val="009948C4"/>
    <w:rsid w:val="00996219"/>
    <w:rsid w:val="0099639B"/>
    <w:rsid w:val="009A0CF4"/>
    <w:rsid w:val="009A226E"/>
    <w:rsid w:val="009A2433"/>
    <w:rsid w:val="009A3B17"/>
    <w:rsid w:val="009A4AEA"/>
    <w:rsid w:val="009A66EB"/>
    <w:rsid w:val="009B2445"/>
    <w:rsid w:val="009B41F7"/>
    <w:rsid w:val="009B61EC"/>
    <w:rsid w:val="009C0E2F"/>
    <w:rsid w:val="009D1EBF"/>
    <w:rsid w:val="009D714E"/>
    <w:rsid w:val="009D72A0"/>
    <w:rsid w:val="009D79BD"/>
    <w:rsid w:val="009E0B6E"/>
    <w:rsid w:val="009E3787"/>
    <w:rsid w:val="009E5B30"/>
    <w:rsid w:val="009E6E1B"/>
    <w:rsid w:val="009F0BB7"/>
    <w:rsid w:val="009F0D1B"/>
    <w:rsid w:val="009F3E6F"/>
    <w:rsid w:val="009F64C0"/>
    <w:rsid w:val="009F7E0D"/>
    <w:rsid w:val="00A01701"/>
    <w:rsid w:val="00A06FE6"/>
    <w:rsid w:val="00A116D6"/>
    <w:rsid w:val="00A127F5"/>
    <w:rsid w:val="00A1338D"/>
    <w:rsid w:val="00A222EB"/>
    <w:rsid w:val="00A223CA"/>
    <w:rsid w:val="00A24879"/>
    <w:rsid w:val="00A25106"/>
    <w:rsid w:val="00A25BDE"/>
    <w:rsid w:val="00A262B6"/>
    <w:rsid w:val="00A35F70"/>
    <w:rsid w:val="00A365DC"/>
    <w:rsid w:val="00A41897"/>
    <w:rsid w:val="00A42A59"/>
    <w:rsid w:val="00A4306C"/>
    <w:rsid w:val="00A43219"/>
    <w:rsid w:val="00A4358C"/>
    <w:rsid w:val="00A46615"/>
    <w:rsid w:val="00A502BD"/>
    <w:rsid w:val="00A51B8B"/>
    <w:rsid w:val="00A53B89"/>
    <w:rsid w:val="00A60EFC"/>
    <w:rsid w:val="00A613A1"/>
    <w:rsid w:val="00A6245F"/>
    <w:rsid w:val="00A63568"/>
    <w:rsid w:val="00A645AC"/>
    <w:rsid w:val="00A70A49"/>
    <w:rsid w:val="00A71493"/>
    <w:rsid w:val="00A72179"/>
    <w:rsid w:val="00A7405F"/>
    <w:rsid w:val="00A74B35"/>
    <w:rsid w:val="00A75581"/>
    <w:rsid w:val="00A834B3"/>
    <w:rsid w:val="00A839AA"/>
    <w:rsid w:val="00A90C01"/>
    <w:rsid w:val="00A93BBE"/>
    <w:rsid w:val="00AA7EC5"/>
    <w:rsid w:val="00AB09B9"/>
    <w:rsid w:val="00AB47C5"/>
    <w:rsid w:val="00AB6F1B"/>
    <w:rsid w:val="00AC4C88"/>
    <w:rsid w:val="00AC51BA"/>
    <w:rsid w:val="00AD00C6"/>
    <w:rsid w:val="00AE0266"/>
    <w:rsid w:val="00AE1D1F"/>
    <w:rsid w:val="00AE7E8B"/>
    <w:rsid w:val="00AE7EF7"/>
    <w:rsid w:val="00AF1F76"/>
    <w:rsid w:val="00AF59A4"/>
    <w:rsid w:val="00B04F40"/>
    <w:rsid w:val="00B05518"/>
    <w:rsid w:val="00B05BFD"/>
    <w:rsid w:val="00B142C5"/>
    <w:rsid w:val="00B16641"/>
    <w:rsid w:val="00B22BAA"/>
    <w:rsid w:val="00B25530"/>
    <w:rsid w:val="00B26EB9"/>
    <w:rsid w:val="00B27734"/>
    <w:rsid w:val="00B30D1A"/>
    <w:rsid w:val="00B30D3F"/>
    <w:rsid w:val="00B30E43"/>
    <w:rsid w:val="00B3327A"/>
    <w:rsid w:val="00B3667A"/>
    <w:rsid w:val="00B376A3"/>
    <w:rsid w:val="00B40CED"/>
    <w:rsid w:val="00B419B8"/>
    <w:rsid w:val="00B43B3C"/>
    <w:rsid w:val="00B44531"/>
    <w:rsid w:val="00B45202"/>
    <w:rsid w:val="00B47EB7"/>
    <w:rsid w:val="00B5099B"/>
    <w:rsid w:val="00B54F15"/>
    <w:rsid w:val="00B55339"/>
    <w:rsid w:val="00B55A2D"/>
    <w:rsid w:val="00B55E0E"/>
    <w:rsid w:val="00B606E1"/>
    <w:rsid w:val="00B63D05"/>
    <w:rsid w:val="00B72622"/>
    <w:rsid w:val="00B735E6"/>
    <w:rsid w:val="00B75ABA"/>
    <w:rsid w:val="00B81A37"/>
    <w:rsid w:val="00B86120"/>
    <w:rsid w:val="00B917E9"/>
    <w:rsid w:val="00B941F3"/>
    <w:rsid w:val="00B94D6F"/>
    <w:rsid w:val="00B964B6"/>
    <w:rsid w:val="00B973F9"/>
    <w:rsid w:val="00BA07F5"/>
    <w:rsid w:val="00BA2287"/>
    <w:rsid w:val="00BA5A2A"/>
    <w:rsid w:val="00BB1D52"/>
    <w:rsid w:val="00BB1DEF"/>
    <w:rsid w:val="00BC1B77"/>
    <w:rsid w:val="00BC38C2"/>
    <w:rsid w:val="00BC758A"/>
    <w:rsid w:val="00BD086F"/>
    <w:rsid w:val="00BD56B7"/>
    <w:rsid w:val="00BD6219"/>
    <w:rsid w:val="00BD6677"/>
    <w:rsid w:val="00BE0C8A"/>
    <w:rsid w:val="00BE1847"/>
    <w:rsid w:val="00BE6232"/>
    <w:rsid w:val="00BE7089"/>
    <w:rsid w:val="00BF6C2E"/>
    <w:rsid w:val="00C02247"/>
    <w:rsid w:val="00C06479"/>
    <w:rsid w:val="00C10C2A"/>
    <w:rsid w:val="00C203E5"/>
    <w:rsid w:val="00C205E1"/>
    <w:rsid w:val="00C22F1B"/>
    <w:rsid w:val="00C2344E"/>
    <w:rsid w:val="00C324BE"/>
    <w:rsid w:val="00C33C6F"/>
    <w:rsid w:val="00C43496"/>
    <w:rsid w:val="00C43A8C"/>
    <w:rsid w:val="00C4659C"/>
    <w:rsid w:val="00C507FB"/>
    <w:rsid w:val="00C55B96"/>
    <w:rsid w:val="00C56FA5"/>
    <w:rsid w:val="00C57788"/>
    <w:rsid w:val="00C607A8"/>
    <w:rsid w:val="00C629AE"/>
    <w:rsid w:val="00C66ACF"/>
    <w:rsid w:val="00C66B03"/>
    <w:rsid w:val="00C70CE2"/>
    <w:rsid w:val="00C71555"/>
    <w:rsid w:val="00C736DC"/>
    <w:rsid w:val="00C74449"/>
    <w:rsid w:val="00C75950"/>
    <w:rsid w:val="00C75EC2"/>
    <w:rsid w:val="00C80FC0"/>
    <w:rsid w:val="00C81434"/>
    <w:rsid w:val="00C9033E"/>
    <w:rsid w:val="00C9154D"/>
    <w:rsid w:val="00C95E67"/>
    <w:rsid w:val="00CA218F"/>
    <w:rsid w:val="00CA4ADD"/>
    <w:rsid w:val="00CA726A"/>
    <w:rsid w:val="00CB0B3B"/>
    <w:rsid w:val="00CB4557"/>
    <w:rsid w:val="00CB5A4D"/>
    <w:rsid w:val="00CB7E7C"/>
    <w:rsid w:val="00CB7FAA"/>
    <w:rsid w:val="00CC0319"/>
    <w:rsid w:val="00CC1901"/>
    <w:rsid w:val="00CC6EF3"/>
    <w:rsid w:val="00CD243E"/>
    <w:rsid w:val="00CD5B83"/>
    <w:rsid w:val="00CE430D"/>
    <w:rsid w:val="00CE45A3"/>
    <w:rsid w:val="00CE4D37"/>
    <w:rsid w:val="00CE516B"/>
    <w:rsid w:val="00CE60C2"/>
    <w:rsid w:val="00CE68AB"/>
    <w:rsid w:val="00CE69EA"/>
    <w:rsid w:val="00CE6B3D"/>
    <w:rsid w:val="00CF2C46"/>
    <w:rsid w:val="00CF3D16"/>
    <w:rsid w:val="00CF6D3E"/>
    <w:rsid w:val="00CF6FBF"/>
    <w:rsid w:val="00D004E7"/>
    <w:rsid w:val="00D0447A"/>
    <w:rsid w:val="00D07EE9"/>
    <w:rsid w:val="00D11609"/>
    <w:rsid w:val="00D15EB0"/>
    <w:rsid w:val="00D164DC"/>
    <w:rsid w:val="00D2055E"/>
    <w:rsid w:val="00D20D5B"/>
    <w:rsid w:val="00D229CC"/>
    <w:rsid w:val="00D23965"/>
    <w:rsid w:val="00D2712B"/>
    <w:rsid w:val="00D27A4F"/>
    <w:rsid w:val="00D32020"/>
    <w:rsid w:val="00D33DC9"/>
    <w:rsid w:val="00D44388"/>
    <w:rsid w:val="00D46798"/>
    <w:rsid w:val="00D515F3"/>
    <w:rsid w:val="00D55D63"/>
    <w:rsid w:val="00D658A1"/>
    <w:rsid w:val="00D65942"/>
    <w:rsid w:val="00D6641C"/>
    <w:rsid w:val="00D74813"/>
    <w:rsid w:val="00D75900"/>
    <w:rsid w:val="00D76B2B"/>
    <w:rsid w:val="00D77C14"/>
    <w:rsid w:val="00D8285D"/>
    <w:rsid w:val="00D871D5"/>
    <w:rsid w:val="00D91896"/>
    <w:rsid w:val="00D93D82"/>
    <w:rsid w:val="00D95BE5"/>
    <w:rsid w:val="00DA57C2"/>
    <w:rsid w:val="00DA6571"/>
    <w:rsid w:val="00DB441F"/>
    <w:rsid w:val="00DB55DA"/>
    <w:rsid w:val="00DB5AFE"/>
    <w:rsid w:val="00DB64DA"/>
    <w:rsid w:val="00DB6596"/>
    <w:rsid w:val="00DC050A"/>
    <w:rsid w:val="00DC05EC"/>
    <w:rsid w:val="00DC3F32"/>
    <w:rsid w:val="00DC579A"/>
    <w:rsid w:val="00DC7233"/>
    <w:rsid w:val="00DC7427"/>
    <w:rsid w:val="00DD15F8"/>
    <w:rsid w:val="00DD16AD"/>
    <w:rsid w:val="00DD1F22"/>
    <w:rsid w:val="00DD259C"/>
    <w:rsid w:val="00DD2D92"/>
    <w:rsid w:val="00DD4213"/>
    <w:rsid w:val="00DD790E"/>
    <w:rsid w:val="00DE1BC8"/>
    <w:rsid w:val="00DE271A"/>
    <w:rsid w:val="00DE6083"/>
    <w:rsid w:val="00DF0E73"/>
    <w:rsid w:val="00DF1BC3"/>
    <w:rsid w:val="00E0274B"/>
    <w:rsid w:val="00E03BE5"/>
    <w:rsid w:val="00E14BF7"/>
    <w:rsid w:val="00E1741D"/>
    <w:rsid w:val="00E178D6"/>
    <w:rsid w:val="00E218C9"/>
    <w:rsid w:val="00E21F80"/>
    <w:rsid w:val="00E2635C"/>
    <w:rsid w:val="00E276BB"/>
    <w:rsid w:val="00E37B94"/>
    <w:rsid w:val="00E423EF"/>
    <w:rsid w:val="00E42C62"/>
    <w:rsid w:val="00E5052D"/>
    <w:rsid w:val="00E53EAA"/>
    <w:rsid w:val="00E562B8"/>
    <w:rsid w:val="00E73A89"/>
    <w:rsid w:val="00E75A11"/>
    <w:rsid w:val="00E75A19"/>
    <w:rsid w:val="00E7742D"/>
    <w:rsid w:val="00E7770C"/>
    <w:rsid w:val="00E80405"/>
    <w:rsid w:val="00E840CD"/>
    <w:rsid w:val="00E8434D"/>
    <w:rsid w:val="00E84B5D"/>
    <w:rsid w:val="00E9183B"/>
    <w:rsid w:val="00E93575"/>
    <w:rsid w:val="00E94A22"/>
    <w:rsid w:val="00E94EA9"/>
    <w:rsid w:val="00EA07F3"/>
    <w:rsid w:val="00EA08CB"/>
    <w:rsid w:val="00EA43DE"/>
    <w:rsid w:val="00EA4A3D"/>
    <w:rsid w:val="00EA4E72"/>
    <w:rsid w:val="00EA5C7D"/>
    <w:rsid w:val="00EA7E6D"/>
    <w:rsid w:val="00EB1588"/>
    <w:rsid w:val="00EB5804"/>
    <w:rsid w:val="00EB7655"/>
    <w:rsid w:val="00EC26BC"/>
    <w:rsid w:val="00EC5108"/>
    <w:rsid w:val="00ED2A4F"/>
    <w:rsid w:val="00ED5026"/>
    <w:rsid w:val="00ED5926"/>
    <w:rsid w:val="00ED5DD6"/>
    <w:rsid w:val="00EE0BCF"/>
    <w:rsid w:val="00EE0DD4"/>
    <w:rsid w:val="00EE3375"/>
    <w:rsid w:val="00EF63CA"/>
    <w:rsid w:val="00EF7579"/>
    <w:rsid w:val="00EF780F"/>
    <w:rsid w:val="00F058A9"/>
    <w:rsid w:val="00F13C71"/>
    <w:rsid w:val="00F1535F"/>
    <w:rsid w:val="00F1594D"/>
    <w:rsid w:val="00F21A55"/>
    <w:rsid w:val="00F315C2"/>
    <w:rsid w:val="00F333FD"/>
    <w:rsid w:val="00F37325"/>
    <w:rsid w:val="00F4463F"/>
    <w:rsid w:val="00F50B69"/>
    <w:rsid w:val="00F5533B"/>
    <w:rsid w:val="00F64DBC"/>
    <w:rsid w:val="00F65008"/>
    <w:rsid w:val="00F65562"/>
    <w:rsid w:val="00F70444"/>
    <w:rsid w:val="00F7095B"/>
    <w:rsid w:val="00F730D8"/>
    <w:rsid w:val="00F73102"/>
    <w:rsid w:val="00F751B5"/>
    <w:rsid w:val="00F77A44"/>
    <w:rsid w:val="00F8095C"/>
    <w:rsid w:val="00F81E79"/>
    <w:rsid w:val="00F86F43"/>
    <w:rsid w:val="00F91CFE"/>
    <w:rsid w:val="00F91E9E"/>
    <w:rsid w:val="00F922D2"/>
    <w:rsid w:val="00F92D7F"/>
    <w:rsid w:val="00F952A0"/>
    <w:rsid w:val="00F9534E"/>
    <w:rsid w:val="00F96AB0"/>
    <w:rsid w:val="00FA1193"/>
    <w:rsid w:val="00FA24CB"/>
    <w:rsid w:val="00FA50DB"/>
    <w:rsid w:val="00FA6BC2"/>
    <w:rsid w:val="00FA6FD7"/>
    <w:rsid w:val="00FA70E2"/>
    <w:rsid w:val="00FA7538"/>
    <w:rsid w:val="00FA7B34"/>
    <w:rsid w:val="00FB216C"/>
    <w:rsid w:val="00FB2F25"/>
    <w:rsid w:val="00FB2FB4"/>
    <w:rsid w:val="00FB5FC5"/>
    <w:rsid w:val="00FC4291"/>
    <w:rsid w:val="00FC47EE"/>
    <w:rsid w:val="00FC6C50"/>
    <w:rsid w:val="00FC7D42"/>
    <w:rsid w:val="00FD09F9"/>
    <w:rsid w:val="00FD1267"/>
    <w:rsid w:val="00FD2A78"/>
    <w:rsid w:val="00FD343E"/>
    <w:rsid w:val="00FD49AE"/>
    <w:rsid w:val="00FD4D0E"/>
    <w:rsid w:val="00FE069F"/>
    <w:rsid w:val="00FE0A9B"/>
    <w:rsid w:val="00FE0E17"/>
    <w:rsid w:val="00FE188E"/>
    <w:rsid w:val="00FE1AFC"/>
    <w:rsid w:val="00FE442E"/>
    <w:rsid w:val="00FE444F"/>
    <w:rsid w:val="00FE45BB"/>
    <w:rsid w:val="00FE5E55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A4A906F"/>
  <w15:docId w15:val="{9F62437A-43B3-4967-B01B-C1FA6B1A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37F5"/>
  </w:style>
  <w:style w:type="paragraph" w:styleId="Nadpis1">
    <w:name w:val="heading 1"/>
    <w:basedOn w:val="Normln"/>
    <w:next w:val="Normln"/>
    <w:link w:val="Nadpis1Char"/>
    <w:uiPriority w:val="9"/>
    <w:qFormat/>
    <w:rsid w:val="00C10C2A"/>
    <w:pPr>
      <w:keepNext/>
      <w:keepLines/>
      <w:spacing w:before="240" w:after="0"/>
      <w:outlineLvl w:val="0"/>
    </w:pPr>
    <w:rPr>
      <w:rFonts w:ascii="Tahoma" w:eastAsiaTheme="majorEastAsia" w:hAnsi="Tahoma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0C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C0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34B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4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9A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B71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71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71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1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10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D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677"/>
  </w:style>
  <w:style w:type="paragraph" w:styleId="Zpat">
    <w:name w:val="footer"/>
    <w:basedOn w:val="Normln"/>
    <w:link w:val="ZpatChar"/>
    <w:uiPriority w:val="99"/>
    <w:unhideWhenUsed/>
    <w:rsid w:val="00BD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6677"/>
  </w:style>
  <w:style w:type="character" w:styleId="Siln">
    <w:name w:val="Strong"/>
    <w:basedOn w:val="Standardnpsmoodstavce"/>
    <w:uiPriority w:val="22"/>
    <w:qFormat/>
    <w:rsid w:val="003B1060"/>
    <w:rPr>
      <w:b/>
      <w:bCs/>
      <w:i w:val="0"/>
      <w:iCs w:val="0"/>
    </w:rPr>
  </w:style>
  <w:style w:type="character" w:customStyle="1" w:styleId="MSKNormalChar">
    <w:name w:val="MSK_Normal Char"/>
    <w:basedOn w:val="Standardnpsmoodstavce"/>
    <w:link w:val="MSKNormal"/>
    <w:locked/>
    <w:rsid w:val="004D7530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4D7530"/>
    <w:pPr>
      <w:spacing w:after="0" w:line="240" w:lineRule="auto"/>
      <w:jc w:val="both"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C10C2A"/>
    <w:rPr>
      <w:rFonts w:ascii="Tahoma" w:eastAsiaTheme="majorEastAsia" w:hAnsi="Tahoma" w:cstheme="majorBidi"/>
      <w:b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10C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ED50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8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4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3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4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2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8F03-013D-4F68-B543-6DB434BF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2556</TotalTime>
  <Pages>10</Pages>
  <Words>3384</Words>
  <Characters>19970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Běhálková Karin</dc:creator>
  <cp:keywords/>
  <dc:description/>
  <cp:lastModifiedBy>Běhálková Karin</cp:lastModifiedBy>
  <cp:revision>145</cp:revision>
  <cp:lastPrinted>2022-08-11T06:28:00Z</cp:lastPrinted>
  <dcterms:created xsi:type="dcterms:W3CDTF">2022-08-12T05:54:00Z</dcterms:created>
  <dcterms:modified xsi:type="dcterms:W3CDTF">2024-08-07T12:56:00Z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2022-08-29T06:37:29Z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b0e637f5-8118-4c59-878b-6f1e70fafcaf</vt:lpwstr>
  </property>
  <property fmtid="{D5CDD505-2E9C-101B-9397-08002B2CF9AE}" pid="8" name="MSIP_Label_215ad6d0-798b-44f9-b3fd-112ad6275fb4_ContentBits">
    <vt:lpwstr>2</vt:lpwstr>
  </property>
</Properties>
</file>