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25EC3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947B6C">
        <w:rPr>
          <w:rFonts w:ascii="Tahoma" w:hAnsi="Tahoma" w:cs="Tahoma"/>
        </w:rPr>
        <w:t>4</w:t>
      </w:r>
    </w:p>
    <w:p w14:paraId="61F0B2D5" w14:textId="33F20736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947B6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947B6C">
        <w:rPr>
          <w:rFonts w:ascii="Tahoma" w:hAnsi="Tahoma" w:cs="Tahoma"/>
        </w:rPr>
        <w:t>5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415B5DB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947B6C">
        <w:rPr>
          <w:rFonts w:ascii="Tahoma" w:hAnsi="Tahoma" w:cs="Tahoma"/>
          <w:sz w:val="22"/>
          <w:szCs w:val="22"/>
        </w:rPr>
        <w:t>4/1</w:t>
      </w:r>
      <w:r w:rsidR="00FA7306">
        <w:rPr>
          <w:rFonts w:ascii="Tahoma" w:hAnsi="Tahoma" w:cs="Tahoma"/>
          <w:sz w:val="22"/>
          <w:szCs w:val="22"/>
        </w:rPr>
        <w:t>9</w:t>
      </w:r>
      <w:r w:rsidR="008E5CC4">
        <w:rPr>
          <w:rFonts w:ascii="Tahoma" w:hAnsi="Tahoma" w:cs="Tahoma"/>
          <w:sz w:val="22"/>
          <w:szCs w:val="22"/>
        </w:rPr>
        <w:t>1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71462948" w14:textId="77777777" w:rsidR="008E5CC4" w:rsidRPr="009A7A59" w:rsidRDefault="008E5CC4" w:rsidP="008E5CC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2BAA9F53" w14:textId="77777777" w:rsidR="008E5CC4" w:rsidRDefault="008E5CC4" w:rsidP="008E5CC4">
      <w:pPr>
        <w:pStyle w:val="MSKNormal"/>
        <w:rPr>
          <w:sz w:val="22"/>
          <w:szCs w:val="22"/>
        </w:rPr>
      </w:pPr>
    </w:p>
    <w:p w14:paraId="4BAF09D8" w14:textId="77777777" w:rsidR="008E5CC4" w:rsidRPr="009A7A59" w:rsidRDefault="008E5CC4" w:rsidP="008E5CC4">
      <w:pPr>
        <w:pStyle w:val="MSKNormal"/>
        <w:rPr>
          <w:sz w:val="22"/>
          <w:szCs w:val="22"/>
        </w:rPr>
      </w:pPr>
    </w:p>
    <w:p w14:paraId="15198361" w14:textId="77777777" w:rsidR="008E5CC4" w:rsidRPr="00020F7F" w:rsidRDefault="008E5CC4" w:rsidP="008E5CC4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020F7F">
        <w:rPr>
          <w:sz w:val="22"/>
          <w:szCs w:val="22"/>
        </w:rPr>
        <w:t>bere na vědomí</w:t>
      </w:r>
    </w:p>
    <w:p w14:paraId="0ED1E6E6" w14:textId="77777777" w:rsidR="008E5CC4" w:rsidRPr="009A7A59" w:rsidRDefault="008E5CC4" w:rsidP="008E5CC4">
      <w:pPr>
        <w:pStyle w:val="MSKNormal"/>
        <w:rPr>
          <w:sz w:val="22"/>
          <w:szCs w:val="22"/>
        </w:rPr>
      </w:pPr>
    </w:p>
    <w:p w14:paraId="2593C40C" w14:textId="77777777" w:rsidR="008E5CC4" w:rsidRDefault="008E5CC4" w:rsidP="008E5CC4">
      <w:pPr>
        <w:pStyle w:val="MSKNormal"/>
        <w:rPr>
          <w:sz w:val="22"/>
          <w:szCs w:val="22"/>
        </w:rPr>
      </w:pPr>
      <w:r w:rsidRPr="00E428AD">
        <w:rPr>
          <w:sz w:val="22"/>
          <w:szCs w:val="22"/>
        </w:rPr>
        <w:t>žádosti o poskytnutí finančních prostředků dle příloh č. 1 a 3 předloženého materiálu</w:t>
      </w:r>
    </w:p>
    <w:p w14:paraId="30D4C692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6DD28A15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41082690" w14:textId="77777777" w:rsidR="008E5CC4" w:rsidRPr="00020F7F" w:rsidRDefault="008E5CC4" w:rsidP="008E5CC4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020F7F">
        <w:rPr>
          <w:sz w:val="22"/>
          <w:szCs w:val="22"/>
        </w:rPr>
        <w:t>doporučuje</w:t>
      </w:r>
    </w:p>
    <w:p w14:paraId="70BC418B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012B6C88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 xml:space="preserve">zastupitelstvu kraje </w:t>
      </w:r>
    </w:p>
    <w:p w14:paraId="79EF5AC5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 xml:space="preserve">rozhodnout poskytnout neinvestiční účelovou dotaci z rozpočtu kraje na rok 2024 příjemci PKP CARGO INTERNATIONAL a.s., IČO 47675977 v maximální výši 65,99 % celkových skutečně vynaložených uznatelných nákladů maximálně však 2.234.520 Kč na úhradu nákladů spojených s realizací projektu „Výletní vlaky PO </w:t>
      </w:r>
      <w:proofErr w:type="spellStart"/>
      <w:r w:rsidRPr="00270953">
        <w:rPr>
          <w:sz w:val="22"/>
          <w:szCs w:val="22"/>
        </w:rPr>
        <w:t>HOrnických</w:t>
      </w:r>
      <w:proofErr w:type="spellEnd"/>
      <w:r w:rsidRPr="00270953">
        <w:rPr>
          <w:sz w:val="22"/>
          <w:szCs w:val="22"/>
        </w:rPr>
        <w:t xml:space="preserve"> vlečkách a do ZOO 2024“; s časovou použitelností od 1. 1. 2024 do 31. 10. 2024</w:t>
      </w:r>
    </w:p>
    <w:p w14:paraId="6E7A2EB3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605E8D6D" w14:textId="77777777" w:rsidR="008E5CC4" w:rsidRPr="00270953" w:rsidRDefault="008E5CC4" w:rsidP="008E5CC4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270953">
        <w:rPr>
          <w:sz w:val="22"/>
          <w:szCs w:val="22"/>
        </w:rPr>
        <w:t>doporučuje</w:t>
      </w:r>
    </w:p>
    <w:p w14:paraId="266466F1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74CDE4F1" w14:textId="77777777" w:rsidR="008E5CC4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>zastupitelstvu kraje rozhodnout schválit závazek ve výši 4.500.000 Kč z rozpočtu kraje v roce 2025 na realizaci projektu „Umístění BUS zastávek a úpravy organizace hromadné dopravy“ dle předloženého materiálu</w:t>
      </w:r>
    </w:p>
    <w:p w14:paraId="19D4F700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1A1481CF" w14:textId="77777777" w:rsidR="008E5CC4" w:rsidRPr="00270953" w:rsidRDefault="008E5CC4" w:rsidP="008E5CC4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270953">
        <w:rPr>
          <w:sz w:val="22"/>
          <w:szCs w:val="22"/>
        </w:rPr>
        <w:t>doporučuje</w:t>
      </w:r>
    </w:p>
    <w:p w14:paraId="1FC4AEA1" w14:textId="77777777" w:rsidR="008E5CC4" w:rsidRPr="00270953" w:rsidRDefault="008E5CC4" w:rsidP="008E5CC4">
      <w:pPr>
        <w:pStyle w:val="MSKDoplnek"/>
        <w:numPr>
          <w:ilvl w:val="0"/>
          <w:numId w:val="0"/>
        </w:numPr>
        <w:rPr>
          <w:sz w:val="22"/>
          <w:szCs w:val="22"/>
        </w:rPr>
      </w:pPr>
    </w:p>
    <w:p w14:paraId="576C1474" w14:textId="77777777" w:rsidR="008E5CC4" w:rsidRPr="00270953" w:rsidRDefault="008E5CC4" w:rsidP="008E5CC4">
      <w:pPr>
        <w:pStyle w:val="MSKNormal"/>
        <w:rPr>
          <w:sz w:val="22"/>
          <w:szCs w:val="22"/>
        </w:rPr>
      </w:pPr>
      <w:bookmarkStart w:id="0" w:name="_Hlk158120539"/>
      <w:r w:rsidRPr="00270953">
        <w:rPr>
          <w:sz w:val="22"/>
          <w:szCs w:val="22"/>
        </w:rPr>
        <w:t xml:space="preserve">zastupitelstvu kraje </w:t>
      </w:r>
    </w:p>
    <w:p w14:paraId="6859884B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>rozhodnout poskytnout investiční účelovou dotaci z rozpočtu kraje příjemci obec Staré Hamry, IČO 00297241, ve výši 4.500.000 Kč na pokrytí výdajů spojených s realizací projektu „Umístění BUS zastávek a úpravy organizace hromadné dopravy“, s časovou použitelností od 1. 1. 2025 do 31. 12. 2025</w:t>
      </w:r>
    </w:p>
    <w:p w14:paraId="4DCEA380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0B6341D1" w14:textId="77777777" w:rsidR="008E5CC4" w:rsidRPr="00270953" w:rsidRDefault="008E5CC4" w:rsidP="008E5CC4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270953">
        <w:rPr>
          <w:sz w:val="22"/>
          <w:szCs w:val="22"/>
        </w:rPr>
        <w:t>doporučuje</w:t>
      </w:r>
    </w:p>
    <w:p w14:paraId="79E09A02" w14:textId="77777777" w:rsidR="008E5CC4" w:rsidRPr="00270953" w:rsidRDefault="008E5CC4" w:rsidP="008E5CC4">
      <w:pPr>
        <w:pStyle w:val="MSKNormal"/>
        <w:rPr>
          <w:sz w:val="22"/>
          <w:szCs w:val="22"/>
        </w:rPr>
      </w:pPr>
    </w:p>
    <w:p w14:paraId="38812993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 xml:space="preserve">zastupitelstvu kraje </w:t>
      </w:r>
    </w:p>
    <w:p w14:paraId="4E24C724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 xml:space="preserve">rozhodnout uzavřít smlouvu s příjemci finančních prostředků: </w:t>
      </w:r>
    </w:p>
    <w:p w14:paraId="73F888A4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 xml:space="preserve">a) PKP CARGO INTERNATIONAL a.s., IČO 47675977, dle přílohy č. 2 předloženého materiálu </w:t>
      </w:r>
    </w:p>
    <w:p w14:paraId="209EF03E" w14:textId="77777777" w:rsidR="008E5CC4" w:rsidRPr="00270953" w:rsidRDefault="008E5CC4" w:rsidP="008E5CC4">
      <w:pPr>
        <w:pStyle w:val="MSKNormal"/>
        <w:rPr>
          <w:sz w:val="22"/>
          <w:szCs w:val="22"/>
        </w:rPr>
      </w:pPr>
      <w:r w:rsidRPr="00270953">
        <w:rPr>
          <w:sz w:val="22"/>
          <w:szCs w:val="22"/>
        </w:rPr>
        <w:t>b) Obec Staré Hamry, IČO 00297241, dle přílohy č. 4 předloženého materiálu</w:t>
      </w:r>
    </w:p>
    <w:bookmarkEnd w:id="0"/>
    <w:p w14:paraId="7A2AFB16" w14:textId="77777777" w:rsidR="00FA7306" w:rsidRPr="003E3367" w:rsidRDefault="00FA7306" w:rsidP="00FA73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2FBC73D" w14:textId="77777777" w:rsidR="00F82584" w:rsidRDefault="00F82584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76D3071C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947B6C">
        <w:rPr>
          <w:rFonts w:ascii="Tahoma" w:hAnsi="Tahoma" w:cs="Tahoma"/>
          <w:sz w:val="22"/>
          <w:szCs w:val="22"/>
        </w:rPr>
        <w:t>1.5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90FCA"/>
    <w:rsid w:val="008E5CC4"/>
    <w:rsid w:val="00947B6C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04FFC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82584"/>
    <w:rsid w:val="00F96F26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2024-05-20T07:30:00Z</dcterms:created>
  <dcterms:modified xsi:type="dcterms:W3CDTF">2024-05-20T07:30:00Z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