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1902" w14:textId="77777777" w:rsidR="003B1DFB" w:rsidRPr="00755CE8" w:rsidRDefault="00C57E4A">
      <w:pPr>
        <w:jc w:val="center"/>
        <w:rPr>
          <w:rFonts w:ascii="Tahoma" w:hAnsi="Tahoma" w:cs="Tahoma"/>
          <w:b/>
          <w:sz w:val="28"/>
          <w:szCs w:val="28"/>
        </w:rPr>
      </w:pPr>
      <w:r w:rsidRPr="00755CE8">
        <w:rPr>
          <w:rFonts w:ascii="Tahoma" w:hAnsi="Tahoma" w:cs="Tahoma"/>
          <w:b/>
          <w:sz w:val="28"/>
          <w:szCs w:val="28"/>
        </w:rPr>
        <w:t>Smlouva</w:t>
      </w:r>
    </w:p>
    <w:p w14:paraId="66DA1C52" w14:textId="77777777" w:rsidR="003B1DFB" w:rsidRPr="00755CE8" w:rsidRDefault="00C57E4A">
      <w:pPr>
        <w:jc w:val="center"/>
        <w:rPr>
          <w:rFonts w:ascii="Tahoma" w:hAnsi="Tahoma" w:cs="Tahoma"/>
          <w:b/>
          <w:sz w:val="28"/>
          <w:szCs w:val="28"/>
        </w:rPr>
      </w:pPr>
      <w:r w:rsidRPr="00755CE8">
        <w:rPr>
          <w:rFonts w:ascii="Tahoma" w:hAnsi="Tahoma" w:cs="Tahoma"/>
          <w:b/>
          <w:sz w:val="28"/>
          <w:szCs w:val="28"/>
        </w:rPr>
        <w:t>o závazku veřejné služby</w:t>
      </w:r>
      <w:r w:rsidR="00F052BE" w:rsidRPr="00755CE8">
        <w:rPr>
          <w:rFonts w:ascii="Tahoma" w:hAnsi="Tahoma" w:cs="Tahoma"/>
          <w:b/>
          <w:sz w:val="28"/>
          <w:szCs w:val="28"/>
        </w:rPr>
        <w:t xml:space="preserve"> a vyrovnávací platbě za jeho výkon</w:t>
      </w:r>
    </w:p>
    <w:p w14:paraId="587D5146" w14:textId="77777777" w:rsidR="003B1DFB" w:rsidRPr="00755CE8" w:rsidRDefault="003B1DFB">
      <w:pPr>
        <w:rPr>
          <w:rFonts w:ascii="Tahoma" w:hAnsi="Tahoma" w:cs="Tahoma"/>
          <w:b/>
        </w:rPr>
      </w:pPr>
    </w:p>
    <w:p w14:paraId="5AA3E250" w14:textId="77777777" w:rsidR="003B1DFB" w:rsidRPr="00755CE8" w:rsidRDefault="003B1DFB">
      <w:pPr>
        <w:rPr>
          <w:rFonts w:ascii="Tahoma" w:hAnsi="Tahoma" w:cs="Tahoma"/>
        </w:rPr>
      </w:pPr>
    </w:p>
    <w:p w14:paraId="5C2E08E1" w14:textId="77777777" w:rsidR="003B1DFB" w:rsidRPr="00755CE8" w:rsidRDefault="00C57E4A">
      <w:pPr>
        <w:jc w:val="center"/>
        <w:rPr>
          <w:rFonts w:ascii="Tahoma" w:hAnsi="Tahoma" w:cs="Tahoma"/>
          <w:b/>
        </w:rPr>
      </w:pPr>
      <w:r w:rsidRPr="00755CE8">
        <w:rPr>
          <w:rFonts w:ascii="Tahoma" w:hAnsi="Tahoma" w:cs="Tahoma"/>
          <w:b/>
        </w:rPr>
        <w:t>I.</w:t>
      </w:r>
    </w:p>
    <w:p w14:paraId="6D177634" w14:textId="77777777" w:rsidR="003B1DFB" w:rsidRPr="00755CE8" w:rsidRDefault="00C57E4A">
      <w:pPr>
        <w:jc w:val="center"/>
        <w:rPr>
          <w:rFonts w:ascii="Tahoma" w:hAnsi="Tahoma" w:cs="Tahoma"/>
          <w:b/>
        </w:rPr>
      </w:pPr>
      <w:r w:rsidRPr="00755CE8">
        <w:rPr>
          <w:rFonts w:ascii="Tahoma" w:hAnsi="Tahoma" w:cs="Tahoma"/>
          <w:b/>
        </w:rPr>
        <w:t>Smluvní strany</w:t>
      </w:r>
    </w:p>
    <w:p w14:paraId="381E9A42" w14:textId="77777777" w:rsidR="003B1DFB" w:rsidRPr="00755CE8" w:rsidRDefault="003B1DFB">
      <w:pPr>
        <w:jc w:val="center"/>
        <w:rPr>
          <w:rFonts w:ascii="Tahoma" w:hAnsi="Tahoma" w:cs="Tahoma"/>
          <w:b/>
        </w:rPr>
      </w:pPr>
    </w:p>
    <w:p w14:paraId="0910A913" w14:textId="77777777" w:rsidR="00547329" w:rsidRPr="00755CE8" w:rsidRDefault="00547329" w:rsidP="00547329">
      <w:pPr>
        <w:tabs>
          <w:tab w:val="left" w:pos="360"/>
        </w:tabs>
        <w:rPr>
          <w:rFonts w:ascii="Tahoma" w:hAnsi="Tahoma" w:cs="Tahoma"/>
          <w:b/>
        </w:rPr>
      </w:pPr>
      <w:r w:rsidRPr="00755CE8">
        <w:rPr>
          <w:rFonts w:ascii="Tahoma" w:hAnsi="Tahoma" w:cs="Tahoma"/>
          <w:b/>
        </w:rPr>
        <w:t>1.</w:t>
      </w:r>
      <w:r w:rsidRPr="00755CE8">
        <w:rPr>
          <w:rFonts w:ascii="Tahoma" w:hAnsi="Tahoma" w:cs="Tahoma"/>
          <w:b/>
        </w:rPr>
        <w:tab/>
        <w:t>Moravskoslezský kraj</w:t>
      </w:r>
    </w:p>
    <w:p w14:paraId="5F33023C" w14:textId="77777777" w:rsidR="00547329" w:rsidRPr="00755CE8" w:rsidRDefault="00547329" w:rsidP="00547329">
      <w:pPr>
        <w:tabs>
          <w:tab w:val="left" w:pos="360"/>
        </w:tabs>
        <w:rPr>
          <w:rFonts w:ascii="Tahoma" w:hAnsi="Tahoma" w:cs="Tahoma"/>
        </w:rPr>
      </w:pPr>
      <w:r w:rsidRPr="00755CE8">
        <w:rPr>
          <w:rFonts w:ascii="Tahoma" w:hAnsi="Tahoma" w:cs="Tahoma"/>
        </w:rPr>
        <w:tab/>
        <w:t xml:space="preserve">se sídlem: </w:t>
      </w:r>
      <w:r w:rsidRPr="00755CE8">
        <w:rPr>
          <w:rFonts w:ascii="Tahoma" w:hAnsi="Tahoma" w:cs="Tahoma"/>
        </w:rPr>
        <w:tab/>
      </w:r>
      <w:r w:rsidRPr="00755CE8">
        <w:rPr>
          <w:rFonts w:ascii="Tahoma" w:hAnsi="Tahoma" w:cs="Tahoma"/>
        </w:rPr>
        <w:tab/>
      </w:r>
      <w:r w:rsidRPr="00755CE8">
        <w:rPr>
          <w:rFonts w:ascii="Tahoma" w:hAnsi="Tahoma" w:cs="Tahoma"/>
        </w:rPr>
        <w:tab/>
        <w:t xml:space="preserve">28. října 117, 702 18 Ostrava </w:t>
      </w:r>
    </w:p>
    <w:p w14:paraId="42E9AAD0" w14:textId="298DC550" w:rsidR="00547329" w:rsidRPr="00755CE8" w:rsidRDefault="00547329" w:rsidP="00547329">
      <w:pPr>
        <w:tabs>
          <w:tab w:val="left" w:pos="360"/>
        </w:tabs>
        <w:rPr>
          <w:rFonts w:ascii="Tahoma" w:hAnsi="Tahoma" w:cs="Tahoma"/>
        </w:rPr>
      </w:pPr>
      <w:r w:rsidRPr="00755CE8">
        <w:rPr>
          <w:rFonts w:ascii="Tahoma" w:hAnsi="Tahoma" w:cs="Tahoma"/>
        </w:rPr>
        <w:tab/>
        <w:t xml:space="preserve">zastoupený: </w:t>
      </w:r>
      <w:r w:rsidRPr="00755CE8">
        <w:rPr>
          <w:rFonts w:ascii="Tahoma" w:hAnsi="Tahoma" w:cs="Tahoma"/>
        </w:rPr>
        <w:tab/>
      </w:r>
      <w:r w:rsidRPr="00755CE8">
        <w:rPr>
          <w:rFonts w:ascii="Tahoma" w:hAnsi="Tahoma" w:cs="Tahoma"/>
        </w:rPr>
        <w:tab/>
      </w:r>
      <w:r w:rsidR="004B24AD" w:rsidRPr="00755CE8">
        <w:rPr>
          <w:rFonts w:ascii="Tahoma" w:hAnsi="Tahoma" w:cs="Tahoma"/>
        </w:rPr>
        <w:t>………………………………</w:t>
      </w:r>
      <w:proofErr w:type="gramStart"/>
      <w:r w:rsidR="004B24AD" w:rsidRPr="00755CE8">
        <w:rPr>
          <w:rFonts w:ascii="Tahoma" w:hAnsi="Tahoma" w:cs="Tahoma"/>
        </w:rPr>
        <w:t>…….</w:t>
      </w:r>
      <w:proofErr w:type="gramEnd"/>
      <w:r w:rsidR="004B24AD" w:rsidRPr="00755CE8">
        <w:rPr>
          <w:rFonts w:ascii="Tahoma" w:hAnsi="Tahoma" w:cs="Tahoma"/>
        </w:rPr>
        <w:t>.</w:t>
      </w:r>
    </w:p>
    <w:p w14:paraId="194AC070" w14:textId="1625478D" w:rsidR="00547329" w:rsidRPr="00755CE8" w:rsidRDefault="00547329" w:rsidP="00547329">
      <w:pPr>
        <w:tabs>
          <w:tab w:val="left" w:pos="360"/>
        </w:tabs>
        <w:rPr>
          <w:rFonts w:ascii="Tahoma" w:hAnsi="Tahoma" w:cs="Tahoma"/>
        </w:rPr>
      </w:pPr>
      <w:r w:rsidRPr="00755CE8">
        <w:rPr>
          <w:rFonts w:ascii="Tahoma" w:hAnsi="Tahoma" w:cs="Tahoma"/>
        </w:rPr>
        <w:tab/>
        <w:t>IČ</w:t>
      </w:r>
      <w:r w:rsidR="004B24AD" w:rsidRPr="00755CE8">
        <w:rPr>
          <w:rFonts w:ascii="Tahoma" w:hAnsi="Tahoma" w:cs="Tahoma"/>
        </w:rPr>
        <w:t>O</w:t>
      </w:r>
      <w:r w:rsidRPr="00755CE8">
        <w:rPr>
          <w:rFonts w:ascii="Tahoma" w:hAnsi="Tahoma" w:cs="Tahoma"/>
        </w:rPr>
        <w:t xml:space="preserve">: </w:t>
      </w:r>
      <w:r w:rsidRPr="00755CE8">
        <w:rPr>
          <w:rFonts w:ascii="Tahoma" w:hAnsi="Tahoma" w:cs="Tahoma"/>
        </w:rPr>
        <w:tab/>
      </w:r>
      <w:r w:rsidRPr="00755CE8">
        <w:rPr>
          <w:rFonts w:ascii="Tahoma" w:hAnsi="Tahoma" w:cs="Tahoma"/>
        </w:rPr>
        <w:tab/>
      </w:r>
      <w:r w:rsidRPr="00755CE8">
        <w:rPr>
          <w:rFonts w:ascii="Tahoma" w:hAnsi="Tahoma" w:cs="Tahoma"/>
        </w:rPr>
        <w:tab/>
      </w:r>
      <w:r w:rsidR="007C2058">
        <w:rPr>
          <w:rFonts w:ascii="Tahoma" w:hAnsi="Tahoma" w:cs="Tahoma"/>
        </w:rPr>
        <w:tab/>
      </w:r>
      <w:r w:rsidRPr="00755CE8">
        <w:rPr>
          <w:rFonts w:ascii="Tahoma" w:hAnsi="Tahoma" w:cs="Tahoma"/>
        </w:rPr>
        <w:t>70890692</w:t>
      </w:r>
    </w:p>
    <w:p w14:paraId="63C5381E" w14:textId="0B18549C" w:rsidR="00547329" w:rsidRPr="00755CE8" w:rsidRDefault="00547329" w:rsidP="00547329">
      <w:pPr>
        <w:tabs>
          <w:tab w:val="left" w:pos="360"/>
        </w:tabs>
        <w:rPr>
          <w:rFonts w:ascii="Tahoma" w:hAnsi="Tahoma" w:cs="Tahoma"/>
        </w:rPr>
      </w:pPr>
      <w:r w:rsidRPr="00755CE8">
        <w:rPr>
          <w:rFonts w:ascii="Tahoma" w:hAnsi="Tahoma" w:cs="Tahoma"/>
        </w:rPr>
        <w:tab/>
        <w:t>bankovní spojení:</w:t>
      </w:r>
      <w:r w:rsidRPr="00755CE8">
        <w:rPr>
          <w:rFonts w:ascii="Tahoma" w:hAnsi="Tahoma" w:cs="Tahoma"/>
        </w:rPr>
        <w:tab/>
      </w:r>
      <w:r w:rsidRPr="00755CE8">
        <w:rPr>
          <w:rFonts w:ascii="Tahoma" w:hAnsi="Tahoma" w:cs="Tahoma"/>
        </w:rPr>
        <w:tab/>
      </w:r>
      <w:r w:rsidR="007540A7" w:rsidRPr="00755CE8">
        <w:rPr>
          <w:rFonts w:ascii="Tahoma" w:hAnsi="Tahoma" w:cs="Tahoma"/>
        </w:rPr>
        <w:t>Čes</w:t>
      </w:r>
      <w:r w:rsidR="00710B2D" w:rsidRPr="00755CE8">
        <w:rPr>
          <w:rFonts w:ascii="Tahoma" w:hAnsi="Tahoma" w:cs="Tahoma"/>
        </w:rPr>
        <w:t>ká spořitelna, a.s.</w:t>
      </w:r>
    </w:p>
    <w:p w14:paraId="2006AFEA" w14:textId="545DC4D3" w:rsidR="00547329" w:rsidRPr="00755CE8" w:rsidRDefault="00547329" w:rsidP="00547329">
      <w:pPr>
        <w:tabs>
          <w:tab w:val="left" w:pos="360"/>
        </w:tabs>
        <w:rPr>
          <w:rFonts w:ascii="Tahoma" w:hAnsi="Tahoma" w:cs="Tahoma"/>
        </w:rPr>
      </w:pPr>
      <w:r w:rsidRPr="00755CE8">
        <w:rPr>
          <w:rFonts w:ascii="Tahoma" w:hAnsi="Tahoma" w:cs="Tahoma"/>
        </w:rPr>
        <w:tab/>
        <w:t>číslo účtu:</w:t>
      </w:r>
      <w:r w:rsidRPr="00755CE8">
        <w:rPr>
          <w:rFonts w:ascii="Tahoma" w:hAnsi="Tahoma" w:cs="Tahoma"/>
        </w:rPr>
        <w:tab/>
      </w:r>
      <w:r w:rsidRPr="00755CE8">
        <w:rPr>
          <w:rFonts w:ascii="Tahoma" w:hAnsi="Tahoma" w:cs="Tahoma"/>
        </w:rPr>
        <w:tab/>
      </w:r>
      <w:r w:rsidRPr="00755CE8">
        <w:rPr>
          <w:rFonts w:ascii="Tahoma" w:hAnsi="Tahoma" w:cs="Tahoma"/>
        </w:rPr>
        <w:tab/>
      </w:r>
      <w:r w:rsidR="00CB67F9" w:rsidRPr="00755CE8">
        <w:rPr>
          <w:rFonts w:ascii="Tahoma" w:hAnsi="Tahoma" w:cs="Tahoma"/>
        </w:rPr>
        <w:t>27-1650676349/0800</w:t>
      </w:r>
    </w:p>
    <w:p w14:paraId="3B9775C1" w14:textId="77777777" w:rsidR="00547329" w:rsidRPr="00755CE8" w:rsidRDefault="00547329" w:rsidP="00547329">
      <w:pPr>
        <w:tabs>
          <w:tab w:val="left" w:pos="360"/>
        </w:tabs>
        <w:jc w:val="both"/>
        <w:rPr>
          <w:rFonts w:ascii="Tahoma" w:hAnsi="Tahoma" w:cs="Tahoma"/>
          <w:i/>
        </w:rPr>
      </w:pPr>
    </w:p>
    <w:p w14:paraId="3C8D4D79" w14:textId="77777777" w:rsidR="00547329" w:rsidRPr="00755CE8" w:rsidRDefault="00547329" w:rsidP="00547329">
      <w:pPr>
        <w:tabs>
          <w:tab w:val="left" w:pos="360"/>
        </w:tabs>
        <w:jc w:val="both"/>
        <w:rPr>
          <w:rFonts w:ascii="Tahoma" w:hAnsi="Tahoma" w:cs="Tahoma"/>
          <w:i/>
        </w:rPr>
      </w:pPr>
      <w:r w:rsidRPr="00755CE8">
        <w:rPr>
          <w:rFonts w:ascii="Tahoma" w:hAnsi="Tahoma" w:cs="Tahoma"/>
          <w:i/>
        </w:rPr>
        <w:tab/>
        <w:t>(dále jen „Kraj“)</w:t>
      </w:r>
    </w:p>
    <w:p w14:paraId="13E1E510" w14:textId="77777777" w:rsidR="00547329" w:rsidRPr="00755CE8" w:rsidRDefault="00547329" w:rsidP="00547329">
      <w:pPr>
        <w:tabs>
          <w:tab w:val="left" w:pos="360"/>
        </w:tabs>
        <w:rPr>
          <w:rFonts w:ascii="Tahoma" w:hAnsi="Tahoma" w:cs="Tahoma"/>
        </w:rPr>
      </w:pPr>
    </w:p>
    <w:p w14:paraId="5C1D62F0" w14:textId="77777777" w:rsidR="00547329" w:rsidRPr="00755CE8" w:rsidRDefault="00547329" w:rsidP="00547329">
      <w:pPr>
        <w:tabs>
          <w:tab w:val="left" w:pos="360"/>
        </w:tabs>
        <w:rPr>
          <w:rFonts w:ascii="Tahoma" w:hAnsi="Tahoma" w:cs="Tahoma"/>
        </w:rPr>
      </w:pPr>
      <w:r w:rsidRPr="00755CE8">
        <w:rPr>
          <w:rFonts w:ascii="Tahoma" w:hAnsi="Tahoma" w:cs="Tahoma"/>
        </w:rPr>
        <w:t>a</w:t>
      </w:r>
    </w:p>
    <w:p w14:paraId="6E698001" w14:textId="77777777" w:rsidR="00547329" w:rsidRPr="00755CE8" w:rsidRDefault="00547329" w:rsidP="00547329">
      <w:pPr>
        <w:tabs>
          <w:tab w:val="left" w:pos="360"/>
        </w:tabs>
        <w:rPr>
          <w:rFonts w:ascii="Tahoma" w:hAnsi="Tahoma" w:cs="Tahoma"/>
        </w:rPr>
      </w:pPr>
    </w:p>
    <w:p w14:paraId="6BC31278" w14:textId="5FA2B514" w:rsidR="00D54E34" w:rsidRPr="00755CE8" w:rsidRDefault="0066466D" w:rsidP="00023E5D">
      <w:pPr>
        <w:pStyle w:val="Odstavecseseznamem"/>
        <w:numPr>
          <w:ilvl w:val="0"/>
          <w:numId w:val="8"/>
        </w:numPr>
        <w:ind w:left="0" w:firstLine="0"/>
        <w:rPr>
          <w:rFonts w:ascii="Tahoma" w:hAnsi="Tahoma" w:cs="Tahoma"/>
          <w:b/>
        </w:rPr>
      </w:pPr>
      <w:r>
        <w:rPr>
          <w:rFonts w:ascii="Tahoma" w:hAnsi="Tahoma" w:cs="Tahoma"/>
          <w:b/>
        </w:rPr>
        <w:t>Nemocnice AGEL Nový Jičín a.s.</w:t>
      </w:r>
    </w:p>
    <w:p w14:paraId="60609900" w14:textId="004CBD87" w:rsidR="00547329" w:rsidRPr="00755CE8" w:rsidRDefault="00547329" w:rsidP="00804B66">
      <w:pPr>
        <w:pStyle w:val="Odstavecseseznamem"/>
        <w:ind w:left="283"/>
        <w:jc w:val="both"/>
        <w:rPr>
          <w:rFonts w:ascii="Tahoma" w:hAnsi="Tahoma" w:cs="Tahoma"/>
          <w:b/>
        </w:rPr>
      </w:pPr>
    </w:p>
    <w:p w14:paraId="74DA91E7" w14:textId="08F526C5" w:rsidR="009E7015" w:rsidRPr="00755CE8" w:rsidRDefault="009E7015" w:rsidP="009E7015">
      <w:pPr>
        <w:pStyle w:val="Podnadpis"/>
        <w:ind w:left="284"/>
        <w:jc w:val="left"/>
        <w:rPr>
          <w:rFonts w:ascii="Tahoma" w:hAnsi="Tahoma" w:cs="Tahoma"/>
          <w:b w:val="0"/>
          <w:bCs w:val="0"/>
          <w:sz w:val="24"/>
          <w:szCs w:val="24"/>
        </w:rPr>
      </w:pPr>
      <w:r w:rsidRPr="00755CE8">
        <w:rPr>
          <w:rFonts w:ascii="Tahoma" w:hAnsi="Tahoma" w:cs="Tahoma"/>
          <w:b w:val="0"/>
          <w:sz w:val="24"/>
          <w:szCs w:val="24"/>
        </w:rPr>
        <w:t xml:space="preserve">se sídlem: </w:t>
      </w:r>
      <w:r w:rsidRPr="00755CE8">
        <w:rPr>
          <w:rFonts w:ascii="Tahoma" w:hAnsi="Tahoma" w:cs="Tahoma"/>
          <w:b w:val="0"/>
          <w:sz w:val="24"/>
          <w:szCs w:val="24"/>
        </w:rPr>
        <w:tab/>
      </w:r>
      <w:r w:rsidR="00DE2F4E">
        <w:rPr>
          <w:rFonts w:ascii="Tahoma" w:hAnsi="Tahoma" w:cs="Tahoma"/>
          <w:b w:val="0"/>
          <w:sz w:val="24"/>
          <w:szCs w:val="24"/>
        </w:rPr>
        <w:tab/>
      </w:r>
      <w:r w:rsidR="00E71745">
        <w:rPr>
          <w:rFonts w:ascii="Tahoma" w:hAnsi="Tahoma" w:cs="Tahoma"/>
          <w:b w:val="0"/>
          <w:sz w:val="24"/>
          <w:szCs w:val="24"/>
        </w:rPr>
        <w:t>Purkyňova 2138/16</w:t>
      </w:r>
      <w:r w:rsidR="0089009B">
        <w:rPr>
          <w:rFonts w:ascii="Tahoma" w:hAnsi="Tahoma" w:cs="Tahoma"/>
          <w:b w:val="0"/>
          <w:sz w:val="24"/>
          <w:szCs w:val="24"/>
        </w:rPr>
        <w:t>741 01 Nový Jičín</w:t>
      </w:r>
      <w:r w:rsidR="002E76A6" w:rsidRPr="00755CE8" w:rsidDel="002E76A6">
        <w:rPr>
          <w:rFonts w:ascii="Tahoma" w:hAnsi="Tahoma" w:cs="Tahoma"/>
          <w:b w:val="0"/>
          <w:sz w:val="24"/>
          <w:szCs w:val="24"/>
        </w:rPr>
        <w:t xml:space="preserve"> </w:t>
      </w:r>
    </w:p>
    <w:p w14:paraId="574CE3A9" w14:textId="3FDD1AE6" w:rsidR="009E7015" w:rsidRDefault="009E7015" w:rsidP="00F46047">
      <w:pPr>
        <w:pStyle w:val="Podnadpis"/>
        <w:ind w:left="284"/>
        <w:jc w:val="left"/>
        <w:rPr>
          <w:rFonts w:ascii="Tahoma" w:hAnsi="Tahoma" w:cs="Tahoma"/>
          <w:b w:val="0"/>
          <w:sz w:val="24"/>
          <w:szCs w:val="24"/>
        </w:rPr>
      </w:pPr>
      <w:r w:rsidRPr="00755CE8">
        <w:rPr>
          <w:rFonts w:ascii="Tahoma" w:hAnsi="Tahoma" w:cs="Tahoma"/>
          <w:b w:val="0"/>
          <w:sz w:val="24"/>
          <w:szCs w:val="24"/>
        </w:rPr>
        <w:t xml:space="preserve">zastoupená: </w:t>
      </w:r>
      <w:r w:rsidRPr="00755CE8">
        <w:rPr>
          <w:rFonts w:ascii="Tahoma" w:hAnsi="Tahoma" w:cs="Tahoma"/>
          <w:b w:val="0"/>
          <w:sz w:val="24"/>
          <w:szCs w:val="24"/>
        </w:rPr>
        <w:tab/>
      </w:r>
      <w:r w:rsidR="00DE2F4E">
        <w:rPr>
          <w:rFonts w:ascii="Tahoma" w:hAnsi="Tahoma" w:cs="Tahoma"/>
          <w:b w:val="0"/>
          <w:sz w:val="24"/>
          <w:szCs w:val="24"/>
        </w:rPr>
        <w:tab/>
      </w:r>
      <w:r w:rsidR="00F46047" w:rsidRPr="00755CE8">
        <w:rPr>
          <w:rFonts w:ascii="Tahoma" w:hAnsi="Tahoma" w:cs="Tahoma"/>
          <w:b w:val="0"/>
          <w:sz w:val="24"/>
          <w:szCs w:val="24"/>
        </w:rPr>
        <w:t xml:space="preserve">MUDr. </w:t>
      </w:r>
      <w:r w:rsidR="00425ED2">
        <w:rPr>
          <w:rFonts w:ascii="Tahoma" w:hAnsi="Tahoma" w:cs="Tahoma"/>
          <w:b w:val="0"/>
          <w:sz w:val="24"/>
          <w:szCs w:val="24"/>
        </w:rPr>
        <w:t>Jakubem Fejfarem</w:t>
      </w:r>
      <w:r w:rsidR="00F46047" w:rsidRPr="00755CE8">
        <w:rPr>
          <w:rFonts w:ascii="Tahoma" w:hAnsi="Tahoma" w:cs="Tahoma"/>
          <w:b w:val="0"/>
          <w:sz w:val="24"/>
          <w:szCs w:val="24"/>
        </w:rPr>
        <w:t xml:space="preserve">, </w:t>
      </w:r>
      <w:r w:rsidR="00425ED2">
        <w:rPr>
          <w:rFonts w:ascii="Tahoma" w:hAnsi="Tahoma" w:cs="Tahoma"/>
          <w:b w:val="0"/>
          <w:sz w:val="24"/>
          <w:szCs w:val="24"/>
        </w:rPr>
        <w:t>předsedou představenstva</w:t>
      </w:r>
    </w:p>
    <w:p w14:paraId="54E8384D" w14:textId="2D0D2A13" w:rsidR="00425ED2" w:rsidRPr="00755CE8" w:rsidRDefault="001B2AAD" w:rsidP="00DE2F4E">
      <w:pPr>
        <w:pStyle w:val="Podnadpis"/>
        <w:ind w:left="2832"/>
        <w:jc w:val="left"/>
        <w:rPr>
          <w:rFonts w:ascii="Tahoma" w:hAnsi="Tahoma" w:cs="Tahoma"/>
          <w:b w:val="0"/>
          <w:sz w:val="24"/>
          <w:szCs w:val="24"/>
        </w:rPr>
      </w:pPr>
      <w:r>
        <w:rPr>
          <w:rFonts w:ascii="Tahoma" w:hAnsi="Tahoma" w:cs="Tahoma"/>
          <w:b w:val="0"/>
          <w:sz w:val="24"/>
          <w:szCs w:val="24"/>
        </w:rPr>
        <w:t xml:space="preserve">Ing. Martinou </w:t>
      </w:r>
      <w:proofErr w:type="spellStart"/>
      <w:r>
        <w:rPr>
          <w:rFonts w:ascii="Tahoma" w:hAnsi="Tahoma" w:cs="Tahoma"/>
          <w:b w:val="0"/>
          <w:sz w:val="24"/>
          <w:szCs w:val="24"/>
        </w:rPr>
        <w:t>Janáskovou</w:t>
      </w:r>
      <w:proofErr w:type="spellEnd"/>
      <w:r>
        <w:rPr>
          <w:rFonts w:ascii="Tahoma" w:hAnsi="Tahoma" w:cs="Tahoma"/>
          <w:b w:val="0"/>
          <w:sz w:val="24"/>
          <w:szCs w:val="24"/>
        </w:rPr>
        <w:t xml:space="preserve">, </w:t>
      </w:r>
      <w:r w:rsidR="00500098">
        <w:rPr>
          <w:rFonts w:ascii="Tahoma" w:hAnsi="Tahoma" w:cs="Tahoma"/>
          <w:b w:val="0"/>
          <w:sz w:val="24"/>
          <w:szCs w:val="24"/>
        </w:rPr>
        <w:t>místopředsed</w:t>
      </w:r>
      <w:r w:rsidR="007E3723">
        <w:rPr>
          <w:rFonts w:ascii="Tahoma" w:hAnsi="Tahoma" w:cs="Tahoma"/>
          <w:b w:val="0"/>
          <w:sz w:val="24"/>
          <w:szCs w:val="24"/>
        </w:rPr>
        <w:t>kyní</w:t>
      </w:r>
      <w:r w:rsidR="00500098">
        <w:rPr>
          <w:rFonts w:ascii="Tahoma" w:hAnsi="Tahoma" w:cs="Tahoma"/>
          <w:b w:val="0"/>
          <w:sz w:val="24"/>
          <w:szCs w:val="24"/>
        </w:rPr>
        <w:t xml:space="preserve"> představenstva</w:t>
      </w:r>
    </w:p>
    <w:p w14:paraId="3BC6BC70" w14:textId="205DC066" w:rsidR="009E7015" w:rsidRPr="00755CE8" w:rsidRDefault="009E7015" w:rsidP="009E7015">
      <w:pPr>
        <w:pStyle w:val="Podnadpis"/>
        <w:ind w:left="284"/>
        <w:jc w:val="left"/>
        <w:rPr>
          <w:rFonts w:ascii="Tahoma" w:hAnsi="Tahoma" w:cs="Tahoma"/>
          <w:b w:val="0"/>
          <w:bCs w:val="0"/>
          <w:sz w:val="24"/>
          <w:szCs w:val="24"/>
        </w:rPr>
      </w:pPr>
      <w:r w:rsidRPr="00755CE8">
        <w:rPr>
          <w:rFonts w:ascii="Tahoma" w:hAnsi="Tahoma" w:cs="Tahoma"/>
          <w:b w:val="0"/>
          <w:sz w:val="24"/>
          <w:szCs w:val="24"/>
        </w:rPr>
        <w:t>IČ</w:t>
      </w:r>
      <w:r w:rsidR="006942B4" w:rsidRPr="00755CE8">
        <w:rPr>
          <w:rFonts w:ascii="Tahoma" w:hAnsi="Tahoma" w:cs="Tahoma"/>
          <w:b w:val="0"/>
          <w:sz w:val="24"/>
          <w:szCs w:val="24"/>
        </w:rPr>
        <w:t>O</w:t>
      </w:r>
      <w:r w:rsidRPr="00755CE8">
        <w:rPr>
          <w:rFonts w:ascii="Tahoma" w:hAnsi="Tahoma" w:cs="Tahoma"/>
          <w:b w:val="0"/>
          <w:sz w:val="24"/>
          <w:szCs w:val="24"/>
        </w:rPr>
        <w:t xml:space="preserve">: </w:t>
      </w:r>
      <w:r w:rsidRPr="00755CE8">
        <w:rPr>
          <w:rFonts w:ascii="Tahoma" w:hAnsi="Tahoma" w:cs="Tahoma"/>
          <w:b w:val="0"/>
          <w:sz w:val="24"/>
          <w:szCs w:val="24"/>
        </w:rPr>
        <w:tab/>
      </w:r>
      <w:r w:rsidRPr="00755CE8">
        <w:rPr>
          <w:rFonts w:ascii="Tahoma" w:hAnsi="Tahoma" w:cs="Tahoma"/>
          <w:b w:val="0"/>
          <w:sz w:val="24"/>
          <w:szCs w:val="24"/>
        </w:rPr>
        <w:tab/>
      </w:r>
      <w:r w:rsidR="00DE2F4E">
        <w:rPr>
          <w:rFonts w:ascii="Tahoma" w:hAnsi="Tahoma" w:cs="Tahoma"/>
          <w:b w:val="0"/>
          <w:sz w:val="24"/>
          <w:szCs w:val="24"/>
        </w:rPr>
        <w:tab/>
      </w:r>
      <w:r w:rsidR="00C36B35" w:rsidRPr="00755CE8">
        <w:rPr>
          <w:rFonts w:ascii="Tahoma" w:hAnsi="Tahoma" w:cs="Tahoma"/>
          <w:b w:val="0"/>
          <w:sz w:val="24"/>
          <w:szCs w:val="24"/>
        </w:rPr>
        <w:t>258</w:t>
      </w:r>
      <w:r w:rsidR="008D7590">
        <w:rPr>
          <w:rFonts w:ascii="Tahoma" w:hAnsi="Tahoma" w:cs="Tahoma"/>
          <w:b w:val="0"/>
          <w:sz w:val="24"/>
          <w:szCs w:val="24"/>
        </w:rPr>
        <w:t>86207</w:t>
      </w:r>
    </w:p>
    <w:p w14:paraId="5237E815" w14:textId="198EAF6A" w:rsidR="009E7015" w:rsidRPr="00755CE8" w:rsidRDefault="009E7015" w:rsidP="009E7015">
      <w:pPr>
        <w:pStyle w:val="Podnadpis"/>
        <w:ind w:left="284"/>
        <w:jc w:val="left"/>
        <w:rPr>
          <w:rFonts w:ascii="Tahoma" w:hAnsi="Tahoma" w:cs="Tahoma"/>
          <w:b w:val="0"/>
          <w:sz w:val="24"/>
          <w:szCs w:val="24"/>
        </w:rPr>
      </w:pPr>
      <w:r w:rsidRPr="00755CE8">
        <w:rPr>
          <w:rFonts w:ascii="Tahoma" w:hAnsi="Tahoma" w:cs="Tahoma"/>
          <w:b w:val="0"/>
          <w:sz w:val="24"/>
          <w:szCs w:val="24"/>
        </w:rPr>
        <w:t>bankovní spojení:</w:t>
      </w:r>
      <w:r w:rsidRPr="00755CE8">
        <w:rPr>
          <w:rFonts w:ascii="Tahoma" w:hAnsi="Tahoma" w:cs="Tahoma"/>
          <w:b w:val="0"/>
          <w:sz w:val="24"/>
          <w:szCs w:val="24"/>
        </w:rPr>
        <w:tab/>
      </w:r>
      <w:r w:rsidR="00B232AC">
        <w:rPr>
          <w:rFonts w:ascii="Tahoma" w:hAnsi="Tahoma" w:cs="Tahoma"/>
          <w:b w:val="0"/>
          <w:sz w:val="24"/>
          <w:szCs w:val="24"/>
        </w:rPr>
        <w:t>Československá obchodní banka, a.s.</w:t>
      </w:r>
    </w:p>
    <w:p w14:paraId="00F718CE" w14:textId="0C4D34F4" w:rsidR="00D373FB" w:rsidRPr="00D373FB" w:rsidRDefault="009E7015" w:rsidP="00DE2F4E">
      <w:pPr>
        <w:pStyle w:val="Podnadpis"/>
        <w:ind w:left="284"/>
        <w:jc w:val="left"/>
        <w:rPr>
          <w:rFonts w:ascii="Tahoma" w:hAnsi="Tahoma" w:cs="Tahoma"/>
          <w:sz w:val="22"/>
          <w:szCs w:val="22"/>
        </w:rPr>
      </w:pPr>
      <w:r w:rsidRPr="00755CE8">
        <w:rPr>
          <w:rFonts w:ascii="Tahoma" w:hAnsi="Tahoma" w:cs="Tahoma"/>
          <w:b w:val="0"/>
          <w:sz w:val="24"/>
          <w:szCs w:val="24"/>
        </w:rPr>
        <w:t>číslo účtu:</w:t>
      </w:r>
      <w:r w:rsidRPr="00755CE8">
        <w:rPr>
          <w:rFonts w:ascii="Tahoma" w:hAnsi="Tahoma" w:cs="Tahoma"/>
          <w:b w:val="0"/>
          <w:sz w:val="24"/>
          <w:szCs w:val="24"/>
        </w:rPr>
        <w:tab/>
      </w:r>
      <w:r w:rsidRPr="00755CE8">
        <w:rPr>
          <w:rFonts w:ascii="Tahoma" w:hAnsi="Tahoma" w:cs="Tahoma"/>
          <w:b w:val="0"/>
          <w:sz w:val="24"/>
          <w:szCs w:val="24"/>
        </w:rPr>
        <w:tab/>
      </w:r>
      <w:r w:rsidRPr="00755CE8">
        <w:rPr>
          <w:rFonts w:ascii="Tahoma" w:hAnsi="Tahoma" w:cs="Tahoma"/>
          <w:b w:val="0"/>
          <w:sz w:val="24"/>
          <w:szCs w:val="24"/>
        </w:rPr>
        <w:tab/>
      </w:r>
      <w:r w:rsidR="00DE2F4E">
        <w:rPr>
          <w:rFonts w:ascii="Tahoma" w:hAnsi="Tahoma" w:cs="Tahoma"/>
          <w:b w:val="0"/>
          <w:sz w:val="24"/>
          <w:szCs w:val="24"/>
        </w:rPr>
        <w:t>117097723/0300</w:t>
      </w:r>
    </w:p>
    <w:p w14:paraId="45CF4DD6" w14:textId="73503D1A" w:rsidR="009E7015" w:rsidRPr="00755CE8" w:rsidRDefault="009E7015" w:rsidP="009E7015">
      <w:pPr>
        <w:pStyle w:val="Podnadpis"/>
        <w:ind w:left="284"/>
        <w:jc w:val="left"/>
        <w:rPr>
          <w:rFonts w:ascii="Tahoma" w:hAnsi="Tahoma" w:cs="Tahoma"/>
          <w:b w:val="0"/>
          <w:sz w:val="24"/>
          <w:szCs w:val="24"/>
        </w:rPr>
      </w:pPr>
    </w:p>
    <w:p w14:paraId="1A219F24" w14:textId="77777777" w:rsidR="00085D68" w:rsidRPr="00755CE8" w:rsidRDefault="00085D68" w:rsidP="00547329">
      <w:pPr>
        <w:tabs>
          <w:tab w:val="left" w:pos="360"/>
        </w:tabs>
        <w:rPr>
          <w:rFonts w:ascii="Tahoma" w:hAnsi="Tahoma" w:cs="Tahoma"/>
          <w:i/>
        </w:rPr>
      </w:pPr>
    </w:p>
    <w:p w14:paraId="3CE9ED46" w14:textId="708C63D6" w:rsidR="00547329" w:rsidRPr="00755CE8" w:rsidRDefault="00085D68" w:rsidP="00547329">
      <w:pPr>
        <w:tabs>
          <w:tab w:val="left" w:pos="360"/>
        </w:tabs>
        <w:rPr>
          <w:rFonts w:ascii="Tahoma" w:hAnsi="Tahoma" w:cs="Tahoma"/>
          <w:i/>
          <w:sz w:val="22"/>
          <w:szCs w:val="22"/>
        </w:rPr>
      </w:pPr>
      <w:r w:rsidRPr="00755CE8">
        <w:rPr>
          <w:rFonts w:ascii="Tahoma" w:hAnsi="Tahoma" w:cs="Tahoma"/>
          <w:iCs/>
          <w:sz w:val="22"/>
          <w:szCs w:val="22"/>
        </w:rPr>
        <w:t xml:space="preserve">Zapsána v obchodním rejstříku </w:t>
      </w:r>
      <w:r w:rsidRPr="00755CE8">
        <w:rPr>
          <w:rFonts w:ascii="Tahoma" w:hAnsi="Tahoma" w:cs="Tahoma"/>
          <w:sz w:val="22"/>
          <w:szCs w:val="22"/>
        </w:rPr>
        <w:t>vedeném Krajského soud</w:t>
      </w:r>
      <w:r w:rsidR="00842D01">
        <w:rPr>
          <w:rFonts w:ascii="Tahoma" w:hAnsi="Tahoma" w:cs="Tahoma"/>
          <w:sz w:val="22"/>
          <w:szCs w:val="22"/>
        </w:rPr>
        <w:t>em</w:t>
      </w:r>
      <w:r w:rsidRPr="00755CE8">
        <w:rPr>
          <w:rFonts w:ascii="Tahoma" w:hAnsi="Tahoma" w:cs="Tahoma"/>
          <w:sz w:val="22"/>
          <w:szCs w:val="22"/>
        </w:rPr>
        <w:t xml:space="preserve"> v Ostravě, </w:t>
      </w:r>
      <w:r w:rsidR="00842D01">
        <w:rPr>
          <w:rFonts w:ascii="Tahoma" w:hAnsi="Tahoma" w:cs="Tahoma"/>
          <w:sz w:val="22"/>
          <w:szCs w:val="22"/>
        </w:rPr>
        <w:t>oddíl B</w:t>
      </w:r>
      <w:r w:rsidR="00CE6871">
        <w:rPr>
          <w:rFonts w:ascii="Tahoma" w:hAnsi="Tahoma" w:cs="Tahoma"/>
          <w:sz w:val="22"/>
          <w:szCs w:val="22"/>
        </w:rPr>
        <w:t>, vložka 2513</w:t>
      </w:r>
    </w:p>
    <w:p w14:paraId="75406ACC" w14:textId="77777777" w:rsidR="00547329" w:rsidRPr="00755CE8" w:rsidRDefault="00547329" w:rsidP="00547329">
      <w:pPr>
        <w:tabs>
          <w:tab w:val="left" w:pos="360"/>
        </w:tabs>
        <w:rPr>
          <w:rFonts w:ascii="Tahoma" w:hAnsi="Tahoma" w:cs="Tahoma"/>
          <w:i/>
        </w:rPr>
      </w:pPr>
      <w:r w:rsidRPr="00755CE8">
        <w:rPr>
          <w:rFonts w:ascii="Tahoma" w:hAnsi="Tahoma" w:cs="Tahoma"/>
          <w:i/>
        </w:rPr>
        <w:tab/>
        <w:t>(dále jen „příjemce“)</w:t>
      </w:r>
    </w:p>
    <w:p w14:paraId="434E022E" w14:textId="77777777" w:rsidR="00547329" w:rsidRPr="00755CE8" w:rsidRDefault="00547329">
      <w:pPr>
        <w:jc w:val="center"/>
        <w:rPr>
          <w:rFonts w:ascii="Tahoma" w:hAnsi="Tahoma" w:cs="Tahoma"/>
          <w:b/>
        </w:rPr>
      </w:pPr>
    </w:p>
    <w:p w14:paraId="22B6721C" w14:textId="77777777" w:rsidR="003B1DFB" w:rsidRPr="00755CE8" w:rsidRDefault="00C57E4A">
      <w:pPr>
        <w:jc w:val="center"/>
        <w:rPr>
          <w:rFonts w:ascii="Tahoma" w:hAnsi="Tahoma" w:cs="Tahoma"/>
          <w:b/>
        </w:rPr>
      </w:pPr>
      <w:r w:rsidRPr="00755CE8">
        <w:rPr>
          <w:rFonts w:ascii="Tahoma" w:hAnsi="Tahoma" w:cs="Tahoma"/>
          <w:b/>
        </w:rPr>
        <w:t>II.</w:t>
      </w:r>
    </w:p>
    <w:p w14:paraId="4C445604" w14:textId="77777777" w:rsidR="003B1DFB" w:rsidRPr="00755CE8" w:rsidRDefault="00C57E4A">
      <w:pPr>
        <w:jc w:val="center"/>
        <w:rPr>
          <w:rFonts w:ascii="Tahoma" w:hAnsi="Tahoma" w:cs="Tahoma"/>
          <w:b/>
        </w:rPr>
      </w:pPr>
      <w:r w:rsidRPr="00755CE8">
        <w:rPr>
          <w:rFonts w:ascii="Tahoma" w:hAnsi="Tahoma" w:cs="Tahoma"/>
          <w:b/>
        </w:rPr>
        <w:t xml:space="preserve">Předmět smlouvy </w:t>
      </w:r>
    </w:p>
    <w:p w14:paraId="74A4B9FB" w14:textId="77777777" w:rsidR="003B1DFB" w:rsidRPr="00755CE8" w:rsidRDefault="003B1DFB">
      <w:pPr>
        <w:jc w:val="center"/>
        <w:rPr>
          <w:rFonts w:ascii="Tahoma" w:hAnsi="Tahoma" w:cs="Tahoma"/>
          <w:b/>
        </w:rPr>
      </w:pPr>
    </w:p>
    <w:p w14:paraId="2A2E6C41" w14:textId="77777777" w:rsidR="00804B66" w:rsidRPr="00755CE8" w:rsidRDefault="00804B66" w:rsidP="002C1E2C">
      <w:pPr>
        <w:pStyle w:val="Bodytext20"/>
        <w:spacing w:after="292"/>
        <w:ind w:firstLine="0"/>
        <w:rPr>
          <w:rFonts w:ascii="Tahoma" w:hAnsi="Tahoma" w:cs="Tahoma"/>
        </w:rPr>
      </w:pPr>
      <w:r w:rsidRPr="00755CE8">
        <w:rPr>
          <w:rFonts w:ascii="Tahoma" w:hAnsi="Tahoma" w:cs="Tahoma"/>
        </w:rPr>
        <w:t>Předmětem této smlouvy je vymezení služeb, které bude příjemce vykonávat z pověření Kraje v režimu závazku veřejné služby, stanovení vyrovnávací platby za výkon těchto služeb, jakožto i úprava otázek souvisejících.</w:t>
      </w:r>
    </w:p>
    <w:p w14:paraId="6B526166" w14:textId="77777777" w:rsidR="00F74F84" w:rsidRPr="00755CE8" w:rsidRDefault="00F74F84">
      <w:pPr>
        <w:jc w:val="both"/>
        <w:rPr>
          <w:rFonts w:ascii="Tahoma" w:hAnsi="Tahoma" w:cs="Tahoma"/>
        </w:rPr>
      </w:pPr>
    </w:p>
    <w:p w14:paraId="526F8462" w14:textId="77777777" w:rsidR="003B1DFB" w:rsidRPr="00755CE8" w:rsidRDefault="00C57E4A">
      <w:pPr>
        <w:pStyle w:val="Nadpis2"/>
        <w:rPr>
          <w:rFonts w:ascii="Tahoma" w:hAnsi="Tahoma" w:cs="Tahoma"/>
        </w:rPr>
      </w:pPr>
      <w:r w:rsidRPr="00755CE8">
        <w:rPr>
          <w:rFonts w:ascii="Tahoma" w:hAnsi="Tahoma" w:cs="Tahoma"/>
        </w:rPr>
        <w:t xml:space="preserve">III. </w:t>
      </w:r>
    </w:p>
    <w:p w14:paraId="1B368709" w14:textId="77777777" w:rsidR="003B1DFB" w:rsidRPr="00755CE8" w:rsidRDefault="00C57E4A">
      <w:pPr>
        <w:pStyle w:val="Nadpis2"/>
        <w:rPr>
          <w:rFonts w:ascii="Tahoma" w:hAnsi="Tahoma" w:cs="Tahoma"/>
        </w:rPr>
      </w:pPr>
      <w:r w:rsidRPr="00755CE8">
        <w:rPr>
          <w:rFonts w:ascii="Tahoma" w:hAnsi="Tahoma" w:cs="Tahoma"/>
        </w:rPr>
        <w:t>Pověření</w:t>
      </w:r>
    </w:p>
    <w:p w14:paraId="15E7192C" w14:textId="77777777" w:rsidR="003B1DFB" w:rsidRPr="00755CE8" w:rsidRDefault="003B1DFB">
      <w:pPr>
        <w:jc w:val="both"/>
        <w:rPr>
          <w:rFonts w:ascii="Tahoma" w:hAnsi="Tahoma" w:cs="Tahoma"/>
        </w:rPr>
      </w:pPr>
    </w:p>
    <w:p w14:paraId="5DBD699A" w14:textId="77777777" w:rsidR="003B1DFB" w:rsidRPr="005064E0" w:rsidRDefault="00B23F2F" w:rsidP="00023E5D">
      <w:pPr>
        <w:numPr>
          <w:ilvl w:val="0"/>
          <w:numId w:val="6"/>
        </w:numPr>
        <w:jc w:val="both"/>
        <w:rPr>
          <w:rFonts w:ascii="Tahoma" w:hAnsi="Tahoma" w:cs="Tahoma"/>
          <w:sz w:val="22"/>
          <w:szCs w:val="22"/>
        </w:rPr>
      </w:pPr>
      <w:r w:rsidRPr="005064E0">
        <w:rPr>
          <w:rFonts w:ascii="Tahoma" w:hAnsi="Tahoma" w:cs="Tahoma"/>
          <w:sz w:val="22"/>
          <w:szCs w:val="22"/>
        </w:rPr>
        <w:t xml:space="preserve">Kraj </w:t>
      </w:r>
      <w:r w:rsidR="00C57E4A" w:rsidRPr="005064E0">
        <w:rPr>
          <w:rFonts w:ascii="Tahoma" w:hAnsi="Tahoma" w:cs="Tahoma"/>
          <w:sz w:val="22"/>
          <w:szCs w:val="22"/>
        </w:rPr>
        <w:t xml:space="preserve">pověřuje </w:t>
      </w:r>
      <w:r w:rsidR="00867694" w:rsidRPr="005064E0">
        <w:rPr>
          <w:rFonts w:ascii="Tahoma" w:hAnsi="Tahoma" w:cs="Tahoma"/>
          <w:sz w:val="22"/>
          <w:szCs w:val="22"/>
        </w:rPr>
        <w:t>příjemce</w:t>
      </w:r>
      <w:r w:rsidRPr="005064E0">
        <w:rPr>
          <w:rFonts w:ascii="Tahoma" w:hAnsi="Tahoma" w:cs="Tahoma"/>
          <w:sz w:val="22"/>
          <w:szCs w:val="22"/>
        </w:rPr>
        <w:t xml:space="preserve"> </w:t>
      </w:r>
      <w:r w:rsidR="00C57E4A" w:rsidRPr="005064E0">
        <w:rPr>
          <w:rFonts w:ascii="Tahoma" w:hAnsi="Tahoma" w:cs="Tahoma"/>
          <w:sz w:val="22"/>
          <w:szCs w:val="22"/>
        </w:rPr>
        <w:t xml:space="preserve">výkonem služeb uvedených v Příloze č. I, která </w:t>
      </w:r>
      <w:proofErr w:type="gramStart"/>
      <w:r w:rsidR="00C57E4A" w:rsidRPr="005064E0">
        <w:rPr>
          <w:rFonts w:ascii="Tahoma" w:hAnsi="Tahoma" w:cs="Tahoma"/>
          <w:sz w:val="22"/>
          <w:szCs w:val="22"/>
        </w:rPr>
        <w:t>tvoří</w:t>
      </w:r>
      <w:proofErr w:type="gramEnd"/>
      <w:r w:rsidR="00C57E4A" w:rsidRPr="005064E0">
        <w:rPr>
          <w:rFonts w:ascii="Tahoma" w:hAnsi="Tahoma" w:cs="Tahoma"/>
          <w:sz w:val="22"/>
          <w:szCs w:val="22"/>
        </w:rPr>
        <w:t xml:space="preserve"> nedílnou součást této smlouvy.</w:t>
      </w:r>
      <w:r w:rsidR="00B43B0A" w:rsidRPr="005064E0">
        <w:rPr>
          <w:rFonts w:ascii="Tahoma" w:hAnsi="Tahoma" w:cs="Tahoma"/>
          <w:sz w:val="22"/>
          <w:szCs w:val="22"/>
        </w:rPr>
        <w:t xml:space="preserve"> </w:t>
      </w:r>
      <w:r w:rsidR="00C57E4A" w:rsidRPr="005064E0">
        <w:rPr>
          <w:rFonts w:ascii="Tahoma" w:hAnsi="Tahoma" w:cs="Tahoma"/>
          <w:sz w:val="22"/>
          <w:szCs w:val="22"/>
        </w:rPr>
        <w:t xml:space="preserve">Služby uvedené v Příloze č. I budou vykonávány v režimu závazku veřejné služby. Jakoukoliv změnu činností, jejich rozšíření apod., musí </w:t>
      </w:r>
      <w:r w:rsidR="00867694" w:rsidRPr="005064E0">
        <w:rPr>
          <w:rFonts w:ascii="Tahoma" w:hAnsi="Tahoma" w:cs="Tahoma"/>
          <w:sz w:val="22"/>
          <w:szCs w:val="22"/>
        </w:rPr>
        <w:t>příjemce</w:t>
      </w:r>
      <w:r w:rsidRPr="005064E0">
        <w:rPr>
          <w:rFonts w:ascii="Tahoma" w:hAnsi="Tahoma" w:cs="Tahoma"/>
          <w:sz w:val="22"/>
          <w:szCs w:val="22"/>
        </w:rPr>
        <w:t xml:space="preserve"> </w:t>
      </w:r>
      <w:r w:rsidR="00C57E4A" w:rsidRPr="005064E0">
        <w:rPr>
          <w:rFonts w:ascii="Tahoma" w:hAnsi="Tahoma" w:cs="Tahoma"/>
          <w:sz w:val="22"/>
          <w:szCs w:val="22"/>
        </w:rPr>
        <w:t>s</w:t>
      </w:r>
      <w:r w:rsidR="00365673" w:rsidRPr="005064E0">
        <w:rPr>
          <w:rFonts w:ascii="Tahoma" w:hAnsi="Tahoma" w:cs="Tahoma"/>
          <w:sz w:val="22"/>
          <w:szCs w:val="22"/>
        </w:rPr>
        <w:t> </w:t>
      </w:r>
      <w:r w:rsidRPr="005064E0">
        <w:rPr>
          <w:rFonts w:ascii="Tahoma" w:hAnsi="Tahoma" w:cs="Tahoma"/>
          <w:sz w:val="22"/>
          <w:szCs w:val="22"/>
        </w:rPr>
        <w:t>Kraje</w:t>
      </w:r>
      <w:r w:rsidR="00365673" w:rsidRPr="005064E0">
        <w:rPr>
          <w:rFonts w:ascii="Tahoma" w:hAnsi="Tahoma" w:cs="Tahoma"/>
          <w:sz w:val="22"/>
          <w:szCs w:val="22"/>
        </w:rPr>
        <w:t xml:space="preserve">m </w:t>
      </w:r>
      <w:r w:rsidR="00C57E4A" w:rsidRPr="005064E0">
        <w:rPr>
          <w:rFonts w:ascii="Tahoma" w:hAnsi="Tahoma" w:cs="Tahoma"/>
          <w:sz w:val="22"/>
          <w:szCs w:val="22"/>
        </w:rPr>
        <w:t>před</w:t>
      </w:r>
      <w:r w:rsidR="00867694" w:rsidRPr="005064E0">
        <w:rPr>
          <w:rFonts w:ascii="Tahoma" w:hAnsi="Tahoma" w:cs="Tahoma"/>
          <w:sz w:val="22"/>
          <w:szCs w:val="22"/>
        </w:rPr>
        <w:t>em</w:t>
      </w:r>
      <w:r w:rsidR="00C57E4A" w:rsidRPr="005064E0">
        <w:rPr>
          <w:rFonts w:ascii="Tahoma" w:hAnsi="Tahoma" w:cs="Tahoma"/>
          <w:sz w:val="22"/>
          <w:szCs w:val="22"/>
        </w:rPr>
        <w:t xml:space="preserve"> písemně projednat.</w:t>
      </w:r>
    </w:p>
    <w:p w14:paraId="468910C3" w14:textId="77777777" w:rsidR="003B1DFB" w:rsidRPr="005064E0" w:rsidRDefault="003B1DFB">
      <w:pPr>
        <w:jc w:val="both"/>
        <w:rPr>
          <w:rFonts w:ascii="Tahoma" w:hAnsi="Tahoma" w:cs="Tahoma"/>
          <w:b/>
          <w:sz w:val="22"/>
          <w:szCs w:val="22"/>
        </w:rPr>
      </w:pPr>
    </w:p>
    <w:p w14:paraId="1354DE30" w14:textId="77777777" w:rsidR="003B1DFB" w:rsidRPr="005064E0" w:rsidRDefault="00867694" w:rsidP="00023E5D">
      <w:pPr>
        <w:numPr>
          <w:ilvl w:val="0"/>
          <w:numId w:val="6"/>
        </w:numPr>
        <w:jc w:val="both"/>
        <w:rPr>
          <w:rFonts w:ascii="Tahoma" w:hAnsi="Tahoma" w:cs="Tahoma"/>
          <w:b/>
          <w:sz w:val="22"/>
          <w:szCs w:val="22"/>
        </w:rPr>
      </w:pPr>
      <w:r w:rsidRPr="005064E0">
        <w:rPr>
          <w:rFonts w:ascii="Tahoma" w:hAnsi="Tahoma" w:cs="Tahoma"/>
          <w:sz w:val="22"/>
          <w:szCs w:val="22"/>
        </w:rPr>
        <w:lastRenderedPageBreak/>
        <w:t>Příjemce</w:t>
      </w:r>
      <w:r w:rsidR="00B23F2F" w:rsidRPr="005064E0">
        <w:rPr>
          <w:rFonts w:ascii="Tahoma" w:hAnsi="Tahoma" w:cs="Tahoma"/>
          <w:sz w:val="22"/>
          <w:szCs w:val="22"/>
        </w:rPr>
        <w:t xml:space="preserve"> </w:t>
      </w:r>
      <w:r w:rsidR="00C57E4A" w:rsidRPr="005064E0">
        <w:rPr>
          <w:rFonts w:ascii="Tahoma" w:hAnsi="Tahoma" w:cs="Tahoma"/>
          <w:sz w:val="22"/>
          <w:szCs w:val="22"/>
        </w:rPr>
        <w:t>pověření přijímá a zavazuje se, že bude činnosti dle této smlouvy realizovat na svou vlastní zodpovědnost, v maximální možné kvalitě a v souladu s právními předpisy a podmínkami této smlouvy.</w:t>
      </w:r>
    </w:p>
    <w:p w14:paraId="3F74CCD5" w14:textId="01B9E84C" w:rsidR="003B1DFB" w:rsidRPr="00755CE8" w:rsidRDefault="00C57E4A">
      <w:pPr>
        <w:pStyle w:val="Nadpis2"/>
        <w:rPr>
          <w:rFonts w:ascii="Tahoma" w:hAnsi="Tahoma" w:cs="Tahoma"/>
          <w:bCs w:val="0"/>
        </w:rPr>
      </w:pPr>
      <w:r w:rsidRPr="00755CE8">
        <w:rPr>
          <w:rFonts w:ascii="Tahoma" w:hAnsi="Tahoma" w:cs="Tahoma"/>
          <w:bCs w:val="0"/>
        </w:rPr>
        <w:t xml:space="preserve">IV. </w:t>
      </w:r>
    </w:p>
    <w:p w14:paraId="7EE2E69C" w14:textId="77777777" w:rsidR="003B1DFB" w:rsidRPr="00755CE8" w:rsidRDefault="00C57E4A">
      <w:pPr>
        <w:pStyle w:val="Nadpis2"/>
        <w:rPr>
          <w:rFonts w:ascii="Tahoma" w:hAnsi="Tahoma" w:cs="Tahoma"/>
          <w:bCs w:val="0"/>
        </w:rPr>
      </w:pPr>
      <w:r w:rsidRPr="00755CE8">
        <w:rPr>
          <w:rFonts w:ascii="Tahoma" w:hAnsi="Tahoma" w:cs="Tahoma"/>
          <w:bCs w:val="0"/>
        </w:rPr>
        <w:t>Doba trvání závazku, místo výkonu závazku</w:t>
      </w:r>
    </w:p>
    <w:p w14:paraId="61B5E9B4" w14:textId="77777777" w:rsidR="003B1DFB" w:rsidRPr="00755CE8" w:rsidRDefault="003B1DFB">
      <w:pPr>
        <w:jc w:val="both"/>
        <w:rPr>
          <w:rFonts w:ascii="Tahoma" w:hAnsi="Tahoma" w:cs="Tahoma"/>
          <w:b/>
        </w:rPr>
      </w:pPr>
    </w:p>
    <w:p w14:paraId="1AD3821F" w14:textId="317A8894" w:rsidR="003B1DFB" w:rsidRPr="005064E0" w:rsidRDefault="00C57E4A" w:rsidP="00023E5D">
      <w:pPr>
        <w:numPr>
          <w:ilvl w:val="6"/>
          <w:numId w:val="6"/>
        </w:numPr>
        <w:jc w:val="both"/>
        <w:rPr>
          <w:rFonts w:ascii="Tahoma" w:hAnsi="Tahoma" w:cs="Tahoma"/>
          <w:sz w:val="22"/>
          <w:szCs w:val="22"/>
        </w:rPr>
      </w:pPr>
      <w:r w:rsidRPr="005064E0">
        <w:rPr>
          <w:rFonts w:ascii="Tahoma" w:hAnsi="Tahoma" w:cs="Tahoma"/>
          <w:sz w:val="22"/>
          <w:szCs w:val="22"/>
        </w:rPr>
        <w:t xml:space="preserve">Závazek veřejné služby bude vykonáván </w:t>
      </w:r>
      <w:r w:rsidR="001A1940">
        <w:rPr>
          <w:rFonts w:ascii="Tahoma" w:hAnsi="Tahoma" w:cs="Tahoma"/>
          <w:sz w:val="22"/>
          <w:szCs w:val="22"/>
        </w:rPr>
        <w:t xml:space="preserve">u </w:t>
      </w:r>
      <w:r w:rsidR="00791C22">
        <w:rPr>
          <w:rFonts w:ascii="Tahoma" w:hAnsi="Tahoma" w:cs="Tahoma"/>
          <w:sz w:val="22"/>
          <w:szCs w:val="22"/>
        </w:rPr>
        <w:t>služ</w:t>
      </w:r>
      <w:r w:rsidR="00274B8F">
        <w:rPr>
          <w:rFonts w:ascii="Tahoma" w:hAnsi="Tahoma" w:cs="Tahoma"/>
          <w:sz w:val="22"/>
          <w:szCs w:val="22"/>
        </w:rPr>
        <w:t>e</w:t>
      </w:r>
      <w:r w:rsidR="00791C22">
        <w:rPr>
          <w:rFonts w:ascii="Tahoma" w:hAnsi="Tahoma" w:cs="Tahoma"/>
          <w:sz w:val="22"/>
          <w:szCs w:val="22"/>
        </w:rPr>
        <w:t xml:space="preserve">b </w:t>
      </w:r>
      <w:r w:rsidR="006C0398">
        <w:rPr>
          <w:rFonts w:ascii="Tahoma" w:hAnsi="Tahoma" w:cs="Tahoma"/>
          <w:sz w:val="22"/>
          <w:szCs w:val="22"/>
        </w:rPr>
        <w:t xml:space="preserve">v rámci příslušného projektu dle přílohy č. 1 této smlouvy </w:t>
      </w:r>
      <w:r w:rsidR="006F717F" w:rsidRPr="005064E0">
        <w:rPr>
          <w:rFonts w:ascii="Tahoma" w:hAnsi="Tahoma" w:cs="Tahoma"/>
          <w:sz w:val="22"/>
          <w:szCs w:val="22"/>
        </w:rPr>
        <w:t>od</w:t>
      </w:r>
      <w:r w:rsidR="00D64C9F" w:rsidRPr="005064E0">
        <w:rPr>
          <w:rFonts w:ascii="Tahoma" w:hAnsi="Tahoma" w:cs="Tahoma"/>
          <w:sz w:val="22"/>
          <w:szCs w:val="22"/>
        </w:rPr>
        <w:t xml:space="preserve">e dne </w:t>
      </w:r>
      <w:r w:rsidR="002F4829">
        <w:rPr>
          <w:rFonts w:ascii="Tahoma" w:hAnsi="Tahoma" w:cs="Tahoma"/>
          <w:sz w:val="22"/>
          <w:szCs w:val="22"/>
        </w:rPr>
        <w:t xml:space="preserve">rozhodnutí </w:t>
      </w:r>
      <w:r w:rsidR="00992E54">
        <w:rPr>
          <w:rFonts w:ascii="Tahoma" w:hAnsi="Tahoma" w:cs="Tahoma"/>
          <w:sz w:val="22"/>
          <w:szCs w:val="22"/>
        </w:rPr>
        <w:t>příslušného řídícíh</w:t>
      </w:r>
      <w:r w:rsidR="001A1940">
        <w:rPr>
          <w:rFonts w:ascii="Tahoma" w:hAnsi="Tahoma" w:cs="Tahoma"/>
          <w:sz w:val="22"/>
          <w:szCs w:val="22"/>
        </w:rPr>
        <w:t>o</w:t>
      </w:r>
      <w:r w:rsidR="00992E54">
        <w:rPr>
          <w:rFonts w:ascii="Tahoma" w:hAnsi="Tahoma" w:cs="Tahoma"/>
          <w:sz w:val="22"/>
          <w:szCs w:val="22"/>
        </w:rPr>
        <w:t xml:space="preserve"> orgánu </w:t>
      </w:r>
      <w:r w:rsidR="002F4829">
        <w:rPr>
          <w:rFonts w:ascii="Tahoma" w:hAnsi="Tahoma" w:cs="Tahoma"/>
          <w:sz w:val="22"/>
          <w:szCs w:val="22"/>
        </w:rPr>
        <w:t>o poskytnutí</w:t>
      </w:r>
      <w:r w:rsidR="008F0EBF">
        <w:rPr>
          <w:rFonts w:ascii="Tahoma" w:hAnsi="Tahoma" w:cs="Tahoma"/>
          <w:sz w:val="22"/>
          <w:szCs w:val="22"/>
        </w:rPr>
        <w:t xml:space="preserve"> finančních prostředků</w:t>
      </w:r>
      <w:r w:rsidR="00992E54">
        <w:rPr>
          <w:rFonts w:ascii="Tahoma" w:hAnsi="Tahoma" w:cs="Tahoma"/>
          <w:sz w:val="22"/>
          <w:szCs w:val="22"/>
        </w:rPr>
        <w:t xml:space="preserve"> na </w:t>
      </w:r>
      <w:r w:rsidR="006C0398" w:rsidRPr="001E369C">
        <w:rPr>
          <w:rFonts w:ascii="Tahoma" w:hAnsi="Tahoma" w:cs="Tahoma"/>
          <w:sz w:val="22"/>
          <w:szCs w:val="22"/>
        </w:rPr>
        <w:t>daný projekt</w:t>
      </w:r>
      <w:r w:rsidR="001F0073" w:rsidRPr="001E369C">
        <w:rPr>
          <w:rFonts w:ascii="Tahoma" w:hAnsi="Tahoma" w:cs="Tahoma"/>
          <w:sz w:val="22"/>
          <w:szCs w:val="22"/>
        </w:rPr>
        <w:t xml:space="preserve"> </w:t>
      </w:r>
      <w:r w:rsidR="006F717F" w:rsidRPr="001E369C">
        <w:rPr>
          <w:rFonts w:ascii="Tahoma" w:hAnsi="Tahoma" w:cs="Tahoma"/>
          <w:sz w:val="22"/>
          <w:szCs w:val="22"/>
        </w:rPr>
        <w:t>do</w:t>
      </w:r>
      <w:r w:rsidR="007F3D54" w:rsidRPr="001E369C">
        <w:rPr>
          <w:rFonts w:ascii="Tahoma" w:hAnsi="Tahoma" w:cs="Tahoma"/>
          <w:sz w:val="22"/>
          <w:szCs w:val="22"/>
        </w:rPr>
        <w:t> </w:t>
      </w:r>
      <w:r w:rsidR="00BC608C" w:rsidRPr="001E369C">
        <w:rPr>
          <w:rFonts w:ascii="Tahoma" w:hAnsi="Tahoma" w:cs="Tahoma"/>
          <w:sz w:val="22"/>
          <w:szCs w:val="22"/>
        </w:rPr>
        <w:t>30</w:t>
      </w:r>
      <w:r w:rsidR="00D64C9F" w:rsidRPr="001E369C">
        <w:rPr>
          <w:rFonts w:ascii="Tahoma" w:hAnsi="Tahoma" w:cs="Tahoma"/>
          <w:sz w:val="22"/>
          <w:szCs w:val="22"/>
        </w:rPr>
        <w:t>.</w:t>
      </w:r>
      <w:r w:rsidR="007F3D54" w:rsidRPr="001E369C">
        <w:rPr>
          <w:rFonts w:ascii="Tahoma" w:hAnsi="Tahoma" w:cs="Tahoma"/>
          <w:sz w:val="22"/>
          <w:szCs w:val="22"/>
        </w:rPr>
        <w:t> </w:t>
      </w:r>
      <w:r w:rsidR="00BC608C" w:rsidRPr="001E369C">
        <w:rPr>
          <w:rFonts w:ascii="Tahoma" w:hAnsi="Tahoma" w:cs="Tahoma"/>
          <w:sz w:val="22"/>
          <w:szCs w:val="22"/>
        </w:rPr>
        <w:t>6</w:t>
      </w:r>
      <w:r w:rsidR="00D64C9F" w:rsidRPr="001E369C">
        <w:rPr>
          <w:rFonts w:ascii="Tahoma" w:hAnsi="Tahoma" w:cs="Tahoma"/>
          <w:sz w:val="22"/>
          <w:szCs w:val="22"/>
        </w:rPr>
        <w:t>.</w:t>
      </w:r>
      <w:r w:rsidR="007F3D54" w:rsidRPr="001E369C">
        <w:rPr>
          <w:rFonts w:ascii="Tahoma" w:hAnsi="Tahoma" w:cs="Tahoma"/>
          <w:sz w:val="22"/>
          <w:szCs w:val="22"/>
        </w:rPr>
        <w:t> </w:t>
      </w:r>
      <w:r w:rsidR="00BC608C" w:rsidRPr="001E369C">
        <w:rPr>
          <w:rFonts w:ascii="Tahoma" w:hAnsi="Tahoma" w:cs="Tahoma"/>
          <w:sz w:val="22"/>
          <w:szCs w:val="22"/>
        </w:rPr>
        <w:t>2031</w:t>
      </w:r>
      <w:r w:rsidR="001E369C" w:rsidRPr="005D197F">
        <w:rPr>
          <w:rFonts w:ascii="Tahoma" w:hAnsi="Tahoma" w:cs="Tahoma"/>
          <w:sz w:val="22"/>
          <w:szCs w:val="22"/>
        </w:rPr>
        <w:t>.</w:t>
      </w:r>
    </w:p>
    <w:p w14:paraId="3F33B009" w14:textId="4A87A7E4" w:rsidR="003B1DFB" w:rsidRPr="005064E0" w:rsidRDefault="00D64C9F" w:rsidP="00D64C9F">
      <w:pPr>
        <w:tabs>
          <w:tab w:val="left" w:pos="5685"/>
        </w:tabs>
        <w:jc w:val="both"/>
        <w:rPr>
          <w:rFonts w:ascii="Tahoma" w:hAnsi="Tahoma" w:cs="Tahoma"/>
          <w:sz w:val="22"/>
          <w:szCs w:val="22"/>
        </w:rPr>
      </w:pPr>
      <w:r w:rsidRPr="005064E0">
        <w:rPr>
          <w:rFonts w:ascii="Tahoma" w:hAnsi="Tahoma" w:cs="Tahoma"/>
          <w:sz w:val="22"/>
          <w:szCs w:val="22"/>
        </w:rPr>
        <w:tab/>
      </w:r>
    </w:p>
    <w:p w14:paraId="3CF51BC4" w14:textId="77777777" w:rsidR="003B1DFB" w:rsidRPr="005064E0" w:rsidRDefault="00C57E4A" w:rsidP="00023E5D">
      <w:pPr>
        <w:numPr>
          <w:ilvl w:val="6"/>
          <w:numId w:val="6"/>
        </w:numPr>
        <w:jc w:val="both"/>
        <w:rPr>
          <w:rFonts w:ascii="Tahoma" w:hAnsi="Tahoma" w:cs="Tahoma"/>
          <w:sz w:val="22"/>
          <w:szCs w:val="22"/>
        </w:rPr>
      </w:pPr>
      <w:r w:rsidRPr="005064E0">
        <w:rPr>
          <w:rFonts w:ascii="Tahoma" w:hAnsi="Tahoma" w:cs="Tahoma"/>
          <w:sz w:val="22"/>
          <w:szCs w:val="22"/>
        </w:rPr>
        <w:t xml:space="preserve">Závazek bude vykonáván </w:t>
      </w:r>
      <w:r w:rsidR="00C21A6A" w:rsidRPr="005064E0">
        <w:rPr>
          <w:rFonts w:ascii="Tahoma" w:hAnsi="Tahoma" w:cs="Tahoma"/>
          <w:sz w:val="22"/>
          <w:szCs w:val="22"/>
        </w:rPr>
        <w:t xml:space="preserve">s dopadem na </w:t>
      </w:r>
      <w:r w:rsidRPr="005064E0">
        <w:rPr>
          <w:rFonts w:ascii="Tahoma" w:hAnsi="Tahoma" w:cs="Tahoma"/>
          <w:sz w:val="22"/>
          <w:szCs w:val="22"/>
        </w:rPr>
        <w:t xml:space="preserve">území </w:t>
      </w:r>
      <w:r w:rsidR="006F717F" w:rsidRPr="005064E0">
        <w:rPr>
          <w:rFonts w:ascii="Tahoma" w:hAnsi="Tahoma" w:cs="Tahoma"/>
          <w:sz w:val="22"/>
          <w:szCs w:val="22"/>
        </w:rPr>
        <w:t>Kraje</w:t>
      </w:r>
      <w:r w:rsidRPr="005064E0">
        <w:rPr>
          <w:rFonts w:ascii="Tahoma" w:hAnsi="Tahoma" w:cs="Tahoma"/>
          <w:sz w:val="22"/>
          <w:szCs w:val="22"/>
        </w:rPr>
        <w:t>.</w:t>
      </w:r>
    </w:p>
    <w:p w14:paraId="0E78090F" w14:textId="77777777" w:rsidR="00755CE8" w:rsidRDefault="00755CE8">
      <w:pPr>
        <w:pStyle w:val="Nadpis2"/>
        <w:rPr>
          <w:rFonts w:ascii="Tahoma" w:hAnsi="Tahoma" w:cs="Tahoma"/>
        </w:rPr>
      </w:pPr>
    </w:p>
    <w:p w14:paraId="07421748" w14:textId="3F6B325E" w:rsidR="003B1DFB" w:rsidRPr="00755CE8" w:rsidRDefault="00C57E4A">
      <w:pPr>
        <w:pStyle w:val="Nadpis2"/>
        <w:rPr>
          <w:rFonts w:ascii="Tahoma" w:hAnsi="Tahoma" w:cs="Tahoma"/>
        </w:rPr>
      </w:pPr>
      <w:r w:rsidRPr="00755CE8">
        <w:rPr>
          <w:rFonts w:ascii="Tahoma" w:hAnsi="Tahoma" w:cs="Tahoma"/>
        </w:rPr>
        <w:t xml:space="preserve">V. </w:t>
      </w:r>
    </w:p>
    <w:p w14:paraId="0D83CA66" w14:textId="77777777" w:rsidR="003B1DFB" w:rsidRPr="00755CE8" w:rsidRDefault="00C57E4A">
      <w:pPr>
        <w:pStyle w:val="Nadpis2"/>
        <w:rPr>
          <w:rFonts w:ascii="Tahoma" w:hAnsi="Tahoma" w:cs="Tahoma"/>
        </w:rPr>
      </w:pPr>
      <w:r w:rsidRPr="00755CE8">
        <w:rPr>
          <w:rFonts w:ascii="Tahoma" w:hAnsi="Tahoma" w:cs="Tahoma"/>
        </w:rPr>
        <w:t>Vyrovnávací platba</w:t>
      </w:r>
    </w:p>
    <w:p w14:paraId="13F86919" w14:textId="77777777" w:rsidR="003B1DFB" w:rsidRPr="00755CE8" w:rsidRDefault="003B1DFB">
      <w:pPr>
        <w:jc w:val="center"/>
        <w:rPr>
          <w:rFonts w:ascii="Tahoma" w:hAnsi="Tahoma" w:cs="Tahoma"/>
          <w:b/>
          <w:bCs/>
        </w:rPr>
      </w:pPr>
    </w:p>
    <w:p w14:paraId="789FB22A" w14:textId="77777777" w:rsidR="0030318E" w:rsidRPr="00755CE8" w:rsidRDefault="0030318E" w:rsidP="00023E5D">
      <w:pPr>
        <w:pStyle w:val="Bodytext20"/>
        <w:numPr>
          <w:ilvl w:val="0"/>
          <w:numId w:val="7"/>
        </w:numPr>
        <w:shd w:val="clear" w:color="auto" w:fill="auto"/>
        <w:tabs>
          <w:tab w:val="left" w:pos="334"/>
        </w:tabs>
        <w:spacing w:after="260" w:line="264" w:lineRule="exact"/>
        <w:rPr>
          <w:rFonts w:ascii="Tahoma" w:hAnsi="Tahoma" w:cs="Tahoma"/>
        </w:rPr>
      </w:pPr>
      <w:r w:rsidRPr="00755CE8">
        <w:rPr>
          <w:rFonts w:ascii="Tahoma" w:hAnsi="Tahoma" w:cs="Tahoma"/>
        </w:rPr>
        <w:t>Za výkon služeb v režimu závazku veřejné služby může být příjemci poskytnut příspěvek formou vyrovnávací platby. Vyrovnávací platba může být poskytována formou účelové dotace z rozpočtu Kraje nebo z jiných veřejných finančních zdrojů v souvislosti se zajišťováním služeb uvedených v Příloze č. 1 této smlouvy. Dotace z rozpočtu Kraje bude schvalována zastupitelstvem Kraje v souladu s platnými právními předpisy a finančními možnostmi kraje a poskytována na základě samostatné smlouvy o poskytnutí dotace. Smlouvy o poskytnutí dotace a usnesení (dále jen „právní akty“) týkající se vyrovnávací platby dle tohoto ustanovení budou obsahovat odkaz na tuto smlouvu. Záležitosti neupravené v právních aktech týkajících vyrovnávací platby ve vztahu k příjemci se budou řídit touto smlouvou.</w:t>
      </w:r>
    </w:p>
    <w:p w14:paraId="2182ED4C" w14:textId="77777777" w:rsidR="0030318E" w:rsidRPr="00755CE8" w:rsidRDefault="0030318E" w:rsidP="00023E5D">
      <w:pPr>
        <w:pStyle w:val="Bodytext20"/>
        <w:numPr>
          <w:ilvl w:val="0"/>
          <w:numId w:val="7"/>
        </w:numPr>
        <w:shd w:val="clear" w:color="auto" w:fill="auto"/>
        <w:tabs>
          <w:tab w:val="left" w:pos="334"/>
        </w:tabs>
        <w:spacing w:after="260" w:line="264" w:lineRule="exact"/>
        <w:rPr>
          <w:rFonts w:ascii="Tahoma" w:hAnsi="Tahoma" w:cs="Tahoma"/>
        </w:rPr>
      </w:pPr>
      <w:r w:rsidRPr="00755CE8">
        <w:rPr>
          <w:rFonts w:ascii="Tahoma" w:hAnsi="Tahoma" w:cs="Tahoma"/>
        </w:rPr>
        <w:t>Kraj i příjemce berou na vědomí, že vyrovnávací platba je rovněž veřejnou podporou ve smyslu čl. 107 odst. 1 Smlouvy o fungování Evropské unie, která však naplňuje všechny podmínky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(č. 2012/21/EU), a proto je vyňata z povinnosti ohlašování (notifikace) veřejné podpory před jejím poskytnutím.</w:t>
      </w:r>
    </w:p>
    <w:p w14:paraId="36D62FC9" w14:textId="77777777" w:rsidR="0030318E" w:rsidRPr="00755CE8" w:rsidRDefault="0030318E" w:rsidP="00023E5D">
      <w:pPr>
        <w:pStyle w:val="Bodytext20"/>
        <w:numPr>
          <w:ilvl w:val="0"/>
          <w:numId w:val="7"/>
        </w:numPr>
        <w:shd w:val="clear" w:color="auto" w:fill="auto"/>
        <w:tabs>
          <w:tab w:val="left" w:pos="334"/>
        </w:tabs>
        <w:spacing w:after="276" w:line="264" w:lineRule="exact"/>
        <w:rPr>
          <w:rFonts w:ascii="Tahoma" w:hAnsi="Tahoma" w:cs="Tahoma"/>
        </w:rPr>
      </w:pPr>
      <w:r w:rsidRPr="00755CE8">
        <w:rPr>
          <w:rFonts w:ascii="Tahoma" w:hAnsi="Tahoma" w:cs="Tahoma"/>
        </w:rPr>
        <w:t>Příjemce bere na vědomí, že Kraj je povinen průběžně ověřovat naplnění podmínek Rozhodnutí Komise č. 2012/21/EU a je srozuměn s tím, že v případě jejich nenaplnění bude Kraj postupovat podle příslušných předpisů pro oblast veřejné podpory. V takovém případě příjemce poskytne Kraji potřebnou součinnost.</w:t>
      </w:r>
    </w:p>
    <w:p w14:paraId="2B3D169E" w14:textId="77777777" w:rsidR="00755CE8" w:rsidRDefault="00755CE8">
      <w:pPr>
        <w:jc w:val="center"/>
        <w:rPr>
          <w:rFonts w:ascii="Tahoma" w:hAnsi="Tahoma" w:cs="Tahoma"/>
          <w:b/>
        </w:rPr>
      </w:pPr>
    </w:p>
    <w:p w14:paraId="4D738973" w14:textId="5D629D65" w:rsidR="003B1DFB" w:rsidRPr="00755CE8" w:rsidRDefault="00C57E4A">
      <w:pPr>
        <w:jc w:val="center"/>
        <w:rPr>
          <w:rFonts w:ascii="Tahoma" w:hAnsi="Tahoma" w:cs="Tahoma"/>
          <w:b/>
        </w:rPr>
      </w:pPr>
      <w:r w:rsidRPr="00755CE8">
        <w:rPr>
          <w:rFonts w:ascii="Tahoma" w:hAnsi="Tahoma" w:cs="Tahoma"/>
          <w:b/>
        </w:rPr>
        <w:t>VI.</w:t>
      </w:r>
    </w:p>
    <w:p w14:paraId="646CDC1D" w14:textId="77777777" w:rsidR="003B1DFB" w:rsidRPr="00755CE8" w:rsidRDefault="00C57E4A">
      <w:pPr>
        <w:jc w:val="center"/>
        <w:rPr>
          <w:rFonts w:ascii="Tahoma" w:hAnsi="Tahoma" w:cs="Tahoma"/>
          <w:b/>
        </w:rPr>
      </w:pPr>
      <w:r w:rsidRPr="00755CE8">
        <w:rPr>
          <w:rFonts w:ascii="Tahoma" w:hAnsi="Tahoma" w:cs="Tahoma"/>
          <w:b/>
        </w:rPr>
        <w:t>Výpočet vyrovnávací platby</w:t>
      </w:r>
    </w:p>
    <w:p w14:paraId="3F452E7C" w14:textId="77777777" w:rsidR="003B1DFB" w:rsidRPr="00755CE8" w:rsidRDefault="003B1DFB">
      <w:pPr>
        <w:jc w:val="center"/>
        <w:rPr>
          <w:rFonts w:ascii="Tahoma" w:hAnsi="Tahoma" w:cs="Tahoma"/>
          <w:b/>
        </w:rPr>
      </w:pPr>
    </w:p>
    <w:p w14:paraId="5C151EBE" w14:textId="79F894E0" w:rsidR="003B1DFB" w:rsidRPr="005064E0" w:rsidRDefault="00C57E4A" w:rsidP="00023E5D">
      <w:pPr>
        <w:numPr>
          <w:ilvl w:val="0"/>
          <w:numId w:val="1"/>
        </w:numPr>
        <w:jc w:val="both"/>
        <w:rPr>
          <w:rFonts w:ascii="Tahoma" w:hAnsi="Tahoma" w:cs="Tahoma"/>
          <w:sz w:val="22"/>
          <w:szCs w:val="22"/>
        </w:rPr>
      </w:pPr>
      <w:r w:rsidRPr="005064E0">
        <w:rPr>
          <w:rFonts w:ascii="Tahoma" w:hAnsi="Tahoma" w:cs="Tahoma"/>
          <w:sz w:val="22"/>
          <w:szCs w:val="22"/>
        </w:rPr>
        <w:t>Výše vyrovnávací platby</w:t>
      </w:r>
      <w:r w:rsidR="00B44026" w:rsidRPr="005064E0">
        <w:rPr>
          <w:rFonts w:ascii="Tahoma" w:hAnsi="Tahoma" w:cs="Tahoma"/>
          <w:sz w:val="22"/>
          <w:szCs w:val="22"/>
        </w:rPr>
        <w:t xml:space="preserve"> </w:t>
      </w:r>
      <w:r w:rsidR="00B84DC9" w:rsidRPr="005064E0">
        <w:rPr>
          <w:rFonts w:ascii="Tahoma" w:hAnsi="Tahoma" w:cs="Tahoma"/>
          <w:sz w:val="22"/>
          <w:szCs w:val="22"/>
        </w:rPr>
        <w:t>nepřesáhne výši čistých nákladů vynaložených při plnění služeb vymezených v Příloze č. I</w:t>
      </w:r>
      <w:r w:rsidR="00B44026" w:rsidRPr="005064E0">
        <w:rPr>
          <w:rFonts w:ascii="Tahoma" w:hAnsi="Tahoma" w:cs="Tahoma"/>
          <w:sz w:val="22"/>
          <w:szCs w:val="22"/>
        </w:rPr>
        <w:t xml:space="preserve"> této smlouvy</w:t>
      </w:r>
      <w:r w:rsidR="00B84DC9" w:rsidRPr="005064E0">
        <w:rPr>
          <w:rFonts w:ascii="Tahoma" w:hAnsi="Tahoma" w:cs="Tahoma"/>
          <w:sz w:val="22"/>
          <w:szCs w:val="22"/>
        </w:rPr>
        <w:t xml:space="preserve">. Čisté náklady budou vypočítány jako </w:t>
      </w:r>
      <w:r w:rsidRPr="005064E0">
        <w:rPr>
          <w:rFonts w:ascii="Tahoma" w:hAnsi="Tahoma" w:cs="Tahoma"/>
          <w:sz w:val="22"/>
          <w:szCs w:val="22"/>
        </w:rPr>
        <w:t xml:space="preserve">rozdíl mezi náklady, které </w:t>
      </w:r>
      <w:r w:rsidR="00867694" w:rsidRPr="005064E0">
        <w:rPr>
          <w:rFonts w:ascii="Tahoma" w:hAnsi="Tahoma" w:cs="Tahoma"/>
          <w:sz w:val="22"/>
          <w:szCs w:val="22"/>
        </w:rPr>
        <w:t>příjemci</w:t>
      </w:r>
      <w:r w:rsidR="00A536CA" w:rsidRPr="005064E0">
        <w:rPr>
          <w:rFonts w:ascii="Tahoma" w:hAnsi="Tahoma" w:cs="Tahoma"/>
          <w:sz w:val="22"/>
          <w:szCs w:val="22"/>
        </w:rPr>
        <w:t xml:space="preserve"> </w:t>
      </w:r>
      <w:r w:rsidRPr="005064E0">
        <w:rPr>
          <w:rFonts w:ascii="Tahoma" w:hAnsi="Tahoma" w:cs="Tahoma"/>
          <w:sz w:val="22"/>
          <w:szCs w:val="22"/>
        </w:rPr>
        <w:t xml:space="preserve">prokazatelně vzniknou v souvislosti s výkonem služeb v režimu závazku veřejné služby a budou uznány </w:t>
      </w:r>
      <w:r w:rsidR="00A536CA" w:rsidRPr="005064E0">
        <w:rPr>
          <w:rFonts w:ascii="Tahoma" w:hAnsi="Tahoma" w:cs="Tahoma"/>
          <w:sz w:val="22"/>
          <w:szCs w:val="22"/>
        </w:rPr>
        <w:t>Kraje</w:t>
      </w:r>
      <w:r w:rsidR="00B84DC9" w:rsidRPr="005064E0">
        <w:rPr>
          <w:rFonts w:ascii="Tahoma" w:hAnsi="Tahoma" w:cs="Tahoma"/>
          <w:sz w:val="22"/>
          <w:szCs w:val="22"/>
        </w:rPr>
        <w:t xml:space="preserve">m </w:t>
      </w:r>
      <w:r w:rsidRPr="005064E0">
        <w:rPr>
          <w:rFonts w:ascii="Tahoma" w:hAnsi="Tahoma" w:cs="Tahoma"/>
          <w:sz w:val="22"/>
          <w:szCs w:val="22"/>
        </w:rPr>
        <w:t xml:space="preserve">a prokazatelnými </w:t>
      </w:r>
      <w:r w:rsidR="00E07330" w:rsidRPr="005064E0">
        <w:rPr>
          <w:rFonts w:ascii="Tahoma" w:hAnsi="Tahoma" w:cs="Tahoma"/>
          <w:sz w:val="22"/>
          <w:szCs w:val="22"/>
        </w:rPr>
        <w:t xml:space="preserve">příjmy </w:t>
      </w:r>
      <w:r w:rsidRPr="005064E0">
        <w:rPr>
          <w:rFonts w:ascii="Tahoma" w:hAnsi="Tahoma" w:cs="Tahoma"/>
          <w:sz w:val="22"/>
          <w:szCs w:val="22"/>
        </w:rPr>
        <w:t xml:space="preserve">z takových služeb. V případě, že </w:t>
      </w:r>
      <w:r w:rsidR="00867694" w:rsidRPr="005064E0">
        <w:rPr>
          <w:rFonts w:ascii="Tahoma" w:hAnsi="Tahoma" w:cs="Tahoma"/>
          <w:sz w:val="22"/>
          <w:szCs w:val="22"/>
        </w:rPr>
        <w:t>příjemce</w:t>
      </w:r>
      <w:r w:rsidR="00A536CA" w:rsidRPr="005064E0">
        <w:rPr>
          <w:rFonts w:ascii="Tahoma" w:hAnsi="Tahoma" w:cs="Tahoma"/>
          <w:sz w:val="22"/>
          <w:szCs w:val="22"/>
        </w:rPr>
        <w:t xml:space="preserve"> </w:t>
      </w:r>
      <w:proofErr w:type="gramStart"/>
      <w:r w:rsidRPr="005064E0">
        <w:rPr>
          <w:rFonts w:ascii="Tahoma" w:hAnsi="Tahoma" w:cs="Tahoma"/>
          <w:sz w:val="22"/>
          <w:szCs w:val="22"/>
        </w:rPr>
        <w:t>obdrží</w:t>
      </w:r>
      <w:proofErr w:type="gramEnd"/>
      <w:r w:rsidRPr="005064E0">
        <w:rPr>
          <w:rFonts w:ascii="Tahoma" w:hAnsi="Tahoma" w:cs="Tahoma"/>
          <w:sz w:val="22"/>
          <w:szCs w:val="22"/>
        </w:rPr>
        <w:t xml:space="preserve"> v souvislosti s</w:t>
      </w:r>
      <w:r w:rsidR="00B84DC9" w:rsidRPr="005064E0">
        <w:rPr>
          <w:rFonts w:ascii="Tahoma" w:hAnsi="Tahoma" w:cs="Tahoma"/>
          <w:sz w:val="22"/>
          <w:szCs w:val="22"/>
        </w:rPr>
        <w:t> </w:t>
      </w:r>
      <w:r w:rsidRPr="005064E0">
        <w:rPr>
          <w:rFonts w:ascii="Tahoma" w:hAnsi="Tahoma" w:cs="Tahoma"/>
          <w:sz w:val="22"/>
          <w:szCs w:val="22"/>
        </w:rPr>
        <w:t>výkonem</w:t>
      </w:r>
      <w:r w:rsidR="00B84DC9" w:rsidRPr="005064E0">
        <w:rPr>
          <w:rFonts w:ascii="Tahoma" w:hAnsi="Tahoma" w:cs="Tahoma"/>
          <w:sz w:val="22"/>
          <w:szCs w:val="22"/>
        </w:rPr>
        <w:t xml:space="preserve"> </w:t>
      </w:r>
      <w:r w:rsidRPr="005064E0">
        <w:rPr>
          <w:rFonts w:ascii="Tahoma" w:hAnsi="Tahoma" w:cs="Tahoma"/>
          <w:sz w:val="22"/>
          <w:szCs w:val="22"/>
        </w:rPr>
        <w:t xml:space="preserve">služeb v režimu závazku veřejné služby jiné veřejné prostředky, a to v jakékoliv formě, bude o jejich výši </w:t>
      </w:r>
      <w:r w:rsidR="00A536CA" w:rsidRPr="005064E0">
        <w:rPr>
          <w:rFonts w:ascii="Tahoma" w:hAnsi="Tahoma" w:cs="Tahoma"/>
          <w:sz w:val="22"/>
          <w:szCs w:val="22"/>
        </w:rPr>
        <w:t>financování ze strany</w:t>
      </w:r>
      <w:r w:rsidRPr="005064E0">
        <w:rPr>
          <w:rFonts w:ascii="Tahoma" w:hAnsi="Tahoma" w:cs="Tahoma"/>
          <w:sz w:val="22"/>
          <w:szCs w:val="22"/>
        </w:rPr>
        <w:t xml:space="preserve"> </w:t>
      </w:r>
      <w:r w:rsidR="00A536CA" w:rsidRPr="005064E0">
        <w:rPr>
          <w:rFonts w:ascii="Tahoma" w:hAnsi="Tahoma" w:cs="Tahoma"/>
          <w:sz w:val="22"/>
          <w:szCs w:val="22"/>
        </w:rPr>
        <w:t xml:space="preserve">Kraje </w:t>
      </w:r>
      <w:r w:rsidRPr="005064E0">
        <w:rPr>
          <w:rFonts w:ascii="Tahoma" w:hAnsi="Tahoma" w:cs="Tahoma"/>
          <w:sz w:val="22"/>
          <w:szCs w:val="22"/>
        </w:rPr>
        <w:t>snížen</w:t>
      </w:r>
      <w:r w:rsidR="00A536CA" w:rsidRPr="005064E0">
        <w:rPr>
          <w:rFonts w:ascii="Tahoma" w:hAnsi="Tahoma" w:cs="Tahoma"/>
          <w:sz w:val="22"/>
          <w:szCs w:val="22"/>
        </w:rPr>
        <w:t>o</w:t>
      </w:r>
      <w:r w:rsidRPr="005064E0">
        <w:rPr>
          <w:rFonts w:ascii="Tahoma" w:hAnsi="Tahoma" w:cs="Tahoma"/>
          <w:sz w:val="22"/>
          <w:szCs w:val="22"/>
        </w:rPr>
        <w:t>.</w:t>
      </w:r>
      <w:r w:rsidR="00A536CA" w:rsidRPr="005064E0">
        <w:rPr>
          <w:rFonts w:ascii="Tahoma" w:hAnsi="Tahoma" w:cs="Tahoma"/>
          <w:sz w:val="22"/>
          <w:szCs w:val="22"/>
        </w:rPr>
        <w:t xml:space="preserve"> </w:t>
      </w:r>
      <w:r w:rsidRPr="005064E0">
        <w:rPr>
          <w:rFonts w:ascii="Tahoma" w:hAnsi="Tahoma" w:cs="Tahoma"/>
          <w:sz w:val="22"/>
          <w:szCs w:val="22"/>
        </w:rPr>
        <w:t xml:space="preserve">Tuto skutečnost je </w:t>
      </w:r>
      <w:r w:rsidR="00867694" w:rsidRPr="005064E0">
        <w:rPr>
          <w:rFonts w:ascii="Tahoma" w:hAnsi="Tahoma" w:cs="Tahoma"/>
          <w:sz w:val="22"/>
          <w:szCs w:val="22"/>
        </w:rPr>
        <w:t>příjemce</w:t>
      </w:r>
      <w:r w:rsidR="00A536CA" w:rsidRPr="005064E0">
        <w:rPr>
          <w:rFonts w:ascii="Tahoma" w:hAnsi="Tahoma" w:cs="Tahoma"/>
          <w:sz w:val="22"/>
          <w:szCs w:val="22"/>
        </w:rPr>
        <w:t xml:space="preserve"> </w:t>
      </w:r>
      <w:r w:rsidRPr="005064E0">
        <w:rPr>
          <w:rFonts w:ascii="Tahoma" w:hAnsi="Tahoma" w:cs="Tahoma"/>
          <w:sz w:val="22"/>
          <w:szCs w:val="22"/>
        </w:rPr>
        <w:t>povin</w:t>
      </w:r>
      <w:r w:rsidR="00A536CA" w:rsidRPr="005064E0">
        <w:rPr>
          <w:rFonts w:ascii="Tahoma" w:hAnsi="Tahoma" w:cs="Tahoma"/>
          <w:sz w:val="22"/>
          <w:szCs w:val="22"/>
        </w:rPr>
        <w:t>e</w:t>
      </w:r>
      <w:r w:rsidRPr="005064E0">
        <w:rPr>
          <w:rFonts w:ascii="Tahoma" w:hAnsi="Tahoma" w:cs="Tahoma"/>
          <w:sz w:val="22"/>
          <w:szCs w:val="22"/>
        </w:rPr>
        <w:t>n</w:t>
      </w:r>
      <w:r w:rsidR="00A536CA" w:rsidRPr="005064E0">
        <w:rPr>
          <w:rFonts w:ascii="Tahoma" w:hAnsi="Tahoma" w:cs="Tahoma"/>
          <w:sz w:val="22"/>
          <w:szCs w:val="22"/>
        </w:rPr>
        <w:t xml:space="preserve"> Kraji </w:t>
      </w:r>
      <w:r w:rsidRPr="005064E0">
        <w:rPr>
          <w:rFonts w:ascii="Tahoma" w:hAnsi="Tahoma" w:cs="Tahoma"/>
          <w:sz w:val="22"/>
          <w:szCs w:val="22"/>
        </w:rPr>
        <w:t>písemně sdělit.</w:t>
      </w:r>
    </w:p>
    <w:p w14:paraId="3EFF67D3" w14:textId="77777777" w:rsidR="000B438F" w:rsidRPr="005064E0" w:rsidRDefault="000B438F" w:rsidP="00504735">
      <w:pPr>
        <w:ind w:left="360"/>
        <w:jc w:val="both"/>
        <w:rPr>
          <w:rFonts w:ascii="Tahoma" w:hAnsi="Tahoma" w:cs="Tahoma"/>
          <w:sz w:val="22"/>
          <w:szCs w:val="22"/>
        </w:rPr>
      </w:pPr>
    </w:p>
    <w:p w14:paraId="206923F3" w14:textId="5E78144B" w:rsidR="006456A7" w:rsidRPr="005064E0" w:rsidRDefault="000B438F" w:rsidP="00755CE8">
      <w:pPr>
        <w:numPr>
          <w:ilvl w:val="0"/>
          <w:numId w:val="1"/>
        </w:numPr>
        <w:jc w:val="both"/>
        <w:rPr>
          <w:rFonts w:ascii="Tahoma" w:hAnsi="Tahoma" w:cs="Tahoma"/>
          <w:sz w:val="22"/>
          <w:szCs w:val="22"/>
        </w:rPr>
      </w:pPr>
      <w:r w:rsidRPr="005064E0">
        <w:rPr>
          <w:rFonts w:ascii="Tahoma" w:hAnsi="Tahoma" w:cs="Tahoma"/>
          <w:sz w:val="22"/>
          <w:szCs w:val="22"/>
        </w:rPr>
        <w:lastRenderedPageBreak/>
        <w:t xml:space="preserve"> </w:t>
      </w:r>
      <w:r w:rsidR="006456A7" w:rsidRPr="005064E0">
        <w:rPr>
          <w:rFonts w:ascii="Tahoma" w:hAnsi="Tahoma" w:cs="Tahoma"/>
          <w:sz w:val="22"/>
          <w:szCs w:val="22"/>
        </w:rPr>
        <w:t>Příslušné náklady a příjmy musí být vyúčtovány, uhrazeny a promítnuty v účetnictví příjemce a doloženy Kraji, a to nejpozději ve lhůtě stanovené touto smlouvou.</w:t>
      </w:r>
    </w:p>
    <w:p w14:paraId="4F6A262E" w14:textId="77777777" w:rsidR="007E3CF3" w:rsidRPr="00755CE8" w:rsidRDefault="007E3CF3" w:rsidP="00023E5D">
      <w:pPr>
        <w:pStyle w:val="Bodytext20"/>
        <w:numPr>
          <w:ilvl w:val="0"/>
          <w:numId w:val="1"/>
        </w:numPr>
        <w:shd w:val="clear" w:color="auto" w:fill="auto"/>
        <w:spacing w:after="260" w:line="264" w:lineRule="exact"/>
        <w:rPr>
          <w:rFonts w:ascii="Tahoma" w:hAnsi="Tahoma" w:cs="Tahoma"/>
        </w:rPr>
      </w:pPr>
      <w:r w:rsidRPr="00755CE8">
        <w:rPr>
          <w:rFonts w:ascii="Tahoma" w:hAnsi="Tahoma" w:cs="Tahoma"/>
        </w:rPr>
        <w:t>Kraj je oprávněn požadovat po příjemci zdůvodnění nákladů a příjmů vzniklých v souvislosti s výkonem služeb v režimu závazku veřejné služby. Je rovněž oprávněn předložené náklady a příjmy neuznat. Příjmy vzniklé v souvislosti s výkonem služeb v režimu závazku veřejné služby nesmí být ze strany příjemce bezdůvodně snižovány. Jakékoliv snížení je příjemce povinen dopředu s Krajem písemně projednat.</w:t>
      </w:r>
    </w:p>
    <w:p w14:paraId="62E60A61" w14:textId="77777777" w:rsidR="0095727B" w:rsidRPr="00755CE8" w:rsidRDefault="0095727B" w:rsidP="00023E5D">
      <w:pPr>
        <w:pStyle w:val="Bodytext20"/>
        <w:numPr>
          <w:ilvl w:val="0"/>
          <w:numId w:val="1"/>
        </w:numPr>
        <w:shd w:val="clear" w:color="auto" w:fill="auto"/>
        <w:spacing w:after="260" w:line="264" w:lineRule="exact"/>
        <w:rPr>
          <w:rFonts w:ascii="Tahoma" w:hAnsi="Tahoma" w:cs="Tahoma"/>
        </w:rPr>
      </w:pPr>
      <w:r w:rsidRPr="00755CE8">
        <w:rPr>
          <w:rFonts w:ascii="Tahoma" w:hAnsi="Tahoma" w:cs="Tahoma"/>
        </w:rPr>
        <w:t>Vyrovnávací platba poskytnutá z rozpočtu Kraje bude hrazena v termínech stanovených ve smlouvě o poskytnutí dotace.</w:t>
      </w:r>
    </w:p>
    <w:p w14:paraId="2E291736" w14:textId="32A23BAA" w:rsidR="0095727B" w:rsidRPr="00755CE8" w:rsidRDefault="0095727B" w:rsidP="00023E5D">
      <w:pPr>
        <w:pStyle w:val="Bodytext20"/>
        <w:numPr>
          <w:ilvl w:val="0"/>
          <w:numId w:val="1"/>
        </w:numPr>
        <w:shd w:val="clear" w:color="auto" w:fill="auto"/>
        <w:spacing w:after="276" w:line="264" w:lineRule="exact"/>
        <w:rPr>
          <w:rFonts w:ascii="Tahoma" w:hAnsi="Tahoma" w:cs="Tahoma"/>
        </w:rPr>
      </w:pPr>
      <w:r w:rsidRPr="00755CE8">
        <w:rPr>
          <w:rFonts w:ascii="Tahoma" w:hAnsi="Tahoma" w:cs="Tahoma"/>
        </w:rPr>
        <w:t>Pokud budou prokazatelné a Krajem uznané náklady příjemce vzniklé v souvislosti s výkonem služeb v režimu závazku veřejné služby po odečtení Krajem uznaných příjmů z</w:t>
      </w:r>
      <w:r w:rsidR="00773595">
        <w:rPr>
          <w:rFonts w:ascii="Tahoma" w:hAnsi="Tahoma" w:cs="Tahoma"/>
        </w:rPr>
        <w:t> </w:t>
      </w:r>
      <w:r w:rsidRPr="00755CE8">
        <w:rPr>
          <w:rFonts w:ascii="Tahoma" w:hAnsi="Tahoma" w:cs="Tahoma"/>
        </w:rPr>
        <w:t>takových služeb nižší než poskytnutá výše vyrovnávací platby (dále jen „nadměrná vyrovnávací platba</w:t>
      </w:r>
      <w:r w:rsidRPr="00755CE8">
        <w:rPr>
          <w:rFonts w:ascii="Tahoma" w:hAnsi="Tahoma" w:cs="Tahoma"/>
          <w:vertAlign w:val="superscript"/>
        </w:rPr>
        <w:t>1</w:t>
      </w:r>
      <w:r w:rsidRPr="00755CE8">
        <w:rPr>
          <w:rFonts w:ascii="Tahoma" w:hAnsi="Tahoma" w:cs="Tahoma"/>
        </w:rPr>
        <w:t>'), je příjemce povinen tuto nadměrnou vyrovnávací platbu vrátit do rozpočtu Kraje.</w:t>
      </w:r>
    </w:p>
    <w:p w14:paraId="2D353639" w14:textId="77777777" w:rsidR="00F74F84" w:rsidRPr="00755CE8" w:rsidRDefault="00F74F84" w:rsidP="00ED2107">
      <w:pPr>
        <w:ind w:left="360"/>
        <w:jc w:val="both"/>
        <w:rPr>
          <w:rFonts w:ascii="Tahoma" w:hAnsi="Tahoma" w:cs="Tahoma"/>
        </w:rPr>
      </w:pPr>
    </w:p>
    <w:p w14:paraId="6D6DE58C" w14:textId="77777777" w:rsidR="003B1DFB" w:rsidRPr="00755CE8" w:rsidRDefault="00C57E4A">
      <w:pPr>
        <w:jc w:val="center"/>
        <w:rPr>
          <w:rFonts w:ascii="Tahoma" w:hAnsi="Tahoma" w:cs="Tahoma"/>
          <w:b/>
        </w:rPr>
      </w:pPr>
      <w:r w:rsidRPr="00755CE8">
        <w:rPr>
          <w:rFonts w:ascii="Tahoma" w:hAnsi="Tahoma" w:cs="Tahoma"/>
          <w:b/>
        </w:rPr>
        <w:t>VII.</w:t>
      </w:r>
    </w:p>
    <w:p w14:paraId="2C0C2415" w14:textId="77777777" w:rsidR="003B1DFB" w:rsidRPr="00755CE8" w:rsidRDefault="00C57E4A">
      <w:pPr>
        <w:jc w:val="center"/>
        <w:rPr>
          <w:rFonts w:ascii="Tahoma" w:hAnsi="Tahoma" w:cs="Tahoma"/>
          <w:b/>
        </w:rPr>
      </w:pPr>
      <w:r w:rsidRPr="00755CE8">
        <w:rPr>
          <w:rFonts w:ascii="Tahoma" w:hAnsi="Tahoma" w:cs="Tahoma"/>
          <w:b/>
        </w:rPr>
        <w:t>Další podmínky, práva a povinnosti</w:t>
      </w:r>
    </w:p>
    <w:p w14:paraId="68D1115E" w14:textId="77777777" w:rsidR="003B1DFB" w:rsidRPr="00755CE8" w:rsidRDefault="003B1DFB">
      <w:pPr>
        <w:jc w:val="center"/>
        <w:rPr>
          <w:rFonts w:ascii="Tahoma" w:hAnsi="Tahoma" w:cs="Tahoma"/>
          <w:b/>
        </w:rPr>
      </w:pPr>
    </w:p>
    <w:p w14:paraId="4060D416" w14:textId="77777777" w:rsidR="00ED2107" w:rsidRPr="00755CE8" w:rsidRDefault="00ED2107" w:rsidP="00023E5D">
      <w:pPr>
        <w:pStyle w:val="Bodytext20"/>
        <w:numPr>
          <w:ilvl w:val="0"/>
          <w:numId w:val="9"/>
        </w:numPr>
        <w:shd w:val="clear" w:color="auto" w:fill="auto"/>
        <w:tabs>
          <w:tab w:val="left" w:pos="344"/>
        </w:tabs>
        <w:spacing w:after="264" w:line="269" w:lineRule="exact"/>
        <w:ind w:left="360" w:hanging="360"/>
        <w:rPr>
          <w:rFonts w:ascii="Tahoma" w:hAnsi="Tahoma" w:cs="Tahoma"/>
        </w:rPr>
      </w:pPr>
      <w:r w:rsidRPr="00755CE8">
        <w:rPr>
          <w:rFonts w:ascii="Tahoma" w:hAnsi="Tahoma" w:cs="Tahoma"/>
        </w:rPr>
        <w:t>Pro výpočet výše vyrovnávací platby lze užít pouze náklady a příjmy vzniklé po dobu trvání závazku veřejné služby.</w:t>
      </w:r>
    </w:p>
    <w:p w14:paraId="5DB5227D" w14:textId="77777777"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Je-li příjemce veřejným zadavatelem nebo splní-li definici zadavatele podle platného a účinného zákona o veřejných zakázkách je povinen postupovat dle tohoto zákona.</w:t>
      </w:r>
    </w:p>
    <w:p w14:paraId="08F8EEBA" w14:textId="37F488A8"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 xml:space="preserve">Pokud příjemce vykonává i jiné činnosti či služby než vymezené v Příloze </w:t>
      </w:r>
      <w:r w:rsidR="00B750A5">
        <w:rPr>
          <w:rFonts w:ascii="Tahoma" w:hAnsi="Tahoma" w:cs="Tahoma"/>
        </w:rPr>
        <w:t>č</w:t>
      </w:r>
      <w:r w:rsidRPr="00755CE8">
        <w:rPr>
          <w:rFonts w:ascii="Tahoma" w:hAnsi="Tahoma" w:cs="Tahoma"/>
        </w:rPr>
        <w:t>. 1 této smlouvy, zajistí ve svém účetnictví nebo daňové evidenci, v souladu s obecně platnými předpisy, zejm. zákonem č. 563/1991 Sb., o účetnictví, ve znění pozdějších předpisů, oddělené vykazování nákladů a příjmů vzniklých v souvislosti s výkonem služeb vymezených v Příloze č. 1 této smlouvy.</w:t>
      </w:r>
    </w:p>
    <w:p w14:paraId="50EB1CD4" w14:textId="77777777"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Příjemce je povinen průběžně informovat Kraj o všech změnách, které by mohly při vymáhání zadržených nebo neoprávněně použitých prostředků vyrovnávací platby jeho pozici věřitele nebo dobytnost jeho pohledávky ztížit.</w:t>
      </w:r>
    </w:p>
    <w:p w14:paraId="66BDC0E3" w14:textId="72767A72" w:rsidR="00ED2107" w:rsidRPr="00755CE8" w:rsidRDefault="00ED2107" w:rsidP="00023E5D">
      <w:pPr>
        <w:pStyle w:val="Bodytext20"/>
        <w:numPr>
          <w:ilvl w:val="0"/>
          <w:numId w:val="9"/>
        </w:numPr>
        <w:shd w:val="clear" w:color="auto" w:fill="auto"/>
        <w:tabs>
          <w:tab w:val="left" w:pos="344"/>
        </w:tabs>
        <w:spacing w:after="260" w:line="264" w:lineRule="exact"/>
        <w:ind w:left="360" w:hanging="360"/>
        <w:rPr>
          <w:rFonts w:ascii="Tahoma" w:hAnsi="Tahoma" w:cs="Tahoma"/>
        </w:rPr>
      </w:pPr>
      <w:r w:rsidRPr="00755CE8">
        <w:rPr>
          <w:rFonts w:ascii="Tahoma" w:hAnsi="Tahoma" w:cs="Tahoma"/>
        </w:rPr>
        <w:t xml:space="preserve">Po ukončení kalendářního roku </w:t>
      </w:r>
      <w:proofErr w:type="gramStart"/>
      <w:r w:rsidRPr="00755CE8">
        <w:rPr>
          <w:rFonts w:ascii="Tahoma" w:hAnsi="Tahoma" w:cs="Tahoma"/>
        </w:rPr>
        <w:t>předloží</w:t>
      </w:r>
      <w:proofErr w:type="gramEnd"/>
      <w:r w:rsidRPr="00755CE8">
        <w:rPr>
          <w:rFonts w:ascii="Tahoma" w:hAnsi="Tahoma" w:cs="Tahoma"/>
        </w:rPr>
        <w:t xml:space="preserve"> příjemce Kraji zprávu o realizaci služeb vymezených v Příloze </w:t>
      </w:r>
      <w:r w:rsidR="00425958" w:rsidRPr="00755CE8">
        <w:rPr>
          <w:rFonts w:ascii="Tahoma" w:hAnsi="Tahoma" w:cs="Tahoma"/>
        </w:rPr>
        <w:t>č</w:t>
      </w:r>
      <w:r w:rsidRPr="00755CE8">
        <w:rPr>
          <w:rFonts w:ascii="Tahoma" w:hAnsi="Tahoma" w:cs="Tahoma"/>
        </w:rPr>
        <w:t>. 1 této smlouvy, a to v termínu a za podmínek stanovených v této smlouvě.</w:t>
      </w:r>
    </w:p>
    <w:p w14:paraId="189DB66F" w14:textId="135BF33D" w:rsidR="00ED2107" w:rsidRPr="00755CE8" w:rsidRDefault="00ED2107" w:rsidP="00023E5D">
      <w:pPr>
        <w:pStyle w:val="Bodytext20"/>
        <w:numPr>
          <w:ilvl w:val="0"/>
          <w:numId w:val="9"/>
        </w:numPr>
        <w:shd w:val="clear" w:color="auto" w:fill="auto"/>
        <w:tabs>
          <w:tab w:val="left" w:pos="344"/>
        </w:tabs>
        <w:spacing w:line="264" w:lineRule="exact"/>
        <w:ind w:left="360" w:hanging="360"/>
        <w:rPr>
          <w:rFonts w:ascii="Tahoma" w:hAnsi="Tahoma" w:cs="Tahoma"/>
        </w:rPr>
      </w:pPr>
      <w:r w:rsidRPr="00755CE8">
        <w:rPr>
          <w:rFonts w:ascii="Tahoma" w:hAnsi="Tahoma" w:cs="Tahoma"/>
        </w:rPr>
        <w:t xml:space="preserve">Příjemce je povinen po dobu deseti let od skončení služeb vymezených v Příloze </w:t>
      </w:r>
      <w:r w:rsidR="00425958" w:rsidRPr="00755CE8">
        <w:rPr>
          <w:rFonts w:ascii="Tahoma" w:hAnsi="Tahoma" w:cs="Tahoma"/>
        </w:rPr>
        <w:t>č</w:t>
      </w:r>
      <w:r w:rsidRPr="00755CE8">
        <w:rPr>
          <w:rFonts w:ascii="Tahoma" w:hAnsi="Tahoma" w:cs="Tahoma"/>
        </w:rPr>
        <w:t>. 1 této smlouvy archivovat následující podkladové materiály:</w:t>
      </w:r>
    </w:p>
    <w:p w14:paraId="756C7E5D" w14:textId="77777777" w:rsidR="00ED2107" w:rsidRPr="00755CE8" w:rsidRDefault="00ED2107" w:rsidP="001E369C">
      <w:pPr>
        <w:pStyle w:val="Bodytext20"/>
        <w:numPr>
          <w:ilvl w:val="0"/>
          <w:numId w:val="10"/>
        </w:numPr>
        <w:shd w:val="clear" w:color="auto" w:fill="auto"/>
        <w:tabs>
          <w:tab w:val="left" w:pos="726"/>
        </w:tabs>
        <w:spacing w:line="264" w:lineRule="exact"/>
        <w:ind w:left="360" w:firstLine="66"/>
        <w:jc w:val="left"/>
        <w:rPr>
          <w:rFonts w:ascii="Tahoma" w:hAnsi="Tahoma" w:cs="Tahoma"/>
        </w:rPr>
      </w:pPr>
      <w:r w:rsidRPr="00755CE8">
        <w:rPr>
          <w:rFonts w:ascii="Tahoma" w:hAnsi="Tahoma" w:cs="Tahoma"/>
        </w:rPr>
        <w:t>tuto smlouvu,</w:t>
      </w:r>
    </w:p>
    <w:p w14:paraId="5E389EE8" w14:textId="77777777" w:rsidR="00ED2107" w:rsidRPr="00755CE8" w:rsidRDefault="00ED2107" w:rsidP="001E369C">
      <w:pPr>
        <w:pStyle w:val="Bodytext20"/>
        <w:numPr>
          <w:ilvl w:val="0"/>
          <w:numId w:val="10"/>
        </w:numPr>
        <w:shd w:val="clear" w:color="auto" w:fill="auto"/>
        <w:tabs>
          <w:tab w:val="left" w:pos="726"/>
        </w:tabs>
        <w:spacing w:line="264" w:lineRule="exact"/>
        <w:ind w:left="360" w:firstLine="66"/>
        <w:jc w:val="left"/>
        <w:rPr>
          <w:rFonts w:ascii="Tahoma" w:hAnsi="Tahoma" w:cs="Tahoma"/>
        </w:rPr>
      </w:pPr>
      <w:r w:rsidRPr="00755CE8">
        <w:rPr>
          <w:rFonts w:ascii="Tahoma" w:hAnsi="Tahoma" w:cs="Tahoma"/>
        </w:rPr>
        <w:t>originály dokladů, prokazujících čerpání vyrovnávací platby,</w:t>
      </w:r>
    </w:p>
    <w:p w14:paraId="3D35247D" w14:textId="77777777" w:rsidR="00ED2107" w:rsidRPr="00755CE8" w:rsidRDefault="00ED2107" w:rsidP="001E369C">
      <w:pPr>
        <w:pStyle w:val="Bodytext20"/>
        <w:numPr>
          <w:ilvl w:val="0"/>
          <w:numId w:val="10"/>
        </w:numPr>
        <w:shd w:val="clear" w:color="auto" w:fill="auto"/>
        <w:tabs>
          <w:tab w:val="left" w:pos="726"/>
        </w:tabs>
        <w:spacing w:line="264" w:lineRule="exact"/>
        <w:ind w:left="360" w:firstLine="66"/>
        <w:jc w:val="left"/>
        <w:rPr>
          <w:rFonts w:ascii="Tahoma" w:hAnsi="Tahoma" w:cs="Tahoma"/>
        </w:rPr>
      </w:pPr>
      <w:r w:rsidRPr="00755CE8">
        <w:rPr>
          <w:rFonts w:ascii="Tahoma" w:hAnsi="Tahoma" w:cs="Tahoma"/>
        </w:rPr>
        <w:t>dokumentaci o zadání veřejné zakázky, je-li zadávána,</w:t>
      </w:r>
    </w:p>
    <w:p w14:paraId="3AC5B311" w14:textId="77777777" w:rsidR="00ED2107" w:rsidRPr="00755CE8" w:rsidRDefault="00ED2107" w:rsidP="001E369C">
      <w:pPr>
        <w:pStyle w:val="Bodytext20"/>
        <w:numPr>
          <w:ilvl w:val="0"/>
          <w:numId w:val="10"/>
        </w:numPr>
        <w:shd w:val="clear" w:color="auto" w:fill="auto"/>
        <w:tabs>
          <w:tab w:val="left" w:pos="726"/>
        </w:tabs>
        <w:spacing w:line="264" w:lineRule="exact"/>
        <w:ind w:left="360" w:firstLine="66"/>
        <w:jc w:val="left"/>
        <w:rPr>
          <w:rFonts w:ascii="Tahoma" w:hAnsi="Tahoma" w:cs="Tahoma"/>
        </w:rPr>
      </w:pPr>
      <w:r w:rsidRPr="00755CE8">
        <w:rPr>
          <w:rFonts w:ascii="Tahoma" w:hAnsi="Tahoma" w:cs="Tahoma"/>
        </w:rPr>
        <w:t>každoroční zprávy o realizaci služeb vymezených v Příloze č. 1 této smlouvy.</w:t>
      </w:r>
    </w:p>
    <w:p w14:paraId="4D735CFB" w14:textId="77777777" w:rsidR="00ED2107" w:rsidRPr="00755CE8" w:rsidRDefault="00ED2107" w:rsidP="00ED2107">
      <w:pPr>
        <w:spacing w:after="137"/>
        <w:ind w:left="1940"/>
        <w:rPr>
          <w:rFonts w:ascii="Tahoma" w:hAnsi="Tahoma" w:cs="Tahoma"/>
        </w:rPr>
      </w:pPr>
      <w:r w:rsidRPr="00755CE8">
        <w:rPr>
          <w:rStyle w:val="Bodytext60"/>
          <w:rFonts w:ascii="Tahoma" w:hAnsi="Tahoma" w:cs="Tahoma"/>
        </w:rPr>
        <w:t>é</w:t>
      </w:r>
    </w:p>
    <w:p w14:paraId="5DC2DFCD" w14:textId="332D85E0" w:rsidR="005064E0" w:rsidRDefault="00ED2107" w:rsidP="00023E5D">
      <w:pPr>
        <w:pStyle w:val="Bodytext20"/>
        <w:numPr>
          <w:ilvl w:val="0"/>
          <w:numId w:val="9"/>
        </w:numPr>
        <w:shd w:val="clear" w:color="auto" w:fill="auto"/>
        <w:tabs>
          <w:tab w:val="left" w:pos="344"/>
        </w:tabs>
        <w:spacing w:line="264" w:lineRule="exact"/>
        <w:ind w:left="360" w:hanging="360"/>
        <w:jc w:val="left"/>
        <w:rPr>
          <w:rFonts w:ascii="Tahoma" w:hAnsi="Tahoma" w:cs="Tahoma"/>
        </w:rPr>
      </w:pPr>
      <w:r w:rsidRPr="00755CE8">
        <w:rPr>
          <w:rFonts w:ascii="Tahoma" w:hAnsi="Tahoma" w:cs="Tahoma"/>
        </w:rPr>
        <w:t>Příjemce je povinen poskytnout Kraji součinnost při plnění všech povinností vyplývajících z pravidel pro oblast veřejné podpory vůči Úřadu pro ochranu hospodářské soutěže a Evropské komisi.</w:t>
      </w:r>
    </w:p>
    <w:p w14:paraId="4A261CD9" w14:textId="77777777" w:rsidR="00ED2107" w:rsidRPr="00755CE8" w:rsidRDefault="00ED2107" w:rsidP="005064E0">
      <w:pPr>
        <w:pStyle w:val="Bodytext20"/>
        <w:shd w:val="clear" w:color="auto" w:fill="auto"/>
        <w:tabs>
          <w:tab w:val="left" w:pos="344"/>
        </w:tabs>
        <w:spacing w:line="264" w:lineRule="exact"/>
        <w:ind w:left="360" w:firstLine="0"/>
        <w:jc w:val="left"/>
        <w:rPr>
          <w:rFonts w:ascii="Tahoma" w:hAnsi="Tahoma" w:cs="Tahoma"/>
        </w:rPr>
      </w:pPr>
    </w:p>
    <w:p w14:paraId="53E18C0E" w14:textId="77777777" w:rsidR="00D63B31" w:rsidRDefault="00D63B31">
      <w:pPr>
        <w:jc w:val="center"/>
        <w:rPr>
          <w:rFonts w:ascii="Tahoma" w:hAnsi="Tahoma" w:cs="Tahoma"/>
          <w:b/>
        </w:rPr>
      </w:pPr>
    </w:p>
    <w:p w14:paraId="19E7C42F" w14:textId="5566629A" w:rsidR="003B1DFB" w:rsidRPr="00755CE8" w:rsidRDefault="00C57E4A">
      <w:pPr>
        <w:jc w:val="center"/>
        <w:rPr>
          <w:rFonts w:ascii="Tahoma" w:hAnsi="Tahoma" w:cs="Tahoma"/>
          <w:b/>
        </w:rPr>
      </w:pPr>
      <w:r w:rsidRPr="00755CE8">
        <w:rPr>
          <w:rFonts w:ascii="Tahoma" w:hAnsi="Tahoma" w:cs="Tahoma"/>
          <w:b/>
        </w:rPr>
        <w:lastRenderedPageBreak/>
        <w:t>VIII.</w:t>
      </w:r>
    </w:p>
    <w:p w14:paraId="6B5DFCF6" w14:textId="77777777" w:rsidR="003B1DFB" w:rsidRPr="00755CE8" w:rsidRDefault="00C57E4A">
      <w:pPr>
        <w:jc w:val="center"/>
        <w:rPr>
          <w:rFonts w:ascii="Tahoma" w:hAnsi="Tahoma" w:cs="Tahoma"/>
          <w:b/>
        </w:rPr>
      </w:pPr>
      <w:r w:rsidRPr="00755CE8">
        <w:rPr>
          <w:rFonts w:ascii="Tahoma" w:hAnsi="Tahoma" w:cs="Tahoma"/>
          <w:b/>
        </w:rPr>
        <w:t>Kontrola</w:t>
      </w:r>
    </w:p>
    <w:p w14:paraId="0FBE6AEC" w14:textId="77777777" w:rsidR="003B1DFB" w:rsidRPr="00755CE8" w:rsidRDefault="003B1DFB">
      <w:pPr>
        <w:jc w:val="center"/>
        <w:rPr>
          <w:rFonts w:ascii="Tahoma" w:hAnsi="Tahoma" w:cs="Tahoma"/>
          <w:b/>
        </w:rPr>
      </w:pPr>
    </w:p>
    <w:p w14:paraId="35A49E13" w14:textId="77777777" w:rsidR="006F315E" w:rsidRPr="00755CE8" w:rsidRDefault="006F315E" w:rsidP="00023E5D">
      <w:pPr>
        <w:pStyle w:val="Bodytext20"/>
        <w:numPr>
          <w:ilvl w:val="0"/>
          <w:numId w:val="2"/>
        </w:numPr>
        <w:shd w:val="clear" w:color="auto" w:fill="auto"/>
        <w:tabs>
          <w:tab w:val="left" w:pos="333"/>
        </w:tabs>
        <w:spacing w:after="260" w:line="264" w:lineRule="exact"/>
        <w:rPr>
          <w:rFonts w:ascii="Tahoma" w:hAnsi="Tahoma" w:cs="Tahoma"/>
        </w:rPr>
      </w:pPr>
      <w:r w:rsidRPr="00755CE8">
        <w:rPr>
          <w:rFonts w:ascii="Tahoma" w:hAnsi="Tahoma" w:cs="Tahoma"/>
        </w:rPr>
        <w:t>Příslušné orgány Kraje jsou oprávněny v souladu se zvláštním právním předpisem (zákon č. 320/2001 Sb., o finanční kontrole ve veřejné správě a o změně některých zákonů, ve znění pozdějších předpisů, zákon č. 129/2000Sb., o krajích (krajské zřízení), ve znění pozdějších předpisů, zákon č. 250/2000 Sb., o rozpočtových pravidlech územních rozpočtů, ve znění pozdějších předpisů, dále jen „zákon č. 250/2000 Sb.“), kdykoli kontrolovat dodržení podmínek, za kterých byla vyrovnávací platba z rozpočtu Kraje nebo z jiných veřejných finančních zdrojů poskytnuta.</w:t>
      </w:r>
    </w:p>
    <w:p w14:paraId="07511EBD" w14:textId="77777777" w:rsidR="006F315E" w:rsidRPr="00755CE8" w:rsidRDefault="006F315E" w:rsidP="00023E5D">
      <w:pPr>
        <w:pStyle w:val="Bodytext20"/>
        <w:numPr>
          <w:ilvl w:val="0"/>
          <w:numId w:val="2"/>
        </w:numPr>
        <w:shd w:val="clear" w:color="auto" w:fill="auto"/>
        <w:tabs>
          <w:tab w:val="left" w:pos="333"/>
        </w:tabs>
        <w:spacing w:after="260" w:line="264" w:lineRule="exact"/>
        <w:rPr>
          <w:rFonts w:ascii="Tahoma" w:hAnsi="Tahoma" w:cs="Tahoma"/>
        </w:rPr>
      </w:pPr>
      <w:r w:rsidRPr="00755CE8">
        <w:rPr>
          <w:rFonts w:ascii="Tahoma" w:hAnsi="Tahoma" w:cs="Tahoma"/>
        </w:rPr>
        <w:t>Příjemce je povinen poskytnout součinnost při výkonu kontrolní činnosti dle odst. 1 tohoto článku, zejména předložit kontrolním orgánům Kraje kdykoliv k nahlédnutí originály všech účetních dokladů souvisejících s vyrovnávací platbou.</w:t>
      </w:r>
    </w:p>
    <w:p w14:paraId="4E14F859" w14:textId="77777777" w:rsidR="006F315E" w:rsidRPr="00755CE8" w:rsidRDefault="006F315E" w:rsidP="00023E5D">
      <w:pPr>
        <w:pStyle w:val="Bodytext20"/>
        <w:numPr>
          <w:ilvl w:val="0"/>
          <w:numId w:val="2"/>
        </w:numPr>
        <w:shd w:val="clear" w:color="auto" w:fill="auto"/>
        <w:tabs>
          <w:tab w:val="left" w:pos="333"/>
        </w:tabs>
        <w:spacing w:line="264" w:lineRule="exact"/>
        <w:rPr>
          <w:rFonts w:ascii="Tahoma" w:hAnsi="Tahoma" w:cs="Tahoma"/>
        </w:rPr>
      </w:pPr>
      <w:r w:rsidRPr="00755CE8">
        <w:rPr>
          <w:rFonts w:ascii="Tahoma" w:hAnsi="Tahoma" w:cs="Tahoma"/>
        </w:rPr>
        <w:t>Příjemce je povinen umožnit příslušným orgánům Kraje provést kontrolu, jak v průběhu, tak i po ukončení realizace činností dle této smlouvy, a to ještě po dobu deseti let od ukončení financování ze strany Kraje.</w:t>
      </w:r>
    </w:p>
    <w:p w14:paraId="30DEA0EF" w14:textId="77777777" w:rsidR="003B1DFB" w:rsidRPr="00755CE8" w:rsidRDefault="003B1DFB">
      <w:pPr>
        <w:jc w:val="center"/>
        <w:rPr>
          <w:rFonts w:ascii="Tahoma" w:hAnsi="Tahoma" w:cs="Tahoma"/>
        </w:rPr>
      </w:pPr>
    </w:p>
    <w:p w14:paraId="67D0CEEF" w14:textId="77777777" w:rsidR="00A70F55" w:rsidRPr="00755CE8" w:rsidRDefault="00A70F55" w:rsidP="00A70F55">
      <w:pPr>
        <w:keepNext/>
        <w:jc w:val="center"/>
        <w:rPr>
          <w:rFonts w:ascii="Tahoma" w:hAnsi="Tahoma" w:cs="Tahoma"/>
          <w:b/>
        </w:rPr>
      </w:pPr>
      <w:r w:rsidRPr="00755CE8">
        <w:rPr>
          <w:rFonts w:ascii="Tahoma" w:hAnsi="Tahoma" w:cs="Tahoma"/>
          <w:b/>
        </w:rPr>
        <w:t>IX.</w:t>
      </w:r>
    </w:p>
    <w:p w14:paraId="509F860F" w14:textId="77777777" w:rsidR="00A70F55" w:rsidRPr="00755CE8" w:rsidRDefault="00A70F55" w:rsidP="00A70F55">
      <w:pPr>
        <w:keepNext/>
        <w:jc w:val="center"/>
        <w:rPr>
          <w:rFonts w:ascii="Tahoma" w:hAnsi="Tahoma" w:cs="Tahoma"/>
          <w:b/>
        </w:rPr>
      </w:pPr>
      <w:r w:rsidRPr="00755CE8">
        <w:rPr>
          <w:rFonts w:ascii="Tahoma" w:hAnsi="Tahoma" w:cs="Tahoma"/>
          <w:b/>
        </w:rPr>
        <w:t>Porušení rozpočtové kázně</w:t>
      </w:r>
    </w:p>
    <w:p w14:paraId="12E6C21F" w14:textId="77777777" w:rsidR="00A70F55" w:rsidRPr="00755CE8" w:rsidRDefault="00A70F55" w:rsidP="00A70F55">
      <w:pPr>
        <w:keepNext/>
        <w:jc w:val="center"/>
        <w:rPr>
          <w:rFonts w:ascii="Tahoma" w:hAnsi="Tahoma" w:cs="Tahoma"/>
          <w:b/>
        </w:rPr>
      </w:pPr>
    </w:p>
    <w:p w14:paraId="39B1DC7B" w14:textId="77777777" w:rsidR="00A70F55" w:rsidRPr="00755CE8" w:rsidRDefault="00A70F55" w:rsidP="00023E5D">
      <w:pPr>
        <w:pStyle w:val="Zkladntext"/>
        <w:numPr>
          <w:ilvl w:val="0"/>
          <w:numId w:val="3"/>
        </w:numPr>
        <w:spacing w:before="120" w:after="0"/>
        <w:jc w:val="both"/>
        <w:rPr>
          <w:rFonts w:ascii="Tahoma" w:hAnsi="Tahoma" w:cs="Tahoma"/>
          <w:bCs/>
          <w:sz w:val="22"/>
          <w:szCs w:val="22"/>
        </w:rPr>
      </w:pPr>
      <w:r w:rsidRPr="00755CE8">
        <w:rPr>
          <w:rFonts w:ascii="Tahoma" w:hAnsi="Tahoma" w:cs="Tahoma"/>
          <w:bCs/>
          <w:sz w:val="22"/>
          <w:szCs w:val="22"/>
        </w:rPr>
        <w:t>Neoprávněné použití vyrovnávací platby nebo zadržení prostředků poskytnutých z rozpočtu Kraje je porušením rozpočtové kázně po</w:t>
      </w:r>
      <w:r w:rsidR="006F4A10" w:rsidRPr="00755CE8">
        <w:rPr>
          <w:rFonts w:ascii="Tahoma" w:hAnsi="Tahoma" w:cs="Tahoma"/>
          <w:bCs/>
          <w:sz w:val="22"/>
          <w:szCs w:val="22"/>
        </w:rPr>
        <w:t>dle § 22 zákona č. 250/2000 Sb.</w:t>
      </w:r>
      <w:r w:rsidRPr="00755CE8">
        <w:rPr>
          <w:rFonts w:ascii="Tahoma" w:hAnsi="Tahoma" w:cs="Tahoma"/>
          <w:bCs/>
          <w:sz w:val="22"/>
          <w:szCs w:val="22"/>
        </w:rPr>
        <w:t xml:space="preserve"> V případě porušení rozpočtové kázně bude postupováno dle zákona č. 250/2000 Sb</w:t>
      </w:r>
      <w:r w:rsidR="006F4A10" w:rsidRPr="00755CE8">
        <w:rPr>
          <w:rFonts w:ascii="Tahoma" w:hAnsi="Tahoma" w:cs="Tahoma"/>
          <w:bCs/>
          <w:sz w:val="22"/>
          <w:szCs w:val="22"/>
        </w:rPr>
        <w:t>.</w:t>
      </w:r>
      <w:r w:rsidR="001A1421" w:rsidRPr="00755CE8">
        <w:rPr>
          <w:rFonts w:ascii="Tahoma" w:hAnsi="Tahoma" w:cs="Tahoma"/>
          <w:bCs/>
          <w:sz w:val="22"/>
          <w:szCs w:val="22"/>
        </w:rPr>
        <w:t xml:space="preserve"> a </w:t>
      </w:r>
      <w:r w:rsidR="00FF28A8" w:rsidRPr="00755CE8">
        <w:rPr>
          <w:rFonts w:ascii="Tahoma" w:hAnsi="Tahoma" w:cs="Tahoma"/>
          <w:bCs/>
          <w:sz w:val="22"/>
          <w:szCs w:val="22"/>
        </w:rPr>
        <w:t>v souladu se smlouvou o poskytnutí dotace.</w:t>
      </w:r>
      <w:r w:rsidRPr="00755CE8">
        <w:rPr>
          <w:rFonts w:ascii="Tahoma" w:hAnsi="Tahoma" w:cs="Tahoma"/>
          <w:bCs/>
          <w:sz w:val="22"/>
          <w:szCs w:val="22"/>
        </w:rPr>
        <w:t xml:space="preserve"> </w:t>
      </w:r>
    </w:p>
    <w:p w14:paraId="77641D84" w14:textId="77777777" w:rsidR="00A70F55" w:rsidRPr="00755CE8" w:rsidRDefault="00A70F55" w:rsidP="00A70F55">
      <w:pPr>
        <w:keepNext/>
        <w:ind w:left="360"/>
        <w:jc w:val="both"/>
        <w:rPr>
          <w:rFonts w:ascii="Tahoma" w:hAnsi="Tahoma" w:cs="Tahoma"/>
          <w:sz w:val="22"/>
          <w:szCs w:val="22"/>
        </w:rPr>
      </w:pPr>
    </w:p>
    <w:p w14:paraId="56CD520E" w14:textId="77777777" w:rsidR="00A70F55" w:rsidRPr="00755CE8" w:rsidRDefault="00A70F55" w:rsidP="00023E5D">
      <w:pPr>
        <w:numPr>
          <w:ilvl w:val="0"/>
          <w:numId w:val="3"/>
        </w:numPr>
        <w:jc w:val="both"/>
        <w:rPr>
          <w:rFonts w:ascii="Tahoma" w:hAnsi="Tahoma" w:cs="Tahoma"/>
        </w:rPr>
      </w:pPr>
      <w:r w:rsidRPr="00755CE8">
        <w:rPr>
          <w:rFonts w:ascii="Tahoma" w:hAnsi="Tahoma" w:cs="Tahoma"/>
          <w:sz w:val="22"/>
          <w:szCs w:val="22"/>
        </w:rPr>
        <w:t>Kraj je oprávněn při zjištění porušení podmínek této smlouvy ze strany příjemce pozastavit uvolňování finančních prostředků. O pozastavení poskytování finančních prostředků Kraj písemně informuje příjemce.</w:t>
      </w:r>
    </w:p>
    <w:p w14:paraId="14B3B3FD" w14:textId="77777777" w:rsidR="00755CE8" w:rsidRDefault="00755CE8" w:rsidP="00A70F55">
      <w:pPr>
        <w:jc w:val="center"/>
        <w:rPr>
          <w:rFonts w:ascii="Tahoma" w:hAnsi="Tahoma" w:cs="Tahoma"/>
          <w:b/>
        </w:rPr>
      </w:pPr>
    </w:p>
    <w:p w14:paraId="49693DB4" w14:textId="170778D8" w:rsidR="00A70F55" w:rsidRPr="00755CE8" w:rsidRDefault="00A70F55" w:rsidP="00A70F55">
      <w:pPr>
        <w:jc w:val="center"/>
        <w:rPr>
          <w:rFonts w:ascii="Tahoma" w:hAnsi="Tahoma" w:cs="Tahoma"/>
          <w:b/>
        </w:rPr>
      </w:pPr>
      <w:r w:rsidRPr="00755CE8">
        <w:rPr>
          <w:rFonts w:ascii="Tahoma" w:hAnsi="Tahoma" w:cs="Tahoma"/>
          <w:b/>
        </w:rPr>
        <w:t>X.</w:t>
      </w:r>
    </w:p>
    <w:p w14:paraId="657110FC" w14:textId="5A972F2D" w:rsidR="00A70F55" w:rsidRPr="00755CE8" w:rsidRDefault="00A70F55" w:rsidP="00A70F55">
      <w:pPr>
        <w:jc w:val="center"/>
        <w:rPr>
          <w:rFonts w:ascii="Tahoma" w:hAnsi="Tahoma" w:cs="Tahoma"/>
          <w:b/>
        </w:rPr>
      </w:pPr>
      <w:r w:rsidRPr="00755CE8">
        <w:rPr>
          <w:rFonts w:ascii="Tahoma" w:hAnsi="Tahoma" w:cs="Tahoma"/>
          <w:b/>
        </w:rPr>
        <w:t>Ukončení smlouvy</w:t>
      </w:r>
    </w:p>
    <w:p w14:paraId="3DA57148" w14:textId="77777777" w:rsidR="00A70F55" w:rsidRPr="00755CE8" w:rsidRDefault="00A70F55" w:rsidP="00A70F55">
      <w:pPr>
        <w:jc w:val="center"/>
        <w:rPr>
          <w:rFonts w:ascii="Tahoma" w:hAnsi="Tahoma" w:cs="Tahoma"/>
          <w:b/>
        </w:rPr>
      </w:pPr>
    </w:p>
    <w:p w14:paraId="0D67D6C3" w14:textId="266CA81E" w:rsidR="00A77159" w:rsidRPr="001E369C" w:rsidRDefault="00A77159" w:rsidP="00A77159">
      <w:pPr>
        <w:pStyle w:val="Bodytext20"/>
        <w:numPr>
          <w:ilvl w:val="0"/>
          <w:numId w:val="20"/>
        </w:numPr>
        <w:shd w:val="clear" w:color="auto" w:fill="auto"/>
        <w:tabs>
          <w:tab w:val="left" w:pos="333"/>
        </w:tabs>
        <w:ind w:left="380" w:hanging="380"/>
        <w:rPr>
          <w:rFonts w:ascii="Tahoma" w:hAnsi="Tahoma" w:cs="Tahoma"/>
        </w:rPr>
      </w:pPr>
      <w:r w:rsidRPr="001E369C">
        <w:rPr>
          <w:rFonts w:ascii="Tahoma" w:hAnsi="Tahoma" w:cs="Tahoma"/>
        </w:rPr>
        <w:t>Závazkový vztah založený touto smlouvou lze ukončit na základě písemné dohody smluvních stran.</w:t>
      </w:r>
    </w:p>
    <w:p w14:paraId="317A4DDB" w14:textId="77777777" w:rsidR="00A77159" w:rsidRPr="001E369C" w:rsidRDefault="00A77159" w:rsidP="001E369C">
      <w:pPr>
        <w:pStyle w:val="Bodytext20"/>
        <w:shd w:val="clear" w:color="auto" w:fill="auto"/>
        <w:tabs>
          <w:tab w:val="left" w:pos="333"/>
        </w:tabs>
        <w:ind w:left="380" w:firstLine="0"/>
        <w:rPr>
          <w:rFonts w:ascii="Tahoma" w:hAnsi="Tahoma" w:cs="Tahoma"/>
        </w:rPr>
      </w:pPr>
    </w:p>
    <w:p w14:paraId="0A70C7A8" w14:textId="1F2DCC36" w:rsidR="00A77159" w:rsidRPr="001E369C" w:rsidRDefault="00A77159" w:rsidP="001E369C">
      <w:pPr>
        <w:pStyle w:val="Bodytext20"/>
        <w:numPr>
          <w:ilvl w:val="0"/>
          <w:numId w:val="20"/>
        </w:numPr>
        <w:shd w:val="clear" w:color="auto" w:fill="auto"/>
        <w:tabs>
          <w:tab w:val="left" w:pos="333"/>
        </w:tabs>
        <w:ind w:left="380" w:hanging="380"/>
        <w:rPr>
          <w:rFonts w:ascii="Tahoma" w:hAnsi="Tahoma" w:cs="Tahoma"/>
        </w:rPr>
      </w:pPr>
      <w:r w:rsidRPr="001E369C">
        <w:rPr>
          <w:rFonts w:ascii="Tahoma" w:hAnsi="Tahoma" w:cs="Tahoma"/>
        </w:rPr>
        <w:t xml:space="preserve">Závazkový vztah založený touto smlouvou lze ukončit také výpovědí ze strany Kraje s výpovědní dobou </w:t>
      </w:r>
      <w:r w:rsidR="002B19A4" w:rsidRPr="00D71335">
        <w:rPr>
          <w:rFonts w:ascii="Tahoma" w:hAnsi="Tahoma" w:cs="Tahoma"/>
        </w:rPr>
        <w:t>30</w:t>
      </w:r>
      <w:r w:rsidRPr="001E369C">
        <w:rPr>
          <w:rFonts w:ascii="Tahoma" w:hAnsi="Tahoma" w:cs="Tahoma"/>
        </w:rPr>
        <w:t xml:space="preserve"> dnů od doručení výpovědi příjemci v případě, že příjemce </w:t>
      </w:r>
      <w:proofErr w:type="gramStart"/>
      <w:r w:rsidRPr="001E369C">
        <w:rPr>
          <w:rFonts w:ascii="Tahoma" w:hAnsi="Tahoma" w:cs="Tahoma"/>
        </w:rPr>
        <w:t>poruší</w:t>
      </w:r>
      <w:proofErr w:type="gramEnd"/>
      <w:r w:rsidRPr="001E369C">
        <w:rPr>
          <w:rFonts w:ascii="Tahoma" w:hAnsi="Tahoma" w:cs="Tahoma"/>
        </w:rPr>
        <w:t xml:space="preserve"> povinnosti z této smlouvy</w:t>
      </w:r>
      <w:r w:rsidR="00D71335" w:rsidRPr="001E369C">
        <w:rPr>
          <w:rFonts w:ascii="Tahoma" w:hAnsi="Tahoma" w:cs="Tahoma"/>
        </w:rPr>
        <w:t>.</w:t>
      </w:r>
    </w:p>
    <w:p w14:paraId="3FB51478" w14:textId="77777777" w:rsidR="00755CE8" w:rsidRDefault="00755CE8" w:rsidP="00A70F55">
      <w:pPr>
        <w:keepNext/>
        <w:jc w:val="center"/>
        <w:rPr>
          <w:rFonts w:ascii="Tahoma" w:hAnsi="Tahoma" w:cs="Tahoma"/>
          <w:b/>
        </w:rPr>
      </w:pPr>
    </w:p>
    <w:p w14:paraId="01F130B7" w14:textId="35314F1E" w:rsidR="00A70F55" w:rsidRPr="00755CE8" w:rsidRDefault="00A70F55" w:rsidP="00A70F55">
      <w:pPr>
        <w:keepNext/>
        <w:jc w:val="center"/>
        <w:rPr>
          <w:rFonts w:ascii="Tahoma" w:hAnsi="Tahoma" w:cs="Tahoma"/>
          <w:b/>
        </w:rPr>
      </w:pPr>
      <w:r w:rsidRPr="00755CE8">
        <w:rPr>
          <w:rFonts w:ascii="Tahoma" w:hAnsi="Tahoma" w:cs="Tahoma"/>
          <w:b/>
        </w:rPr>
        <w:t>XI.</w:t>
      </w:r>
    </w:p>
    <w:p w14:paraId="1CE684CB" w14:textId="77777777" w:rsidR="00A70F55" w:rsidRPr="00755CE8" w:rsidRDefault="00A70F55" w:rsidP="00A70F55">
      <w:pPr>
        <w:keepNext/>
        <w:jc w:val="center"/>
        <w:rPr>
          <w:rFonts w:ascii="Tahoma" w:hAnsi="Tahoma" w:cs="Tahoma"/>
          <w:b/>
        </w:rPr>
      </w:pPr>
      <w:r w:rsidRPr="00755CE8">
        <w:rPr>
          <w:rFonts w:ascii="Tahoma" w:hAnsi="Tahoma" w:cs="Tahoma"/>
          <w:b/>
        </w:rPr>
        <w:t>Závěrečná ustanovení</w:t>
      </w:r>
    </w:p>
    <w:p w14:paraId="52812EF2" w14:textId="77777777" w:rsidR="00A70F55" w:rsidRPr="00755CE8" w:rsidRDefault="00A70F55" w:rsidP="00A70F55">
      <w:pPr>
        <w:keepNext/>
        <w:jc w:val="center"/>
        <w:rPr>
          <w:rFonts w:ascii="Tahoma" w:hAnsi="Tahoma" w:cs="Tahoma"/>
          <w:b/>
        </w:rPr>
      </w:pPr>
    </w:p>
    <w:p w14:paraId="4A50E616" w14:textId="6714EAE1" w:rsidR="00277A4C" w:rsidRPr="00490567" w:rsidRDefault="00277A4C" w:rsidP="00023E5D">
      <w:pPr>
        <w:pStyle w:val="Bodytext20"/>
        <w:numPr>
          <w:ilvl w:val="0"/>
          <w:numId w:val="5"/>
        </w:numPr>
        <w:shd w:val="clear" w:color="auto" w:fill="auto"/>
        <w:spacing w:after="256" w:line="264" w:lineRule="exact"/>
        <w:rPr>
          <w:rFonts w:ascii="Tahoma" w:hAnsi="Tahoma" w:cs="Tahoma"/>
        </w:rPr>
      </w:pPr>
      <w:r w:rsidRPr="00490567">
        <w:rPr>
          <w:rFonts w:ascii="Tahoma" w:hAnsi="Tahoma" w:cs="Tahoma"/>
        </w:rPr>
        <w:t xml:space="preserve">Tato smlouva nabývá platnosti dnem podpisu oběma smluvními stranami a účinnosti dnem rozhodnutí řídícího orgánu o poskytnutí finančních prostředků z Integrovaného regionálního operačního </w:t>
      </w:r>
      <w:r w:rsidR="00DE196A" w:rsidRPr="00490567">
        <w:rPr>
          <w:rFonts w:ascii="Tahoma" w:hAnsi="Tahoma" w:cs="Tahoma"/>
        </w:rPr>
        <w:t xml:space="preserve">programu (IROP) </w:t>
      </w:r>
      <w:r w:rsidR="001E0ECA" w:rsidRPr="00490567">
        <w:rPr>
          <w:rFonts w:ascii="Tahoma" w:hAnsi="Tahoma" w:cs="Tahoma"/>
        </w:rPr>
        <w:t xml:space="preserve">popř. </w:t>
      </w:r>
      <w:r w:rsidR="00392D33" w:rsidRPr="00490567">
        <w:rPr>
          <w:rFonts w:ascii="Tahoma" w:hAnsi="Tahoma" w:cs="Tahoma"/>
        </w:rPr>
        <w:t xml:space="preserve">z Národního plánu </w:t>
      </w:r>
      <w:r w:rsidR="00DE196A" w:rsidRPr="00490567">
        <w:rPr>
          <w:rFonts w:ascii="Tahoma" w:hAnsi="Tahoma" w:cs="Tahoma"/>
        </w:rPr>
        <w:t>obnovy (NPO)</w:t>
      </w:r>
      <w:r w:rsidR="00490567" w:rsidRPr="00490567">
        <w:rPr>
          <w:rFonts w:ascii="Tahoma" w:hAnsi="Tahoma" w:cs="Tahoma"/>
        </w:rPr>
        <w:t>,</w:t>
      </w:r>
      <w:r w:rsidR="00DE196A" w:rsidRPr="00490567">
        <w:rPr>
          <w:rFonts w:ascii="Tahoma" w:hAnsi="Tahoma" w:cs="Tahoma"/>
        </w:rPr>
        <w:t xml:space="preserve"> </w:t>
      </w:r>
      <w:r w:rsidR="001E0ECA" w:rsidRPr="00490567">
        <w:rPr>
          <w:rFonts w:ascii="Tahoma" w:hAnsi="Tahoma" w:cs="Tahoma"/>
        </w:rPr>
        <w:t xml:space="preserve">na jeden z projektů </w:t>
      </w:r>
      <w:r w:rsidR="00D42876" w:rsidRPr="00490567">
        <w:rPr>
          <w:rFonts w:ascii="Tahoma" w:hAnsi="Tahoma" w:cs="Tahoma"/>
        </w:rPr>
        <w:t>uvedených</w:t>
      </w:r>
      <w:r w:rsidR="007847AC" w:rsidRPr="00490567">
        <w:rPr>
          <w:rFonts w:ascii="Tahoma" w:hAnsi="Tahoma" w:cs="Tahoma"/>
        </w:rPr>
        <w:t xml:space="preserve"> v příloze č. 1</w:t>
      </w:r>
      <w:r w:rsidRPr="00490567">
        <w:rPr>
          <w:rFonts w:ascii="Tahoma" w:hAnsi="Tahoma" w:cs="Tahoma"/>
        </w:rPr>
        <w:t xml:space="preserve">, který bude </w:t>
      </w:r>
      <w:r w:rsidR="006446F7" w:rsidRPr="00490567">
        <w:rPr>
          <w:rFonts w:ascii="Tahoma" w:hAnsi="Tahoma" w:cs="Tahoma"/>
        </w:rPr>
        <w:t>podpořen jako první (rozhodnutím o poskytnutí finan</w:t>
      </w:r>
      <w:r w:rsidR="00236592" w:rsidRPr="00490567">
        <w:rPr>
          <w:rFonts w:ascii="Tahoma" w:hAnsi="Tahoma" w:cs="Tahoma"/>
        </w:rPr>
        <w:t xml:space="preserve">čních prostředků). </w:t>
      </w:r>
      <w:r w:rsidRPr="00490567">
        <w:rPr>
          <w:rFonts w:ascii="Tahoma" w:hAnsi="Tahoma" w:cs="Tahoma"/>
        </w:rPr>
        <w:t>V případě, že nebude rozhodnuto o poskytnutí finančních prostředků dle pře</w:t>
      </w:r>
      <w:r w:rsidR="00AF6C2B">
        <w:rPr>
          <w:rFonts w:ascii="Tahoma" w:hAnsi="Tahoma" w:cs="Tahoma"/>
        </w:rPr>
        <w:t>d</w:t>
      </w:r>
      <w:r w:rsidRPr="00490567">
        <w:rPr>
          <w:rFonts w:ascii="Tahoma" w:hAnsi="Tahoma" w:cs="Tahoma"/>
        </w:rPr>
        <w:t>chozí věty</w:t>
      </w:r>
      <w:r w:rsidR="00910A20">
        <w:rPr>
          <w:rFonts w:ascii="Tahoma" w:hAnsi="Tahoma" w:cs="Tahoma"/>
        </w:rPr>
        <w:t xml:space="preserve"> nejpozději do 30.</w:t>
      </w:r>
      <w:r w:rsidR="00E462A7">
        <w:rPr>
          <w:rFonts w:ascii="Tahoma" w:hAnsi="Tahoma" w:cs="Tahoma"/>
        </w:rPr>
        <w:t> 6. 2026</w:t>
      </w:r>
      <w:r w:rsidR="006E53D3">
        <w:rPr>
          <w:rFonts w:ascii="Tahoma" w:hAnsi="Tahoma" w:cs="Tahoma"/>
        </w:rPr>
        <w:t xml:space="preserve">, </w:t>
      </w:r>
      <w:r w:rsidRPr="00490567">
        <w:rPr>
          <w:rFonts w:ascii="Tahoma" w:hAnsi="Tahoma" w:cs="Tahoma"/>
        </w:rPr>
        <w:t>smluvní vztah založený touto smlouvou zaniká.</w:t>
      </w:r>
      <w:r w:rsidR="00E44839">
        <w:rPr>
          <w:rFonts w:ascii="Tahoma" w:hAnsi="Tahoma" w:cs="Tahoma"/>
        </w:rPr>
        <w:t xml:space="preserve"> V případě, že </w:t>
      </w:r>
      <w:r w:rsidR="00ED3CBE">
        <w:rPr>
          <w:rFonts w:ascii="Tahoma" w:hAnsi="Tahoma" w:cs="Tahoma"/>
        </w:rPr>
        <w:t>ne</w:t>
      </w:r>
      <w:r w:rsidR="00E44839">
        <w:rPr>
          <w:rFonts w:ascii="Tahoma" w:hAnsi="Tahoma" w:cs="Tahoma"/>
        </w:rPr>
        <w:t>b</w:t>
      </w:r>
      <w:r w:rsidR="00EA6267">
        <w:rPr>
          <w:rFonts w:ascii="Tahoma" w:hAnsi="Tahoma" w:cs="Tahoma"/>
        </w:rPr>
        <w:t xml:space="preserve">ude podpořen některý z projektů uvedených </w:t>
      </w:r>
      <w:r w:rsidR="00EA6267">
        <w:rPr>
          <w:rFonts w:ascii="Tahoma" w:hAnsi="Tahoma" w:cs="Tahoma"/>
        </w:rPr>
        <w:lastRenderedPageBreak/>
        <w:t>v příloze č. 1</w:t>
      </w:r>
      <w:r w:rsidR="00825C1D">
        <w:rPr>
          <w:rFonts w:ascii="Tahoma" w:hAnsi="Tahoma" w:cs="Tahoma"/>
        </w:rPr>
        <w:t xml:space="preserve"> této smlouvy</w:t>
      </w:r>
      <w:r w:rsidR="00EA6267">
        <w:rPr>
          <w:rFonts w:ascii="Tahoma" w:hAnsi="Tahoma" w:cs="Tahoma"/>
        </w:rPr>
        <w:t xml:space="preserve">, </w:t>
      </w:r>
      <w:r w:rsidR="0030622E">
        <w:rPr>
          <w:rFonts w:ascii="Tahoma" w:hAnsi="Tahoma" w:cs="Tahoma"/>
        </w:rPr>
        <w:t>bud</w:t>
      </w:r>
      <w:r w:rsidR="00DF378A">
        <w:rPr>
          <w:rFonts w:ascii="Tahoma" w:hAnsi="Tahoma" w:cs="Tahoma"/>
        </w:rPr>
        <w:t>ou</w:t>
      </w:r>
      <w:r w:rsidR="0030622E">
        <w:rPr>
          <w:rFonts w:ascii="Tahoma" w:hAnsi="Tahoma" w:cs="Tahoma"/>
        </w:rPr>
        <w:t xml:space="preserve"> v režimu závazku veřejné služby </w:t>
      </w:r>
      <w:r w:rsidR="00DF378A">
        <w:rPr>
          <w:rFonts w:ascii="Tahoma" w:hAnsi="Tahoma" w:cs="Tahoma"/>
        </w:rPr>
        <w:t xml:space="preserve">vykonávány jen </w:t>
      </w:r>
      <w:r w:rsidR="005E0FCA">
        <w:rPr>
          <w:rFonts w:ascii="Tahoma" w:hAnsi="Tahoma" w:cs="Tahoma"/>
        </w:rPr>
        <w:t>s</w:t>
      </w:r>
      <w:r w:rsidR="00DF378A">
        <w:rPr>
          <w:rFonts w:ascii="Tahoma" w:hAnsi="Tahoma" w:cs="Tahoma"/>
        </w:rPr>
        <w:t xml:space="preserve">lužby v rámci </w:t>
      </w:r>
      <w:r w:rsidR="005E0FCA">
        <w:rPr>
          <w:rFonts w:ascii="Tahoma" w:hAnsi="Tahoma" w:cs="Tahoma"/>
        </w:rPr>
        <w:t xml:space="preserve">podpořeného </w:t>
      </w:r>
      <w:r w:rsidR="00DF378A">
        <w:rPr>
          <w:rFonts w:ascii="Tahoma" w:hAnsi="Tahoma" w:cs="Tahoma"/>
        </w:rPr>
        <w:t>projektu</w:t>
      </w:r>
      <w:r w:rsidR="00ED3CBE">
        <w:rPr>
          <w:rFonts w:ascii="Tahoma" w:hAnsi="Tahoma" w:cs="Tahoma"/>
        </w:rPr>
        <w:t>.</w:t>
      </w:r>
    </w:p>
    <w:p w14:paraId="506F0B2B" w14:textId="004E6B93"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Jakékoli změny této smlouvy lze provádět pouze formou písemných postupně číslovaných dodatků na základě dohody obou smluvních stran.</w:t>
      </w:r>
    </w:p>
    <w:p w14:paraId="29659671" w14:textId="77777777"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Vztahy touto smlouvou neupravené se řídí obecně závaznými právními předpisy</w:t>
      </w:r>
      <w:r w:rsidR="001A1421" w:rsidRPr="00755CE8">
        <w:rPr>
          <w:rFonts w:ascii="Tahoma" w:hAnsi="Tahoma" w:cs="Tahoma"/>
          <w:sz w:val="22"/>
          <w:szCs w:val="22"/>
        </w:rPr>
        <w:t xml:space="preserve"> a </w:t>
      </w:r>
      <w:r w:rsidR="00FF28A8" w:rsidRPr="00755CE8">
        <w:rPr>
          <w:rFonts w:ascii="Tahoma" w:hAnsi="Tahoma" w:cs="Tahoma"/>
          <w:sz w:val="22"/>
          <w:szCs w:val="22"/>
        </w:rPr>
        <w:t>smlouvou o poskytnutí dotace</w:t>
      </w:r>
      <w:r w:rsidRPr="00755CE8">
        <w:rPr>
          <w:rFonts w:ascii="Tahoma" w:hAnsi="Tahoma" w:cs="Tahoma"/>
          <w:sz w:val="22"/>
          <w:szCs w:val="22"/>
        </w:rPr>
        <w:t>.</w:t>
      </w:r>
    </w:p>
    <w:p w14:paraId="477FB50C" w14:textId="77777777"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 xml:space="preserve">Tato smlouva se vyhotovuje ve čtyřech stejnopisech s platností originálu, z nichž tři </w:t>
      </w:r>
      <w:proofErr w:type="gramStart"/>
      <w:r w:rsidRPr="00755CE8">
        <w:rPr>
          <w:rFonts w:ascii="Tahoma" w:hAnsi="Tahoma" w:cs="Tahoma"/>
          <w:sz w:val="22"/>
          <w:szCs w:val="22"/>
        </w:rPr>
        <w:t>obdrží</w:t>
      </w:r>
      <w:proofErr w:type="gramEnd"/>
      <w:r w:rsidRPr="00755CE8">
        <w:rPr>
          <w:rFonts w:ascii="Tahoma" w:hAnsi="Tahoma" w:cs="Tahoma"/>
          <w:sz w:val="22"/>
          <w:szCs w:val="22"/>
        </w:rPr>
        <w:t xml:space="preserve"> Kraj a jeden příjemce.</w:t>
      </w:r>
    </w:p>
    <w:p w14:paraId="77A96BD4" w14:textId="77777777" w:rsidR="005D17FA" w:rsidRPr="00755CE8" w:rsidRDefault="00A70F55" w:rsidP="00023E5D">
      <w:pPr>
        <w:numPr>
          <w:ilvl w:val="0"/>
          <w:numId w:val="5"/>
        </w:numPr>
        <w:ind w:left="357"/>
        <w:jc w:val="both"/>
        <w:rPr>
          <w:rFonts w:ascii="Tahoma" w:hAnsi="Tahoma" w:cs="Tahoma"/>
          <w:sz w:val="22"/>
          <w:szCs w:val="22"/>
        </w:rPr>
      </w:pPr>
      <w:r w:rsidRPr="00755CE8">
        <w:rPr>
          <w:rFonts w:ascii="Tahoma" w:hAnsi="Tahoma" w:cs="Tahoma"/>
          <w:sz w:val="22"/>
          <w:szCs w:val="22"/>
        </w:rPr>
        <w:t>Nedílnou součástí smlouvy je Příloha č. I: Podrobný popis činnost</w:t>
      </w:r>
      <w:r w:rsidRPr="00755CE8">
        <w:rPr>
          <w:rFonts w:ascii="Tahoma" w:hAnsi="Tahoma" w:cs="Tahoma"/>
          <w:bCs/>
          <w:sz w:val="22"/>
          <w:szCs w:val="22"/>
        </w:rPr>
        <w:t>í</w:t>
      </w:r>
      <w:r w:rsidRPr="00755CE8">
        <w:rPr>
          <w:rFonts w:ascii="Tahoma" w:hAnsi="Tahoma" w:cs="Tahoma"/>
          <w:sz w:val="22"/>
          <w:szCs w:val="22"/>
        </w:rPr>
        <w:t xml:space="preserve"> příjemce</w:t>
      </w:r>
      <w:r w:rsidRPr="00755CE8">
        <w:rPr>
          <w:rFonts w:ascii="Tahoma" w:hAnsi="Tahoma" w:cs="Tahoma"/>
          <w:bCs/>
          <w:sz w:val="22"/>
          <w:szCs w:val="22"/>
        </w:rPr>
        <w:t>, které budou realizovány v režimu závazku veřejné služby</w:t>
      </w:r>
      <w:r w:rsidR="007F29A5" w:rsidRPr="00755CE8">
        <w:rPr>
          <w:rFonts w:ascii="Tahoma" w:hAnsi="Tahoma" w:cs="Tahoma"/>
          <w:bCs/>
          <w:sz w:val="22"/>
          <w:szCs w:val="22"/>
        </w:rPr>
        <w:t xml:space="preserve"> </w:t>
      </w:r>
      <w:r w:rsidR="007F29A5" w:rsidRPr="00755CE8">
        <w:rPr>
          <w:rFonts w:ascii="Tahoma" w:hAnsi="Tahoma" w:cs="Tahoma"/>
          <w:sz w:val="22"/>
          <w:szCs w:val="22"/>
        </w:rPr>
        <w:t>a Příloha č. 2: Pravidla pro výpočet vyrovnávací platby.</w:t>
      </w:r>
    </w:p>
    <w:p w14:paraId="331A851D" w14:textId="78BCA240" w:rsidR="00C02B9C" w:rsidRPr="00755CE8" w:rsidRDefault="00C02B9C" w:rsidP="00023E5D">
      <w:pPr>
        <w:numPr>
          <w:ilvl w:val="0"/>
          <w:numId w:val="5"/>
        </w:numPr>
        <w:ind w:left="357"/>
        <w:jc w:val="both"/>
        <w:rPr>
          <w:rFonts w:ascii="Tahoma" w:hAnsi="Tahoma" w:cs="Tahoma"/>
          <w:sz w:val="22"/>
          <w:szCs w:val="22"/>
        </w:rPr>
      </w:pPr>
      <w:r w:rsidRPr="00755CE8">
        <w:rPr>
          <w:rFonts w:ascii="Tahoma" w:hAnsi="Tahoma" w:cs="Tahoma"/>
          <w:sz w:val="22"/>
          <w:szCs w:val="22"/>
        </w:rPr>
        <w:t xml:space="preserve">Osobní údaje obsažené v této smlouvě budou Moravskoslezským krajem zpracovávány pouze pro účely plnění práv a povinností vyplývajících z této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t>
      </w:r>
      <w:hyperlink r:id="rId11" w:history="1">
        <w:r w:rsidRPr="00755CE8">
          <w:rPr>
            <w:rFonts w:ascii="Tahoma" w:hAnsi="Tahoma" w:cs="Tahoma"/>
            <w:sz w:val="22"/>
            <w:szCs w:val="22"/>
          </w:rPr>
          <w:t>www.msk.cz</w:t>
        </w:r>
      </w:hyperlink>
      <w:r w:rsidRPr="00755CE8">
        <w:rPr>
          <w:rFonts w:ascii="Tahoma" w:hAnsi="Tahoma" w:cs="Tahoma"/>
          <w:sz w:val="22"/>
          <w:szCs w:val="22"/>
        </w:rPr>
        <w:t>.</w:t>
      </w:r>
    </w:p>
    <w:p w14:paraId="482F893D" w14:textId="4D740629" w:rsidR="00AF220D"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39C9AC1A" w14:textId="77777777" w:rsidR="00081714" w:rsidRPr="00755CE8" w:rsidRDefault="00AF220D" w:rsidP="00023E5D">
      <w:pPr>
        <w:numPr>
          <w:ilvl w:val="0"/>
          <w:numId w:val="5"/>
        </w:numPr>
        <w:jc w:val="both"/>
        <w:rPr>
          <w:rFonts w:ascii="Tahoma" w:hAnsi="Tahoma" w:cs="Tahoma"/>
          <w:sz w:val="22"/>
          <w:szCs w:val="22"/>
        </w:rPr>
      </w:pPr>
      <w:r w:rsidRPr="00755CE8">
        <w:rPr>
          <w:rFonts w:ascii="Tahoma" w:hAnsi="Tahoma" w:cs="Tahoma"/>
          <w:sz w:val="22"/>
          <w:szCs w:val="22"/>
        </w:rPr>
        <w:t xml:space="preserve">Příjemce bere na vědomí a výslovně souhlasí s tím, že smlouva včetně případných dodatků bude zveřejněna na oficiálních webových stránkách Moravskoslezského kraje. </w:t>
      </w:r>
    </w:p>
    <w:p w14:paraId="771D2264" w14:textId="60A3F6B3" w:rsidR="00AF220D" w:rsidRPr="00755CE8" w:rsidRDefault="00AF220D" w:rsidP="00023E5D">
      <w:pPr>
        <w:numPr>
          <w:ilvl w:val="0"/>
          <w:numId w:val="5"/>
        </w:numPr>
        <w:jc w:val="both"/>
        <w:rPr>
          <w:rFonts w:ascii="Tahoma" w:hAnsi="Tahoma" w:cs="Tahoma"/>
          <w:sz w:val="22"/>
          <w:szCs w:val="22"/>
        </w:rPr>
      </w:pPr>
      <w:r w:rsidRPr="00755CE8">
        <w:rPr>
          <w:rFonts w:ascii="Tahoma" w:hAnsi="Tahoma" w:cs="Tahoma"/>
          <w:sz w:val="22"/>
          <w:szCs w:val="22"/>
        </w:rP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Kraj.</w:t>
      </w:r>
    </w:p>
    <w:p w14:paraId="28AE1E69" w14:textId="77777777" w:rsidR="00A70F55" w:rsidRPr="00755CE8" w:rsidRDefault="00A70F55" w:rsidP="00023E5D">
      <w:pPr>
        <w:numPr>
          <w:ilvl w:val="0"/>
          <w:numId w:val="5"/>
        </w:numPr>
        <w:jc w:val="both"/>
        <w:rPr>
          <w:rFonts w:ascii="Tahoma" w:hAnsi="Tahoma" w:cs="Tahoma"/>
          <w:sz w:val="22"/>
          <w:szCs w:val="22"/>
        </w:rPr>
      </w:pPr>
      <w:r w:rsidRPr="00755CE8">
        <w:rPr>
          <w:rFonts w:ascii="Tahoma" w:hAnsi="Tahoma" w:cs="Tahoma"/>
          <w:sz w:val="22"/>
          <w:szCs w:val="22"/>
        </w:rPr>
        <w:t>Doložka platnosti právního jednání dle § 23 zákona č. 129/2000 Sb., o krajích (krajské zřízení), ve znění pozdějších předpisů</w:t>
      </w:r>
      <w:r w:rsidR="001A1421" w:rsidRPr="00755CE8">
        <w:rPr>
          <w:rFonts w:ascii="Tahoma" w:hAnsi="Tahoma" w:cs="Tahoma"/>
          <w:sz w:val="22"/>
          <w:szCs w:val="22"/>
        </w:rPr>
        <w:t>.</w:t>
      </w:r>
    </w:p>
    <w:p w14:paraId="3AD16654" w14:textId="77777777" w:rsidR="00A70F55" w:rsidRPr="00755CE8" w:rsidRDefault="00A70F55" w:rsidP="00A70F55">
      <w:pPr>
        <w:jc w:val="both"/>
        <w:rPr>
          <w:rFonts w:ascii="Tahoma" w:hAnsi="Tahoma" w:cs="Tahoma"/>
          <w:sz w:val="22"/>
          <w:szCs w:val="22"/>
        </w:rPr>
      </w:pPr>
    </w:p>
    <w:p w14:paraId="0E4F8999" w14:textId="30BBA023" w:rsidR="00A70F55" w:rsidRPr="00755CE8" w:rsidRDefault="00C90A66" w:rsidP="00A70F55">
      <w:pPr>
        <w:spacing w:before="120"/>
        <w:ind w:left="357"/>
        <w:jc w:val="both"/>
        <w:rPr>
          <w:rFonts w:ascii="Tahoma" w:hAnsi="Tahoma" w:cs="Tahoma"/>
          <w:sz w:val="22"/>
          <w:szCs w:val="22"/>
        </w:rPr>
      </w:pPr>
      <w:r w:rsidRPr="00755CE8">
        <w:rPr>
          <w:rFonts w:ascii="Tahoma" w:hAnsi="Tahoma" w:cs="Tahoma"/>
          <w:sz w:val="22"/>
          <w:szCs w:val="22"/>
        </w:rPr>
        <w:t xml:space="preserve">O pověření poskytováním služeb obecného hospodářského zájmu </w:t>
      </w:r>
      <w:r w:rsidR="00A70F55" w:rsidRPr="00755CE8">
        <w:rPr>
          <w:rFonts w:ascii="Tahoma" w:hAnsi="Tahoma" w:cs="Tahoma"/>
          <w:sz w:val="22"/>
          <w:szCs w:val="22"/>
        </w:rPr>
        <w:t>a uzavření této smlouvy rozhodlo zastupitelstvo kraje svým usnesením č.</w:t>
      </w:r>
      <w:r w:rsidR="00064086" w:rsidRPr="00755CE8">
        <w:rPr>
          <w:rFonts w:ascii="Tahoma" w:hAnsi="Tahoma" w:cs="Tahoma"/>
          <w:sz w:val="22"/>
          <w:szCs w:val="22"/>
        </w:rPr>
        <w:t xml:space="preserve"> </w:t>
      </w:r>
      <w:proofErr w:type="gramStart"/>
      <w:r w:rsidR="0090323D" w:rsidRPr="00755CE8">
        <w:rPr>
          <w:rFonts w:ascii="Tahoma" w:hAnsi="Tahoma" w:cs="Tahoma"/>
          <w:sz w:val="22"/>
          <w:szCs w:val="22"/>
        </w:rPr>
        <w:t>…</w:t>
      </w:r>
      <w:r w:rsidR="00EB628F">
        <w:rPr>
          <w:rFonts w:ascii="Tahoma" w:hAnsi="Tahoma" w:cs="Tahoma"/>
          <w:sz w:val="22"/>
          <w:szCs w:val="22"/>
        </w:rPr>
        <w:t>….</w:t>
      </w:r>
      <w:proofErr w:type="gramEnd"/>
      <w:r w:rsidR="00EB628F">
        <w:rPr>
          <w:rFonts w:ascii="Tahoma" w:hAnsi="Tahoma" w:cs="Tahoma"/>
          <w:sz w:val="22"/>
          <w:szCs w:val="22"/>
        </w:rPr>
        <w:t xml:space="preserve">. </w:t>
      </w:r>
      <w:r w:rsidR="00F74F84" w:rsidRPr="00755CE8">
        <w:rPr>
          <w:rFonts w:ascii="Tahoma" w:hAnsi="Tahoma" w:cs="Tahoma"/>
          <w:sz w:val="22"/>
          <w:szCs w:val="22"/>
        </w:rPr>
        <w:t>/</w:t>
      </w:r>
      <w:r w:rsidR="0090323D" w:rsidRPr="00755CE8">
        <w:rPr>
          <w:rFonts w:ascii="Tahoma" w:hAnsi="Tahoma" w:cs="Tahoma"/>
          <w:sz w:val="22"/>
          <w:szCs w:val="22"/>
        </w:rPr>
        <w:t>…</w:t>
      </w:r>
      <w:r w:rsidR="00EB628F">
        <w:rPr>
          <w:rFonts w:ascii="Tahoma" w:hAnsi="Tahoma" w:cs="Tahoma"/>
          <w:sz w:val="22"/>
          <w:szCs w:val="22"/>
        </w:rPr>
        <w:t>......</w:t>
      </w:r>
      <w:r w:rsidR="0090323D" w:rsidRPr="00755CE8">
        <w:rPr>
          <w:rFonts w:ascii="Tahoma" w:hAnsi="Tahoma" w:cs="Tahoma"/>
          <w:sz w:val="22"/>
          <w:szCs w:val="22"/>
        </w:rPr>
        <w:t xml:space="preserve"> </w:t>
      </w:r>
      <w:r w:rsidR="00A70F55" w:rsidRPr="00755CE8">
        <w:rPr>
          <w:rFonts w:ascii="Tahoma" w:hAnsi="Tahoma" w:cs="Tahoma"/>
          <w:sz w:val="22"/>
          <w:szCs w:val="22"/>
        </w:rPr>
        <w:t xml:space="preserve">ze </w:t>
      </w:r>
      <w:proofErr w:type="gramStart"/>
      <w:r w:rsidR="00A70F55" w:rsidRPr="00755CE8">
        <w:rPr>
          <w:rFonts w:ascii="Tahoma" w:hAnsi="Tahoma" w:cs="Tahoma"/>
          <w:sz w:val="22"/>
          <w:szCs w:val="22"/>
        </w:rPr>
        <w:t>dne</w:t>
      </w:r>
      <w:r w:rsidR="002D5A7D">
        <w:rPr>
          <w:rFonts w:ascii="Tahoma" w:hAnsi="Tahoma" w:cs="Tahoma"/>
          <w:sz w:val="22"/>
          <w:szCs w:val="22"/>
        </w:rPr>
        <w:t>….</w:t>
      </w:r>
      <w:proofErr w:type="gramEnd"/>
      <w:r w:rsidR="002D5A7D">
        <w:rPr>
          <w:rFonts w:ascii="Tahoma" w:hAnsi="Tahoma" w:cs="Tahoma"/>
          <w:sz w:val="22"/>
          <w:szCs w:val="22"/>
        </w:rPr>
        <w:t>……</w:t>
      </w:r>
      <w:r w:rsidR="00EB628F">
        <w:rPr>
          <w:rFonts w:ascii="Tahoma" w:hAnsi="Tahoma" w:cs="Tahoma"/>
          <w:sz w:val="22"/>
          <w:szCs w:val="22"/>
        </w:rPr>
        <w:t>………..</w:t>
      </w:r>
      <w:r w:rsidR="00CC4211" w:rsidRPr="00755CE8">
        <w:rPr>
          <w:rFonts w:ascii="Tahoma" w:hAnsi="Tahoma" w:cs="Tahoma"/>
          <w:sz w:val="22"/>
          <w:szCs w:val="22"/>
        </w:rPr>
        <w:t>202</w:t>
      </w:r>
      <w:r w:rsidR="002D5A7D">
        <w:rPr>
          <w:rFonts w:ascii="Tahoma" w:hAnsi="Tahoma" w:cs="Tahoma"/>
          <w:sz w:val="22"/>
          <w:szCs w:val="22"/>
        </w:rPr>
        <w:t>3</w:t>
      </w:r>
      <w:r w:rsidR="00A70F55" w:rsidRPr="00755CE8">
        <w:rPr>
          <w:rFonts w:ascii="Tahoma" w:hAnsi="Tahoma" w:cs="Tahoma"/>
          <w:sz w:val="22"/>
          <w:szCs w:val="22"/>
        </w:rPr>
        <w:t>.</w:t>
      </w:r>
    </w:p>
    <w:p w14:paraId="1C5E6756" w14:textId="77777777" w:rsidR="00A70F55" w:rsidRPr="00755CE8" w:rsidRDefault="00A70F55" w:rsidP="00A70F55">
      <w:pPr>
        <w:jc w:val="both"/>
        <w:rPr>
          <w:rFonts w:ascii="Tahoma" w:hAnsi="Tahoma" w:cs="Tahoma"/>
          <w:sz w:val="22"/>
          <w:szCs w:val="22"/>
        </w:rPr>
      </w:pPr>
    </w:p>
    <w:p w14:paraId="6CAEFCEC" w14:textId="77777777" w:rsidR="003B1DFB" w:rsidRPr="00755CE8" w:rsidRDefault="003B1DFB">
      <w:pPr>
        <w:keepNext/>
        <w:keepLines/>
        <w:jc w:val="both"/>
        <w:rPr>
          <w:rFonts w:ascii="Tahoma" w:hAnsi="Tahoma" w:cs="Tahoma"/>
          <w:sz w:val="22"/>
          <w:szCs w:val="22"/>
        </w:rPr>
      </w:pPr>
    </w:p>
    <w:p w14:paraId="1029C9CC" w14:textId="77777777" w:rsidR="003B1DFB" w:rsidRPr="00755CE8" w:rsidRDefault="003B1DFB">
      <w:pPr>
        <w:keepNext/>
        <w:keepLines/>
        <w:ind w:left="280" w:hanging="280"/>
        <w:rPr>
          <w:rFonts w:ascii="Tahoma" w:hAnsi="Tahoma" w:cs="Tahoma"/>
          <w:sz w:val="22"/>
          <w:szCs w:val="22"/>
        </w:rPr>
      </w:pPr>
    </w:p>
    <w:p w14:paraId="2E2F457E" w14:textId="0A729B60" w:rsidR="003B1DFB" w:rsidRPr="00755CE8" w:rsidRDefault="00C57E4A">
      <w:pPr>
        <w:keepNext/>
        <w:keepLines/>
        <w:ind w:left="280" w:hanging="280"/>
        <w:rPr>
          <w:rFonts w:ascii="Tahoma" w:hAnsi="Tahoma" w:cs="Tahoma"/>
          <w:sz w:val="22"/>
          <w:szCs w:val="22"/>
        </w:rPr>
      </w:pPr>
      <w:r w:rsidRPr="00755CE8">
        <w:rPr>
          <w:rFonts w:ascii="Tahoma" w:hAnsi="Tahoma" w:cs="Tahoma"/>
          <w:sz w:val="22"/>
          <w:szCs w:val="22"/>
        </w:rPr>
        <w:t>V</w:t>
      </w:r>
      <w:r w:rsidR="005B3CA8" w:rsidRPr="00755CE8">
        <w:rPr>
          <w:rFonts w:ascii="Tahoma" w:hAnsi="Tahoma" w:cs="Tahoma"/>
          <w:sz w:val="22"/>
          <w:szCs w:val="22"/>
        </w:rPr>
        <w:t xml:space="preserve"> Ostravě </w:t>
      </w:r>
      <w:r w:rsidRPr="00755CE8">
        <w:rPr>
          <w:rFonts w:ascii="Tahoma" w:hAnsi="Tahoma" w:cs="Tahoma"/>
          <w:sz w:val="22"/>
          <w:szCs w:val="22"/>
        </w:rPr>
        <w:t>dne …………</w:t>
      </w:r>
      <w:proofErr w:type="gramStart"/>
      <w:r w:rsidRPr="00755CE8">
        <w:rPr>
          <w:rFonts w:ascii="Tahoma" w:hAnsi="Tahoma" w:cs="Tahoma"/>
          <w:sz w:val="22"/>
          <w:szCs w:val="22"/>
        </w:rPr>
        <w:t>…….</w:t>
      </w:r>
      <w:proofErr w:type="gramEnd"/>
      <w:r w:rsidRPr="00755CE8">
        <w:rPr>
          <w:rFonts w:ascii="Tahoma" w:hAnsi="Tahoma" w:cs="Tahoma"/>
          <w:sz w:val="22"/>
          <w:szCs w:val="22"/>
        </w:rPr>
        <w:t>.</w:t>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t>V</w:t>
      </w:r>
      <w:r w:rsidR="005B3CA8" w:rsidRPr="00755CE8">
        <w:rPr>
          <w:rFonts w:ascii="Tahoma" w:hAnsi="Tahoma" w:cs="Tahoma"/>
          <w:sz w:val="22"/>
          <w:szCs w:val="22"/>
        </w:rPr>
        <w:t> </w:t>
      </w:r>
      <w:r w:rsidR="001D7840">
        <w:rPr>
          <w:rFonts w:ascii="Tahoma" w:hAnsi="Tahoma" w:cs="Tahoma"/>
          <w:sz w:val="22"/>
          <w:szCs w:val="22"/>
        </w:rPr>
        <w:t>Novém Jičíně</w:t>
      </w:r>
      <w:r w:rsidR="001D7840" w:rsidRPr="00755CE8">
        <w:rPr>
          <w:rFonts w:ascii="Tahoma" w:hAnsi="Tahoma" w:cs="Tahoma"/>
          <w:sz w:val="22"/>
          <w:szCs w:val="22"/>
        </w:rPr>
        <w:t xml:space="preserve"> </w:t>
      </w:r>
      <w:r w:rsidRPr="00755CE8">
        <w:rPr>
          <w:rFonts w:ascii="Tahoma" w:hAnsi="Tahoma" w:cs="Tahoma"/>
          <w:sz w:val="22"/>
          <w:szCs w:val="22"/>
        </w:rPr>
        <w:t>dne …………</w:t>
      </w:r>
      <w:proofErr w:type="gramStart"/>
      <w:r w:rsidRPr="00755CE8">
        <w:rPr>
          <w:rFonts w:ascii="Tahoma" w:hAnsi="Tahoma" w:cs="Tahoma"/>
          <w:sz w:val="22"/>
          <w:szCs w:val="22"/>
        </w:rPr>
        <w:t>…….</w:t>
      </w:r>
      <w:proofErr w:type="gramEnd"/>
      <w:r w:rsidRPr="00755CE8">
        <w:rPr>
          <w:rFonts w:ascii="Tahoma" w:hAnsi="Tahoma" w:cs="Tahoma"/>
          <w:sz w:val="22"/>
          <w:szCs w:val="22"/>
        </w:rPr>
        <w:t>.</w:t>
      </w:r>
    </w:p>
    <w:p w14:paraId="50BB92BE" w14:textId="77777777" w:rsidR="003B1DFB" w:rsidRPr="00755CE8" w:rsidRDefault="003B1DFB">
      <w:pPr>
        <w:keepNext/>
        <w:keepLines/>
        <w:rPr>
          <w:rFonts w:ascii="Tahoma" w:hAnsi="Tahoma" w:cs="Tahoma"/>
          <w:sz w:val="22"/>
          <w:szCs w:val="22"/>
        </w:rPr>
      </w:pPr>
    </w:p>
    <w:p w14:paraId="46F95811" w14:textId="77777777" w:rsidR="003B1DFB" w:rsidRPr="00755CE8" w:rsidRDefault="003B1DFB">
      <w:pPr>
        <w:keepNext/>
        <w:keepLines/>
        <w:rPr>
          <w:rFonts w:ascii="Tahoma" w:hAnsi="Tahoma" w:cs="Tahoma"/>
          <w:sz w:val="22"/>
          <w:szCs w:val="22"/>
        </w:rPr>
      </w:pPr>
    </w:p>
    <w:p w14:paraId="66B4643B" w14:textId="117BA6E3" w:rsidR="00C90A66" w:rsidRPr="00755CE8" w:rsidRDefault="00C90A66" w:rsidP="00C90A66">
      <w:pPr>
        <w:keepNext/>
        <w:tabs>
          <w:tab w:val="center" w:pos="2160"/>
          <w:tab w:val="center" w:pos="7020"/>
        </w:tabs>
        <w:rPr>
          <w:rFonts w:ascii="Tahoma" w:hAnsi="Tahoma" w:cs="Tahoma"/>
          <w:sz w:val="22"/>
          <w:szCs w:val="22"/>
        </w:rPr>
      </w:pPr>
      <w:r w:rsidRPr="00755CE8">
        <w:rPr>
          <w:rFonts w:ascii="Tahoma" w:hAnsi="Tahoma" w:cs="Tahoma"/>
          <w:sz w:val="22"/>
          <w:szCs w:val="22"/>
        </w:rPr>
        <w:t>…………………………………….</w:t>
      </w:r>
      <w:r w:rsidR="00382C4A">
        <w:rPr>
          <w:rFonts w:ascii="Tahoma" w:hAnsi="Tahoma" w:cs="Tahoma"/>
          <w:sz w:val="22"/>
          <w:szCs w:val="22"/>
        </w:rPr>
        <w:tab/>
      </w:r>
      <w:r w:rsidRPr="00755CE8">
        <w:rPr>
          <w:rFonts w:ascii="Tahoma" w:hAnsi="Tahoma" w:cs="Tahoma"/>
          <w:sz w:val="22"/>
          <w:szCs w:val="22"/>
        </w:rPr>
        <w:t>.……………………………….</w:t>
      </w:r>
    </w:p>
    <w:p w14:paraId="31762664" w14:textId="5073F505" w:rsidR="00C90A66" w:rsidRPr="00755CE8" w:rsidRDefault="00C90A66" w:rsidP="00C90A66">
      <w:pPr>
        <w:pStyle w:val="Odstavecseseznamem"/>
        <w:ind w:left="283"/>
        <w:jc w:val="both"/>
        <w:rPr>
          <w:rFonts w:ascii="Tahoma" w:hAnsi="Tahoma" w:cs="Tahoma"/>
          <w:sz w:val="22"/>
          <w:szCs w:val="22"/>
        </w:rPr>
      </w:pPr>
      <w:r w:rsidRPr="00755CE8">
        <w:rPr>
          <w:rFonts w:ascii="Tahoma" w:hAnsi="Tahoma" w:cs="Tahoma"/>
          <w:sz w:val="22"/>
          <w:szCs w:val="22"/>
        </w:rPr>
        <w:t xml:space="preserve">      za Moravskoslezský kraj</w:t>
      </w:r>
      <w:r w:rsidRPr="00755CE8">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Pr="00755CE8">
        <w:rPr>
          <w:rFonts w:ascii="Tahoma" w:hAnsi="Tahoma" w:cs="Tahoma"/>
          <w:sz w:val="22"/>
          <w:szCs w:val="22"/>
        </w:rPr>
        <w:t>za příjemce</w:t>
      </w:r>
    </w:p>
    <w:p w14:paraId="7F595E7A" w14:textId="4A37921B" w:rsidR="008E6A68" w:rsidRPr="00755CE8" w:rsidRDefault="00425958" w:rsidP="008E6A68">
      <w:pPr>
        <w:pStyle w:val="Odstavecseseznamem"/>
        <w:ind w:left="283"/>
        <w:jc w:val="both"/>
        <w:rPr>
          <w:rFonts w:ascii="Tahoma" w:hAnsi="Tahoma" w:cs="Tahoma"/>
          <w:sz w:val="22"/>
          <w:szCs w:val="22"/>
        </w:rPr>
      </w:pP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Pr="00755CE8">
        <w:rPr>
          <w:rFonts w:ascii="Tahoma" w:hAnsi="Tahoma" w:cs="Tahoma"/>
          <w:sz w:val="22"/>
          <w:szCs w:val="22"/>
        </w:rPr>
        <w:tab/>
      </w:r>
      <w:r w:rsidR="00755CE8">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E2505C">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382C4A">
        <w:rPr>
          <w:rFonts w:ascii="Tahoma" w:hAnsi="Tahoma" w:cs="Tahoma"/>
          <w:sz w:val="22"/>
          <w:szCs w:val="22"/>
        </w:rPr>
        <w:t xml:space="preserve">   </w:t>
      </w:r>
      <w:r w:rsidR="00E2505C" w:rsidRPr="00755CE8">
        <w:rPr>
          <w:rFonts w:ascii="Tahoma" w:hAnsi="Tahoma" w:cs="Tahoma"/>
          <w:sz w:val="22"/>
          <w:szCs w:val="22"/>
        </w:rPr>
        <w:t>.……………………………….</w:t>
      </w:r>
      <w:r w:rsidR="00E2505C">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Pr>
          <w:rFonts w:ascii="Tahoma" w:hAnsi="Tahoma" w:cs="Tahoma"/>
          <w:sz w:val="22"/>
          <w:szCs w:val="22"/>
        </w:rPr>
        <w:tab/>
      </w:r>
      <w:r w:rsidR="0079268A" w:rsidRPr="00755CE8">
        <w:rPr>
          <w:rFonts w:ascii="Tahoma" w:hAnsi="Tahoma" w:cs="Tahoma"/>
          <w:sz w:val="22"/>
          <w:szCs w:val="22"/>
        </w:rPr>
        <w:t>za příjemce</w:t>
      </w:r>
    </w:p>
    <w:p w14:paraId="198D3018" w14:textId="3D8F1CC9" w:rsidR="00425958" w:rsidRPr="00755CE8" w:rsidRDefault="00425958" w:rsidP="008E6A68">
      <w:pPr>
        <w:pStyle w:val="Odstavecseseznamem"/>
        <w:ind w:left="283"/>
        <w:jc w:val="both"/>
        <w:rPr>
          <w:rFonts w:ascii="Tahoma" w:hAnsi="Tahoma" w:cs="Tahoma"/>
          <w:sz w:val="22"/>
          <w:szCs w:val="22"/>
        </w:rPr>
      </w:pPr>
    </w:p>
    <w:p w14:paraId="34BB7E64" w14:textId="12818C96" w:rsidR="00755CE8" w:rsidRPr="00755CE8" w:rsidRDefault="00755CE8">
      <w:pPr>
        <w:rPr>
          <w:rFonts w:ascii="Tahoma" w:hAnsi="Tahoma" w:cs="Tahoma"/>
          <w:sz w:val="22"/>
          <w:szCs w:val="22"/>
        </w:rPr>
      </w:pPr>
      <w:r w:rsidRPr="00755CE8">
        <w:rPr>
          <w:rFonts w:ascii="Tahoma" w:hAnsi="Tahoma" w:cs="Tahoma"/>
          <w:sz w:val="22"/>
          <w:szCs w:val="22"/>
        </w:rPr>
        <w:br w:type="page"/>
      </w:r>
    </w:p>
    <w:p w14:paraId="1FCBFAFF" w14:textId="77777777" w:rsidR="00023E5D" w:rsidRPr="007C2058" w:rsidRDefault="00023E5D" w:rsidP="00023E5D">
      <w:pPr>
        <w:autoSpaceDE w:val="0"/>
        <w:autoSpaceDN w:val="0"/>
        <w:adjustRightInd w:val="0"/>
        <w:jc w:val="both"/>
        <w:rPr>
          <w:rFonts w:ascii="Tahoma" w:hAnsi="Tahoma" w:cs="Tahoma"/>
          <w:b/>
          <w:bCs/>
          <w:sz w:val="22"/>
          <w:szCs w:val="22"/>
        </w:rPr>
      </w:pPr>
      <w:r w:rsidRPr="007C2058">
        <w:rPr>
          <w:rFonts w:ascii="Tahoma" w:hAnsi="Tahoma" w:cs="Tahoma"/>
          <w:b/>
          <w:bCs/>
          <w:sz w:val="22"/>
          <w:szCs w:val="22"/>
        </w:rPr>
        <w:lastRenderedPageBreak/>
        <w:t>Příloha č. 1: Podrobný popis činností příjemce, které budou realizovány v režimu závazku veřejné služby</w:t>
      </w:r>
    </w:p>
    <w:p w14:paraId="6F68C09B" w14:textId="77777777" w:rsidR="00023E5D" w:rsidRPr="00755CE8" w:rsidRDefault="00023E5D" w:rsidP="00023E5D">
      <w:pPr>
        <w:autoSpaceDE w:val="0"/>
        <w:autoSpaceDN w:val="0"/>
        <w:adjustRightInd w:val="0"/>
        <w:jc w:val="both"/>
        <w:rPr>
          <w:rFonts w:ascii="Tahoma" w:hAnsi="Tahoma" w:cs="Tahoma"/>
          <w:sz w:val="22"/>
          <w:szCs w:val="22"/>
        </w:rPr>
      </w:pPr>
    </w:p>
    <w:p w14:paraId="0F245D64" w14:textId="22625599" w:rsidR="002F7A12" w:rsidRDefault="00023E5D" w:rsidP="0004762F">
      <w:pPr>
        <w:pStyle w:val="Odstavecseseznamem"/>
        <w:numPr>
          <w:ilvl w:val="0"/>
          <w:numId w:val="18"/>
        </w:numPr>
        <w:autoSpaceDE w:val="0"/>
        <w:autoSpaceDN w:val="0"/>
        <w:adjustRightInd w:val="0"/>
        <w:spacing w:before="120" w:after="120"/>
        <w:jc w:val="both"/>
        <w:rPr>
          <w:rFonts w:ascii="Tahoma" w:hAnsi="Tahoma" w:cs="Tahoma"/>
          <w:sz w:val="22"/>
          <w:szCs w:val="22"/>
        </w:rPr>
      </w:pPr>
      <w:r w:rsidRPr="0004762F">
        <w:rPr>
          <w:rFonts w:ascii="Tahoma" w:hAnsi="Tahoma" w:cs="Tahoma"/>
          <w:sz w:val="22"/>
          <w:szCs w:val="22"/>
        </w:rPr>
        <w:t xml:space="preserve">Příjemce bude vykonávat služby zdravotní péče poskytované v oborech dle </w:t>
      </w:r>
      <w:r w:rsidR="005D7BCE" w:rsidRPr="0004762F">
        <w:rPr>
          <w:rFonts w:ascii="Tahoma" w:hAnsi="Tahoma" w:cs="Tahoma"/>
          <w:sz w:val="22"/>
          <w:szCs w:val="22"/>
        </w:rPr>
        <w:t>projekt</w:t>
      </w:r>
      <w:r w:rsidR="005D7BCE">
        <w:rPr>
          <w:rFonts w:ascii="Tahoma" w:hAnsi="Tahoma" w:cs="Tahoma"/>
          <w:sz w:val="22"/>
          <w:szCs w:val="22"/>
        </w:rPr>
        <w:t xml:space="preserve">ů </w:t>
      </w:r>
      <w:r w:rsidRPr="0004762F">
        <w:rPr>
          <w:rFonts w:ascii="Tahoma" w:hAnsi="Tahoma" w:cs="Tahoma"/>
          <w:sz w:val="22"/>
          <w:szCs w:val="22"/>
        </w:rPr>
        <w:t>příjemce, a to</w:t>
      </w:r>
      <w:r w:rsidR="002F7A12">
        <w:rPr>
          <w:rFonts w:ascii="Tahoma" w:hAnsi="Tahoma" w:cs="Tahoma"/>
          <w:sz w:val="22"/>
          <w:szCs w:val="22"/>
        </w:rPr>
        <w:t>:</w:t>
      </w:r>
    </w:p>
    <w:p w14:paraId="0E14109D" w14:textId="77777777" w:rsidR="00CD2726" w:rsidRDefault="00CF03BF" w:rsidP="007C2058">
      <w:pPr>
        <w:pStyle w:val="Odstavecseseznamem"/>
        <w:numPr>
          <w:ilvl w:val="0"/>
          <w:numId w:val="19"/>
        </w:numPr>
        <w:jc w:val="both"/>
        <w:rPr>
          <w:rFonts w:ascii="Tahoma" w:hAnsi="Tahoma" w:cs="Tahoma"/>
          <w:sz w:val="22"/>
          <w:szCs w:val="22"/>
        </w:rPr>
      </w:pPr>
      <w:r w:rsidRPr="000530B8">
        <w:rPr>
          <w:rFonts w:ascii="Tahoma" w:hAnsi="Tahoma" w:cs="Tahoma"/>
          <w:sz w:val="22"/>
          <w:szCs w:val="22"/>
        </w:rPr>
        <w:t xml:space="preserve">dle projektu </w:t>
      </w:r>
      <w:r w:rsidR="00826AD8" w:rsidRPr="007C2058">
        <w:rPr>
          <w:rFonts w:ascii="Tahoma" w:hAnsi="Tahoma" w:cs="Tahoma"/>
          <w:b/>
          <w:bCs/>
          <w:sz w:val="22"/>
          <w:szCs w:val="22"/>
        </w:rPr>
        <w:t>„Rozvoj paliativní péče v Nemocnici AGEL Nový Jičín a.s.</w:t>
      </w:r>
      <w:r w:rsidR="00C30AE4" w:rsidRPr="007C2058">
        <w:rPr>
          <w:rFonts w:ascii="Tahoma" w:hAnsi="Tahoma" w:cs="Tahoma"/>
          <w:b/>
          <w:bCs/>
          <w:sz w:val="22"/>
          <w:szCs w:val="22"/>
        </w:rPr>
        <w:t>“</w:t>
      </w:r>
      <w:r w:rsidR="00C30AE4" w:rsidRPr="000530B8">
        <w:rPr>
          <w:rFonts w:ascii="Tahoma" w:hAnsi="Tahoma" w:cs="Tahoma"/>
          <w:sz w:val="22"/>
          <w:szCs w:val="22"/>
        </w:rPr>
        <w:t xml:space="preserve"> realizovaného v rámci </w:t>
      </w:r>
      <w:r w:rsidR="00C30AE4" w:rsidRPr="007C2058">
        <w:rPr>
          <w:rFonts w:ascii="Tahoma" w:hAnsi="Tahoma" w:cs="Tahoma"/>
          <w:b/>
          <w:bCs/>
          <w:sz w:val="22"/>
          <w:szCs w:val="22"/>
        </w:rPr>
        <w:t>Integrovaného regionálního operačního programu</w:t>
      </w:r>
      <w:r w:rsidR="00634AC4" w:rsidRPr="000530B8">
        <w:rPr>
          <w:rFonts w:ascii="Tahoma" w:hAnsi="Tahoma" w:cs="Tahoma"/>
          <w:sz w:val="22"/>
          <w:szCs w:val="22"/>
        </w:rPr>
        <w:t>, za podmínek</w:t>
      </w:r>
      <w:r w:rsidR="00FD4BDE" w:rsidRPr="000530B8">
        <w:rPr>
          <w:rFonts w:ascii="Tahoma" w:hAnsi="Tahoma" w:cs="Tahoma"/>
          <w:sz w:val="22"/>
          <w:szCs w:val="22"/>
        </w:rPr>
        <w:t xml:space="preserve"> </w:t>
      </w:r>
      <w:r w:rsidR="00F87CD2" w:rsidRPr="000530B8">
        <w:rPr>
          <w:rFonts w:ascii="Tahoma" w:hAnsi="Tahoma" w:cs="Tahoma"/>
          <w:sz w:val="22"/>
          <w:szCs w:val="22"/>
        </w:rPr>
        <w:t>roz</w:t>
      </w:r>
      <w:r w:rsidR="003E3426" w:rsidRPr="000530B8">
        <w:rPr>
          <w:rFonts w:ascii="Tahoma" w:hAnsi="Tahoma" w:cs="Tahoma"/>
          <w:sz w:val="22"/>
          <w:szCs w:val="22"/>
        </w:rPr>
        <w:t>h</w:t>
      </w:r>
      <w:r w:rsidR="00F87CD2" w:rsidRPr="000530B8">
        <w:rPr>
          <w:rFonts w:ascii="Tahoma" w:hAnsi="Tahoma" w:cs="Tahoma"/>
          <w:sz w:val="22"/>
          <w:szCs w:val="22"/>
        </w:rPr>
        <w:t>odnutí řídícího org</w:t>
      </w:r>
      <w:r w:rsidR="00E95D00" w:rsidRPr="000530B8">
        <w:rPr>
          <w:rFonts w:ascii="Tahoma" w:hAnsi="Tahoma" w:cs="Tahoma"/>
          <w:sz w:val="22"/>
          <w:szCs w:val="22"/>
        </w:rPr>
        <w:t xml:space="preserve">ánu </w:t>
      </w:r>
      <w:r w:rsidR="00F21970" w:rsidRPr="000530B8">
        <w:rPr>
          <w:rFonts w:ascii="Tahoma" w:hAnsi="Tahoma" w:cs="Tahoma"/>
          <w:sz w:val="22"/>
          <w:szCs w:val="22"/>
        </w:rPr>
        <w:t xml:space="preserve">v rámci </w:t>
      </w:r>
      <w:r w:rsidR="00AB0CCC" w:rsidRPr="000530B8">
        <w:rPr>
          <w:rFonts w:ascii="Tahoma" w:hAnsi="Tahoma" w:cs="Tahoma"/>
          <w:sz w:val="22"/>
          <w:szCs w:val="22"/>
        </w:rPr>
        <w:t>IROP</w:t>
      </w:r>
      <w:r w:rsidR="003E3426" w:rsidRPr="000530B8">
        <w:rPr>
          <w:rFonts w:ascii="Tahoma" w:hAnsi="Tahoma" w:cs="Tahoma"/>
          <w:sz w:val="22"/>
          <w:szCs w:val="22"/>
        </w:rPr>
        <w:t xml:space="preserve">, </w:t>
      </w:r>
      <w:r w:rsidR="00A5726F" w:rsidRPr="000530B8">
        <w:rPr>
          <w:rFonts w:ascii="Tahoma" w:hAnsi="Tahoma" w:cs="Tahoma"/>
          <w:sz w:val="22"/>
          <w:szCs w:val="22"/>
        </w:rPr>
        <w:t>v sou</w:t>
      </w:r>
      <w:r w:rsidR="001E5BEA" w:rsidRPr="000530B8">
        <w:rPr>
          <w:rFonts w:ascii="Tahoma" w:hAnsi="Tahoma" w:cs="Tahoma"/>
          <w:sz w:val="22"/>
          <w:szCs w:val="22"/>
        </w:rPr>
        <w:t>l</w:t>
      </w:r>
      <w:r w:rsidR="00A5726F" w:rsidRPr="000530B8">
        <w:rPr>
          <w:rFonts w:ascii="Tahoma" w:hAnsi="Tahoma" w:cs="Tahoma"/>
          <w:sz w:val="22"/>
          <w:szCs w:val="22"/>
        </w:rPr>
        <w:t xml:space="preserve">adu s parametry </w:t>
      </w:r>
      <w:r w:rsidR="001E5BEA" w:rsidRPr="000530B8">
        <w:rPr>
          <w:rFonts w:ascii="Tahoma" w:hAnsi="Tahoma" w:cs="Tahoma"/>
          <w:sz w:val="22"/>
          <w:szCs w:val="22"/>
        </w:rPr>
        <w:t xml:space="preserve">71. výzvy „Podpora </w:t>
      </w:r>
      <w:r w:rsidR="008B4EFE" w:rsidRPr="000530B8">
        <w:rPr>
          <w:rFonts w:ascii="Tahoma" w:hAnsi="Tahoma" w:cs="Tahoma"/>
          <w:sz w:val="22"/>
          <w:szCs w:val="22"/>
        </w:rPr>
        <w:t>rozvoje a dostupnosti paliativní péče</w:t>
      </w:r>
    </w:p>
    <w:p w14:paraId="5EC25082" w14:textId="1B5E5C9F" w:rsidR="00826AD8" w:rsidRDefault="008B4EFE" w:rsidP="007C2058">
      <w:pPr>
        <w:pStyle w:val="Odstavecseseznamem"/>
        <w:ind w:left="720"/>
        <w:jc w:val="both"/>
        <w:rPr>
          <w:rFonts w:ascii="Tahoma" w:hAnsi="Tahoma" w:cs="Tahoma"/>
          <w:sz w:val="22"/>
          <w:szCs w:val="22"/>
        </w:rPr>
      </w:pPr>
      <w:r w:rsidRPr="000530B8">
        <w:rPr>
          <w:rFonts w:ascii="Tahoma" w:hAnsi="Tahoma" w:cs="Tahoma"/>
          <w:sz w:val="22"/>
          <w:szCs w:val="22"/>
        </w:rPr>
        <w:t>“</w:t>
      </w:r>
    </w:p>
    <w:p w14:paraId="3FE0F010" w14:textId="5F050DFB" w:rsidR="002F7A12" w:rsidRPr="00CD2726" w:rsidRDefault="00C30AE4" w:rsidP="007C2058">
      <w:pPr>
        <w:pStyle w:val="Odstavecseseznamem"/>
        <w:numPr>
          <w:ilvl w:val="0"/>
          <w:numId w:val="19"/>
        </w:numPr>
        <w:jc w:val="both"/>
        <w:rPr>
          <w:rFonts w:ascii="Tahoma" w:hAnsi="Tahoma" w:cs="Tahoma"/>
          <w:color w:val="000000"/>
          <w:sz w:val="22"/>
          <w:szCs w:val="22"/>
        </w:rPr>
      </w:pPr>
      <w:r w:rsidRPr="00CD2726">
        <w:rPr>
          <w:rFonts w:ascii="Tahoma" w:hAnsi="Tahoma" w:cs="Tahoma"/>
          <w:sz w:val="22"/>
          <w:szCs w:val="22"/>
        </w:rPr>
        <w:t xml:space="preserve">dle projektu </w:t>
      </w:r>
      <w:r w:rsidR="003E3426" w:rsidRPr="007C2058">
        <w:rPr>
          <w:rFonts w:ascii="Tahoma" w:hAnsi="Tahoma" w:cs="Tahoma"/>
          <w:b/>
          <w:bCs/>
          <w:sz w:val="22"/>
          <w:szCs w:val="22"/>
        </w:rPr>
        <w:t>„</w:t>
      </w:r>
      <w:r w:rsidR="004757C3" w:rsidRPr="007C2058">
        <w:rPr>
          <w:rFonts w:ascii="Tahoma" w:hAnsi="Tahoma" w:cs="Tahoma"/>
          <w:b/>
          <w:bCs/>
          <w:sz w:val="22"/>
          <w:szCs w:val="22"/>
        </w:rPr>
        <w:t xml:space="preserve">Rozvoj vysoce specializované </w:t>
      </w:r>
      <w:proofErr w:type="spellStart"/>
      <w:r w:rsidR="004757C3" w:rsidRPr="007C2058">
        <w:rPr>
          <w:rFonts w:ascii="Tahoma" w:hAnsi="Tahoma" w:cs="Tahoma"/>
          <w:b/>
          <w:bCs/>
          <w:sz w:val="22"/>
          <w:szCs w:val="22"/>
        </w:rPr>
        <w:t>hematoonkologické</w:t>
      </w:r>
      <w:proofErr w:type="spellEnd"/>
      <w:r w:rsidR="004757C3" w:rsidRPr="007C2058">
        <w:rPr>
          <w:rFonts w:ascii="Tahoma" w:hAnsi="Tahoma" w:cs="Tahoma"/>
          <w:b/>
          <w:bCs/>
          <w:sz w:val="22"/>
          <w:szCs w:val="22"/>
        </w:rPr>
        <w:t xml:space="preserve"> a onkologické péče KOC Nemocnice AGEL Nový Jičín a.s.</w:t>
      </w:r>
      <w:r w:rsidR="003E3426" w:rsidRPr="007C2058">
        <w:rPr>
          <w:rFonts w:ascii="Tahoma" w:hAnsi="Tahoma" w:cs="Tahoma"/>
          <w:b/>
          <w:bCs/>
          <w:sz w:val="22"/>
          <w:szCs w:val="22"/>
        </w:rPr>
        <w:t>“</w:t>
      </w:r>
      <w:r w:rsidR="004757C3" w:rsidRPr="00CD2726">
        <w:rPr>
          <w:rFonts w:ascii="Tahoma" w:hAnsi="Tahoma" w:cs="Tahoma"/>
          <w:sz w:val="22"/>
          <w:szCs w:val="22"/>
        </w:rPr>
        <w:t xml:space="preserve"> v </w:t>
      </w:r>
      <w:r w:rsidR="004757C3" w:rsidRPr="00F465B8">
        <w:rPr>
          <w:rFonts w:ascii="Tahoma" w:hAnsi="Tahoma" w:cs="Tahoma"/>
          <w:sz w:val="22"/>
          <w:szCs w:val="22"/>
        </w:rPr>
        <w:t>rámci</w:t>
      </w:r>
      <w:r w:rsidR="004757C3" w:rsidRPr="007C2058">
        <w:rPr>
          <w:rFonts w:ascii="Tahoma" w:hAnsi="Tahoma" w:cs="Tahoma"/>
          <w:b/>
          <w:bCs/>
          <w:sz w:val="22"/>
          <w:szCs w:val="22"/>
        </w:rPr>
        <w:t xml:space="preserve"> </w:t>
      </w:r>
      <w:r w:rsidR="008C40EF" w:rsidRPr="007C2058">
        <w:rPr>
          <w:rFonts w:ascii="Tahoma" w:hAnsi="Tahoma" w:cs="Tahoma"/>
          <w:b/>
          <w:bCs/>
          <w:sz w:val="22"/>
          <w:szCs w:val="22"/>
        </w:rPr>
        <w:t>Národního plánu obnovy</w:t>
      </w:r>
      <w:r w:rsidR="003E3426" w:rsidRPr="00CD2726">
        <w:rPr>
          <w:rFonts w:ascii="Tahoma" w:hAnsi="Tahoma" w:cs="Tahoma"/>
          <w:sz w:val="22"/>
          <w:szCs w:val="22"/>
        </w:rPr>
        <w:t>, za podmínek rozhodnutí řídícího orgánu v</w:t>
      </w:r>
      <w:r w:rsidR="000A2017" w:rsidRPr="00CD2726">
        <w:rPr>
          <w:rFonts w:ascii="Tahoma" w:hAnsi="Tahoma" w:cs="Tahoma"/>
          <w:sz w:val="22"/>
          <w:szCs w:val="22"/>
        </w:rPr>
        <w:t> </w:t>
      </w:r>
      <w:r w:rsidR="003E3426" w:rsidRPr="00CD2726">
        <w:rPr>
          <w:rFonts w:ascii="Tahoma" w:hAnsi="Tahoma" w:cs="Tahoma"/>
          <w:sz w:val="22"/>
          <w:szCs w:val="22"/>
        </w:rPr>
        <w:t>rámci</w:t>
      </w:r>
      <w:r w:rsidR="000A2017" w:rsidRPr="00CD2726">
        <w:rPr>
          <w:rFonts w:ascii="Tahoma" w:hAnsi="Tahoma" w:cs="Tahoma"/>
          <w:sz w:val="22"/>
          <w:szCs w:val="22"/>
        </w:rPr>
        <w:t xml:space="preserve"> </w:t>
      </w:r>
      <w:r w:rsidR="00294749" w:rsidRPr="00CD2726">
        <w:rPr>
          <w:rFonts w:ascii="Tahoma" w:hAnsi="Tahoma" w:cs="Tahoma"/>
          <w:sz w:val="22"/>
          <w:szCs w:val="22"/>
        </w:rPr>
        <w:t xml:space="preserve">NPO, </w:t>
      </w:r>
      <w:r w:rsidR="0067137C" w:rsidRPr="00CD2726">
        <w:rPr>
          <w:rFonts w:ascii="Tahoma" w:hAnsi="Tahoma" w:cs="Tahoma"/>
          <w:sz w:val="22"/>
          <w:szCs w:val="22"/>
        </w:rPr>
        <w:t xml:space="preserve">komponenta 6.2, </w:t>
      </w:r>
      <w:proofErr w:type="spellStart"/>
      <w:r w:rsidR="0067137C" w:rsidRPr="00CD2726">
        <w:rPr>
          <w:rFonts w:ascii="Tahoma" w:hAnsi="Tahoma" w:cs="Tahoma"/>
          <w:sz w:val="22"/>
          <w:szCs w:val="22"/>
        </w:rPr>
        <w:t>subkomponenta</w:t>
      </w:r>
      <w:proofErr w:type="spellEnd"/>
      <w:r w:rsidR="0067137C" w:rsidRPr="00CD2726">
        <w:rPr>
          <w:rFonts w:ascii="Tahoma" w:hAnsi="Tahoma" w:cs="Tahoma"/>
          <w:sz w:val="22"/>
          <w:szCs w:val="22"/>
        </w:rPr>
        <w:t xml:space="preserve"> 6.2.4 - Rozvoj vysoce specializované </w:t>
      </w:r>
      <w:proofErr w:type="spellStart"/>
      <w:r w:rsidR="0067137C" w:rsidRPr="00CD2726">
        <w:rPr>
          <w:rFonts w:ascii="Tahoma" w:hAnsi="Tahoma" w:cs="Tahoma"/>
          <w:sz w:val="22"/>
          <w:szCs w:val="22"/>
        </w:rPr>
        <w:t>hematoonkologické</w:t>
      </w:r>
      <w:proofErr w:type="spellEnd"/>
      <w:r w:rsidR="0067137C" w:rsidRPr="00CD2726">
        <w:rPr>
          <w:rFonts w:ascii="Tahoma" w:hAnsi="Tahoma" w:cs="Tahoma"/>
          <w:sz w:val="22"/>
          <w:szCs w:val="22"/>
        </w:rPr>
        <w:t xml:space="preserve"> a onkologické péče</w:t>
      </w:r>
      <w:r w:rsidR="006F04B2" w:rsidRPr="00CD2726">
        <w:rPr>
          <w:rFonts w:ascii="Tahoma" w:hAnsi="Tahoma" w:cs="Tahoma"/>
          <w:sz w:val="22"/>
          <w:szCs w:val="22"/>
        </w:rPr>
        <w:t xml:space="preserve">, v souladu s parametry </w:t>
      </w:r>
      <w:r w:rsidR="005F7203" w:rsidRPr="00CD2726">
        <w:rPr>
          <w:rFonts w:ascii="Tahoma" w:hAnsi="Tahoma" w:cs="Tahoma"/>
          <w:sz w:val="22"/>
          <w:szCs w:val="22"/>
        </w:rPr>
        <w:t xml:space="preserve">příslušné </w:t>
      </w:r>
      <w:r w:rsidR="006F04B2" w:rsidRPr="00CD2726">
        <w:rPr>
          <w:rFonts w:ascii="Tahoma" w:hAnsi="Tahoma" w:cs="Tahoma"/>
          <w:sz w:val="22"/>
          <w:szCs w:val="22"/>
        </w:rPr>
        <w:t>výzvy</w:t>
      </w:r>
      <w:r w:rsidR="00B95176">
        <w:rPr>
          <w:rFonts w:ascii="Tahoma" w:hAnsi="Tahoma" w:cs="Tahoma"/>
          <w:sz w:val="22"/>
          <w:szCs w:val="22"/>
        </w:rPr>
        <w:t>.</w:t>
      </w:r>
    </w:p>
    <w:p w14:paraId="65157A3B" w14:textId="77777777" w:rsidR="00023E5D" w:rsidRPr="00755CE8" w:rsidRDefault="00023E5D" w:rsidP="00023E5D">
      <w:pPr>
        <w:autoSpaceDE w:val="0"/>
        <w:autoSpaceDN w:val="0"/>
        <w:adjustRightInd w:val="0"/>
        <w:spacing w:before="120" w:after="120"/>
        <w:jc w:val="both"/>
        <w:rPr>
          <w:rFonts w:ascii="Tahoma" w:hAnsi="Tahoma" w:cs="Tahoma"/>
          <w:sz w:val="22"/>
          <w:szCs w:val="22"/>
        </w:rPr>
      </w:pPr>
    </w:p>
    <w:p w14:paraId="03FF1C14" w14:textId="5D46DF53" w:rsidR="00023E5D" w:rsidRPr="0004762F" w:rsidRDefault="00023E5D" w:rsidP="0004762F">
      <w:pPr>
        <w:pStyle w:val="Odstavecseseznamem"/>
        <w:numPr>
          <w:ilvl w:val="0"/>
          <w:numId w:val="18"/>
        </w:numPr>
        <w:autoSpaceDE w:val="0"/>
        <w:autoSpaceDN w:val="0"/>
        <w:adjustRightInd w:val="0"/>
        <w:spacing w:before="120" w:after="120"/>
        <w:jc w:val="both"/>
        <w:rPr>
          <w:rFonts w:ascii="Tahoma" w:hAnsi="Tahoma" w:cs="Tahoma"/>
          <w:sz w:val="22"/>
          <w:szCs w:val="22"/>
        </w:rPr>
      </w:pPr>
      <w:r w:rsidRPr="0004762F">
        <w:rPr>
          <w:rFonts w:ascii="Tahoma" w:hAnsi="Tahoma" w:cs="Tahoma"/>
          <w:sz w:val="22"/>
          <w:szCs w:val="22"/>
        </w:rPr>
        <w:t xml:space="preserve">Služby zdravotní péče dle bodu 1. této přílohy budou vykonávány v režimu závazku veřejné služby v rozsahu a za podmínek rozhodnutí řídícího orgánu o poskytnutí finančních prostředků v rámci příslušné výzvy dle předchozího bodu 1., s výjimkou činností veřejného lékárenství, lékařské pohotovostní služby, činností protialkoholní záchytné stanice, prodejny zdravotních pomůcek, pokud tyto činnosti příjemce vykonává, v souladu s Rozhodnutím o registraci poskytovatele zdravotních služeb vydaným </w:t>
      </w:r>
      <w:r w:rsidR="00B3655D">
        <w:rPr>
          <w:rFonts w:ascii="Tahoma" w:hAnsi="Tahoma" w:cs="Tahoma"/>
          <w:sz w:val="22"/>
          <w:szCs w:val="22"/>
        </w:rPr>
        <w:t xml:space="preserve">Okresním úřadem </w:t>
      </w:r>
      <w:r w:rsidR="00B3655D" w:rsidRPr="00476BE7">
        <w:rPr>
          <w:rFonts w:ascii="Tahoma" w:hAnsi="Tahoma" w:cs="Tahoma"/>
          <w:sz w:val="22"/>
          <w:szCs w:val="22"/>
        </w:rPr>
        <w:t>Nový Jičín pod číslem jednacím</w:t>
      </w:r>
      <w:r w:rsidRPr="0004762F">
        <w:rPr>
          <w:rFonts w:ascii="Tahoma" w:hAnsi="Tahoma" w:cs="Tahoma"/>
          <w:sz w:val="22"/>
          <w:szCs w:val="22"/>
        </w:rPr>
        <w:t xml:space="preserve"> pod číslem jednacím </w:t>
      </w:r>
      <w:r w:rsidR="00912E60" w:rsidRPr="00476BE7">
        <w:rPr>
          <w:rFonts w:ascii="Tahoma" w:hAnsi="Tahoma" w:cs="Tahoma"/>
          <w:sz w:val="22"/>
          <w:szCs w:val="22"/>
        </w:rPr>
        <w:t>NZZ 445/01 dne 13. 6. 2001</w:t>
      </w:r>
      <w:r w:rsidRPr="0004762F">
        <w:rPr>
          <w:rFonts w:ascii="Tahoma" w:hAnsi="Tahoma" w:cs="Tahoma"/>
          <w:sz w:val="22"/>
          <w:szCs w:val="22"/>
        </w:rPr>
        <w:t>, ve znění následných změn.</w:t>
      </w:r>
    </w:p>
    <w:p w14:paraId="16A8F9DA" w14:textId="77777777" w:rsidR="00392296" w:rsidRPr="00755CE8" w:rsidRDefault="00392296">
      <w:pPr>
        <w:rPr>
          <w:rFonts w:ascii="Tahoma" w:hAnsi="Tahoma" w:cs="Tahoma"/>
          <w:sz w:val="28"/>
          <w:szCs w:val="28"/>
        </w:rPr>
      </w:pPr>
      <w:r w:rsidRPr="00755CE8">
        <w:rPr>
          <w:rFonts w:ascii="Tahoma" w:hAnsi="Tahoma" w:cs="Tahoma"/>
          <w:sz w:val="28"/>
          <w:szCs w:val="28"/>
        </w:rPr>
        <w:br w:type="page"/>
      </w:r>
    </w:p>
    <w:p w14:paraId="17F2B288" w14:textId="77777777" w:rsidR="00EB2953" w:rsidRPr="00755CE8" w:rsidRDefault="00EB2953" w:rsidP="00EB2953">
      <w:pPr>
        <w:pStyle w:val="Heading20"/>
        <w:shd w:val="clear" w:color="auto" w:fill="auto"/>
        <w:spacing w:after="233"/>
        <w:ind w:left="400" w:hanging="400"/>
        <w:jc w:val="both"/>
        <w:rPr>
          <w:rFonts w:ascii="Tahoma" w:hAnsi="Tahoma" w:cs="Tahoma"/>
        </w:rPr>
      </w:pPr>
      <w:bookmarkStart w:id="0" w:name="bookmark9"/>
      <w:r w:rsidRPr="00755CE8">
        <w:rPr>
          <w:rFonts w:ascii="Tahoma" w:hAnsi="Tahoma" w:cs="Tahoma"/>
        </w:rPr>
        <w:lastRenderedPageBreak/>
        <w:t>Příloha č. 2: Pravidla pro výpočet vyrovnávací platby</w:t>
      </w:r>
      <w:bookmarkEnd w:id="0"/>
    </w:p>
    <w:p w14:paraId="12EC3DC8" w14:textId="77777777" w:rsidR="003420AB" w:rsidRPr="00755CE8" w:rsidRDefault="003420AB" w:rsidP="003420AB">
      <w:pPr>
        <w:pStyle w:val="Bodytext20"/>
        <w:shd w:val="clear" w:color="auto" w:fill="auto"/>
        <w:spacing w:after="327" w:line="302" w:lineRule="exact"/>
        <w:ind w:firstLine="0"/>
        <w:rPr>
          <w:rFonts w:ascii="Tahoma" w:hAnsi="Tahoma" w:cs="Tahoma"/>
        </w:rPr>
      </w:pPr>
      <w:r w:rsidRPr="00755CE8">
        <w:rPr>
          <w:rFonts w:ascii="Tahoma" w:hAnsi="Tahoma" w:cs="Tahoma"/>
        </w:rPr>
        <w:t>Účelem výpočtu a vypořádání vyrovnávací platby je zabezpečení kontinuálního poskytování zdravotních služeb a zároveň zamezení jejich nadměrného financování z veřejných rozpočtů (se zohledněním vícezdrojového financování zdravotních služeb, jak z veřejných, tak i ze soukromých zdrojů). Dle Rozhodnutí Komise č. 2012/21 /EU ze dne 20. prosince 2011 výše vyrovnávací platby nesmí přesáhnout rozsah nezbytný k pokrytí čistých nákladů vynaložených při plnění závazků veřejné služby. Bližší postup pro výpočet vyrovnávací platby je uveden v následující části přílohy.</w:t>
      </w:r>
    </w:p>
    <w:p w14:paraId="0C0ACE9E" w14:textId="77777777" w:rsidR="003420AB" w:rsidRPr="00755CE8" w:rsidRDefault="003420AB" w:rsidP="003420AB">
      <w:pPr>
        <w:pStyle w:val="Heading20"/>
        <w:shd w:val="clear" w:color="auto" w:fill="auto"/>
        <w:ind w:left="400" w:hanging="400"/>
        <w:jc w:val="both"/>
        <w:rPr>
          <w:rFonts w:ascii="Tahoma" w:hAnsi="Tahoma" w:cs="Tahoma"/>
        </w:rPr>
      </w:pPr>
      <w:bookmarkStart w:id="1" w:name="bookmark10"/>
      <w:r w:rsidRPr="00755CE8">
        <w:rPr>
          <w:rFonts w:ascii="Tahoma" w:hAnsi="Tahoma" w:cs="Tahoma"/>
        </w:rPr>
        <w:t>1. Obecná ustanovení</w:t>
      </w:r>
      <w:bookmarkEnd w:id="1"/>
    </w:p>
    <w:p w14:paraId="15A53647"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Vyrovnávací platbu lze poskytnout organizaci jen na ty činnosti, které jsou vymezené v pověření závazkem veřejné služby dle Smlouvy o závazku veřejné služby a vyrovnávací platbě za jeho výkon (dále také „činnosti").</w:t>
      </w:r>
    </w:p>
    <w:p w14:paraId="7E200214"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Účetnictví organizace musí být vedeno způsobem, který jednoznačně oddělí náklady a výnosy činností, které zakládají možnost vyrovnávací platby spojené s plněním závazku veřejné služby, od ostatních činností. Na takové činnosti nemůže být vyrovnávací platba vztahována.</w:t>
      </w:r>
    </w:p>
    <w:p w14:paraId="2CFCB3A0"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Příslušné orgány kraje mohou stanovit na každý rok strop pro vyrovnávací platbu jak provozního, tak investičního charakteru, který vyjadřuje skutečnou výši, kterou organizace může obdržet a který může být nižší, než je výše maximální povolené vyrovnávací platby. Při stanovení tohoto stropu vyrovnávací platby vychází kraj z možností rozpočtu. Vyrovnávací platba může být stanovena i v nulové výši.</w:t>
      </w:r>
    </w:p>
    <w:p w14:paraId="7583CC6D"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Za každý kalendářní rok bude ze strany pověřovatele prováděna kontrola skutečných nákladů a výnosů u činností, vyplývajících z plnění závazku veřejné služby, a prověřována oprávněnost výše nárokované vyrovnávací platby za daný kalendářní rok.</w:t>
      </w:r>
    </w:p>
    <w:p w14:paraId="5C46607D" w14:textId="77777777" w:rsidR="003420AB" w:rsidRPr="00755CE8" w:rsidRDefault="003420AB" w:rsidP="00023E5D">
      <w:pPr>
        <w:pStyle w:val="Bodytext20"/>
        <w:numPr>
          <w:ilvl w:val="0"/>
          <w:numId w:val="12"/>
        </w:numPr>
        <w:shd w:val="clear" w:color="auto" w:fill="auto"/>
        <w:tabs>
          <w:tab w:val="left" w:pos="348"/>
        </w:tabs>
        <w:spacing w:after="227" w:line="302" w:lineRule="exact"/>
        <w:ind w:left="1712" w:hanging="360"/>
        <w:rPr>
          <w:rFonts w:ascii="Tahoma" w:hAnsi="Tahoma" w:cs="Tahoma"/>
        </w:rPr>
      </w:pPr>
      <w:r w:rsidRPr="00755CE8">
        <w:rPr>
          <w:rFonts w:ascii="Tahoma" w:hAnsi="Tahoma" w:cs="Tahoma"/>
        </w:rPr>
        <w:t>Podklady pro posouzení vyrovnávací platby musí být předloženy písemně na adresu:</w:t>
      </w:r>
    </w:p>
    <w:p w14:paraId="12F09506" w14:textId="77777777" w:rsidR="003420AB" w:rsidRPr="00755CE8" w:rsidRDefault="003420AB" w:rsidP="003420AB">
      <w:pPr>
        <w:pStyle w:val="Bodytext20"/>
        <w:shd w:val="clear" w:color="auto" w:fill="auto"/>
        <w:spacing w:line="244" w:lineRule="exact"/>
        <w:ind w:left="1060" w:hanging="340"/>
        <w:rPr>
          <w:rFonts w:ascii="Tahoma" w:hAnsi="Tahoma" w:cs="Tahoma"/>
        </w:rPr>
      </w:pPr>
      <w:r w:rsidRPr="00755CE8">
        <w:rPr>
          <w:rFonts w:ascii="Tahoma" w:hAnsi="Tahoma" w:cs="Tahoma"/>
        </w:rPr>
        <w:t xml:space="preserve">Moravskoslezský </w:t>
      </w:r>
      <w:proofErr w:type="gramStart"/>
      <w:r w:rsidRPr="00755CE8">
        <w:rPr>
          <w:rFonts w:ascii="Tahoma" w:hAnsi="Tahoma" w:cs="Tahoma"/>
        </w:rPr>
        <w:t>kraj - Krajský</w:t>
      </w:r>
      <w:proofErr w:type="gramEnd"/>
      <w:r w:rsidRPr="00755CE8">
        <w:rPr>
          <w:rFonts w:ascii="Tahoma" w:hAnsi="Tahoma" w:cs="Tahoma"/>
        </w:rPr>
        <w:t xml:space="preserve"> úřad</w:t>
      </w:r>
    </w:p>
    <w:p w14:paraId="3291B317" w14:textId="77777777" w:rsidR="003420AB" w:rsidRPr="00755CE8" w:rsidRDefault="003420AB" w:rsidP="003420AB">
      <w:pPr>
        <w:pStyle w:val="Bodytext20"/>
        <w:shd w:val="clear" w:color="auto" w:fill="auto"/>
        <w:spacing w:line="302" w:lineRule="exact"/>
        <w:ind w:left="1060" w:hanging="340"/>
        <w:rPr>
          <w:rFonts w:ascii="Tahoma" w:hAnsi="Tahoma" w:cs="Tahoma"/>
        </w:rPr>
      </w:pPr>
      <w:r w:rsidRPr="00755CE8">
        <w:rPr>
          <w:rFonts w:ascii="Tahoma" w:hAnsi="Tahoma" w:cs="Tahoma"/>
        </w:rPr>
        <w:t>odbor zdravotnictví</w:t>
      </w:r>
    </w:p>
    <w:p w14:paraId="1A903DC5" w14:textId="77777777" w:rsidR="003420AB" w:rsidRPr="00755CE8" w:rsidRDefault="003420AB" w:rsidP="003420AB">
      <w:pPr>
        <w:pStyle w:val="Bodytext20"/>
        <w:shd w:val="clear" w:color="auto" w:fill="auto"/>
        <w:spacing w:line="302" w:lineRule="exact"/>
        <w:ind w:left="1060" w:hanging="340"/>
        <w:rPr>
          <w:rFonts w:ascii="Tahoma" w:hAnsi="Tahoma" w:cs="Tahoma"/>
        </w:rPr>
      </w:pPr>
      <w:r w:rsidRPr="00755CE8">
        <w:rPr>
          <w:rFonts w:ascii="Tahoma" w:hAnsi="Tahoma" w:cs="Tahoma"/>
        </w:rPr>
        <w:t>28. října 117</w:t>
      </w:r>
    </w:p>
    <w:p w14:paraId="2A9E5BD3" w14:textId="684DFC49" w:rsidR="003420AB" w:rsidRPr="00755CE8" w:rsidRDefault="003420AB" w:rsidP="003420AB">
      <w:pPr>
        <w:pStyle w:val="Bodytext20"/>
        <w:shd w:val="clear" w:color="auto" w:fill="auto"/>
        <w:spacing w:after="180" w:line="302" w:lineRule="exact"/>
        <w:ind w:left="1060" w:hanging="340"/>
        <w:rPr>
          <w:rFonts w:ascii="Tahoma" w:hAnsi="Tahoma" w:cs="Tahoma"/>
        </w:rPr>
      </w:pPr>
      <w:r w:rsidRPr="00755CE8">
        <w:rPr>
          <w:rFonts w:ascii="Tahoma" w:hAnsi="Tahoma" w:cs="Tahoma"/>
        </w:rPr>
        <w:t>702 18 OSTRAVA</w:t>
      </w:r>
    </w:p>
    <w:p w14:paraId="2CA229F7" w14:textId="77777777" w:rsidR="00BB6C9C" w:rsidRPr="00755CE8" w:rsidRDefault="00BB6C9C" w:rsidP="00BB6C9C">
      <w:pPr>
        <w:pStyle w:val="Normlnweb"/>
        <w:tabs>
          <w:tab w:val="left" w:pos="360"/>
        </w:tabs>
        <w:spacing w:before="0" w:after="120" w:line="280" w:lineRule="exact"/>
        <w:ind w:left="360"/>
        <w:jc w:val="both"/>
        <w:rPr>
          <w:rFonts w:ascii="Tahoma" w:hAnsi="Tahoma" w:cs="Tahoma"/>
          <w:bCs/>
          <w:color w:val="000000"/>
          <w:sz w:val="22"/>
          <w:szCs w:val="22"/>
        </w:rPr>
      </w:pPr>
      <w:r w:rsidRPr="00755CE8">
        <w:rPr>
          <w:rFonts w:ascii="Tahoma" w:hAnsi="Tahoma" w:cs="Tahoma"/>
          <w:bCs/>
          <w:color w:val="000000"/>
          <w:sz w:val="22"/>
          <w:szCs w:val="22"/>
        </w:rPr>
        <w:t>nebo</w:t>
      </w:r>
    </w:p>
    <w:p w14:paraId="12D46EA3" w14:textId="06DF999A" w:rsidR="00BB6C9C" w:rsidRPr="00755CE8" w:rsidRDefault="00BB6C9C" w:rsidP="00BB6C9C">
      <w:pPr>
        <w:pStyle w:val="Bodytext20"/>
        <w:shd w:val="clear" w:color="auto" w:fill="auto"/>
        <w:spacing w:after="180" w:line="302" w:lineRule="exact"/>
        <w:ind w:left="1060" w:hanging="340"/>
        <w:rPr>
          <w:rFonts w:ascii="Tahoma" w:hAnsi="Tahoma" w:cs="Tahoma"/>
          <w:bCs/>
        </w:rPr>
      </w:pPr>
      <w:r w:rsidRPr="00755CE8">
        <w:rPr>
          <w:rFonts w:ascii="Tahoma" w:hAnsi="Tahoma" w:cs="Tahoma"/>
          <w:bCs/>
          <w:color w:val="231F20"/>
        </w:rPr>
        <w:t>zaslány žádost prostřednictvím informačního systému datových schránek do datové schránky Moravskoslezského kraje (název datové schránky: Moravskoslezský kraj, identifikátor datové schránky: 8x6bxsd, do buňky „k rukám“ se uvede „ZDR“).</w:t>
      </w:r>
    </w:p>
    <w:p w14:paraId="18357C68"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Kraj si vyhrazuje právo s ohledem na vývoj právních názorů v otázce výpočtu vyrovnávací platby požadovat další informace o poskytovaných službách, které je příjemce povinen Kraji zaslat.</w:t>
      </w:r>
    </w:p>
    <w:p w14:paraId="56F25196" w14:textId="77777777" w:rsidR="003420AB" w:rsidRPr="00755CE8" w:rsidRDefault="003420AB" w:rsidP="00023E5D">
      <w:pPr>
        <w:pStyle w:val="Bodytext20"/>
        <w:numPr>
          <w:ilvl w:val="0"/>
          <w:numId w:val="12"/>
        </w:numPr>
        <w:shd w:val="clear" w:color="auto" w:fill="auto"/>
        <w:tabs>
          <w:tab w:val="left" w:pos="348"/>
        </w:tabs>
        <w:spacing w:line="302" w:lineRule="exact"/>
        <w:ind w:left="1712" w:hanging="360"/>
        <w:rPr>
          <w:rFonts w:ascii="Tahoma" w:hAnsi="Tahoma" w:cs="Tahoma"/>
        </w:rPr>
      </w:pPr>
      <w:r w:rsidRPr="00755CE8">
        <w:rPr>
          <w:rFonts w:ascii="Tahoma" w:hAnsi="Tahoma" w:cs="Tahoma"/>
        </w:rPr>
        <w:t>Příjemce je povinen:</w:t>
      </w:r>
    </w:p>
    <w:p w14:paraId="2930BCFD" w14:textId="77777777" w:rsidR="003420AB" w:rsidRPr="00755CE8" w:rsidRDefault="003420AB" w:rsidP="00023E5D">
      <w:pPr>
        <w:pStyle w:val="Bodytext20"/>
        <w:numPr>
          <w:ilvl w:val="0"/>
          <w:numId w:val="13"/>
        </w:numPr>
        <w:shd w:val="clear" w:color="auto" w:fill="auto"/>
        <w:tabs>
          <w:tab w:val="left" w:pos="1068"/>
        </w:tabs>
        <w:spacing w:line="302" w:lineRule="exact"/>
        <w:ind w:left="1060" w:hanging="340"/>
        <w:rPr>
          <w:rFonts w:ascii="Tahoma" w:hAnsi="Tahoma" w:cs="Tahoma"/>
        </w:rPr>
      </w:pPr>
      <w:r w:rsidRPr="00755CE8">
        <w:rPr>
          <w:rFonts w:ascii="Tahoma" w:hAnsi="Tahoma" w:cs="Tahoma"/>
        </w:rPr>
        <w:t xml:space="preserve">předložit Kraji nejpozději do 31.5. následujícího roku na předepsaných formulářích </w:t>
      </w:r>
      <w:r w:rsidRPr="00755CE8">
        <w:rPr>
          <w:rFonts w:ascii="Tahoma" w:hAnsi="Tahoma" w:cs="Tahoma"/>
        </w:rPr>
        <w:lastRenderedPageBreak/>
        <w:t>podklady k závěrečnému posouzení vyrovnávací platby za předchozí kalendářní rok. Podklady k závěrečnému posouzení vyrovnávací platby se považují za předložené Kraji dnem jeho předání k přepravě provozovateli poštovních služeb nebo podáním na podatelně krajského úřadu,</w:t>
      </w:r>
    </w:p>
    <w:p w14:paraId="4DCEF30D" w14:textId="77777777" w:rsidR="003420AB" w:rsidRPr="00755CE8" w:rsidRDefault="003420AB" w:rsidP="00023E5D">
      <w:pPr>
        <w:pStyle w:val="Bodytext20"/>
        <w:numPr>
          <w:ilvl w:val="0"/>
          <w:numId w:val="13"/>
        </w:numPr>
        <w:shd w:val="clear" w:color="auto" w:fill="auto"/>
        <w:tabs>
          <w:tab w:val="left" w:pos="1068"/>
        </w:tabs>
        <w:spacing w:line="302" w:lineRule="exact"/>
        <w:ind w:left="1060" w:hanging="340"/>
        <w:rPr>
          <w:rFonts w:ascii="Tahoma" w:hAnsi="Tahoma" w:cs="Tahoma"/>
        </w:rPr>
      </w:pPr>
      <w:r w:rsidRPr="00755CE8">
        <w:rPr>
          <w:rFonts w:ascii="Tahoma" w:hAnsi="Tahoma" w:cs="Tahoma"/>
        </w:rPr>
        <w:t>předložit Kraji na předepsaných formulářích podklady k závěrečnému posouzení vyrovnávací platby úplné a bezchybné, včetně čestného prohlášení osoby oprávněné</w:t>
      </w:r>
    </w:p>
    <w:p w14:paraId="74FA5C42" w14:textId="6A7CA5C1" w:rsidR="000A1B81" w:rsidRPr="00755CE8" w:rsidRDefault="000A1B81" w:rsidP="000A1B81">
      <w:pPr>
        <w:pStyle w:val="Bodytext20"/>
        <w:shd w:val="clear" w:color="auto" w:fill="auto"/>
        <w:tabs>
          <w:tab w:val="left" w:pos="1068"/>
        </w:tabs>
        <w:spacing w:line="302" w:lineRule="exact"/>
        <w:ind w:left="1060" w:hanging="340"/>
        <w:rPr>
          <w:rFonts w:ascii="Tahoma" w:hAnsi="Tahoma" w:cs="Tahoma"/>
        </w:rPr>
      </w:pPr>
      <w:r w:rsidRPr="00755CE8">
        <w:rPr>
          <w:rFonts w:ascii="Tahoma" w:hAnsi="Tahoma" w:cs="Tahoma"/>
        </w:rPr>
        <w:t xml:space="preserve"> jednat za příjemce o úplnosti, správnosti a pravdivosti všech doložených podkladů k závěrečnému posouzení,</w:t>
      </w:r>
    </w:p>
    <w:p w14:paraId="43B24397" w14:textId="77777777" w:rsidR="000A1B81" w:rsidRPr="00755CE8" w:rsidRDefault="000A1B81" w:rsidP="00023E5D">
      <w:pPr>
        <w:pStyle w:val="Bodytext20"/>
        <w:numPr>
          <w:ilvl w:val="0"/>
          <w:numId w:val="13"/>
        </w:numPr>
        <w:shd w:val="clear" w:color="auto" w:fill="auto"/>
        <w:tabs>
          <w:tab w:val="left" w:pos="1056"/>
        </w:tabs>
        <w:spacing w:after="236" w:line="302" w:lineRule="exact"/>
        <w:ind w:left="1060" w:hanging="340"/>
        <w:rPr>
          <w:rFonts w:ascii="Tahoma" w:hAnsi="Tahoma" w:cs="Tahoma"/>
        </w:rPr>
      </w:pPr>
      <w:r w:rsidRPr="00755CE8">
        <w:rPr>
          <w:rFonts w:ascii="Tahoma" w:hAnsi="Tahoma" w:cs="Tahoma"/>
        </w:rP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dle písm. a) tohoto odstavce. Rozhodným okamžikem vrácení nadměrné vyrovnávací platby zpět na účet Kraje je den jejich odepsání z účtu příjemce,</w:t>
      </w:r>
    </w:p>
    <w:p w14:paraId="28D7DC30" w14:textId="77777777" w:rsidR="000A1B81" w:rsidRPr="00755CE8" w:rsidRDefault="000A1B81" w:rsidP="000A1B81">
      <w:pPr>
        <w:pStyle w:val="Bodytext20"/>
        <w:shd w:val="clear" w:color="auto" w:fill="auto"/>
        <w:spacing w:after="291" w:line="307" w:lineRule="exact"/>
        <w:ind w:left="720" w:firstLine="0"/>
        <w:rPr>
          <w:rFonts w:ascii="Tahoma" w:hAnsi="Tahoma" w:cs="Tahoma"/>
        </w:rPr>
      </w:pPr>
      <w:r w:rsidRPr="00755CE8">
        <w:rPr>
          <w:rFonts w:ascii="Tahoma" w:hAnsi="Tahoma" w:cs="Tahoma"/>
        </w:rPr>
        <w:t>Pro účely vypořádání vyrovnávací platby budou příjemci zaslány předepsané formuláře e-mailem na základě jeho vyžádání.</w:t>
      </w:r>
    </w:p>
    <w:p w14:paraId="7C26D93A" w14:textId="77777777" w:rsidR="000A1B81" w:rsidRPr="00755CE8" w:rsidRDefault="000A1B81" w:rsidP="000A1B81">
      <w:pPr>
        <w:pStyle w:val="Heading20"/>
        <w:shd w:val="clear" w:color="auto" w:fill="auto"/>
        <w:ind w:left="380" w:hanging="380"/>
        <w:jc w:val="both"/>
        <w:rPr>
          <w:rFonts w:ascii="Tahoma" w:hAnsi="Tahoma" w:cs="Tahoma"/>
        </w:rPr>
      </w:pPr>
      <w:bookmarkStart w:id="2" w:name="bookmark11"/>
      <w:r w:rsidRPr="00755CE8">
        <w:rPr>
          <w:rFonts w:ascii="Tahoma" w:hAnsi="Tahoma" w:cs="Tahoma"/>
        </w:rPr>
        <w:t>2. Provozní část zdravotních služeb</w:t>
      </w:r>
      <w:bookmarkEnd w:id="2"/>
    </w:p>
    <w:p w14:paraId="79688452" w14:textId="77777777" w:rsidR="000A1B81" w:rsidRPr="00755CE8" w:rsidRDefault="000A1B81" w:rsidP="00023E5D">
      <w:pPr>
        <w:pStyle w:val="Bodytext20"/>
        <w:numPr>
          <w:ilvl w:val="0"/>
          <w:numId w:val="14"/>
        </w:numPr>
        <w:shd w:val="clear" w:color="auto" w:fill="auto"/>
        <w:tabs>
          <w:tab w:val="left" w:pos="345"/>
        </w:tabs>
        <w:spacing w:line="307" w:lineRule="exact"/>
        <w:ind w:left="380" w:hanging="380"/>
        <w:rPr>
          <w:rFonts w:ascii="Tahoma" w:hAnsi="Tahoma" w:cs="Tahoma"/>
        </w:rPr>
      </w:pPr>
      <w:r w:rsidRPr="00755CE8">
        <w:rPr>
          <w:rFonts w:ascii="Tahoma" w:hAnsi="Tahoma" w:cs="Tahoma"/>
        </w:rPr>
        <w:t>Východiskem pro stanovení výše vyrovnávací platby za příslušný kalendářní rok je zpracovaný plán hospodaření nemocnice v rozsahu závazku veřejné služby.</w:t>
      </w:r>
    </w:p>
    <w:p w14:paraId="39A9408A" w14:textId="77777777" w:rsidR="000A1B81" w:rsidRPr="00755CE8" w:rsidRDefault="000A1B81" w:rsidP="00023E5D">
      <w:pPr>
        <w:pStyle w:val="Bodytext20"/>
        <w:numPr>
          <w:ilvl w:val="0"/>
          <w:numId w:val="14"/>
        </w:numPr>
        <w:shd w:val="clear" w:color="auto" w:fill="auto"/>
        <w:tabs>
          <w:tab w:val="left" w:pos="345"/>
        </w:tabs>
        <w:spacing w:line="307" w:lineRule="exact"/>
        <w:ind w:left="380" w:hanging="380"/>
        <w:rPr>
          <w:rFonts w:ascii="Tahoma" w:hAnsi="Tahoma" w:cs="Tahoma"/>
        </w:rPr>
      </w:pPr>
      <w:r w:rsidRPr="00755CE8">
        <w:rPr>
          <w:rFonts w:ascii="Tahoma" w:hAnsi="Tahoma" w:cs="Tahoma"/>
        </w:rPr>
        <w:t>Kalkulačním podkladem je plánovaný Výkaz zisku a ztráty (VZZ) vztažený na plnění závazku veřejné služby.</w:t>
      </w:r>
    </w:p>
    <w:p w14:paraId="2D1DC6A0" w14:textId="77777777" w:rsidR="000A1B81" w:rsidRPr="00755CE8" w:rsidRDefault="000A1B81" w:rsidP="00023E5D">
      <w:pPr>
        <w:pStyle w:val="Bodytext20"/>
        <w:numPr>
          <w:ilvl w:val="0"/>
          <w:numId w:val="14"/>
        </w:numPr>
        <w:shd w:val="clear" w:color="auto" w:fill="auto"/>
        <w:tabs>
          <w:tab w:val="left" w:pos="345"/>
        </w:tabs>
        <w:spacing w:after="291" w:line="307" w:lineRule="exact"/>
        <w:ind w:left="380" w:hanging="380"/>
        <w:rPr>
          <w:rFonts w:ascii="Tahoma" w:hAnsi="Tahoma" w:cs="Tahoma"/>
        </w:rPr>
      </w:pPr>
      <w:r w:rsidRPr="00755CE8">
        <w:rPr>
          <w:rFonts w:ascii="Tahoma" w:hAnsi="Tahoma" w:cs="Tahoma"/>
        </w:rPr>
        <w:t>Kalkulační vzorec a náplň položek pro výpočet vyrovnávací platby provozního charakteru:</w:t>
      </w:r>
    </w:p>
    <w:p w14:paraId="6A59AF74" w14:textId="77777777" w:rsidR="000A1B81" w:rsidRPr="00755CE8" w:rsidRDefault="000A1B81" w:rsidP="000A1B81">
      <w:pPr>
        <w:pStyle w:val="Bodytext40"/>
        <w:shd w:val="clear" w:color="auto" w:fill="auto"/>
        <w:spacing w:after="240"/>
        <w:ind w:right="320" w:firstLine="0"/>
        <w:rPr>
          <w:rFonts w:ascii="Tahoma" w:hAnsi="Tahoma" w:cs="Tahoma"/>
        </w:rPr>
      </w:pPr>
      <w:r w:rsidRPr="00755CE8">
        <w:rPr>
          <w:rFonts w:ascii="Tahoma" w:hAnsi="Tahoma" w:cs="Tahoma"/>
        </w:rPr>
        <w:t xml:space="preserve">VPP = </w:t>
      </w:r>
      <w:proofErr w:type="gramStart"/>
      <w:r w:rsidRPr="00755CE8">
        <w:rPr>
          <w:rFonts w:ascii="Tahoma" w:hAnsi="Tahoma" w:cs="Tahoma"/>
        </w:rPr>
        <w:t>NČ - VČ</w:t>
      </w:r>
      <w:proofErr w:type="gramEnd"/>
    </w:p>
    <w:p w14:paraId="0DACF259" w14:textId="77777777" w:rsidR="000A1B81" w:rsidRPr="00755CE8" w:rsidRDefault="000A1B81" w:rsidP="000A1B81">
      <w:pPr>
        <w:pStyle w:val="Bodytext20"/>
        <w:shd w:val="clear" w:color="auto" w:fill="auto"/>
        <w:spacing w:after="104" w:line="244" w:lineRule="exact"/>
        <w:ind w:left="380" w:firstLine="0"/>
        <w:rPr>
          <w:rFonts w:ascii="Tahoma" w:hAnsi="Tahoma" w:cs="Tahoma"/>
        </w:rPr>
      </w:pPr>
      <w:r w:rsidRPr="00755CE8">
        <w:rPr>
          <w:rFonts w:ascii="Tahoma" w:hAnsi="Tahoma" w:cs="Tahoma"/>
        </w:rPr>
        <w:t>kde:</w:t>
      </w:r>
    </w:p>
    <w:p w14:paraId="3EDA07D0" w14:textId="77777777" w:rsidR="000A1B81" w:rsidRPr="00755CE8" w:rsidRDefault="000A1B81" w:rsidP="000A1B81">
      <w:pPr>
        <w:pStyle w:val="Bodytext20"/>
        <w:shd w:val="clear" w:color="auto" w:fill="auto"/>
        <w:tabs>
          <w:tab w:val="left" w:pos="1390"/>
        </w:tabs>
        <w:spacing w:line="264" w:lineRule="exact"/>
        <w:ind w:left="380" w:right="2000" w:firstLine="0"/>
        <w:jc w:val="left"/>
        <w:rPr>
          <w:rFonts w:ascii="Tahoma" w:hAnsi="Tahoma" w:cs="Tahoma"/>
        </w:rPr>
      </w:pPr>
      <w:r w:rsidRPr="00755CE8">
        <w:rPr>
          <w:rFonts w:ascii="Tahoma" w:hAnsi="Tahoma" w:cs="Tahoma"/>
        </w:rPr>
        <w:t>VPP maximální povolená vyrovnávací platba pro provozní část NČ</w:t>
      </w:r>
      <w:r w:rsidRPr="00755CE8">
        <w:rPr>
          <w:rFonts w:ascii="Tahoma" w:hAnsi="Tahoma" w:cs="Tahoma"/>
        </w:rPr>
        <w:tab/>
        <w:t>náklady z činností v rámci závazku veřejné služby</w:t>
      </w:r>
    </w:p>
    <w:p w14:paraId="4D6A9B57" w14:textId="77777777" w:rsidR="000A1B81" w:rsidRPr="00755CE8" w:rsidRDefault="000A1B81" w:rsidP="000A1B81">
      <w:pPr>
        <w:pStyle w:val="Bodytext20"/>
        <w:shd w:val="clear" w:color="auto" w:fill="auto"/>
        <w:tabs>
          <w:tab w:val="left" w:pos="1390"/>
        </w:tabs>
        <w:spacing w:after="240" w:line="264" w:lineRule="exact"/>
        <w:ind w:left="380" w:firstLine="0"/>
        <w:rPr>
          <w:rFonts w:ascii="Tahoma" w:hAnsi="Tahoma" w:cs="Tahoma"/>
        </w:rPr>
      </w:pPr>
      <w:r w:rsidRPr="00755CE8">
        <w:rPr>
          <w:rFonts w:ascii="Tahoma" w:hAnsi="Tahoma" w:cs="Tahoma"/>
        </w:rPr>
        <w:t>VČ</w:t>
      </w:r>
      <w:r w:rsidRPr="00755CE8">
        <w:rPr>
          <w:rFonts w:ascii="Tahoma" w:hAnsi="Tahoma" w:cs="Tahoma"/>
        </w:rPr>
        <w:tab/>
        <w:t>výnosy z činností v rámci závazku veřejné služby</w:t>
      </w:r>
    </w:p>
    <w:p w14:paraId="0DD63E36" w14:textId="77777777" w:rsidR="000A1B81" w:rsidRPr="00755CE8" w:rsidRDefault="000A1B81" w:rsidP="000A1B81">
      <w:pPr>
        <w:pStyle w:val="Bodytext20"/>
        <w:shd w:val="clear" w:color="auto" w:fill="auto"/>
        <w:spacing w:line="264" w:lineRule="exact"/>
        <w:ind w:left="380" w:firstLine="0"/>
        <w:rPr>
          <w:rFonts w:ascii="Tahoma" w:hAnsi="Tahoma" w:cs="Tahoma"/>
        </w:rPr>
      </w:pPr>
      <w:r w:rsidRPr="00755CE8">
        <w:rPr>
          <w:rFonts w:ascii="Tahoma" w:hAnsi="Tahoma" w:cs="Tahoma"/>
        </w:rPr>
        <w:t>Náplň výše uvedených položek:</w:t>
      </w:r>
    </w:p>
    <w:p w14:paraId="6F1D5CC7" w14:textId="77777777" w:rsidR="000A1B81" w:rsidRPr="00755CE8" w:rsidRDefault="000A1B81" w:rsidP="000A1B81">
      <w:pPr>
        <w:pStyle w:val="Bodytext20"/>
        <w:shd w:val="clear" w:color="auto" w:fill="auto"/>
        <w:spacing w:after="240" w:line="264" w:lineRule="exact"/>
        <w:ind w:left="380" w:firstLine="0"/>
        <w:rPr>
          <w:rFonts w:ascii="Tahoma" w:hAnsi="Tahoma" w:cs="Tahoma"/>
        </w:rPr>
      </w:pPr>
      <w:r w:rsidRPr="00755CE8">
        <w:rPr>
          <w:rStyle w:val="Bodytext2Bold"/>
          <w:rFonts w:ascii="Tahoma" w:hAnsi="Tahoma" w:cs="Tahoma"/>
        </w:rPr>
        <w:t xml:space="preserve">Náklady z činností v rámci závazku veřejné služby. </w:t>
      </w:r>
      <w:r w:rsidRPr="00755CE8">
        <w:rPr>
          <w:rFonts w:ascii="Tahoma" w:hAnsi="Tahoma" w:cs="Tahoma"/>
        </w:rPr>
        <w:t>Do nákladů činnosti jsou zahrnuty ty nákladové položky, které se vztahují k plnění závazku veřejné služby. Do výpočtu vyrovnávací platby lze zahrnovat pouze náklady vzniklé od okamžiku pověření. Náklady činnosti zahrnují zejména spotřebu materiálu, osobní náklady ad.</w:t>
      </w:r>
    </w:p>
    <w:p w14:paraId="547D4337" w14:textId="77777777" w:rsidR="000A1B81" w:rsidRPr="00755CE8" w:rsidRDefault="000A1B81" w:rsidP="000A1B81">
      <w:pPr>
        <w:pStyle w:val="Bodytext20"/>
        <w:shd w:val="clear" w:color="auto" w:fill="auto"/>
        <w:spacing w:after="209" w:line="264" w:lineRule="exact"/>
        <w:ind w:left="380" w:firstLine="0"/>
        <w:rPr>
          <w:rFonts w:ascii="Tahoma" w:hAnsi="Tahoma" w:cs="Tahoma"/>
        </w:rPr>
      </w:pPr>
      <w:r w:rsidRPr="00755CE8">
        <w:rPr>
          <w:rStyle w:val="Bodytext2Bold"/>
          <w:rFonts w:ascii="Tahoma" w:hAnsi="Tahoma" w:cs="Tahoma"/>
        </w:rPr>
        <w:t xml:space="preserve">Výnosy z činností v rámci závazku veřejné služby </w:t>
      </w:r>
      <w:r w:rsidRPr="00755CE8">
        <w:rPr>
          <w:rFonts w:ascii="Tahoma" w:hAnsi="Tahoma" w:cs="Tahoma"/>
        </w:rPr>
        <w:t>se rozumí veškeré výnosy z poskytování služeb v rámci závazku veřejné služby. Zahrnují zejména tržby za vlastní výkony a za zboží, aktivace, ad.</w:t>
      </w:r>
    </w:p>
    <w:p w14:paraId="648877CF" w14:textId="77777777" w:rsidR="000A1B81" w:rsidRPr="00755CE8"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t>Na základě plánové kalkulace v rozsahu VZZ za příslušný kalendářní rok dle výše uvedeného lze přistoupit k úhradě zálohových plateb v průběhu kalendářního roku.</w:t>
      </w:r>
    </w:p>
    <w:p w14:paraId="62693071" w14:textId="77777777" w:rsidR="000A1B81" w:rsidRPr="00755CE8"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t>K vyúčtování vyrovnávací platby dochází na základě skutečného vyhodnocení hospodaření organizace dle VZZ za příslušný kalendářní rok ve stejné struktuře položek, v jaké byla sestavena kalkulace plánová.</w:t>
      </w:r>
    </w:p>
    <w:p w14:paraId="78743CA2" w14:textId="77777777" w:rsidR="000A1B81" w:rsidRPr="00755CE8" w:rsidRDefault="000A1B81" w:rsidP="00023E5D">
      <w:pPr>
        <w:pStyle w:val="Bodytext20"/>
        <w:numPr>
          <w:ilvl w:val="0"/>
          <w:numId w:val="14"/>
        </w:numPr>
        <w:shd w:val="clear" w:color="auto" w:fill="auto"/>
        <w:tabs>
          <w:tab w:val="left" w:pos="345"/>
        </w:tabs>
        <w:spacing w:line="302" w:lineRule="exact"/>
        <w:ind w:left="380" w:hanging="380"/>
        <w:rPr>
          <w:rFonts w:ascii="Tahoma" w:hAnsi="Tahoma" w:cs="Tahoma"/>
        </w:rPr>
      </w:pPr>
      <w:r w:rsidRPr="00755CE8">
        <w:rPr>
          <w:rFonts w:ascii="Tahoma" w:hAnsi="Tahoma" w:cs="Tahoma"/>
        </w:rPr>
        <w:lastRenderedPageBreak/>
        <w:t>Příslušné orgány kraje mohou stanovit účel, na který bude vyrovnávací platba provozního charakteru použita.</w:t>
      </w:r>
    </w:p>
    <w:p w14:paraId="04C32DE1" w14:textId="4810871C" w:rsidR="00591ECE" w:rsidRPr="00755CE8" w:rsidRDefault="00591ECE" w:rsidP="00023E5D">
      <w:pPr>
        <w:pStyle w:val="Heading20"/>
        <w:numPr>
          <w:ilvl w:val="0"/>
          <w:numId w:val="11"/>
        </w:numPr>
        <w:shd w:val="clear" w:color="auto" w:fill="auto"/>
        <w:tabs>
          <w:tab w:val="clear" w:pos="1712"/>
          <w:tab w:val="left" w:pos="376"/>
          <w:tab w:val="num" w:pos="1352"/>
        </w:tabs>
        <w:ind w:left="142" w:hanging="142"/>
        <w:jc w:val="both"/>
        <w:rPr>
          <w:rFonts w:ascii="Tahoma" w:hAnsi="Tahoma" w:cs="Tahoma"/>
        </w:rPr>
      </w:pPr>
      <w:bookmarkStart w:id="3" w:name="bookmark12"/>
      <w:r w:rsidRPr="00755CE8">
        <w:rPr>
          <w:rFonts w:ascii="Tahoma" w:hAnsi="Tahoma" w:cs="Tahoma"/>
        </w:rPr>
        <w:t>Investiční část zdravotních služeb</w:t>
      </w:r>
      <w:bookmarkEnd w:id="3"/>
    </w:p>
    <w:p w14:paraId="4EC3D200"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Finanční podpora investičního charakteru vychází z potřebnosti investic na příslušný kalendářní rok.</w:t>
      </w:r>
    </w:p>
    <w:p w14:paraId="495C2BDB"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Při stanovení oprávněné podpory investičního charakteru musí být oddělen případný komerční podíl na investici. V případě účelu investice mimo rozsah závazku veřejné služby nárok na podporu nenáleží, tato investice musí být kryta výhradně vlastními zdroji.</w:t>
      </w:r>
    </w:p>
    <w:p w14:paraId="700B52F0"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Náklady spojené s investicemi mohou být zohledněny, pokud jsou nezbytné pro provozování služeb obecného hospodářského zájmu.</w:t>
      </w:r>
    </w:p>
    <w:p w14:paraId="7D79ADFB" w14:textId="77777777" w:rsidR="00591ECE" w:rsidRPr="00755CE8" w:rsidRDefault="00591ECE" w:rsidP="00023E5D">
      <w:pPr>
        <w:pStyle w:val="Bodytext20"/>
        <w:numPr>
          <w:ilvl w:val="0"/>
          <w:numId w:val="15"/>
        </w:numPr>
        <w:shd w:val="clear" w:color="auto" w:fill="auto"/>
        <w:tabs>
          <w:tab w:val="left" w:pos="376"/>
        </w:tabs>
        <w:spacing w:line="302" w:lineRule="exact"/>
        <w:ind w:left="420"/>
        <w:rPr>
          <w:rFonts w:ascii="Tahoma" w:hAnsi="Tahoma" w:cs="Tahoma"/>
        </w:rPr>
      </w:pPr>
      <w:r w:rsidRPr="00755CE8">
        <w:rPr>
          <w:rFonts w:ascii="Tahoma" w:hAnsi="Tahoma" w:cs="Tahoma"/>
        </w:rPr>
        <w:t>Příslušné orgány kraje mohou stanovit účel, na který bude vyrovnávací platba investičního charakteru použita.</w:t>
      </w:r>
    </w:p>
    <w:p w14:paraId="766F8DF3" w14:textId="3B5A900C" w:rsidR="009B628A" w:rsidRPr="00755CE8" w:rsidRDefault="009B628A" w:rsidP="00504735">
      <w:pPr>
        <w:ind w:left="720"/>
        <w:rPr>
          <w:rFonts w:ascii="Tahoma" w:hAnsi="Tahoma" w:cs="Tahoma"/>
        </w:rPr>
      </w:pPr>
    </w:p>
    <w:p w14:paraId="55FB15BD" w14:textId="0AA94187" w:rsidR="00E326DB" w:rsidRPr="00755CE8" w:rsidRDefault="00E326DB" w:rsidP="00023E5D">
      <w:pPr>
        <w:pStyle w:val="Heading20"/>
        <w:numPr>
          <w:ilvl w:val="0"/>
          <w:numId w:val="11"/>
        </w:numPr>
        <w:shd w:val="clear" w:color="auto" w:fill="auto"/>
        <w:tabs>
          <w:tab w:val="clear" w:pos="1712"/>
          <w:tab w:val="left" w:pos="376"/>
          <w:tab w:val="num" w:pos="1352"/>
        </w:tabs>
        <w:spacing w:line="302" w:lineRule="exact"/>
        <w:ind w:left="142" w:hanging="142"/>
        <w:jc w:val="both"/>
        <w:rPr>
          <w:rFonts w:ascii="Tahoma" w:hAnsi="Tahoma" w:cs="Tahoma"/>
        </w:rPr>
      </w:pPr>
      <w:bookmarkStart w:id="4" w:name="bookmark13"/>
      <w:r w:rsidRPr="00755CE8">
        <w:rPr>
          <w:rFonts w:ascii="Tahoma" w:hAnsi="Tahoma" w:cs="Tahoma"/>
        </w:rPr>
        <w:t>Nefinanční podpora</w:t>
      </w:r>
      <w:bookmarkEnd w:id="4"/>
    </w:p>
    <w:p w14:paraId="1C7DE361" w14:textId="77777777" w:rsidR="00E326D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V rámci vyrovnávací platby musí být posouzeny i poskytnuté podpory z veřejných zdrojů nefinanční povahy. Jedná se např. o:</w:t>
      </w:r>
    </w:p>
    <w:p w14:paraId="2488D369" w14:textId="77777777" w:rsidR="00E326DB" w:rsidRPr="00755CE8" w:rsidRDefault="00E326DB" w:rsidP="00023E5D">
      <w:pPr>
        <w:pStyle w:val="Bodytext20"/>
        <w:numPr>
          <w:ilvl w:val="0"/>
          <w:numId w:val="17"/>
        </w:numPr>
        <w:shd w:val="clear" w:color="auto" w:fill="auto"/>
        <w:tabs>
          <w:tab w:val="left" w:pos="766"/>
        </w:tabs>
        <w:spacing w:line="302" w:lineRule="exact"/>
        <w:ind w:left="740" w:hanging="320"/>
        <w:rPr>
          <w:rFonts w:ascii="Tahoma" w:hAnsi="Tahoma" w:cs="Tahoma"/>
        </w:rPr>
      </w:pPr>
      <w:r w:rsidRPr="00755CE8">
        <w:rPr>
          <w:rFonts w:ascii="Tahoma" w:hAnsi="Tahoma" w:cs="Tahoma"/>
        </w:rPr>
        <w:t>Pronájem nemovitosti za symbolický příspěvek (výhoda pro poskytovatele zdravotní služby ve formě nájmu za nižší cenu, než jaká je v tržních podmínkách) či umožnění bezplatného využití,</w:t>
      </w:r>
    </w:p>
    <w:p w14:paraId="30232E73" w14:textId="77777777" w:rsidR="00E326DB" w:rsidRPr="00755CE8" w:rsidRDefault="00E326DB" w:rsidP="00023E5D">
      <w:pPr>
        <w:pStyle w:val="Bodytext20"/>
        <w:numPr>
          <w:ilvl w:val="0"/>
          <w:numId w:val="17"/>
        </w:numPr>
        <w:shd w:val="clear" w:color="auto" w:fill="auto"/>
        <w:tabs>
          <w:tab w:val="left" w:pos="766"/>
        </w:tabs>
        <w:spacing w:line="302" w:lineRule="exact"/>
        <w:ind w:left="740" w:hanging="320"/>
        <w:rPr>
          <w:rFonts w:ascii="Tahoma" w:hAnsi="Tahoma" w:cs="Tahoma"/>
        </w:rPr>
      </w:pPr>
      <w:r w:rsidRPr="00755CE8">
        <w:rPr>
          <w:rFonts w:ascii="Tahoma" w:hAnsi="Tahoma" w:cs="Tahoma"/>
        </w:rPr>
        <w:t>Pronájem movité věci za symbolický příspěvek, či umožnění bezplatného využití (např. automobilu),</w:t>
      </w:r>
    </w:p>
    <w:p w14:paraId="50B9BA4F" w14:textId="77777777" w:rsidR="00E326DB" w:rsidRPr="00755CE8" w:rsidRDefault="00E326DB" w:rsidP="00023E5D">
      <w:pPr>
        <w:pStyle w:val="Bodytext20"/>
        <w:numPr>
          <w:ilvl w:val="0"/>
          <w:numId w:val="17"/>
        </w:numPr>
        <w:shd w:val="clear" w:color="auto" w:fill="auto"/>
        <w:tabs>
          <w:tab w:val="left" w:pos="766"/>
        </w:tabs>
        <w:spacing w:line="244" w:lineRule="exact"/>
        <w:ind w:left="740" w:hanging="320"/>
        <w:rPr>
          <w:rFonts w:ascii="Tahoma" w:hAnsi="Tahoma" w:cs="Tahoma"/>
        </w:rPr>
      </w:pPr>
      <w:r w:rsidRPr="00755CE8">
        <w:rPr>
          <w:rFonts w:ascii="Tahoma" w:hAnsi="Tahoma" w:cs="Tahoma"/>
        </w:rPr>
        <w:t>Bezplatné školení či školení za symbolickou částku,</w:t>
      </w:r>
    </w:p>
    <w:p w14:paraId="002D3BF3" w14:textId="77777777" w:rsidR="00E326DB" w:rsidRPr="00755CE8" w:rsidRDefault="00E326DB" w:rsidP="00023E5D">
      <w:pPr>
        <w:pStyle w:val="Bodytext20"/>
        <w:numPr>
          <w:ilvl w:val="0"/>
          <w:numId w:val="17"/>
        </w:numPr>
        <w:shd w:val="clear" w:color="auto" w:fill="auto"/>
        <w:tabs>
          <w:tab w:val="left" w:pos="766"/>
        </w:tabs>
        <w:spacing w:line="317" w:lineRule="exact"/>
        <w:ind w:left="740" w:hanging="320"/>
        <w:rPr>
          <w:rFonts w:ascii="Tahoma" w:hAnsi="Tahoma" w:cs="Tahoma"/>
        </w:rPr>
      </w:pPr>
      <w:r w:rsidRPr="00755CE8">
        <w:rPr>
          <w:rFonts w:ascii="Tahoma" w:hAnsi="Tahoma" w:cs="Tahoma"/>
        </w:rPr>
        <w:t>Bezúročné návratné finanční výpomoci (půjčky),</w:t>
      </w:r>
    </w:p>
    <w:p w14:paraId="6261852F" w14:textId="77777777" w:rsidR="00E326DB" w:rsidRPr="00755CE8" w:rsidRDefault="00E326DB" w:rsidP="00023E5D">
      <w:pPr>
        <w:pStyle w:val="Bodytext20"/>
        <w:numPr>
          <w:ilvl w:val="0"/>
          <w:numId w:val="17"/>
        </w:numPr>
        <w:shd w:val="clear" w:color="auto" w:fill="auto"/>
        <w:tabs>
          <w:tab w:val="left" w:pos="766"/>
        </w:tabs>
        <w:spacing w:line="317" w:lineRule="exact"/>
        <w:ind w:left="740" w:hanging="320"/>
        <w:rPr>
          <w:rFonts w:ascii="Tahoma" w:hAnsi="Tahoma" w:cs="Tahoma"/>
        </w:rPr>
      </w:pPr>
      <w:r w:rsidRPr="00755CE8">
        <w:rPr>
          <w:rFonts w:ascii="Tahoma" w:hAnsi="Tahoma" w:cs="Tahoma"/>
        </w:rPr>
        <w:t>Darování movité či nemovité věci,</w:t>
      </w:r>
    </w:p>
    <w:p w14:paraId="523F46D9" w14:textId="77777777" w:rsidR="00E326DB" w:rsidRPr="00755CE8" w:rsidRDefault="00E326DB" w:rsidP="00023E5D">
      <w:pPr>
        <w:pStyle w:val="Bodytext20"/>
        <w:numPr>
          <w:ilvl w:val="0"/>
          <w:numId w:val="17"/>
        </w:numPr>
        <w:shd w:val="clear" w:color="auto" w:fill="auto"/>
        <w:tabs>
          <w:tab w:val="left" w:pos="766"/>
        </w:tabs>
        <w:spacing w:line="307" w:lineRule="exact"/>
        <w:ind w:left="740" w:hanging="320"/>
        <w:rPr>
          <w:rFonts w:ascii="Tahoma" w:hAnsi="Tahoma" w:cs="Tahoma"/>
        </w:rPr>
      </w:pPr>
      <w:r w:rsidRPr="00755CE8">
        <w:rPr>
          <w:rFonts w:ascii="Tahoma" w:hAnsi="Tahoma" w:cs="Tahoma"/>
        </w:rPr>
        <w:t>Úhrada služeb za poskytovatele zdravotní služby (např. za energie, nájem),</w:t>
      </w:r>
    </w:p>
    <w:p w14:paraId="608DD4D6" w14:textId="77777777" w:rsidR="00E326DB" w:rsidRPr="00755CE8" w:rsidRDefault="00E326DB" w:rsidP="00023E5D">
      <w:pPr>
        <w:pStyle w:val="Bodytext20"/>
        <w:numPr>
          <w:ilvl w:val="0"/>
          <w:numId w:val="17"/>
        </w:numPr>
        <w:shd w:val="clear" w:color="auto" w:fill="auto"/>
        <w:tabs>
          <w:tab w:val="left" w:pos="766"/>
        </w:tabs>
        <w:spacing w:after="204" w:line="307" w:lineRule="exact"/>
        <w:ind w:left="740" w:hanging="320"/>
        <w:rPr>
          <w:rFonts w:ascii="Tahoma" w:hAnsi="Tahoma" w:cs="Tahoma"/>
        </w:rPr>
      </w:pPr>
      <w:r w:rsidRPr="00755CE8">
        <w:rPr>
          <w:rFonts w:ascii="Tahoma" w:hAnsi="Tahoma" w:cs="Tahoma"/>
        </w:rPr>
        <w:t>Jiné zvýhodnění, zvláštní či výlučná práva přiznaná poskytovateli zdravotních služeb dle Rozhodnutí.</w:t>
      </w:r>
    </w:p>
    <w:p w14:paraId="3C2B060F" w14:textId="77777777" w:rsidR="00E326D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Do režimu vyrovnávací platby musí být tato nefinanční podpora zařazena,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42E95902" w14:textId="77777777" w:rsidR="007C613B" w:rsidRPr="00755CE8" w:rsidRDefault="00E326DB" w:rsidP="00023E5D">
      <w:pPr>
        <w:pStyle w:val="Bodytext20"/>
        <w:numPr>
          <w:ilvl w:val="0"/>
          <w:numId w:val="16"/>
        </w:numPr>
        <w:shd w:val="clear" w:color="auto" w:fill="auto"/>
        <w:tabs>
          <w:tab w:val="left" w:pos="376"/>
        </w:tabs>
        <w:spacing w:after="200" w:line="302" w:lineRule="exact"/>
        <w:ind w:left="420"/>
        <w:rPr>
          <w:rFonts w:ascii="Tahoma" w:hAnsi="Tahoma" w:cs="Tahoma"/>
        </w:rPr>
      </w:pPr>
      <w:r w:rsidRPr="00755CE8">
        <w:rPr>
          <w:rFonts w:ascii="Tahoma" w:hAnsi="Tahoma" w:cs="Tahoma"/>
        </w:rPr>
        <w:t>Tato nefinanční podpora je považována za oprávněnou, je-li plně využita pro provozování služeb vymezených v pověření. Nesmí být zároveň využita i jiné aktivity poskytovatele (např. nelze považovat za oprávněnou podporu, pokud v části darované nemovitosti je poskytována či využívána ke školení jiných osob, jako konferenční prostory, k provozování jiných aktivit než služby vymezené v pověření).</w:t>
      </w:r>
    </w:p>
    <w:p w14:paraId="1C550184" w14:textId="154EB66D" w:rsidR="00E326DB" w:rsidRPr="005064E0" w:rsidRDefault="00E326DB" w:rsidP="005064E0">
      <w:pPr>
        <w:pStyle w:val="Bodytext20"/>
        <w:numPr>
          <w:ilvl w:val="0"/>
          <w:numId w:val="16"/>
        </w:numPr>
        <w:shd w:val="clear" w:color="auto" w:fill="auto"/>
        <w:tabs>
          <w:tab w:val="left" w:pos="376"/>
        </w:tabs>
        <w:spacing w:after="200" w:line="302" w:lineRule="exact"/>
        <w:ind w:left="420"/>
        <w:rPr>
          <w:rFonts w:ascii="Tahoma" w:hAnsi="Tahoma" w:cs="Tahoma"/>
        </w:rPr>
      </w:pPr>
      <w:r w:rsidRPr="005064E0">
        <w:rPr>
          <w:rFonts w:ascii="Tahoma" w:hAnsi="Tahoma" w:cs="Tahoma"/>
        </w:rPr>
        <w:t xml:space="preserve">Oprávněná nefinanční podpora musí být připojena k výpočtu vyrovnávací platby a vykazována při posouzení vyrovnávací platby. Jedná-li se o nefinanční podporu </w:t>
      </w:r>
      <w:r w:rsidRPr="005064E0">
        <w:rPr>
          <w:rStyle w:val="Bodytext2Bold"/>
          <w:rFonts w:ascii="Tahoma" w:hAnsi="Tahoma" w:cs="Tahoma"/>
        </w:rPr>
        <w:t xml:space="preserve">investiční povahy, </w:t>
      </w:r>
      <w:r w:rsidRPr="005064E0">
        <w:rPr>
          <w:rFonts w:ascii="Tahoma" w:hAnsi="Tahoma" w:cs="Tahoma"/>
        </w:rPr>
        <w:t xml:space="preserve">bude posuzována její oprávněnost obdobně jako u investičních nákladů služby dle bodu 3 této přílohy. Jedná-li se o nefinanční podporu </w:t>
      </w:r>
      <w:r w:rsidRPr="005064E0">
        <w:rPr>
          <w:rStyle w:val="Bodytext2Bold"/>
          <w:rFonts w:ascii="Tahoma" w:hAnsi="Tahoma" w:cs="Tahoma"/>
        </w:rPr>
        <w:t xml:space="preserve">provozní povahy, </w:t>
      </w:r>
      <w:r w:rsidRPr="005064E0">
        <w:rPr>
          <w:rFonts w:ascii="Tahoma" w:hAnsi="Tahoma" w:cs="Tahoma"/>
        </w:rPr>
        <w:t>bude</w:t>
      </w:r>
      <w:r w:rsidR="007C613B" w:rsidRPr="005064E0">
        <w:rPr>
          <w:rFonts w:ascii="Tahoma" w:hAnsi="Tahoma" w:cs="Tahoma"/>
        </w:rPr>
        <w:t xml:space="preserve"> posuzována její oprávněnost obdobně jako u provozních nákladů služby dle bodu 2 této přílohy.</w:t>
      </w:r>
    </w:p>
    <w:sectPr w:rsidR="00E326DB" w:rsidRPr="005064E0" w:rsidSect="003B1DFB">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3CB1" w14:textId="77777777" w:rsidR="00F06D43" w:rsidRDefault="00F06D43">
      <w:r>
        <w:separator/>
      </w:r>
    </w:p>
  </w:endnote>
  <w:endnote w:type="continuationSeparator" w:id="0">
    <w:p w14:paraId="53A8EE8A" w14:textId="77777777" w:rsidR="00F06D43" w:rsidRDefault="00F0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EC25" w14:textId="2781EC34" w:rsidR="003B1DFB" w:rsidRDefault="00F34352">
    <w:pPr>
      <w:pStyle w:val="Zpat"/>
      <w:framePr w:wrap="around" w:vAnchor="text" w:hAnchor="margin" w:xAlign="center" w:y="1"/>
      <w:rPr>
        <w:rStyle w:val="slostrnky"/>
      </w:rPr>
    </w:pPr>
    <w:r>
      <w:rPr>
        <w:rStyle w:val="slostrnky"/>
      </w:rPr>
      <w:fldChar w:fldCharType="begin"/>
    </w:r>
    <w:r w:rsidR="00C57E4A">
      <w:rPr>
        <w:rStyle w:val="slostrnky"/>
      </w:rPr>
      <w:instrText xml:space="preserve">PAGE  </w:instrText>
    </w:r>
    <w:r>
      <w:rPr>
        <w:rStyle w:val="slostrnky"/>
      </w:rPr>
      <w:fldChar w:fldCharType="separate"/>
    </w:r>
    <w:r w:rsidR="003F0798">
      <w:rPr>
        <w:rStyle w:val="slostrnky"/>
        <w:noProof/>
      </w:rPr>
      <w:t>4</w:t>
    </w:r>
    <w:r>
      <w:rPr>
        <w:rStyle w:val="slostrnky"/>
      </w:rPr>
      <w:fldChar w:fldCharType="end"/>
    </w:r>
  </w:p>
  <w:p w14:paraId="62AF0CF9" w14:textId="77777777" w:rsidR="003B1DFB" w:rsidRDefault="003B1DFB">
    <w:pPr>
      <w:pStyle w:val="Zpat"/>
    </w:pPr>
  </w:p>
  <w:p w14:paraId="4C67E4DB" w14:textId="77777777" w:rsidR="00442621" w:rsidRDefault="004426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BE0A" w14:textId="281A3A83" w:rsidR="003B1DFB" w:rsidRDefault="00BB6C9C">
    <w:pPr>
      <w:pStyle w:val="Zpat"/>
      <w:framePr w:wrap="around" w:vAnchor="text" w:hAnchor="margin" w:xAlign="center" w:y="1"/>
      <w:rPr>
        <w:rStyle w:val="slostrnky"/>
      </w:rPr>
    </w:pPr>
    <w:r>
      <w:rPr>
        <w:noProof/>
      </w:rPr>
      <mc:AlternateContent>
        <mc:Choice Requires="wps">
          <w:drawing>
            <wp:anchor distT="0" distB="0" distL="114300" distR="114300" simplePos="0" relativeHeight="251658240" behindDoc="0" locked="0" layoutInCell="0" allowOverlap="1" wp14:anchorId="11436D83" wp14:editId="381E9BC5">
              <wp:simplePos x="0" y="0"/>
              <wp:positionH relativeFrom="page">
                <wp:posOffset>0</wp:posOffset>
              </wp:positionH>
              <wp:positionV relativeFrom="page">
                <wp:posOffset>10227945</wp:posOffset>
              </wp:positionV>
              <wp:extent cx="7560310" cy="273050"/>
              <wp:effectExtent l="0" t="0" r="0" b="12700"/>
              <wp:wrapNone/>
              <wp:docPr id="1" name="MSIPCM819c4a68a7c44c922b5bddce"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BA477" w14:textId="00CE16F1" w:rsidR="00BB6C9C" w:rsidRPr="00BB6C9C" w:rsidRDefault="00BB6C9C" w:rsidP="00BB6C9C">
                          <w:pPr>
                            <w:rPr>
                              <w:rFonts w:ascii="Calibri" w:hAnsi="Calibri" w:cs="Calibri"/>
                              <w:color w:val="000000"/>
                              <w:sz w:val="18"/>
                            </w:rPr>
                          </w:pPr>
                          <w:r w:rsidRPr="00BB6C9C">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1436D83" id="_x0000_t202" coordsize="21600,21600" o:spt="202" path="m,l,21600r21600,l21600,xe">
              <v:stroke joinstyle="miter"/>
              <v:path gradientshapeok="t" o:connecttype="rect"/>
            </v:shapetype>
            <v:shape id="MSIPCM819c4a68a7c44c922b5bddce"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37BA477" w14:textId="00CE16F1" w:rsidR="00BB6C9C" w:rsidRPr="00BB6C9C" w:rsidRDefault="00BB6C9C" w:rsidP="00BB6C9C">
                    <w:pPr>
                      <w:rPr>
                        <w:rFonts w:ascii="Calibri" w:hAnsi="Calibri" w:cs="Calibri"/>
                        <w:color w:val="000000"/>
                        <w:sz w:val="18"/>
                      </w:rPr>
                    </w:pPr>
                    <w:r w:rsidRPr="00BB6C9C">
                      <w:rPr>
                        <w:rFonts w:ascii="Calibri" w:hAnsi="Calibri" w:cs="Calibri"/>
                        <w:color w:val="000000"/>
                        <w:sz w:val="18"/>
                      </w:rPr>
                      <w:t>Klasifikace informací: Neveřejné</w:t>
                    </w:r>
                  </w:p>
                </w:txbxContent>
              </v:textbox>
              <w10:wrap anchorx="page" anchory="page"/>
            </v:shape>
          </w:pict>
        </mc:Fallback>
      </mc:AlternateContent>
    </w:r>
    <w:r w:rsidR="00F34352">
      <w:rPr>
        <w:rStyle w:val="slostrnky"/>
      </w:rPr>
      <w:fldChar w:fldCharType="begin"/>
    </w:r>
    <w:r w:rsidR="00C57E4A">
      <w:rPr>
        <w:rStyle w:val="slostrnky"/>
      </w:rPr>
      <w:instrText xml:space="preserve">PAGE  </w:instrText>
    </w:r>
    <w:r w:rsidR="00F34352">
      <w:rPr>
        <w:rStyle w:val="slostrnky"/>
      </w:rPr>
      <w:fldChar w:fldCharType="separate"/>
    </w:r>
    <w:r w:rsidR="00C02B9C">
      <w:rPr>
        <w:rStyle w:val="slostrnky"/>
        <w:noProof/>
      </w:rPr>
      <w:t>5</w:t>
    </w:r>
    <w:r w:rsidR="00F34352">
      <w:rPr>
        <w:rStyle w:val="slostrnky"/>
      </w:rPr>
      <w:fldChar w:fldCharType="end"/>
    </w:r>
  </w:p>
  <w:p w14:paraId="66283B34" w14:textId="77777777" w:rsidR="003B1DFB" w:rsidRDefault="003B1DFB">
    <w:pPr>
      <w:pStyle w:val="Zpat"/>
    </w:pPr>
  </w:p>
  <w:p w14:paraId="1789EA0E" w14:textId="77777777" w:rsidR="00442621" w:rsidRDefault="004426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B8BC8" w14:textId="77777777" w:rsidR="00F06D43" w:rsidRDefault="00F06D43">
      <w:r>
        <w:separator/>
      </w:r>
    </w:p>
  </w:footnote>
  <w:footnote w:type="continuationSeparator" w:id="0">
    <w:p w14:paraId="232F303D" w14:textId="77777777" w:rsidR="00F06D43" w:rsidRDefault="00F06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93B"/>
    <w:multiLevelType w:val="hybridMultilevel"/>
    <w:tmpl w:val="CD4A36D2"/>
    <w:lvl w:ilvl="0" w:tplc="FFD06FC2">
      <w:start w:val="1"/>
      <w:numFmt w:val="lowerLetter"/>
      <w:lvlText w:val="%1)"/>
      <w:lvlJc w:val="left"/>
      <w:pPr>
        <w:ind w:left="740" w:hanging="360"/>
      </w:pPr>
      <w:rPr>
        <w:rFonts w:hint="default"/>
      </w:rPr>
    </w:lvl>
    <w:lvl w:ilvl="1" w:tplc="04050019" w:tentative="1">
      <w:start w:val="1"/>
      <w:numFmt w:val="lowerLetter"/>
      <w:lvlText w:val="%2."/>
      <w:lvlJc w:val="left"/>
      <w:pPr>
        <w:ind w:left="1460" w:hanging="360"/>
      </w:pPr>
    </w:lvl>
    <w:lvl w:ilvl="2" w:tplc="0405001B" w:tentative="1">
      <w:start w:val="1"/>
      <w:numFmt w:val="lowerRoman"/>
      <w:lvlText w:val="%3."/>
      <w:lvlJc w:val="right"/>
      <w:pPr>
        <w:ind w:left="2180" w:hanging="180"/>
      </w:pPr>
    </w:lvl>
    <w:lvl w:ilvl="3" w:tplc="0405000F" w:tentative="1">
      <w:start w:val="1"/>
      <w:numFmt w:val="decimal"/>
      <w:lvlText w:val="%4."/>
      <w:lvlJc w:val="left"/>
      <w:pPr>
        <w:ind w:left="2900" w:hanging="360"/>
      </w:pPr>
    </w:lvl>
    <w:lvl w:ilvl="4" w:tplc="04050019" w:tentative="1">
      <w:start w:val="1"/>
      <w:numFmt w:val="lowerLetter"/>
      <w:lvlText w:val="%5."/>
      <w:lvlJc w:val="left"/>
      <w:pPr>
        <w:ind w:left="3620" w:hanging="360"/>
      </w:pPr>
    </w:lvl>
    <w:lvl w:ilvl="5" w:tplc="0405001B" w:tentative="1">
      <w:start w:val="1"/>
      <w:numFmt w:val="lowerRoman"/>
      <w:lvlText w:val="%6."/>
      <w:lvlJc w:val="right"/>
      <w:pPr>
        <w:ind w:left="4340" w:hanging="180"/>
      </w:pPr>
    </w:lvl>
    <w:lvl w:ilvl="6" w:tplc="0405000F" w:tentative="1">
      <w:start w:val="1"/>
      <w:numFmt w:val="decimal"/>
      <w:lvlText w:val="%7."/>
      <w:lvlJc w:val="left"/>
      <w:pPr>
        <w:ind w:left="5060" w:hanging="360"/>
      </w:pPr>
    </w:lvl>
    <w:lvl w:ilvl="7" w:tplc="04050019" w:tentative="1">
      <w:start w:val="1"/>
      <w:numFmt w:val="lowerLetter"/>
      <w:lvlText w:val="%8."/>
      <w:lvlJc w:val="left"/>
      <w:pPr>
        <w:ind w:left="5780" w:hanging="360"/>
      </w:pPr>
    </w:lvl>
    <w:lvl w:ilvl="8" w:tplc="0405001B" w:tentative="1">
      <w:start w:val="1"/>
      <w:numFmt w:val="lowerRoman"/>
      <w:lvlText w:val="%9."/>
      <w:lvlJc w:val="right"/>
      <w:pPr>
        <w:ind w:left="6500" w:hanging="180"/>
      </w:pPr>
    </w:lvl>
  </w:abstractNum>
  <w:abstractNum w:abstractNumId="1" w15:restartNumberingAfterBreak="0">
    <w:nsid w:val="09CE57D3"/>
    <w:multiLevelType w:val="multilevel"/>
    <w:tmpl w:val="C21AFA88"/>
    <w:lvl w:ilvl="0">
      <w:start w:val="1"/>
      <w:numFmt w:val="decimal"/>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83EB2"/>
    <w:multiLevelType w:val="multilevel"/>
    <w:tmpl w:val="AFFCD5FA"/>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A97A16"/>
    <w:multiLevelType w:val="multilevel"/>
    <w:tmpl w:val="CF42B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4F31E8"/>
    <w:multiLevelType w:val="multilevel"/>
    <w:tmpl w:val="AD2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C3B4A"/>
    <w:multiLevelType w:val="multilevel"/>
    <w:tmpl w:val="9F54C4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B44482"/>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8F44507"/>
    <w:multiLevelType w:val="multilevel"/>
    <w:tmpl w:val="5C049C2A"/>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A500131"/>
    <w:multiLevelType w:val="hybridMultilevel"/>
    <w:tmpl w:val="CEB6C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A21D45"/>
    <w:multiLevelType w:val="multilevel"/>
    <w:tmpl w:val="1B363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731E63"/>
    <w:multiLevelType w:val="multilevel"/>
    <w:tmpl w:val="24AAF23C"/>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B916E92"/>
    <w:multiLevelType w:val="hybridMultilevel"/>
    <w:tmpl w:val="C4F47942"/>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2" w15:restartNumberingAfterBreak="0">
    <w:nsid w:val="3C5673E9"/>
    <w:multiLevelType w:val="hybridMultilevel"/>
    <w:tmpl w:val="200CF546"/>
    <w:lvl w:ilvl="0" w:tplc="FFFFFFFF">
      <w:start w:val="1"/>
      <w:numFmt w:val="decimal"/>
      <w:lvlText w:val="%1."/>
      <w:lvlJc w:val="left"/>
      <w:pPr>
        <w:tabs>
          <w:tab w:val="num" w:pos="1712"/>
        </w:tabs>
        <w:ind w:left="1712"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482862BB"/>
    <w:multiLevelType w:val="multilevel"/>
    <w:tmpl w:val="CB08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D2518F"/>
    <w:multiLevelType w:val="multilevel"/>
    <w:tmpl w:val="30323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202FBA"/>
    <w:multiLevelType w:val="multilevel"/>
    <w:tmpl w:val="39528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4B77F6"/>
    <w:multiLevelType w:val="multilevel"/>
    <w:tmpl w:val="B71E7BBC"/>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78F319E"/>
    <w:multiLevelType w:val="multilevel"/>
    <w:tmpl w:val="6EB23422"/>
    <w:lvl w:ilvl="0">
      <w:start w:val="1"/>
      <w:numFmt w:val="decimal"/>
      <w:lvlText w:val="%1."/>
      <w:lvlJc w:val="left"/>
      <w:pPr>
        <w:tabs>
          <w:tab w:val="num" w:pos="360"/>
        </w:tabs>
        <w:ind w:left="360" w:hanging="360"/>
      </w:pPr>
      <w:rPr>
        <w:rFonts w:hint="default"/>
        <w:b w:val="0"/>
        <w:i w:val="0"/>
        <w:sz w:val="22"/>
        <w:szCs w:val="22"/>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CF95107"/>
    <w:multiLevelType w:val="hybridMultilevel"/>
    <w:tmpl w:val="47482352"/>
    <w:lvl w:ilvl="0" w:tplc="002AB012">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6224FF"/>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49D72B5"/>
    <w:multiLevelType w:val="multilevel"/>
    <w:tmpl w:val="CB6C7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7831538">
    <w:abstractNumId w:val="10"/>
  </w:num>
  <w:num w:numId="2" w16cid:durableId="1099764138">
    <w:abstractNumId w:val="19"/>
  </w:num>
  <w:num w:numId="3" w16cid:durableId="751466323">
    <w:abstractNumId w:val="17"/>
  </w:num>
  <w:num w:numId="4" w16cid:durableId="1234467109">
    <w:abstractNumId w:val="11"/>
  </w:num>
  <w:num w:numId="5" w16cid:durableId="431121837">
    <w:abstractNumId w:val="7"/>
  </w:num>
  <w:num w:numId="6" w16cid:durableId="673410700">
    <w:abstractNumId w:val="16"/>
  </w:num>
  <w:num w:numId="7" w16cid:durableId="2105496005">
    <w:abstractNumId w:val="2"/>
  </w:num>
  <w:num w:numId="8" w16cid:durableId="1992758039">
    <w:abstractNumId w:val="18"/>
  </w:num>
  <w:num w:numId="9" w16cid:durableId="964047374">
    <w:abstractNumId w:val="3"/>
  </w:num>
  <w:num w:numId="10" w16cid:durableId="1616864138">
    <w:abstractNumId w:val="5"/>
  </w:num>
  <w:num w:numId="11" w16cid:durableId="1366634492">
    <w:abstractNumId w:val="12"/>
  </w:num>
  <w:num w:numId="12" w16cid:durableId="1812555781">
    <w:abstractNumId w:val="14"/>
  </w:num>
  <w:num w:numId="13" w16cid:durableId="2058360352">
    <w:abstractNumId w:val="9"/>
  </w:num>
  <w:num w:numId="14" w16cid:durableId="411899804">
    <w:abstractNumId w:val="15"/>
  </w:num>
  <w:num w:numId="15" w16cid:durableId="954943214">
    <w:abstractNumId w:val="13"/>
  </w:num>
  <w:num w:numId="16" w16cid:durableId="54594014">
    <w:abstractNumId w:val="20"/>
  </w:num>
  <w:num w:numId="17" w16cid:durableId="112722232">
    <w:abstractNumId w:val="4"/>
  </w:num>
  <w:num w:numId="18" w16cid:durableId="75590419">
    <w:abstractNumId w:val="6"/>
  </w:num>
  <w:num w:numId="19" w16cid:durableId="102766926">
    <w:abstractNumId w:val="8"/>
  </w:num>
  <w:num w:numId="20" w16cid:durableId="1154375893">
    <w:abstractNumId w:val="1"/>
  </w:num>
  <w:num w:numId="21" w16cid:durableId="23783098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4A"/>
    <w:rsid w:val="00002D74"/>
    <w:rsid w:val="000051AA"/>
    <w:rsid w:val="00015AFB"/>
    <w:rsid w:val="00023E5D"/>
    <w:rsid w:val="00025745"/>
    <w:rsid w:val="0002595A"/>
    <w:rsid w:val="00034D56"/>
    <w:rsid w:val="00044570"/>
    <w:rsid w:val="000449A0"/>
    <w:rsid w:val="000468A9"/>
    <w:rsid w:val="0004762F"/>
    <w:rsid w:val="000530B8"/>
    <w:rsid w:val="00055966"/>
    <w:rsid w:val="000562C3"/>
    <w:rsid w:val="00064086"/>
    <w:rsid w:val="000679E6"/>
    <w:rsid w:val="00070168"/>
    <w:rsid w:val="00074965"/>
    <w:rsid w:val="00081714"/>
    <w:rsid w:val="00085D68"/>
    <w:rsid w:val="00090ECC"/>
    <w:rsid w:val="000918FB"/>
    <w:rsid w:val="000929B0"/>
    <w:rsid w:val="00095050"/>
    <w:rsid w:val="00097A7F"/>
    <w:rsid w:val="000A1B81"/>
    <w:rsid w:val="000A2017"/>
    <w:rsid w:val="000B438F"/>
    <w:rsid w:val="000C42B4"/>
    <w:rsid w:val="000D172C"/>
    <w:rsid w:val="000F044D"/>
    <w:rsid w:val="000F580B"/>
    <w:rsid w:val="000F6143"/>
    <w:rsid w:val="0010636B"/>
    <w:rsid w:val="00112852"/>
    <w:rsid w:val="001208DB"/>
    <w:rsid w:val="00125342"/>
    <w:rsid w:val="00131CC4"/>
    <w:rsid w:val="001373D1"/>
    <w:rsid w:val="00151313"/>
    <w:rsid w:val="00156BCF"/>
    <w:rsid w:val="001717E6"/>
    <w:rsid w:val="00174C67"/>
    <w:rsid w:val="001841F4"/>
    <w:rsid w:val="001913A5"/>
    <w:rsid w:val="00191538"/>
    <w:rsid w:val="00192BAB"/>
    <w:rsid w:val="00197309"/>
    <w:rsid w:val="001A1421"/>
    <w:rsid w:val="001A1940"/>
    <w:rsid w:val="001B2AAD"/>
    <w:rsid w:val="001B6D9A"/>
    <w:rsid w:val="001C060F"/>
    <w:rsid w:val="001C22C9"/>
    <w:rsid w:val="001D4787"/>
    <w:rsid w:val="001D7840"/>
    <w:rsid w:val="001E0ECA"/>
    <w:rsid w:val="001E0EDF"/>
    <w:rsid w:val="001E369C"/>
    <w:rsid w:val="001E5BEA"/>
    <w:rsid w:val="001E5FCD"/>
    <w:rsid w:val="001E7D13"/>
    <w:rsid w:val="001F0041"/>
    <w:rsid w:val="001F0073"/>
    <w:rsid w:val="001F71CF"/>
    <w:rsid w:val="00205C64"/>
    <w:rsid w:val="002233F8"/>
    <w:rsid w:val="00224C1B"/>
    <w:rsid w:val="00225517"/>
    <w:rsid w:val="0023229F"/>
    <w:rsid w:val="002338F9"/>
    <w:rsid w:val="00236592"/>
    <w:rsid w:val="00237CE9"/>
    <w:rsid w:val="00240D4F"/>
    <w:rsid w:val="0024574F"/>
    <w:rsid w:val="00270F25"/>
    <w:rsid w:val="00274B8F"/>
    <w:rsid w:val="00275BCF"/>
    <w:rsid w:val="00276A3C"/>
    <w:rsid w:val="00277A4C"/>
    <w:rsid w:val="00286662"/>
    <w:rsid w:val="00294433"/>
    <w:rsid w:val="00294749"/>
    <w:rsid w:val="002A272E"/>
    <w:rsid w:val="002A4F1F"/>
    <w:rsid w:val="002B19A4"/>
    <w:rsid w:val="002C1E2C"/>
    <w:rsid w:val="002C5A79"/>
    <w:rsid w:val="002D4BC6"/>
    <w:rsid w:val="002D591D"/>
    <w:rsid w:val="002D5A7D"/>
    <w:rsid w:val="002E110F"/>
    <w:rsid w:val="002E76A6"/>
    <w:rsid w:val="002E7A9D"/>
    <w:rsid w:val="002F4829"/>
    <w:rsid w:val="002F7A12"/>
    <w:rsid w:val="00300875"/>
    <w:rsid w:val="00301CD8"/>
    <w:rsid w:val="003022B5"/>
    <w:rsid w:val="0030318E"/>
    <w:rsid w:val="0030622E"/>
    <w:rsid w:val="003068E2"/>
    <w:rsid w:val="00315060"/>
    <w:rsid w:val="00321DAC"/>
    <w:rsid w:val="00322FEE"/>
    <w:rsid w:val="00325D3D"/>
    <w:rsid w:val="00326D97"/>
    <w:rsid w:val="00337235"/>
    <w:rsid w:val="003420AB"/>
    <w:rsid w:val="0034264D"/>
    <w:rsid w:val="00347912"/>
    <w:rsid w:val="00347E63"/>
    <w:rsid w:val="003519D4"/>
    <w:rsid w:val="00352E5F"/>
    <w:rsid w:val="00365673"/>
    <w:rsid w:val="0038174E"/>
    <w:rsid w:val="00382B16"/>
    <w:rsid w:val="00382C4A"/>
    <w:rsid w:val="00384879"/>
    <w:rsid w:val="00392296"/>
    <w:rsid w:val="00392D33"/>
    <w:rsid w:val="003942D6"/>
    <w:rsid w:val="003A08EF"/>
    <w:rsid w:val="003A2B74"/>
    <w:rsid w:val="003B1DFB"/>
    <w:rsid w:val="003B3A56"/>
    <w:rsid w:val="003D20D6"/>
    <w:rsid w:val="003D417D"/>
    <w:rsid w:val="003E3426"/>
    <w:rsid w:val="003E541F"/>
    <w:rsid w:val="003F0798"/>
    <w:rsid w:val="003F1CB9"/>
    <w:rsid w:val="003F2122"/>
    <w:rsid w:val="00405778"/>
    <w:rsid w:val="00425958"/>
    <w:rsid w:val="00425ED2"/>
    <w:rsid w:val="00430163"/>
    <w:rsid w:val="0044242A"/>
    <w:rsid w:val="00442621"/>
    <w:rsid w:val="00446EA8"/>
    <w:rsid w:val="00457080"/>
    <w:rsid w:val="00457C8F"/>
    <w:rsid w:val="004724F2"/>
    <w:rsid w:val="0047546B"/>
    <w:rsid w:val="004757C3"/>
    <w:rsid w:val="00477941"/>
    <w:rsid w:val="00480C3E"/>
    <w:rsid w:val="00481CC2"/>
    <w:rsid w:val="00485DCB"/>
    <w:rsid w:val="00490567"/>
    <w:rsid w:val="00496CF1"/>
    <w:rsid w:val="00497B3F"/>
    <w:rsid w:val="004B15DB"/>
    <w:rsid w:val="004B1FEF"/>
    <w:rsid w:val="004B24AD"/>
    <w:rsid w:val="004B6321"/>
    <w:rsid w:val="004D4E5E"/>
    <w:rsid w:val="004D54E9"/>
    <w:rsid w:val="004E2F57"/>
    <w:rsid w:val="00500098"/>
    <w:rsid w:val="00504735"/>
    <w:rsid w:val="005064E0"/>
    <w:rsid w:val="00506B9D"/>
    <w:rsid w:val="005143CE"/>
    <w:rsid w:val="00525769"/>
    <w:rsid w:val="00533089"/>
    <w:rsid w:val="0053369C"/>
    <w:rsid w:val="005365C0"/>
    <w:rsid w:val="00544254"/>
    <w:rsid w:val="00547329"/>
    <w:rsid w:val="00547CC4"/>
    <w:rsid w:val="00547D17"/>
    <w:rsid w:val="005556A3"/>
    <w:rsid w:val="00560A17"/>
    <w:rsid w:val="00562CF9"/>
    <w:rsid w:val="00570ECC"/>
    <w:rsid w:val="00581897"/>
    <w:rsid w:val="0058294A"/>
    <w:rsid w:val="00591ECE"/>
    <w:rsid w:val="0059788D"/>
    <w:rsid w:val="005A66CE"/>
    <w:rsid w:val="005B3CA8"/>
    <w:rsid w:val="005B62A5"/>
    <w:rsid w:val="005C3B64"/>
    <w:rsid w:val="005C53F9"/>
    <w:rsid w:val="005D148E"/>
    <w:rsid w:val="005D17FA"/>
    <w:rsid w:val="005D1ED0"/>
    <w:rsid w:val="005D7BCE"/>
    <w:rsid w:val="005E0FCA"/>
    <w:rsid w:val="005E4B39"/>
    <w:rsid w:val="005F7203"/>
    <w:rsid w:val="0060077D"/>
    <w:rsid w:val="00603A2B"/>
    <w:rsid w:val="0060620C"/>
    <w:rsid w:val="00607B6B"/>
    <w:rsid w:val="006163C8"/>
    <w:rsid w:val="00621E31"/>
    <w:rsid w:val="00624427"/>
    <w:rsid w:val="00626EA0"/>
    <w:rsid w:val="00634532"/>
    <w:rsid w:val="00634AC4"/>
    <w:rsid w:val="00637F5E"/>
    <w:rsid w:val="006446F7"/>
    <w:rsid w:val="006456A7"/>
    <w:rsid w:val="00647D44"/>
    <w:rsid w:val="00647DC0"/>
    <w:rsid w:val="006565A5"/>
    <w:rsid w:val="00663D3A"/>
    <w:rsid w:val="0066466D"/>
    <w:rsid w:val="0067137C"/>
    <w:rsid w:val="006752AF"/>
    <w:rsid w:val="006777EC"/>
    <w:rsid w:val="0068241A"/>
    <w:rsid w:val="00693B39"/>
    <w:rsid w:val="006942B4"/>
    <w:rsid w:val="006A1D26"/>
    <w:rsid w:val="006B1BB5"/>
    <w:rsid w:val="006B1C17"/>
    <w:rsid w:val="006B6FF7"/>
    <w:rsid w:val="006C0398"/>
    <w:rsid w:val="006C0760"/>
    <w:rsid w:val="006C0933"/>
    <w:rsid w:val="006C1580"/>
    <w:rsid w:val="006C30F5"/>
    <w:rsid w:val="006D29FE"/>
    <w:rsid w:val="006D6E2D"/>
    <w:rsid w:val="006E53D3"/>
    <w:rsid w:val="006F04B2"/>
    <w:rsid w:val="006F21CE"/>
    <w:rsid w:val="006F315E"/>
    <w:rsid w:val="006F4A10"/>
    <w:rsid w:val="006F5831"/>
    <w:rsid w:val="006F618A"/>
    <w:rsid w:val="006F717F"/>
    <w:rsid w:val="006F78AC"/>
    <w:rsid w:val="00710B2D"/>
    <w:rsid w:val="00721A85"/>
    <w:rsid w:val="00734CCD"/>
    <w:rsid w:val="00741FAA"/>
    <w:rsid w:val="00744B63"/>
    <w:rsid w:val="00745811"/>
    <w:rsid w:val="007540A7"/>
    <w:rsid w:val="00755CE8"/>
    <w:rsid w:val="00773595"/>
    <w:rsid w:val="007744C8"/>
    <w:rsid w:val="00775A1B"/>
    <w:rsid w:val="00781B16"/>
    <w:rsid w:val="007847AC"/>
    <w:rsid w:val="00791AD4"/>
    <w:rsid w:val="00791C22"/>
    <w:rsid w:val="0079268A"/>
    <w:rsid w:val="007B211C"/>
    <w:rsid w:val="007B36A1"/>
    <w:rsid w:val="007C01A0"/>
    <w:rsid w:val="007C2058"/>
    <w:rsid w:val="007C327A"/>
    <w:rsid w:val="007C3BC1"/>
    <w:rsid w:val="007C613B"/>
    <w:rsid w:val="007D3F58"/>
    <w:rsid w:val="007D61DE"/>
    <w:rsid w:val="007D744E"/>
    <w:rsid w:val="007E3723"/>
    <w:rsid w:val="007E3CF3"/>
    <w:rsid w:val="007E6A66"/>
    <w:rsid w:val="007F29A5"/>
    <w:rsid w:val="007F3D54"/>
    <w:rsid w:val="008018A1"/>
    <w:rsid w:val="00804B66"/>
    <w:rsid w:val="0080780D"/>
    <w:rsid w:val="00815E5B"/>
    <w:rsid w:val="00821EC3"/>
    <w:rsid w:val="00825C1D"/>
    <w:rsid w:val="00826AD8"/>
    <w:rsid w:val="00826B88"/>
    <w:rsid w:val="00827A74"/>
    <w:rsid w:val="0083179E"/>
    <w:rsid w:val="0083504D"/>
    <w:rsid w:val="008364AF"/>
    <w:rsid w:val="00837FCD"/>
    <w:rsid w:val="00842D01"/>
    <w:rsid w:val="00847C29"/>
    <w:rsid w:val="008505BB"/>
    <w:rsid w:val="008575E0"/>
    <w:rsid w:val="00862B88"/>
    <w:rsid w:val="00863E25"/>
    <w:rsid w:val="00867694"/>
    <w:rsid w:val="00870BAA"/>
    <w:rsid w:val="0089009B"/>
    <w:rsid w:val="00895A69"/>
    <w:rsid w:val="008B4BE9"/>
    <w:rsid w:val="008B4EFE"/>
    <w:rsid w:val="008C40EF"/>
    <w:rsid w:val="008D7590"/>
    <w:rsid w:val="008E1366"/>
    <w:rsid w:val="008E6A68"/>
    <w:rsid w:val="008F0EBF"/>
    <w:rsid w:val="008F7E22"/>
    <w:rsid w:val="0090323D"/>
    <w:rsid w:val="00910A20"/>
    <w:rsid w:val="00912E60"/>
    <w:rsid w:val="009205A5"/>
    <w:rsid w:val="00932329"/>
    <w:rsid w:val="00933F20"/>
    <w:rsid w:val="0094352B"/>
    <w:rsid w:val="0094669C"/>
    <w:rsid w:val="0095727B"/>
    <w:rsid w:val="00964ABF"/>
    <w:rsid w:val="00975FB1"/>
    <w:rsid w:val="00986430"/>
    <w:rsid w:val="00990A65"/>
    <w:rsid w:val="00992E54"/>
    <w:rsid w:val="009A324C"/>
    <w:rsid w:val="009A5B15"/>
    <w:rsid w:val="009B4417"/>
    <w:rsid w:val="009B4D95"/>
    <w:rsid w:val="009B513F"/>
    <w:rsid w:val="009B628A"/>
    <w:rsid w:val="009C4C4B"/>
    <w:rsid w:val="009D3B19"/>
    <w:rsid w:val="009D40D6"/>
    <w:rsid w:val="009E7015"/>
    <w:rsid w:val="009F290C"/>
    <w:rsid w:val="009F6116"/>
    <w:rsid w:val="00A04ED3"/>
    <w:rsid w:val="00A06C53"/>
    <w:rsid w:val="00A17781"/>
    <w:rsid w:val="00A310FB"/>
    <w:rsid w:val="00A536CA"/>
    <w:rsid w:val="00A53E83"/>
    <w:rsid w:val="00A563FD"/>
    <w:rsid w:val="00A5726F"/>
    <w:rsid w:val="00A6255B"/>
    <w:rsid w:val="00A6675E"/>
    <w:rsid w:val="00A6769C"/>
    <w:rsid w:val="00A70B24"/>
    <w:rsid w:val="00A70F55"/>
    <w:rsid w:val="00A77159"/>
    <w:rsid w:val="00A96D22"/>
    <w:rsid w:val="00AA7D2F"/>
    <w:rsid w:val="00AB0CCC"/>
    <w:rsid w:val="00AC45FE"/>
    <w:rsid w:val="00AD0BAD"/>
    <w:rsid w:val="00AD1C41"/>
    <w:rsid w:val="00AD2331"/>
    <w:rsid w:val="00AD2712"/>
    <w:rsid w:val="00AE0AD2"/>
    <w:rsid w:val="00AF022D"/>
    <w:rsid w:val="00AF21E9"/>
    <w:rsid w:val="00AF220D"/>
    <w:rsid w:val="00AF6C2B"/>
    <w:rsid w:val="00B1051B"/>
    <w:rsid w:val="00B15031"/>
    <w:rsid w:val="00B17021"/>
    <w:rsid w:val="00B173F0"/>
    <w:rsid w:val="00B232AC"/>
    <w:rsid w:val="00B23F2F"/>
    <w:rsid w:val="00B2521E"/>
    <w:rsid w:val="00B32FAD"/>
    <w:rsid w:val="00B3655D"/>
    <w:rsid w:val="00B40D8C"/>
    <w:rsid w:val="00B4107D"/>
    <w:rsid w:val="00B43B0A"/>
    <w:rsid w:val="00B44026"/>
    <w:rsid w:val="00B47935"/>
    <w:rsid w:val="00B529F3"/>
    <w:rsid w:val="00B62292"/>
    <w:rsid w:val="00B6370C"/>
    <w:rsid w:val="00B63E41"/>
    <w:rsid w:val="00B750A5"/>
    <w:rsid w:val="00B75E27"/>
    <w:rsid w:val="00B77B21"/>
    <w:rsid w:val="00B838A1"/>
    <w:rsid w:val="00B83D38"/>
    <w:rsid w:val="00B84DC9"/>
    <w:rsid w:val="00B868FF"/>
    <w:rsid w:val="00B90DFB"/>
    <w:rsid w:val="00B90E59"/>
    <w:rsid w:val="00B95176"/>
    <w:rsid w:val="00B95EBE"/>
    <w:rsid w:val="00BA417F"/>
    <w:rsid w:val="00BB6C9C"/>
    <w:rsid w:val="00BC33B7"/>
    <w:rsid w:val="00BC608C"/>
    <w:rsid w:val="00BD354E"/>
    <w:rsid w:val="00BE0912"/>
    <w:rsid w:val="00BE439A"/>
    <w:rsid w:val="00BE62F2"/>
    <w:rsid w:val="00BE6667"/>
    <w:rsid w:val="00BF0B6F"/>
    <w:rsid w:val="00BF57C3"/>
    <w:rsid w:val="00BF65B3"/>
    <w:rsid w:val="00C0087B"/>
    <w:rsid w:val="00C01424"/>
    <w:rsid w:val="00C02B9C"/>
    <w:rsid w:val="00C2018E"/>
    <w:rsid w:val="00C21A6A"/>
    <w:rsid w:val="00C22993"/>
    <w:rsid w:val="00C30AE4"/>
    <w:rsid w:val="00C36B35"/>
    <w:rsid w:val="00C43D03"/>
    <w:rsid w:val="00C5020A"/>
    <w:rsid w:val="00C5607A"/>
    <w:rsid w:val="00C57E4A"/>
    <w:rsid w:val="00C70D3B"/>
    <w:rsid w:val="00C71F90"/>
    <w:rsid w:val="00C73BB8"/>
    <w:rsid w:val="00C8229D"/>
    <w:rsid w:val="00C901A3"/>
    <w:rsid w:val="00C90A66"/>
    <w:rsid w:val="00C93B26"/>
    <w:rsid w:val="00CA42DB"/>
    <w:rsid w:val="00CA6320"/>
    <w:rsid w:val="00CB4D4D"/>
    <w:rsid w:val="00CB67F9"/>
    <w:rsid w:val="00CC4211"/>
    <w:rsid w:val="00CD2726"/>
    <w:rsid w:val="00CE063D"/>
    <w:rsid w:val="00CE1FD0"/>
    <w:rsid w:val="00CE3E1F"/>
    <w:rsid w:val="00CE6871"/>
    <w:rsid w:val="00CF03BF"/>
    <w:rsid w:val="00CF44BF"/>
    <w:rsid w:val="00D111C1"/>
    <w:rsid w:val="00D17D43"/>
    <w:rsid w:val="00D226D2"/>
    <w:rsid w:val="00D344AA"/>
    <w:rsid w:val="00D35EBE"/>
    <w:rsid w:val="00D3683C"/>
    <w:rsid w:val="00D373FB"/>
    <w:rsid w:val="00D42876"/>
    <w:rsid w:val="00D477D4"/>
    <w:rsid w:val="00D5331C"/>
    <w:rsid w:val="00D540A1"/>
    <w:rsid w:val="00D54E34"/>
    <w:rsid w:val="00D54FBA"/>
    <w:rsid w:val="00D6223E"/>
    <w:rsid w:val="00D63402"/>
    <w:rsid w:val="00D63B31"/>
    <w:rsid w:val="00D64C9F"/>
    <w:rsid w:val="00D65681"/>
    <w:rsid w:val="00D71335"/>
    <w:rsid w:val="00D77BF1"/>
    <w:rsid w:val="00D80912"/>
    <w:rsid w:val="00D92C66"/>
    <w:rsid w:val="00DA659B"/>
    <w:rsid w:val="00DB3B16"/>
    <w:rsid w:val="00DB5927"/>
    <w:rsid w:val="00DB660D"/>
    <w:rsid w:val="00DC04B5"/>
    <w:rsid w:val="00DC711B"/>
    <w:rsid w:val="00DD2E32"/>
    <w:rsid w:val="00DD3489"/>
    <w:rsid w:val="00DD5A88"/>
    <w:rsid w:val="00DD7BD1"/>
    <w:rsid w:val="00DE196A"/>
    <w:rsid w:val="00DE2F4E"/>
    <w:rsid w:val="00DE361F"/>
    <w:rsid w:val="00DE79E3"/>
    <w:rsid w:val="00DF378A"/>
    <w:rsid w:val="00E030B1"/>
    <w:rsid w:val="00E03EDA"/>
    <w:rsid w:val="00E05DAA"/>
    <w:rsid w:val="00E07330"/>
    <w:rsid w:val="00E2505C"/>
    <w:rsid w:val="00E326DB"/>
    <w:rsid w:val="00E44839"/>
    <w:rsid w:val="00E462A7"/>
    <w:rsid w:val="00E61655"/>
    <w:rsid w:val="00E647A2"/>
    <w:rsid w:val="00E651F1"/>
    <w:rsid w:val="00E71745"/>
    <w:rsid w:val="00E763C2"/>
    <w:rsid w:val="00E811B8"/>
    <w:rsid w:val="00E93606"/>
    <w:rsid w:val="00E93F78"/>
    <w:rsid w:val="00E95D00"/>
    <w:rsid w:val="00E9754A"/>
    <w:rsid w:val="00EA6267"/>
    <w:rsid w:val="00EB1F9C"/>
    <w:rsid w:val="00EB2953"/>
    <w:rsid w:val="00EB628F"/>
    <w:rsid w:val="00EC1DE1"/>
    <w:rsid w:val="00EC2F9B"/>
    <w:rsid w:val="00EC6CD0"/>
    <w:rsid w:val="00EC6E89"/>
    <w:rsid w:val="00EC7837"/>
    <w:rsid w:val="00ED0041"/>
    <w:rsid w:val="00ED2107"/>
    <w:rsid w:val="00ED3CBE"/>
    <w:rsid w:val="00EE59AD"/>
    <w:rsid w:val="00EF42B9"/>
    <w:rsid w:val="00F02348"/>
    <w:rsid w:val="00F052BE"/>
    <w:rsid w:val="00F06D43"/>
    <w:rsid w:val="00F21970"/>
    <w:rsid w:val="00F34352"/>
    <w:rsid w:val="00F46047"/>
    <w:rsid w:val="00F465B8"/>
    <w:rsid w:val="00F542A0"/>
    <w:rsid w:val="00F61CBB"/>
    <w:rsid w:val="00F71111"/>
    <w:rsid w:val="00F74F84"/>
    <w:rsid w:val="00F817AA"/>
    <w:rsid w:val="00F866F8"/>
    <w:rsid w:val="00F87CD2"/>
    <w:rsid w:val="00F92B94"/>
    <w:rsid w:val="00F9417E"/>
    <w:rsid w:val="00F95900"/>
    <w:rsid w:val="00FA0F12"/>
    <w:rsid w:val="00FC5BE2"/>
    <w:rsid w:val="00FD4752"/>
    <w:rsid w:val="00FD4BDE"/>
    <w:rsid w:val="00FE0E22"/>
    <w:rsid w:val="00FF28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CC0E4"/>
  <w15:docId w15:val="{3F3C4B35-92B8-45EA-A0D9-257E10B2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DFB"/>
    <w:rPr>
      <w:sz w:val="24"/>
      <w:szCs w:val="24"/>
    </w:rPr>
  </w:style>
  <w:style w:type="paragraph" w:styleId="Nadpis1">
    <w:name w:val="heading 1"/>
    <w:basedOn w:val="Normln"/>
    <w:next w:val="Normln"/>
    <w:qFormat/>
    <w:rsid w:val="003B1DFB"/>
    <w:pPr>
      <w:keepNext/>
      <w:jc w:val="both"/>
      <w:outlineLvl w:val="0"/>
    </w:pPr>
    <w:rPr>
      <w:b/>
      <w:bCs/>
      <w:sz w:val="30"/>
    </w:rPr>
  </w:style>
  <w:style w:type="paragraph" w:styleId="Nadpis2">
    <w:name w:val="heading 2"/>
    <w:basedOn w:val="Normln"/>
    <w:next w:val="Normln"/>
    <w:qFormat/>
    <w:rsid w:val="003B1DFB"/>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rsid w:val="003B1DFB"/>
    <w:rPr>
      <w:color w:val="0000FF"/>
      <w:u w:val="single"/>
    </w:rPr>
  </w:style>
  <w:style w:type="paragraph" w:styleId="Normlnweb">
    <w:name w:val="Normal (Web)"/>
    <w:basedOn w:val="Normln"/>
    <w:uiPriority w:val="99"/>
    <w:rsid w:val="003B1DFB"/>
    <w:pPr>
      <w:spacing w:before="100" w:beforeAutospacing="1" w:after="100" w:afterAutospacing="1"/>
    </w:pPr>
    <w:rPr>
      <w:rFonts w:ascii="Arial Unicode MS" w:eastAsia="Arial Unicode MS" w:hAnsi="Arial Unicode MS" w:cs="Arial Unicode MS"/>
    </w:rPr>
  </w:style>
  <w:style w:type="paragraph" w:styleId="Zkladntext3">
    <w:name w:val="Body Text 3"/>
    <w:basedOn w:val="Normln"/>
    <w:semiHidden/>
    <w:rsid w:val="003B1DFB"/>
    <w:pPr>
      <w:spacing w:after="120"/>
    </w:pPr>
    <w:rPr>
      <w:sz w:val="16"/>
      <w:szCs w:val="16"/>
    </w:rPr>
  </w:style>
  <w:style w:type="character" w:styleId="Siln">
    <w:name w:val="Strong"/>
    <w:basedOn w:val="Standardnpsmoodstavce"/>
    <w:qFormat/>
    <w:rsid w:val="003B1DFB"/>
    <w:rPr>
      <w:b/>
      <w:bCs/>
    </w:rPr>
  </w:style>
  <w:style w:type="paragraph" w:customStyle="1" w:styleId="odstavec">
    <w:name w:val="odstavec"/>
    <w:basedOn w:val="Normln"/>
    <w:rsid w:val="003B1DFB"/>
    <w:pPr>
      <w:spacing w:after="84"/>
      <w:jc w:val="both"/>
    </w:pPr>
  </w:style>
  <w:style w:type="paragraph" w:styleId="Zkladntextodsazen">
    <w:name w:val="Body Text Indent"/>
    <w:basedOn w:val="Normln"/>
    <w:semiHidden/>
    <w:rsid w:val="003B1DFB"/>
    <w:pPr>
      <w:ind w:left="360"/>
      <w:jc w:val="both"/>
    </w:pPr>
  </w:style>
  <w:style w:type="paragraph" w:styleId="Zpat">
    <w:name w:val="footer"/>
    <w:basedOn w:val="Normln"/>
    <w:semiHidden/>
    <w:rsid w:val="003B1DFB"/>
    <w:pPr>
      <w:tabs>
        <w:tab w:val="center" w:pos="4536"/>
        <w:tab w:val="right" w:pos="9072"/>
      </w:tabs>
    </w:pPr>
  </w:style>
  <w:style w:type="character" w:styleId="slostrnky">
    <w:name w:val="page number"/>
    <w:basedOn w:val="Standardnpsmoodstavce"/>
    <w:semiHidden/>
    <w:rsid w:val="003B1DFB"/>
  </w:style>
  <w:style w:type="paragraph" w:styleId="Textbubliny">
    <w:name w:val="Balloon Text"/>
    <w:basedOn w:val="Normln"/>
    <w:semiHidden/>
    <w:rsid w:val="003B1DFB"/>
    <w:rPr>
      <w:rFonts w:ascii="Tahoma" w:hAnsi="Tahoma" w:cs="Tahoma"/>
      <w:sz w:val="16"/>
      <w:szCs w:val="16"/>
    </w:rPr>
  </w:style>
  <w:style w:type="paragraph" w:styleId="Odstavecseseznamem">
    <w:name w:val="List Paragraph"/>
    <w:basedOn w:val="Normln"/>
    <w:uiPriority w:val="34"/>
    <w:qFormat/>
    <w:rsid w:val="005D1ED0"/>
    <w:pPr>
      <w:ind w:left="708"/>
    </w:pPr>
  </w:style>
  <w:style w:type="paragraph" w:styleId="Zkladntext2">
    <w:name w:val="Body Text 2"/>
    <w:basedOn w:val="Normln"/>
    <w:link w:val="Zkladntext2Char"/>
    <w:uiPriority w:val="99"/>
    <w:unhideWhenUsed/>
    <w:rsid w:val="00C5020A"/>
    <w:pPr>
      <w:spacing w:after="120" w:line="480" w:lineRule="auto"/>
    </w:pPr>
  </w:style>
  <w:style w:type="character" w:customStyle="1" w:styleId="Zkladntext2Char">
    <w:name w:val="Základní text 2 Char"/>
    <w:basedOn w:val="Standardnpsmoodstavce"/>
    <w:link w:val="Zkladntext2"/>
    <w:uiPriority w:val="99"/>
    <w:rsid w:val="00C5020A"/>
    <w:rPr>
      <w:sz w:val="24"/>
      <w:szCs w:val="24"/>
    </w:rPr>
  </w:style>
  <w:style w:type="character" w:customStyle="1" w:styleId="platne1">
    <w:name w:val="platne1"/>
    <w:basedOn w:val="Standardnpsmoodstavce"/>
    <w:rsid w:val="00C5020A"/>
    <w:rPr>
      <w:w w:val="120"/>
    </w:rPr>
  </w:style>
  <w:style w:type="paragraph" w:styleId="Zkladntext">
    <w:name w:val="Body Text"/>
    <w:basedOn w:val="Normln"/>
    <w:link w:val="ZkladntextChar"/>
    <w:uiPriority w:val="99"/>
    <w:semiHidden/>
    <w:unhideWhenUsed/>
    <w:rsid w:val="00634532"/>
    <w:pPr>
      <w:spacing w:after="120"/>
    </w:pPr>
  </w:style>
  <w:style w:type="character" w:customStyle="1" w:styleId="ZkladntextChar">
    <w:name w:val="Základní text Char"/>
    <w:basedOn w:val="Standardnpsmoodstavce"/>
    <w:link w:val="Zkladntext"/>
    <w:uiPriority w:val="99"/>
    <w:semiHidden/>
    <w:rsid w:val="00634532"/>
    <w:rPr>
      <w:sz w:val="24"/>
      <w:szCs w:val="24"/>
    </w:rPr>
  </w:style>
  <w:style w:type="paragraph" w:styleId="Podnadpis">
    <w:name w:val="Subtitle"/>
    <w:basedOn w:val="Normln"/>
    <w:link w:val="PodnadpisChar"/>
    <w:qFormat/>
    <w:rsid w:val="00547329"/>
    <w:pPr>
      <w:autoSpaceDE w:val="0"/>
      <w:autoSpaceDN w:val="0"/>
      <w:jc w:val="center"/>
    </w:pPr>
    <w:rPr>
      <w:b/>
      <w:bCs/>
      <w:sz w:val="32"/>
      <w:szCs w:val="32"/>
    </w:rPr>
  </w:style>
  <w:style w:type="character" w:customStyle="1" w:styleId="PodnadpisChar">
    <w:name w:val="Podnadpis Char"/>
    <w:basedOn w:val="Standardnpsmoodstavce"/>
    <w:link w:val="Podnadpis"/>
    <w:rsid w:val="00547329"/>
    <w:rPr>
      <w:b/>
      <w:bCs/>
      <w:sz w:val="32"/>
      <w:szCs w:val="32"/>
    </w:rPr>
  </w:style>
  <w:style w:type="paragraph" w:styleId="Zhlav">
    <w:name w:val="header"/>
    <w:basedOn w:val="Normln"/>
    <w:link w:val="ZhlavChar"/>
    <w:unhideWhenUsed/>
    <w:rsid w:val="005E4B39"/>
    <w:pPr>
      <w:tabs>
        <w:tab w:val="center" w:pos="4536"/>
        <w:tab w:val="right" w:pos="9072"/>
      </w:tabs>
    </w:pPr>
  </w:style>
  <w:style w:type="character" w:customStyle="1" w:styleId="ZhlavChar">
    <w:name w:val="Záhlaví Char"/>
    <w:basedOn w:val="Standardnpsmoodstavce"/>
    <w:link w:val="Zhlav"/>
    <w:rsid w:val="005E4B39"/>
    <w:rPr>
      <w:sz w:val="24"/>
      <w:szCs w:val="24"/>
    </w:rPr>
  </w:style>
  <w:style w:type="paragraph" w:styleId="Textkomente">
    <w:name w:val="annotation text"/>
    <w:basedOn w:val="Normln"/>
    <w:link w:val="TextkomenteChar"/>
    <w:uiPriority w:val="99"/>
    <w:semiHidden/>
    <w:unhideWhenUsed/>
    <w:rsid w:val="009B628A"/>
    <w:rPr>
      <w:sz w:val="20"/>
      <w:szCs w:val="20"/>
    </w:rPr>
  </w:style>
  <w:style w:type="character" w:customStyle="1" w:styleId="TextkomenteChar">
    <w:name w:val="Text komentáře Char"/>
    <w:basedOn w:val="Standardnpsmoodstavce"/>
    <w:link w:val="Textkomente"/>
    <w:uiPriority w:val="99"/>
    <w:semiHidden/>
    <w:rsid w:val="009B628A"/>
  </w:style>
  <w:style w:type="paragraph" w:styleId="Revize">
    <w:name w:val="Revision"/>
    <w:hidden/>
    <w:uiPriority w:val="99"/>
    <w:semiHidden/>
    <w:rsid w:val="00A17781"/>
    <w:rPr>
      <w:sz w:val="24"/>
      <w:szCs w:val="24"/>
    </w:rPr>
  </w:style>
  <w:style w:type="character" w:customStyle="1" w:styleId="Bodytext2">
    <w:name w:val="Body text (2)_"/>
    <w:basedOn w:val="Standardnpsmoodstavce"/>
    <w:link w:val="Bodytext20"/>
    <w:rsid w:val="00804B66"/>
    <w:rPr>
      <w:sz w:val="22"/>
      <w:szCs w:val="22"/>
      <w:shd w:val="clear" w:color="auto" w:fill="FFFFFF"/>
    </w:rPr>
  </w:style>
  <w:style w:type="paragraph" w:customStyle="1" w:styleId="Bodytext20">
    <w:name w:val="Body text (2)"/>
    <w:basedOn w:val="Normln"/>
    <w:link w:val="Bodytext2"/>
    <w:rsid w:val="00804B66"/>
    <w:pPr>
      <w:widowControl w:val="0"/>
      <w:shd w:val="clear" w:color="auto" w:fill="FFFFFF"/>
      <w:spacing w:line="259" w:lineRule="exact"/>
      <w:ind w:hanging="420"/>
      <w:jc w:val="both"/>
    </w:pPr>
    <w:rPr>
      <w:sz w:val="22"/>
      <w:szCs w:val="22"/>
    </w:rPr>
  </w:style>
  <w:style w:type="character" w:customStyle="1" w:styleId="Bodytext6">
    <w:name w:val="Body text (6)_"/>
    <w:basedOn w:val="Standardnpsmoodstavce"/>
    <w:rsid w:val="00ED2107"/>
    <w:rPr>
      <w:b w:val="0"/>
      <w:bCs w:val="0"/>
      <w:i w:val="0"/>
      <w:iCs w:val="0"/>
      <w:smallCaps w:val="0"/>
      <w:strike w:val="0"/>
      <w:sz w:val="10"/>
      <w:szCs w:val="10"/>
      <w:u w:val="none"/>
    </w:rPr>
  </w:style>
  <w:style w:type="character" w:customStyle="1" w:styleId="Bodytext60">
    <w:name w:val="Body text (6)"/>
    <w:basedOn w:val="Bodytext6"/>
    <w:rsid w:val="00ED2107"/>
    <w:rPr>
      <w:rFonts w:ascii="Times New Roman" w:eastAsia="Times New Roman" w:hAnsi="Times New Roman" w:cs="Times New Roman"/>
      <w:b w:val="0"/>
      <w:bCs w:val="0"/>
      <w:i w:val="0"/>
      <w:iCs w:val="0"/>
      <w:smallCaps w:val="0"/>
      <w:strike w:val="0"/>
      <w:color w:val="AA8182"/>
      <w:spacing w:val="0"/>
      <w:w w:val="100"/>
      <w:position w:val="0"/>
      <w:sz w:val="10"/>
      <w:szCs w:val="10"/>
      <w:u w:val="none"/>
      <w:lang w:val="cs-CZ" w:eastAsia="cs-CZ" w:bidi="cs-CZ"/>
    </w:rPr>
  </w:style>
  <w:style w:type="character" w:customStyle="1" w:styleId="Heading2">
    <w:name w:val="Heading #2_"/>
    <w:basedOn w:val="Standardnpsmoodstavce"/>
    <w:link w:val="Heading20"/>
    <w:rsid w:val="00EB2953"/>
    <w:rPr>
      <w:b/>
      <w:bCs/>
      <w:sz w:val="22"/>
      <w:szCs w:val="22"/>
      <w:shd w:val="clear" w:color="auto" w:fill="FFFFFF"/>
    </w:rPr>
  </w:style>
  <w:style w:type="paragraph" w:customStyle="1" w:styleId="Heading20">
    <w:name w:val="Heading #2"/>
    <w:basedOn w:val="Normln"/>
    <w:link w:val="Heading2"/>
    <w:rsid w:val="00EB2953"/>
    <w:pPr>
      <w:widowControl w:val="0"/>
      <w:shd w:val="clear" w:color="auto" w:fill="FFFFFF"/>
      <w:spacing w:line="244" w:lineRule="exact"/>
      <w:ind w:hanging="420"/>
      <w:outlineLvl w:val="1"/>
    </w:pPr>
    <w:rPr>
      <w:b/>
      <w:bCs/>
      <w:sz w:val="22"/>
      <w:szCs w:val="22"/>
    </w:rPr>
  </w:style>
  <w:style w:type="character" w:customStyle="1" w:styleId="Bodytext4">
    <w:name w:val="Body text (4)_"/>
    <w:basedOn w:val="Standardnpsmoodstavce"/>
    <w:link w:val="Bodytext40"/>
    <w:rsid w:val="000A1B81"/>
    <w:rPr>
      <w:b/>
      <w:bCs/>
      <w:sz w:val="22"/>
      <w:szCs w:val="22"/>
      <w:shd w:val="clear" w:color="auto" w:fill="FFFFFF"/>
    </w:rPr>
  </w:style>
  <w:style w:type="character" w:customStyle="1" w:styleId="Bodytext2Bold">
    <w:name w:val="Body text (2) + Bold"/>
    <w:basedOn w:val="Bodytext2"/>
    <w:rsid w:val="000A1B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cs-CZ" w:eastAsia="cs-CZ" w:bidi="cs-CZ"/>
    </w:rPr>
  </w:style>
  <w:style w:type="paragraph" w:customStyle="1" w:styleId="Bodytext40">
    <w:name w:val="Body text (4)"/>
    <w:basedOn w:val="Normln"/>
    <w:link w:val="Bodytext4"/>
    <w:rsid w:val="000A1B81"/>
    <w:pPr>
      <w:widowControl w:val="0"/>
      <w:shd w:val="clear" w:color="auto" w:fill="FFFFFF"/>
      <w:spacing w:after="280" w:line="244" w:lineRule="exact"/>
      <w:ind w:hanging="420"/>
      <w:jc w:val="center"/>
    </w:pPr>
    <w:rPr>
      <w:b/>
      <w:bCs/>
      <w:sz w:val="22"/>
      <w:szCs w:val="22"/>
    </w:rPr>
  </w:style>
  <w:style w:type="paragraph" w:customStyle="1" w:styleId="CharChar">
    <w:name w:val="Char Char"/>
    <w:basedOn w:val="Normln"/>
    <w:rsid w:val="00085D68"/>
    <w:pPr>
      <w:spacing w:after="160" w:line="240" w:lineRule="exact"/>
    </w:pPr>
    <w:rPr>
      <w:rFonts w:ascii="Verdana" w:hAnsi="Verdana"/>
      <w:sz w:val="20"/>
      <w:szCs w:val="20"/>
      <w:lang w:val="en-US" w:eastAsia="en-US"/>
    </w:rPr>
  </w:style>
  <w:style w:type="paragraph" w:customStyle="1" w:styleId="orglink">
    <w:name w:val="orglink"/>
    <w:basedOn w:val="Normln"/>
    <w:rsid w:val="00BB6C9C"/>
    <w:pPr>
      <w:shd w:val="clear" w:color="auto" w:fill="958C83"/>
      <w:spacing w:before="150" w:after="30"/>
    </w:pPr>
    <w:rPr>
      <w:rFonts w:ascii="Verdana" w:eastAsia="Arial Unicode MS" w:hAnsi="Verdana" w:cs="Arial Unicode MS"/>
      <w:b/>
      <w:bCs/>
      <w:color w:val="FFFFFF"/>
      <w:u w:val="single"/>
    </w:rPr>
  </w:style>
  <w:style w:type="paragraph" w:customStyle="1" w:styleId="Default">
    <w:name w:val="Default"/>
    <w:rsid w:val="0067137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8591">
      <w:bodyDiv w:val="1"/>
      <w:marLeft w:val="0"/>
      <w:marRight w:val="0"/>
      <w:marTop w:val="0"/>
      <w:marBottom w:val="0"/>
      <w:divBdr>
        <w:top w:val="none" w:sz="0" w:space="0" w:color="auto"/>
        <w:left w:val="none" w:sz="0" w:space="0" w:color="auto"/>
        <w:bottom w:val="none" w:sz="0" w:space="0" w:color="auto"/>
        <w:right w:val="none" w:sz="0" w:space="0" w:color="auto"/>
      </w:divBdr>
    </w:div>
    <w:div w:id="285090854">
      <w:bodyDiv w:val="1"/>
      <w:marLeft w:val="0"/>
      <w:marRight w:val="0"/>
      <w:marTop w:val="0"/>
      <w:marBottom w:val="0"/>
      <w:divBdr>
        <w:top w:val="none" w:sz="0" w:space="0" w:color="auto"/>
        <w:left w:val="none" w:sz="0" w:space="0" w:color="auto"/>
        <w:bottom w:val="none" w:sz="0" w:space="0" w:color="auto"/>
        <w:right w:val="none" w:sz="0" w:space="0" w:color="auto"/>
      </w:divBdr>
    </w:div>
    <w:div w:id="711615416">
      <w:bodyDiv w:val="1"/>
      <w:marLeft w:val="0"/>
      <w:marRight w:val="0"/>
      <w:marTop w:val="0"/>
      <w:marBottom w:val="0"/>
      <w:divBdr>
        <w:top w:val="none" w:sz="0" w:space="0" w:color="auto"/>
        <w:left w:val="none" w:sz="0" w:space="0" w:color="auto"/>
        <w:bottom w:val="none" w:sz="0" w:space="0" w:color="auto"/>
        <w:right w:val="none" w:sz="0" w:space="0" w:color="auto"/>
      </w:divBdr>
    </w:div>
    <w:div w:id="893808571">
      <w:bodyDiv w:val="1"/>
      <w:marLeft w:val="0"/>
      <w:marRight w:val="0"/>
      <w:marTop w:val="0"/>
      <w:marBottom w:val="0"/>
      <w:divBdr>
        <w:top w:val="none" w:sz="0" w:space="0" w:color="auto"/>
        <w:left w:val="none" w:sz="0" w:space="0" w:color="auto"/>
        <w:bottom w:val="none" w:sz="0" w:space="0" w:color="auto"/>
        <w:right w:val="none" w:sz="0" w:space="0" w:color="auto"/>
      </w:divBdr>
    </w:div>
    <w:div w:id="949821420">
      <w:bodyDiv w:val="1"/>
      <w:marLeft w:val="0"/>
      <w:marRight w:val="0"/>
      <w:marTop w:val="0"/>
      <w:marBottom w:val="0"/>
      <w:divBdr>
        <w:top w:val="none" w:sz="0" w:space="0" w:color="auto"/>
        <w:left w:val="none" w:sz="0" w:space="0" w:color="auto"/>
        <w:bottom w:val="none" w:sz="0" w:space="0" w:color="auto"/>
        <w:right w:val="none" w:sz="0" w:space="0" w:color="auto"/>
      </w:divBdr>
    </w:div>
    <w:div w:id="1837723720">
      <w:bodyDiv w:val="1"/>
      <w:marLeft w:val="0"/>
      <w:marRight w:val="0"/>
      <w:marTop w:val="0"/>
      <w:marBottom w:val="0"/>
      <w:divBdr>
        <w:top w:val="none" w:sz="0" w:space="0" w:color="auto"/>
        <w:left w:val="none" w:sz="0" w:space="0" w:color="auto"/>
        <w:bottom w:val="none" w:sz="0" w:space="0" w:color="auto"/>
        <w:right w:val="none" w:sz="0" w:space="0" w:color="auto"/>
      </w:divBdr>
    </w:div>
    <w:div w:id="1966495907">
      <w:bodyDiv w:val="1"/>
      <w:marLeft w:val="0"/>
      <w:marRight w:val="0"/>
      <w:marTop w:val="0"/>
      <w:marBottom w:val="0"/>
      <w:divBdr>
        <w:top w:val="none" w:sz="0" w:space="0" w:color="auto"/>
        <w:left w:val="none" w:sz="0" w:space="0" w:color="auto"/>
        <w:bottom w:val="none" w:sz="0" w:space="0" w:color="auto"/>
        <w:right w:val="none" w:sz="0" w:space="0" w:color="auto"/>
      </w:divBdr>
    </w:div>
    <w:div w:id="2055932077">
      <w:bodyDiv w:val="1"/>
      <w:marLeft w:val="0"/>
      <w:marRight w:val="0"/>
      <w:marTop w:val="0"/>
      <w:marBottom w:val="0"/>
      <w:divBdr>
        <w:top w:val="none" w:sz="0" w:space="0" w:color="auto"/>
        <w:left w:val="none" w:sz="0" w:space="0" w:color="auto"/>
        <w:bottom w:val="none" w:sz="0" w:space="0" w:color="auto"/>
        <w:right w:val="none" w:sz="0" w:space="0" w:color="auto"/>
      </w:divBdr>
    </w:div>
    <w:div w:id="20568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4" ma:contentTypeDescription="Create a new document." ma:contentTypeScope="" ma:versionID="3c7781a29c82eab21e4175476114b20b">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ca597e3e1a4c01ffc1f84afb9132949a"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767A5-010E-4A33-85DE-3529B9D40B03}">
  <ds:schemaRefs>
    <ds:schemaRef ds:uri="http://schemas.openxmlformats.org/officeDocument/2006/bibliography"/>
  </ds:schemaRefs>
</ds:datastoreItem>
</file>

<file path=customXml/itemProps2.xml><?xml version="1.0" encoding="utf-8"?>
<ds:datastoreItem xmlns:ds="http://schemas.openxmlformats.org/officeDocument/2006/customXml" ds:itemID="{7E3A3A16-2C76-412F-B1D6-05FD8B972D4C}">
  <ds:schemaRefs>
    <ds:schemaRef ds:uri="http://schemas.microsoft.com/sharepoint/v3/contenttype/forms"/>
  </ds:schemaRefs>
</ds:datastoreItem>
</file>

<file path=customXml/itemProps3.xml><?xml version="1.0" encoding="utf-8"?>
<ds:datastoreItem xmlns:ds="http://schemas.openxmlformats.org/officeDocument/2006/customXml" ds:itemID="{37A33562-303D-4168-8AC6-CC74C71C6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3EBF6-A4F1-42FC-ABCC-04950263A7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3013</Words>
  <Characters>17783</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vt:lpstr>
    </vt:vector>
  </TitlesOfParts>
  <Company>Jihomoravský kraj, KÚ</Company>
  <LinksUpToDate>false</LinksUpToDate>
  <CharactersWithSpaces>20755</CharactersWithSpaces>
  <SharedDoc>false</SharedDoc>
  <HLinks>
    <vt:vector size="6" baseType="variant">
      <vt:variant>
        <vt:i4>2293878</vt:i4>
      </vt:variant>
      <vt:variant>
        <vt:i4>0</vt:i4>
      </vt:variant>
      <vt:variant>
        <vt:i4>0</vt:i4>
      </vt:variant>
      <vt:variant>
        <vt:i4>5</vt:i4>
      </vt:variant>
      <vt:variant>
        <vt:lpwstr>http://www.kr-jihomoravsky.cz/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KAPLAN.LUBOMIR</dc:creator>
  <cp:lastModifiedBy>Bräuerová Daniela</cp:lastModifiedBy>
  <cp:revision>11</cp:revision>
  <cp:lastPrinted>2007-03-01T13:36:00Z</cp:lastPrinted>
  <dcterms:created xsi:type="dcterms:W3CDTF">2023-02-13T11:48:00Z</dcterms:created>
  <dcterms:modified xsi:type="dcterms:W3CDTF">2023-02-28T11:56:00Z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215ad6d0-798b-44f9-b3fd-112ad6275fb4_Enabled">
    <vt:lpwstr>true</vt:lpwstr>
  </property>
  <property fmtid="{D5CDD505-2E9C-101B-9397-08002B2CF9AE}" pid="4" name="MSIP_Label_215ad6d0-798b-44f9-b3fd-112ad6275fb4_SetDate">
    <vt:lpwstr>2023-02-13T11:48:28Z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453bf75f-b85b-4f82-b9d2-3afc7b045223</vt:lpwstr>
  </property>
  <property fmtid="{D5CDD505-2E9C-101B-9397-08002B2CF9AE}" pid="9" name="MSIP_Label_215ad6d0-798b-44f9-b3fd-112ad6275fb4_ContentBits">
    <vt:lpwstr>2</vt:lpwstr>
  </property>
</Properties>
</file>