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5D09C" w14:textId="77777777" w:rsidR="00917DEC" w:rsidRPr="00917DEC" w:rsidRDefault="00917DEC" w:rsidP="00917DE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917DEC">
        <w:rPr>
          <w:rFonts w:ascii="Tahoma" w:eastAsia="Times New Roman" w:hAnsi="Tahoma" w:cs="Tahoma"/>
          <w:b/>
          <w:sz w:val="24"/>
          <w:szCs w:val="24"/>
          <w:lang w:eastAsia="cs-CZ"/>
        </w:rPr>
        <w:t>Smlouva</w:t>
      </w:r>
      <w:r w:rsidRPr="00917DEC">
        <w:rPr>
          <w:rFonts w:ascii="Tahoma" w:eastAsia="Times New Roman" w:hAnsi="Tahoma" w:cs="Tahoma"/>
          <w:b/>
          <w:sz w:val="24"/>
          <w:szCs w:val="24"/>
          <w:lang w:eastAsia="cs-CZ"/>
        </w:rPr>
        <w:br/>
        <w:t>o závazku veřejné služby a vyrovnávací platbě za jeho výkon</w:t>
      </w:r>
    </w:p>
    <w:p w14:paraId="0170AC52" w14:textId="77777777" w:rsidR="00917DEC" w:rsidRPr="00917DEC" w:rsidRDefault="00917DEC" w:rsidP="00917DEC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917DEC">
        <w:rPr>
          <w:rFonts w:ascii="Tahoma" w:eastAsia="Times New Roman" w:hAnsi="Tahoma" w:cs="Tahoma"/>
          <w:b/>
          <w:lang w:eastAsia="cs-CZ"/>
        </w:rPr>
        <w:t>I.</w:t>
      </w:r>
      <w:r w:rsidRPr="00917DEC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5A8F6961" w14:textId="77777777" w:rsidR="00917DEC" w:rsidRPr="00917DEC" w:rsidRDefault="00917DEC" w:rsidP="00917DEC">
      <w:pPr>
        <w:numPr>
          <w:ilvl w:val="0"/>
          <w:numId w:val="1"/>
        </w:numPr>
        <w:spacing w:before="240" w:after="0" w:line="240" w:lineRule="auto"/>
        <w:ind w:left="357" w:hanging="357"/>
        <w:rPr>
          <w:rFonts w:ascii="Tahoma" w:eastAsia="Times New Roman" w:hAnsi="Tahoma" w:cs="Tahoma"/>
          <w:b/>
          <w:lang w:eastAsia="cs-CZ"/>
        </w:rPr>
      </w:pPr>
      <w:r w:rsidRPr="00917DEC">
        <w:rPr>
          <w:rFonts w:ascii="Tahoma" w:eastAsia="Times New Roman" w:hAnsi="Tahoma" w:cs="Tahoma"/>
          <w:b/>
          <w:lang w:eastAsia="cs-CZ"/>
        </w:rPr>
        <w:t>Moravskoslezský kraj</w:t>
      </w:r>
    </w:p>
    <w:p w14:paraId="4ACA92CB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se sídlem:</w:t>
      </w:r>
      <w:r w:rsidRPr="00917DEC">
        <w:rPr>
          <w:rFonts w:ascii="Tahoma" w:eastAsia="Times New Roman" w:hAnsi="Tahoma" w:cs="Tahoma"/>
          <w:lang w:eastAsia="cs-CZ"/>
        </w:rPr>
        <w:tab/>
      </w:r>
      <w:r w:rsidRPr="00917DEC">
        <w:rPr>
          <w:rFonts w:ascii="Tahoma" w:eastAsia="Times New Roman" w:hAnsi="Tahoma" w:cs="Tahoma"/>
          <w:lang w:eastAsia="cs-CZ"/>
        </w:rPr>
        <w:tab/>
        <w:t>28. října 117, 702 18 Ostrava</w:t>
      </w:r>
    </w:p>
    <w:p w14:paraId="586E51E8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 xml:space="preserve">zastoupený: </w:t>
      </w:r>
      <w:r w:rsidRPr="00917DEC">
        <w:rPr>
          <w:rFonts w:ascii="Tahoma" w:eastAsia="Times New Roman" w:hAnsi="Tahoma" w:cs="Tahoma"/>
          <w:lang w:eastAsia="cs-CZ"/>
        </w:rPr>
        <w:tab/>
      </w:r>
      <w:r w:rsidRPr="00917DEC">
        <w:rPr>
          <w:rFonts w:ascii="Tahoma" w:eastAsia="Times New Roman" w:hAnsi="Tahoma" w:cs="Tahoma"/>
          <w:lang w:eastAsia="cs-CZ"/>
        </w:rPr>
        <w:tab/>
      </w:r>
    </w:p>
    <w:p w14:paraId="1B491B28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</w:p>
    <w:p w14:paraId="5EA39A42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</w:p>
    <w:p w14:paraId="4561AFD1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</w:p>
    <w:p w14:paraId="4FA2B699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IČO:</w:t>
      </w:r>
      <w:r w:rsidRPr="00917DEC">
        <w:rPr>
          <w:rFonts w:ascii="Tahoma" w:eastAsia="Times New Roman" w:hAnsi="Tahoma" w:cs="Tahoma"/>
          <w:lang w:eastAsia="cs-CZ"/>
        </w:rPr>
        <w:tab/>
      </w:r>
      <w:r w:rsidRPr="00917DEC">
        <w:rPr>
          <w:rFonts w:ascii="Tahoma" w:eastAsia="Times New Roman" w:hAnsi="Tahoma" w:cs="Tahoma"/>
          <w:lang w:eastAsia="cs-CZ"/>
        </w:rPr>
        <w:tab/>
        <w:t>70890692</w:t>
      </w:r>
    </w:p>
    <w:p w14:paraId="3043E4F9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bankovní spojení:</w:t>
      </w:r>
      <w:r w:rsidRPr="00917DEC">
        <w:rPr>
          <w:rFonts w:ascii="Tahoma" w:eastAsia="Times New Roman" w:hAnsi="Tahoma" w:cs="Tahoma"/>
          <w:lang w:eastAsia="cs-CZ"/>
        </w:rPr>
        <w:tab/>
      </w:r>
      <w:r w:rsidRPr="00917DEC">
        <w:rPr>
          <w:rFonts w:ascii="Tahoma" w:eastAsia="Times New Roman" w:hAnsi="Tahoma" w:cs="Tahoma"/>
          <w:lang w:eastAsia="cs-CZ"/>
        </w:rPr>
        <w:tab/>
        <w:t>UniCredit Bank Czech Republic and Slovakia, a.s.</w:t>
      </w:r>
    </w:p>
    <w:p w14:paraId="37B3F2AF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číslo účtu:</w:t>
      </w:r>
      <w:r w:rsidRPr="00917DEC">
        <w:rPr>
          <w:rFonts w:ascii="Tahoma" w:eastAsia="Times New Roman" w:hAnsi="Tahoma" w:cs="Tahoma"/>
          <w:lang w:eastAsia="cs-CZ"/>
        </w:rPr>
        <w:tab/>
      </w:r>
      <w:r w:rsidRPr="00917DEC">
        <w:rPr>
          <w:rFonts w:ascii="Tahoma" w:eastAsia="Times New Roman" w:hAnsi="Tahoma" w:cs="Tahoma"/>
          <w:lang w:eastAsia="cs-CZ"/>
        </w:rPr>
        <w:tab/>
        <w:t>1002342594/2700</w:t>
      </w:r>
    </w:p>
    <w:p w14:paraId="0D71EF55" w14:textId="77777777" w:rsidR="00917DEC" w:rsidRPr="00917DEC" w:rsidRDefault="00917DEC" w:rsidP="00917DEC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lang w:eastAsia="cs-CZ"/>
        </w:rPr>
      </w:pPr>
      <w:r w:rsidRPr="00917DEC">
        <w:rPr>
          <w:rFonts w:ascii="Tahoma" w:eastAsia="Times New Roman" w:hAnsi="Tahoma" w:cs="Tahoma"/>
          <w:i/>
          <w:lang w:eastAsia="cs-CZ"/>
        </w:rPr>
        <w:t>(dále jen „Kraj“)</w:t>
      </w:r>
    </w:p>
    <w:p w14:paraId="66F7357E" w14:textId="77777777" w:rsidR="00917DEC" w:rsidRPr="00917DEC" w:rsidRDefault="00917DEC" w:rsidP="00917DEC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a</w:t>
      </w:r>
    </w:p>
    <w:p w14:paraId="34CC03A8" w14:textId="1659C6A6" w:rsidR="00917DEC" w:rsidRPr="00917DEC" w:rsidRDefault="007A55E4" w:rsidP="00917DEC">
      <w:pPr>
        <w:numPr>
          <w:ilvl w:val="0"/>
          <w:numId w:val="1"/>
        </w:numPr>
        <w:tabs>
          <w:tab w:val="left" w:pos="2835"/>
        </w:tabs>
        <w:spacing w:before="240" w:after="0" w:line="240" w:lineRule="auto"/>
        <w:ind w:left="357" w:hanging="357"/>
        <w:rPr>
          <w:rFonts w:ascii="Tahoma" w:eastAsia="Times New Roman" w:hAnsi="Tahoma" w:cs="Tahoma"/>
          <w:b/>
          <w:lang w:eastAsia="cs-CZ"/>
        </w:rPr>
      </w:pPr>
      <w:r w:rsidRPr="007A55E4">
        <w:rPr>
          <w:rFonts w:ascii="Tahoma" w:eastAsia="Times New Roman" w:hAnsi="Tahoma" w:cs="Tahoma"/>
          <w:b/>
          <w:lang w:eastAsia="cs-CZ"/>
        </w:rPr>
        <w:t>Dětské centrum Pluto, příspěvková organizace</w:t>
      </w:r>
      <w:r w:rsidR="00917DEC" w:rsidRPr="00917DEC">
        <w:rPr>
          <w:rFonts w:ascii="Tahoma" w:eastAsia="Times New Roman" w:hAnsi="Tahoma" w:cs="Tahoma"/>
          <w:b/>
          <w:lang w:eastAsia="cs-CZ"/>
        </w:rPr>
        <w:tab/>
      </w:r>
    </w:p>
    <w:p w14:paraId="11B5188E" w14:textId="0A8B706E" w:rsidR="00917DEC" w:rsidRPr="00917DEC" w:rsidRDefault="00917DEC" w:rsidP="00D42C02">
      <w:pPr>
        <w:tabs>
          <w:tab w:val="left" w:pos="2835"/>
          <w:tab w:val="left" w:pos="3644"/>
        </w:tabs>
        <w:spacing w:before="240" w:after="0" w:line="240" w:lineRule="auto"/>
        <w:ind w:left="357"/>
        <w:rPr>
          <w:rFonts w:ascii="Tahoma" w:eastAsia="Times New Roman" w:hAnsi="Tahoma" w:cs="Tahoma"/>
          <w:b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se sídlem:</w:t>
      </w:r>
      <w:r w:rsidRPr="00917DEC">
        <w:rPr>
          <w:rFonts w:ascii="Tahoma" w:eastAsia="Times New Roman" w:hAnsi="Tahoma" w:cs="Tahoma"/>
          <w:lang w:eastAsia="cs-CZ"/>
        </w:rPr>
        <w:tab/>
      </w:r>
      <w:r w:rsidR="00D42C02">
        <w:rPr>
          <w:rFonts w:ascii="Tahoma" w:eastAsia="Times New Roman" w:hAnsi="Tahoma" w:cs="Tahoma"/>
          <w:lang w:eastAsia="cs-CZ"/>
        </w:rPr>
        <w:tab/>
      </w:r>
      <w:r w:rsidR="00D42C02" w:rsidRPr="00D42C02">
        <w:rPr>
          <w:rFonts w:ascii="Tahoma" w:eastAsia="Times New Roman" w:hAnsi="Tahoma" w:cs="Tahoma"/>
          <w:lang w:eastAsia="cs-CZ"/>
        </w:rPr>
        <w:t>Hornická 900/8, Prostřední Suchá, 735 64 Havířov</w:t>
      </w:r>
    </w:p>
    <w:p w14:paraId="6B7BAEDD" w14:textId="294588FF" w:rsidR="00917DEC" w:rsidRPr="00917DEC" w:rsidRDefault="00917DEC" w:rsidP="005F7C90">
      <w:pPr>
        <w:tabs>
          <w:tab w:val="left" w:pos="2835"/>
          <w:tab w:val="left" w:pos="3644"/>
        </w:tabs>
        <w:spacing w:after="0" w:line="240" w:lineRule="auto"/>
        <w:ind w:left="357"/>
        <w:rPr>
          <w:rFonts w:ascii="Tahoma" w:eastAsia="Times New Roman" w:hAnsi="Tahoma" w:cs="Tahoma"/>
          <w:b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zastoupen</w:t>
      </w:r>
      <w:r w:rsidR="00D42C02">
        <w:rPr>
          <w:rFonts w:ascii="Tahoma" w:eastAsia="Times New Roman" w:hAnsi="Tahoma" w:cs="Tahoma"/>
          <w:lang w:eastAsia="cs-CZ"/>
        </w:rPr>
        <w:t>á</w:t>
      </w:r>
      <w:r w:rsidRPr="00917DEC">
        <w:rPr>
          <w:rFonts w:ascii="Tahoma" w:eastAsia="Times New Roman" w:hAnsi="Tahoma" w:cs="Tahoma"/>
          <w:lang w:eastAsia="cs-CZ"/>
        </w:rPr>
        <w:t>:</w:t>
      </w:r>
      <w:r w:rsidRPr="00917DEC">
        <w:rPr>
          <w:rFonts w:ascii="Tahoma" w:eastAsia="Times New Roman" w:hAnsi="Tahoma" w:cs="Tahoma"/>
          <w:lang w:eastAsia="cs-CZ"/>
        </w:rPr>
        <w:tab/>
      </w:r>
      <w:r w:rsidR="005F7C90">
        <w:rPr>
          <w:rFonts w:ascii="Tahoma" w:eastAsia="Times New Roman" w:hAnsi="Tahoma" w:cs="Tahoma"/>
          <w:lang w:eastAsia="cs-CZ"/>
        </w:rPr>
        <w:tab/>
        <w:t>Mgr. Zuzanou Klimszovou, ředitelkou</w:t>
      </w:r>
    </w:p>
    <w:p w14:paraId="02F045BB" w14:textId="5AE578C9" w:rsidR="00917DEC" w:rsidRPr="00917DEC" w:rsidRDefault="00917DEC" w:rsidP="0007306F">
      <w:pPr>
        <w:tabs>
          <w:tab w:val="left" w:pos="2835"/>
          <w:tab w:val="left" w:pos="3644"/>
        </w:tabs>
        <w:spacing w:after="0" w:line="240" w:lineRule="auto"/>
        <w:ind w:left="357"/>
        <w:rPr>
          <w:rFonts w:ascii="Tahoma" w:eastAsia="Times New Roman" w:hAnsi="Tahoma" w:cs="Tahoma"/>
          <w:b/>
          <w:bCs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>IČO:</w:t>
      </w:r>
      <w:r w:rsidRPr="00917DEC">
        <w:rPr>
          <w:rFonts w:ascii="Tahoma" w:eastAsia="Times New Roman" w:hAnsi="Tahoma" w:cs="Tahoma"/>
          <w:lang w:eastAsia="cs-CZ"/>
        </w:rPr>
        <w:tab/>
      </w:r>
      <w:r w:rsidR="0007306F">
        <w:rPr>
          <w:rFonts w:ascii="Tahoma" w:eastAsia="Times New Roman" w:hAnsi="Tahoma" w:cs="Tahoma"/>
          <w:lang w:eastAsia="cs-CZ"/>
        </w:rPr>
        <w:tab/>
      </w:r>
      <w:r w:rsidR="0007306F" w:rsidRPr="0007306F">
        <w:rPr>
          <w:rFonts w:ascii="Tahoma" w:eastAsia="Times New Roman" w:hAnsi="Tahoma" w:cs="Tahoma"/>
          <w:lang w:eastAsia="cs-CZ"/>
        </w:rPr>
        <w:t>08389624</w:t>
      </w:r>
    </w:p>
    <w:p w14:paraId="56AFCAB5" w14:textId="77777777" w:rsidR="00917DEC" w:rsidRPr="00917DEC" w:rsidRDefault="00917DEC" w:rsidP="00917DEC">
      <w:pPr>
        <w:tabs>
          <w:tab w:val="left" w:pos="2835"/>
        </w:tabs>
        <w:spacing w:after="0" w:line="240" w:lineRule="auto"/>
        <w:ind w:left="357"/>
        <w:rPr>
          <w:rFonts w:ascii="Tahoma" w:eastAsia="Times New Roman" w:hAnsi="Tahoma" w:cs="Tahoma"/>
          <w:b/>
          <w:lang w:eastAsia="cs-CZ"/>
        </w:rPr>
      </w:pPr>
      <w:r w:rsidRPr="00917DEC">
        <w:rPr>
          <w:rFonts w:ascii="Tahoma" w:eastAsia="Times New Roman" w:hAnsi="Tahoma" w:cs="Tahoma"/>
          <w:lang w:eastAsia="cs-CZ"/>
        </w:rPr>
        <w:tab/>
      </w:r>
      <w:r w:rsidRPr="00917DEC">
        <w:rPr>
          <w:rFonts w:ascii="Tahoma" w:eastAsia="Times New Roman" w:hAnsi="Tahoma" w:cs="Tahoma"/>
          <w:lang w:eastAsia="cs-CZ"/>
        </w:rPr>
        <w:tab/>
      </w:r>
    </w:p>
    <w:p w14:paraId="31006F4D" w14:textId="77777777" w:rsidR="00917DEC" w:rsidRPr="00917DEC" w:rsidRDefault="00917DEC" w:rsidP="00917DEC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lang w:eastAsia="cs-CZ"/>
        </w:rPr>
      </w:pPr>
      <w:r w:rsidRPr="00917DEC">
        <w:rPr>
          <w:rFonts w:ascii="Tahoma" w:eastAsia="Times New Roman" w:hAnsi="Tahoma" w:cs="Tahoma"/>
          <w:i/>
          <w:lang w:eastAsia="cs-CZ"/>
        </w:rPr>
        <w:t>(dále jen „příjemce“)</w:t>
      </w:r>
    </w:p>
    <w:p w14:paraId="6B9D6BBF" w14:textId="77777777" w:rsidR="0077006D" w:rsidRPr="0077006D" w:rsidRDefault="0077006D" w:rsidP="0077006D">
      <w:pPr>
        <w:framePr w:w="9125" w:h="2758" w:hRule="exact" w:wrap="none" w:vAnchor="page" w:hAnchor="page" w:x="1460" w:y="12811"/>
        <w:widowControl w:val="0"/>
        <w:spacing w:after="0" w:line="266" w:lineRule="exact"/>
        <w:jc w:val="center"/>
        <w:outlineLvl w:val="2"/>
        <w:rPr>
          <w:rFonts w:ascii="Tahoma" w:eastAsia="Times New Roman" w:hAnsi="Tahoma" w:cs="Tahoma"/>
          <w:lang w:eastAsia="cs-CZ" w:bidi="cs-CZ"/>
        </w:rPr>
      </w:pPr>
      <w:bookmarkStart w:id="0" w:name="bookmark3"/>
      <w:r w:rsidRPr="0077006D">
        <w:rPr>
          <w:rFonts w:ascii="Tahoma" w:eastAsia="Times New Roman" w:hAnsi="Tahoma" w:cs="Tahoma"/>
          <w:color w:val="000000"/>
          <w:lang w:eastAsia="cs-CZ" w:bidi="cs-CZ"/>
        </w:rPr>
        <w:t>III.</w:t>
      </w:r>
      <w:bookmarkEnd w:id="0"/>
    </w:p>
    <w:p w14:paraId="113B615F" w14:textId="77777777" w:rsidR="0077006D" w:rsidRPr="0077006D" w:rsidRDefault="0077006D" w:rsidP="0077006D">
      <w:pPr>
        <w:framePr w:w="9125" w:h="2758" w:hRule="exact" w:wrap="none" w:vAnchor="page" w:hAnchor="page" w:x="1460" w:y="12811"/>
        <w:widowControl w:val="0"/>
        <w:spacing w:after="282" w:line="266" w:lineRule="exact"/>
        <w:jc w:val="center"/>
        <w:rPr>
          <w:rFonts w:ascii="Tahoma" w:eastAsia="Times New Roman" w:hAnsi="Tahoma" w:cs="Tahoma"/>
          <w:b/>
          <w:bCs/>
          <w:lang w:eastAsia="cs-CZ" w:bidi="cs-CZ"/>
        </w:rPr>
      </w:pPr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Pověření</w:t>
      </w:r>
    </w:p>
    <w:p w14:paraId="2E132B0A" w14:textId="77777777" w:rsidR="0077006D" w:rsidRPr="0077006D" w:rsidRDefault="0077006D" w:rsidP="0077006D">
      <w:pPr>
        <w:framePr w:w="9125" w:h="2758" w:hRule="exact" w:wrap="none" w:vAnchor="page" w:hAnchor="page" w:x="1460" w:y="12811"/>
        <w:widowControl w:val="0"/>
        <w:numPr>
          <w:ilvl w:val="0"/>
          <w:numId w:val="2"/>
        </w:numPr>
        <w:tabs>
          <w:tab w:val="left" w:pos="348"/>
        </w:tabs>
        <w:spacing w:after="276" w:line="264" w:lineRule="exact"/>
        <w:ind w:left="400" w:hanging="400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Kraj pověřuje příjemce výkonem služeb uvedených v Příloze č. I, která tvoří nedílnou součást této smlouvy. Služby uvedené v Příloze č. I budou vykonávány v režimu závazku veřejné služby.</w:t>
      </w:r>
    </w:p>
    <w:p w14:paraId="3066FAF2" w14:textId="77777777" w:rsidR="0077006D" w:rsidRPr="0077006D" w:rsidRDefault="0077006D" w:rsidP="0077006D">
      <w:pPr>
        <w:framePr w:w="9125" w:h="2758" w:hRule="exact" w:wrap="none" w:vAnchor="page" w:hAnchor="page" w:x="1460" w:y="12811"/>
        <w:widowControl w:val="0"/>
        <w:numPr>
          <w:ilvl w:val="0"/>
          <w:numId w:val="2"/>
        </w:numPr>
        <w:tabs>
          <w:tab w:val="left" w:pos="328"/>
        </w:tabs>
        <w:spacing w:after="0" w:line="269" w:lineRule="exact"/>
        <w:ind w:left="380" w:hanging="400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pověření přijímá a zavazuje se, že bude činnosti dle této smlouvy realizovat na svou vlastní zodpovědnost, v maximální možné kvalitě a v souladu s právními předpisy, platnými Zásadami vztahů orgánů kraje k příspěvkovým organizacím, které byly zřízeny</w:t>
      </w:r>
    </w:p>
    <w:p w14:paraId="52799F45" w14:textId="77777777" w:rsidR="0077006D" w:rsidRPr="0077006D" w:rsidRDefault="0077006D" w:rsidP="0077006D">
      <w:pPr>
        <w:framePr w:wrap="none" w:vAnchor="page" w:hAnchor="page" w:x="5952" w:y="16064"/>
        <w:widowControl w:val="0"/>
        <w:spacing w:after="0" w:line="244" w:lineRule="exact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1</w:t>
      </w:r>
    </w:p>
    <w:p w14:paraId="5FBA8005" w14:textId="77777777" w:rsidR="0077006D" w:rsidRPr="00C23341" w:rsidRDefault="0077006D" w:rsidP="0077006D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lang w:eastAsia="cs-CZ" w:bidi="cs-CZ"/>
        </w:rPr>
      </w:pPr>
    </w:p>
    <w:p w14:paraId="7F630845" w14:textId="77777777" w:rsidR="002C5540" w:rsidRPr="00C23341" w:rsidRDefault="002C5540" w:rsidP="006A495F">
      <w:pPr>
        <w:pStyle w:val="Heading320"/>
        <w:framePr w:w="9125" w:h="3419" w:hRule="exact" w:wrap="none" w:vAnchor="page" w:hAnchor="page" w:x="1115" w:y="8265"/>
        <w:shd w:val="clear" w:color="auto" w:fill="auto"/>
        <w:spacing w:before="0"/>
        <w:rPr>
          <w:rFonts w:ascii="Tahoma" w:eastAsia="Times New Roman" w:hAnsi="Tahoma" w:cs="Tahoma"/>
          <w:lang w:eastAsia="cs-CZ" w:bidi="cs-CZ"/>
        </w:rPr>
      </w:pPr>
      <w:r w:rsidRPr="00917DEC">
        <w:rPr>
          <w:rFonts w:ascii="Tahoma" w:eastAsia="Times New Roman" w:hAnsi="Tahoma" w:cs="Tahoma"/>
          <w:b/>
          <w:lang w:eastAsia="cs-CZ"/>
        </w:rPr>
        <w:br/>
      </w:r>
      <w:bookmarkStart w:id="1" w:name="bookmark2"/>
      <w:r w:rsidRPr="00C23341">
        <w:rPr>
          <w:rFonts w:ascii="Tahoma" w:eastAsia="Times New Roman" w:hAnsi="Tahoma" w:cs="Tahoma"/>
          <w:color w:val="000000"/>
          <w:lang w:eastAsia="cs-CZ" w:bidi="cs-CZ"/>
        </w:rPr>
        <w:t>II.</w:t>
      </w:r>
      <w:bookmarkEnd w:id="1"/>
    </w:p>
    <w:p w14:paraId="1541445E" w14:textId="77777777" w:rsidR="002C5540" w:rsidRPr="0077006D" w:rsidRDefault="002C5540" w:rsidP="006A495F">
      <w:pPr>
        <w:framePr w:w="9125" w:h="3419" w:hRule="exact" w:wrap="none" w:vAnchor="page" w:hAnchor="page" w:x="1115" w:y="8265"/>
        <w:widowControl w:val="0"/>
        <w:spacing w:after="274" w:line="266" w:lineRule="exact"/>
        <w:jc w:val="center"/>
        <w:rPr>
          <w:rFonts w:ascii="Tahoma" w:eastAsia="Times New Roman" w:hAnsi="Tahoma" w:cs="Tahoma"/>
          <w:b/>
          <w:bCs/>
          <w:lang w:eastAsia="cs-CZ" w:bidi="cs-CZ"/>
        </w:rPr>
      </w:pPr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Předmět smlouvy</w:t>
      </w:r>
    </w:p>
    <w:p w14:paraId="03E88306" w14:textId="4AA0EE97" w:rsidR="002C5540" w:rsidRPr="0077006D" w:rsidRDefault="002C5540" w:rsidP="006A495F">
      <w:pPr>
        <w:framePr w:w="9125" w:h="3419" w:hRule="exact" w:wrap="none" w:vAnchor="page" w:hAnchor="page" w:x="1115" w:y="8265"/>
        <w:widowControl w:val="0"/>
        <w:spacing w:after="0" w:line="274" w:lineRule="exact"/>
        <w:ind w:left="400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Předmětem této smlouvy je vymezení služeb, které bude příjemce vykonávat z pověření Kraje v režimu závazku veřejné služby dle Rozhodnutí Komise č. 2012/21/EU ze dne 20.</w:t>
      </w:r>
      <w:r w:rsidR="006A495F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77006D">
        <w:rPr>
          <w:rFonts w:ascii="Tahoma" w:eastAsia="Times New Roman" w:hAnsi="Tahoma" w:cs="Tahoma"/>
          <w:color w:val="000000"/>
          <w:lang w:eastAsia="cs-CZ" w:bidi="cs-CZ"/>
        </w:rPr>
        <w:t>prosince 2011 o použití čl. 106 odst. 2 Smlouvy o fungování Evropské unie na státní podporu ve formě vyrovnávací platby za závazek veřejné služby udělené určitým podnikům pověřeným poskytováním služeb obecného hospodářského zájmu (dále jen Rozhodnutí Komise č. 2012/21/EU), stanovení vyrovnávací platby za výkon těchto služeb, jakožto i úprava otázek souvisejících.</w:t>
      </w:r>
    </w:p>
    <w:p w14:paraId="4ECF074A" w14:textId="77777777" w:rsidR="0077006D" w:rsidRPr="00C23341" w:rsidRDefault="0077006D" w:rsidP="0077006D">
      <w:pPr>
        <w:rPr>
          <w:rFonts w:ascii="Tahoma" w:eastAsia="Times New Roman" w:hAnsi="Tahoma" w:cs="Tahoma"/>
          <w:lang w:eastAsia="cs-CZ" w:bidi="cs-CZ"/>
        </w:rPr>
      </w:pPr>
    </w:p>
    <w:p w14:paraId="1EDFF4CF" w14:textId="0732EBB7" w:rsidR="0077006D" w:rsidRPr="0077006D" w:rsidRDefault="0077006D" w:rsidP="0077006D">
      <w:pPr>
        <w:tabs>
          <w:tab w:val="left" w:pos="2279"/>
        </w:tabs>
        <w:rPr>
          <w:rFonts w:ascii="Tahoma" w:eastAsia="Times New Roman" w:hAnsi="Tahoma" w:cs="Tahoma"/>
          <w:lang w:eastAsia="cs-CZ" w:bidi="cs-CZ"/>
        </w:rPr>
        <w:sectPr w:rsidR="0077006D" w:rsidRPr="00770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BF5B68" w14:textId="341C511C" w:rsidR="0077006D" w:rsidRPr="0077006D" w:rsidRDefault="0077006D" w:rsidP="002F2FCA">
      <w:pPr>
        <w:framePr w:w="9343" w:h="714" w:hRule="exact" w:wrap="none" w:vAnchor="page" w:hAnchor="page" w:x="1641" w:y="1869"/>
        <w:widowControl w:val="0"/>
        <w:spacing w:after="0" w:line="269" w:lineRule="exact"/>
        <w:ind w:left="142" w:firstLine="25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lastRenderedPageBreak/>
        <w:t xml:space="preserve">krajem nebo byly na kraj převedeny zvláštním zákonem (dále jen </w:t>
      </w:r>
      <w:r w:rsidR="00165DE4">
        <w:rPr>
          <w:rFonts w:ascii="Tahoma" w:eastAsia="Times New Roman" w:hAnsi="Tahoma" w:cs="Tahoma"/>
          <w:color w:val="000000"/>
          <w:lang w:eastAsia="cs-CZ" w:bidi="cs-CZ"/>
        </w:rPr>
        <w:t>„</w:t>
      </w:r>
      <w:r w:rsidRPr="0077006D">
        <w:rPr>
          <w:rFonts w:ascii="Tahoma" w:eastAsia="Times New Roman" w:hAnsi="Tahoma" w:cs="Tahoma"/>
          <w:color w:val="000000"/>
          <w:lang w:eastAsia="cs-CZ" w:bidi="cs-CZ"/>
        </w:rPr>
        <w:t>Zásady“) a podmínkami této</w:t>
      </w:r>
      <w:r w:rsidR="002F2FCA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77006D">
        <w:rPr>
          <w:rFonts w:ascii="Tahoma" w:eastAsia="Times New Roman" w:hAnsi="Tahoma" w:cs="Tahoma"/>
          <w:color w:val="000000"/>
          <w:lang w:eastAsia="cs-CZ" w:bidi="cs-CZ"/>
        </w:rPr>
        <w:t>smlouvy.</w:t>
      </w:r>
    </w:p>
    <w:p w14:paraId="18224CB9" w14:textId="77777777" w:rsidR="0077006D" w:rsidRPr="0077006D" w:rsidRDefault="0077006D" w:rsidP="0077006D">
      <w:pPr>
        <w:framePr w:w="9101" w:h="7746" w:hRule="exact" w:wrap="none" w:vAnchor="page" w:hAnchor="page" w:x="1558" w:y="2980"/>
        <w:widowControl w:val="0"/>
        <w:spacing w:after="0" w:line="266" w:lineRule="exact"/>
        <w:ind w:left="4400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2" w:name="bookmark4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IV.</w:t>
      </w:r>
      <w:bookmarkEnd w:id="2"/>
    </w:p>
    <w:p w14:paraId="76E60190" w14:textId="77777777" w:rsidR="0077006D" w:rsidRPr="0077006D" w:rsidRDefault="0077006D" w:rsidP="0077006D">
      <w:pPr>
        <w:framePr w:w="9101" w:h="7746" w:hRule="exact" w:wrap="none" w:vAnchor="page" w:hAnchor="page" w:x="1558" w:y="2980"/>
        <w:widowControl w:val="0"/>
        <w:spacing w:after="55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3" w:name="bookmark5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Doba trvání závazku, místo výkonu závazku</w:t>
      </w:r>
      <w:bookmarkEnd w:id="3"/>
    </w:p>
    <w:p w14:paraId="70D6DF88" w14:textId="166BB8E5" w:rsidR="0077006D" w:rsidRPr="0077006D" w:rsidRDefault="0077006D" w:rsidP="0077006D">
      <w:pPr>
        <w:framePr w:w="9101" w:h="7746" w:hRule="exact" w:wrap="none" w:vAnchor="page" w:hAnchor="page" w:x="1558" w:y="2980"/>
        <w:widowControl w:val="0"/>
        <w:numPr>
          <w:ilvl w:val="0"/>
          <w:numId w:val="3"/>
        </w:numPr>
        <w:tabs>
          <w:tab w:val="left" w:pos="344"/>
        </w:tabs>
        <w:spacing w:after="0" w:line="547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 xml:space="preserve">Závazek veřejné služby bude vykonáván od 1. </w:t>
      </w:r>
      <w:r w:rsidR="0016756D">
        <w:rPr>
          <w:rFonts w:ascii="Tahoma" w:eastAsia="Times New Roman" w:hAnsi="Tahoma" w:cs="Tahoma"/>
          <w:color w:val="000000"/>
          <w:lang w:eastAsia="cs-CZ" w:bidi="cs-CZ"/>
        </w:rPr>
        <w:t>7</w:t>
      </w:r>
      <w:r w:rsidRPr="0077006D">
        <w:rPr>
          <w:rFonts w:ascii="Tahoma" w:eastAsia="Times New Roman" w:hAnsi="Tahoma" w:cs="Tahoma"/>
          <w:color w:val="000000"/>
          <w:lang w:eastAsia="cs-CZ" w:bidi="cs-CZ"/>
        </w:rPr>
        <w:t>. 20</w:t>
      </w:r>
      <w:r w:rsidR="0016756D">
        <w:rPr>
          <w:rFonts w:ascii="Tahoma" w:eastAsia="Times New Roman" w:hAnsi="Tahoma" w:cs="Tahoma"/>
          <w:color w:val="000000"/>
          <w:lang w:eastAsia="cs-CZ" w:bidi="cs-CZ"/>
        </w:rPr>
        <w:t>22</w:t>
      </w:r>
      <w:r w:rsidRPr="0077006D">
        <w:rPr>
          <w:rFonts w:ascii="Tahoma" w:eastAsia="Times New Roman" w:hAnsi="Tahoma" w:cs="Tahoma"/>
          <w:color w:val="000000"/>
          <w:lang w:eastAsia="cs-CZ" w:bidi="cs-CZ"/>
        </w:rPr>
        <w:t xml:space="preserve"> do 31. 12. 202</w:t>
      </w:r>
      <w:r w:rsidR="0013245B">
        <w:rPr>
          <w:rFonts w:ascii="Tahoma" w:eastAsia="Times New Roman" w:hAnsi="Tahoma" w:cs="Tahoma"/>
          <w:color w:val="000000"/>
          <w:lang w:eastAsia="cs-CZ" w:bidi="cs-CZ"/>
        </w:rPr>
        <w:t>3</w:t>
      </w:r>
      <w:r w:rsidRPr="0077006D">
        <w:rPr>
          <w:rFonts w:ascii="Tahoma" w:eastAsia="Times New Roman" w:hAnsi="Tahoma" w:cs="Tahoma"/>
          <w:color w:val="000000"/>
          <w:lang w:eastAsia="cs-CZ" w:bidi="cs-CZ"/>
        </w:rPr>
        <w:t>.</w:t>
      </w:r>
    </w:p>
    <w:p w14:paraId="7E4A45BC" w14:textId="77777777" w:rsidR="0077006D" w:rsidRPr="0077006D" w:rsidRDefault="0077006D" w:rsidP="0077006D">
      <w:pPr>
        <w:framePr w:w="9101" w:h="7746" w:hRule="exact" w:wrap="none" w:vAnchor="page" w:hAnchor="page" w:x="1558" w:y="2980"/>
        <w:widowControl w:val="0"/>
        <w:numPr>
          <w:ilvl w:val="0"/>
          <w:numId w:val="3"/>
        </w:numPr>
        <w:tabs>
          <w:tab w:val="left" w:pos="344"/>
        </w:tabs>
        <w:spacing w:after="505" w:line="547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Závazek bude vykonáván s dopadem na území Kraje.</w:t>
      </w:r>
    </w:p>
    <w:p w14:paraId="02623BB4" w14:textId="77777777" w:rsidR="0077006D" w:rsidRPr="0077006D" w:rsidRDefault="0077006D" w:rsidP="0077006D">
      <w:pPr>
        <w:framePr w:w="9101" w:h="7746" w:hRule="exact" w:wrap="none" w:vAnchor="page" w:hAnchor="page" w:x="1558" w:y="2980"/>
        <w:widowControl w:val="0"/>
        <w:spacing w:after="0" w:line="266" w:lineRule="exact"/>
        <w:ind w:left="4400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4" w:name="bookmark6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V.</w:t>
      </w:r>
      <w:bookmarkEnd w:id="4"/>
    </w:p>
    <w:p w14:paraId="0D992C5B" w14:textId="77777777" w:rsidR="0077006D" w:rsidRPr="0077006D" w:rsidRDefault="0077006D" w:rsidP="0077006D">
      <w:pPr>
        <w:framePr w:w="9101" w:h="7746" w:hRule="exact" w:wrap="none" w:vAnchor="page" w:hAnchor="page" w:x="1558" w:y="2980"/>
        <w:widowControl w:val="0"/>
        <w:spacing w:after="274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5" w:name="bookmark7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Vyrovnávací platba</w:t>
      </w:r>
      <w:bookmarkEnd w:id="5"/>
    </w:p>
    <w:p w14:paraId="484748DF" w14:textId="77777777" w:rsidR="0077006D" w:rsidRPr="0077006D" w:rsidRDefault="0077006D" w:rsidP="0077006D">
      <w:pPr>
        <w:framePr w:w="9101" w:h="7746" w:hRule="exact" w:wrap="none" w:vAnchor="page" w:hAnchor="page" w:x="1558" w:y="2980"/>
        <w:widowControl w:val="0"/>
        <w:numPr>
          <w:ilvl w:val="0"/>
          <w:numId w:val="4"/>
        </w:numPr>
        <w:tabs>
          <w:tab w:val="left" w:pos="344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Za výkon služeb v režimu závazku veřejné služby náleží příjemci vyrovnávací platba. Ta bude poskytována formou závazných ukazatelů z rozpočtu Kraje, zejména formou příspěvku na provoz v souvislosti se zajišťováním služeb uvedených v Příloze č. I této smlouvy. Závazné ukazatele z rozpočtu Kraje budou schvalovány každoročně příslušným orgánem Kraje v souladu s platnými právními předpisy a Zásadami. Usnesení a smlouvy (dále jen „právní akty“) týkající se závazných ukazatelů z rozpočtu Kraje ve vztahu k příjemci budou obsahovat odkaz na tuto smlouvu.</w:t>
      </w:r>
    </w:p>
    <w:p w14:paraId="71C36B20" w14:textId="7F0BE922" w:rsidR="0077006D" w:rsidRPr="0077006D" w:rsidRDefault="0077006D" w:rsidP="0077006D">
      <w:pPr>
        <w:framePr w:w="9101" w:h="7746" w:hRule="exact" w:wrap="none" w:vAnchor="page" w:hAnchor="page" w:x="1558" w:y="2980"/>
        <w:widowControl w:val="0"/>
        <w:numPr>
          <w:ilvl w:val="0"/>
          <w:numId w:val="4"/>
        </w:numPr>
        <w:tabs>
          <w:tab w:val="left" w:pos="344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Kraj i příjemce berou na vědomí, že vyrovnávací platba je rovněž veřejnou podporou ve smyslu čl. 107 odst. 1 Smlouvy o fungování Evropské unie, která však naplňuje všechny podmínky Rozhodnutí Komise č. 2012/21/EU, a proto je vyňata z povinnosti ohlašování (</w:t>
      </w:r>
      <w:r w:rsidR="007259E9" w:rsidRPr="0077006D">
        <w:rPr>
          <w:rFonts w:ascii="Tahoma" w:eastAsia="Times New Roman" w:hAnsi="Tahoma" w:cs="Tahoma"/>
          <w:color w:val="000000"/>
          <w:lang w:eastAsia="cs-CZ" w:bidi="cs-CZ"/>
        </w:rPr>
        <w:t>notifikace</w:t>
      </w:r>
      <w:r w:rsidRPr="0077006D">
        <w:rPr>
          <w:rFonts w:ascii="Tahoma" w:eastAsia="Times New Roman" w:hAnsi="Tahoma" w:cs="Tahoma"/>
          <w:color w:val="000000"/>
          <w:lang w:eastAsia="cs-CZ" w:bidi="cs-CZ"/>
        </w:rPr>
        <w:t>) veřejné podpory před jejím poskytnutím.</w:t>
      </w:r>
    </w:p>
    <w:p w14:paraId="70F19BD7" w14:textId="77777777" w:rsidR="0077006D" w:rsidRPr="0077006D" w:rsidRDefault="0077006D" w:rsidP="0077006D">
      <w:pPr>
        <w:framePr w:w="9101" w:h="7746" w:hRule="exact" w:wrap="none" w:vAnchor="page" w:hAnchor="page" w:x="1558" w:y="2980"/>
        <w:widowControl w:val="0"/>
        <w:numPr>
          <w:ilvl w:val="0"/>
          <w:numId w:val="4"/>
        </w:numPr>
        <w:tabs>
          <w:tab w:val="left" w:pos="344"/>
        </w:tabs>
        <w:spacing w:after="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bere na vědomí, že Kraj je povinen průběžně ověřovat naplnění podmínek Rozhodnutí Komise č. 2012/21/EU a je srozuměn s tím, že v případě jejich nenaplnění bude Kraj postupovat podle příslušných předpisů pro oblast veřejné podpory. V takovém případě příjemce poskytne Kraji potřebnou součinnost.</w:t>
      </w:r>
    </w:p>
    <w:p w14:paraId="7FF472A0" w14:textId="77777777" w:rsidR="0077006D" w:rsidRPr="0077006D" w:rsidRDefault="0077006D" w:rsidP="0077006D">
      <w:pPr>
        <w:framePr w:w="9101" w:h="4429" w:hRule="exact" w:wrap="none" w:vAnchor="page" w:hAnchor="page" w:x="1558" w:y="11231"/>
        <w:widowControl w:val="0"/>
        <w:spacing w:after="0" w:line="266" w:lineRule="exact"/>
        <w:ind w:left="4400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6" w:name="bookmark8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VI.</w:t>
      </w:r>
      <w:bookmarkEnd w:id="6"/>
    </w:p>
    <w:p w14:paraId="5FDE5723" w14:textId="600C2275" w:rsidR="0077006D" w:rsidRPr="0077006D" w:rsidRDefault="0077006D" w:rsidP="0077006D">
      <w:pPr>
        <w:framePr w:w="9101" w:h="4429" w:hRule="exact" w:wrap="none" w:vAnchor="page" w:hAnchor="page" w:x="1558" w:y="11231"/>
        <w:widowControl w:val="0"/>
        <w:spacing w:after="274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7" w:name="bookmark9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Výpočet vyrovnávací platby</w:t>
      </w:r>
      <w:bookmarkEnd w:id="7"/>
    </w:p>
    <w:p w14:paraId="6FC1D305" w14:textId="77777777" w:rsidR="0077006D" w:rsidRPr="0077006D" w:rsidRDefault="0077006D" w:rsidP="0077006D">
      <w:pPr>
        <w:framePr w:w="9101" w:h="4429" w:hRule="exact" w:wrap="none" w:vAnchor="page" w:hAnchor="page" w:x="1558" w:y="11231"/>
        <w:widowControl w:val="0"/>
        <w:numPr>
          <w:ilvl w:val="0"/>
          <w:numId w:val="5"/>
        </w:numPr>
        <w:tabs>
          <w:tab w:val="left" w:pos="344"/>
        </w:tabs>
        <w:spacing w:after="286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Výše vyrovnávací platby nepřesáhne výši čistých nákladů vynaložených při plnění služeb vymezených v Příloze č. I této smlouvy a bude vypočtena v souladu se Zásadami. Čisté náklady budou vypočítány jako rozdíl mezi náklady, které příjemci prokazatelně vzniknou v souvislosti s výkonem služeb v režimu závazku veřejné služby a budou uznány Krajem a prokazatelnými příjmy z takových služeb. V případě, že příjemce obdrží v souvislosti s výkonem služeb v režimu závazku veřejné služby jiné veřejné prostředky, a to v jakékoliv formě, bude o jejich výši financování ze strany Kraje sníženo. Tuto skutečnost je příjemce povinen Kraji písemně sdělit v souladu se Zásadami.</w:t>
      </w:r>
    </w:p>
    <w:p w14:paraId="79C969F0" w14:textId="77777777" w:rsidR="0077006D" w:rsidRPr="0077006D" w:rsidRDefault="0077006D" w:rsidP="0077006D">
      <w:pPr>
        <w:framePr w:w="9101" w:h="4429" w:hRule="exact" w:wrap="none" w:vAnchor="page" w:hAnchor="page" w:x="1558" w:y="11231"/>
        <w:widowControl w:val="0"/>
        <w:numPr>
          <w:ilvl w:val="0"/>
          <w:numId w:val="5"/>
        </w:numPr>
        <w:tabs>
          <w:tab w:val="left" w:pos="344"/>
        </w:tabs>
        <w:spacing w:after="278" w:line="266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Vymezení nákladů a příjmů dle této smlouvy je podrobněji upraveno v Zásadách.</w:t>
      </w:r>
    </w:p>
    <w:p w14:paraId="3EF21798" w14:textId="77777777" w:rsidR="0077006D" w:rsidRPr="0077006D" w:rsidRDefault="0077006D" w:rsidP="0077006D">
      <w:pPr>
        <w:framePr w:w="9101" w:h="4429" w:hRule="exact" w:wrap="none" w:vAnchor="page" w:hAnchor="page" w:x="1558" w:y="11231"/>
        <w:widowControl w:val="0"/>
        <w:numPr>
          <w:ilvl w:val="0"/>
          <w:numId w:val="5"/>
        </w:numPr>
        <w:tabs>
          <w:tab w:val="left" w:pos="344"/>
        </w:tabs>
        <w:spacing w:after="0" w:line="269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je povinen při plnění služeb vymezených v Příloze č. I této smlouvy účtovat dle obecných právních předpisů a Zásad.</w:t>
      </w:r>
    </w:p>
    <w:p w14:paraId="68800259" w14:textId="77777777" w:rsidR="0077006D" w:rsidRPr="0077006D" w:rsidRDefault="0077006D" w:rsidP="0077006D">
      <w:pPr>
        <w:framePr w:wrap="none" w:vAnchor="page" w:hAnchor="page" w:x="474" w:y="16406"/>
        <w:widowControl w:val="0"/>
        <w:spacing w:after="0" w:line="240" w:lineRule="auto"/>
        <w:rPr>
          <w:rFonts w:ascii="Tahoma" w:eastAsia="Times New Roman" w:hAnsi="Tahoma" w:cs="Tahoma"/>
          <w:color w:val="000000"/>
          <w:lang w:eastAsia="cs-CZ" w:bidi="cs-CZ"/>
        </w:rPr>
      </w:pPr>
    </w:p>
    <w:p w14:paraId="11E71243" w14:textId="77777777" w:rsidR="0077006D" w:rsidRPr="0077006D" w:rsidRDefault="0077006D" w:rsidP="0077006D">
      <w:pPr>
        <w:framePr w:wrap="none" w:vAnchor="page" w:hAnchor="page" w:x="6018" w:y="16265"/>
        <w:widowControl w:val="0"/>
        <w:spacing w:after="0" w:line="244" w:lineRule="exact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2</w:t>
      </w:r>
    </w:p>
    <w:p w14:paraId="68B44677" w14:textId="77777777" w:rsidR="0077006D" w:rsidRPr="0077006D" w:rsidRDefault="0077006D" w:rsidP="0077006D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lang w:eastAsia="cs-CZ" w:bidi="cs-CZ"/>
        </w:rPr>
        <w:sectPr w:rsidR="0077006D" w:rsidRPr="00770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0030EC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5"/>
        </w:numPr>
        <w:tabs>
          <w:tab w:val="left" w:pos="354"/>
        </w:tabs>
        <w:spacing w:after="286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lastRenderedPageBreak/>
        <w:t>Kraj je oprávněn požadovat po příjemci zdůvodnění nákladů a příjmů vzniklých v souvislosti s výkonem služeb v režimu závazku veřejné služby. Je rovněž oprávněn předložené náklady a příjmy neuznat. Příjmy vzniklé v souvislosti s výkonem služeb v režimu závazku veřejné služby nesmí být ze strany příjemce bezdůvodně snižovány.</w:t>
      </w:r>
    </w:p>
    <w:p w14:paraId="0D61CAF1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5"/>
        </w:numPr>
        <w:tabs>
          <w:tab w:val="left" w:pos="354"/>
        </w:tabs>
        <w:spacing w:after="274" w:line="266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Vyrovnávací platba bude hrazena v termínech stanovených dle Zásad.</w:t>
      </w:r>
    </w:p>
    <w:p w14:paraId="7BB34707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5"/>
        </w:numPr>
        <w:tabs>
          <w:tab w:val="left" w:pos="354"/>
        </w:tabs>
        <w:spacing w:after="566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Pokud budou prokazatelné a Krajem uznané náklady příjemce vzniklé v souvislosti s výkonem služeb v režimu závazku veřejné služby po odečtení Krajem uznaných příjmů z takových služeb nižší než poskytnutá výše vyrovnávací platby (dále jen „nadměrná vyrovnávací platba“), je příjemce povinen tuto nadměrnou vyrovnávací platbu vrátit, a to na účet Kraje uvedený v záhlaví této smlouvy ve lhůtě stanovené dle Zásad.</w:t>
      </w:r>
    </w:p>
    <w:p w14:paraId="27B8E2B0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spacing w:after="0" w:line="266" w:lineRule="exact"/>
        <w:ind w:left="4340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8" w:name="bookmark10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VII.</w:t>
      </w:r>
      <w:bookmarkEnd w:id="8"/>
    </w:p>
    <w:p w14:paraId="7ADD3940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spacing w:after="270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9" w:name="bookmark11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Další podmínky, práva a povinnosti</w:t>
      </w:r>
      <w:bookmarkEnd w:id="9"/>
    </w:p>
    <w:p w14:paraId="13EA38C0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6"/>
        </w:numPr>
        <w:tabs>
          <w:tab w:val="left" w:pos="354"/>
        </w:tabs>
        <w:spacing w:after="284" w:line="278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Pro výpočet výše vyrovnávací platby lze užít pouze náklady a příjmy vzniklé po nabytí účinnosti této smlouvy.</w:t>
      </w:r>
    </w:p>
    <w:p w14:paraId="1B8FD1D4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6"/>
        </w:numPr>
        <w:tabs>
          <w:tab w:val="left" w:pos="354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jako veřejný zadavatel podle platného a účinného zákona o veřejných zakázkách je povinen postupovat při zadávání veřejných zakázek dle tohoto zákona.</w:t>
      </w:r>
    </w:p>
    <w:p w14:paraId="77716EB4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6"/>
        </w:numPr>
        <w:tabs>
          <w:tab w:val="left" w:pos="354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Pokud příjemce vykonává i jiné činnosti či služby než vymezené v Příloze č. I této smlouvy (doplňková činnost), zajistí ve svém účetnictví nebo daňové evidenci, v souladu s obecně platnými předpisy, zejm. zákonem č. 563/1991 Sb., o účetnictví, ve znění pozdějších předpisů, oddělené vykazování nákladů a příjmů vzniklých v souvislosti s výkonem služeb vymezených v Příloze č. I této smlouvy.</w:t>
      </w:r>
    </w:p>
    <w:p w14:paraId="55B0F48A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6"/>
        </w:numPr>
        <w:tabs>
          <w:tab w:val="left" w:pos="354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je povinen průběžně informovat Kraj v souladu se Zásadami o všech změnách, které by mohly při vymáhání zadržených nebo neoprávněně použitých prostředků vyrovnávací platby jeho pozici věřitele nebo dobytnost jeho pohledávky ztížit.</w:t>
      </w:r>
    </w:p>
    <w:p w14:paraId="00A2236F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6"/>
        </w:numPr>
        <w:tabs>
          <w:tab w:val="left" w:pos="354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Po ukončení kalendářního roku předloží příjemce Kraji zprávu o činnosti, zejména informace o realizaci služeb vymezených v Příloze č. I této smlouvy, a to v termínu stanoveném Zásadami.</w:t>
      </w:r>
    </w:p>
    <w:p w14:paraId="67360FDF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6"/>
        </w:numPr>
        <w:tabs>
          <w:tab w:val="left" w:pos="354"/>
        </w:tabs>
        <w:spacing w:after="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je povinen po dobu deseti let od skončení služeb vymezených v Příloze č. I této smlouvy archivovat následující podkladové materiály:</w:t>
      </w:r>
    </w:p>
    <w:p w14:paraId="200BC0D8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7"/>
        </w:numPr>
        <w:tabs>
          <w:tab w:val="left" w:pos="758"/>
        </w:tabs>
        <w:spacing w:after="0" w:line="274" w:lineRule="exact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tuto smlouvu,</w:t>
      </w:r>
    </w:p>
    <w:p w14:paraId="7DF1F3CF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7"/>
        </w:numPr>
        <w:tabs>
          <w:tab w:val="left" w:pos="758"/>
        </w:tabs>
        <w:spacing w:after="0" w:line="274" w:lineRule="exact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originály dokladů, prokazujících čerpání vyrovnávací platby,</w:t>
      </w:r>
    </w:p>
    <w:p w14:paraId="46234821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7"/>
        </w:numPr>
        <w:tabs>
          <w:tab w:val="left" w:pos="758"/>
        </w:tabs>
        <w:spacing w:after="0" w:line="274" w:lineRule="exact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dokumentaci o zadání veřejné zakázky, je-li zadávána,</w:t>
      </w:r>
    </w:p>
    <w:p w14:paraId="5293049C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7"/>
        </w:numPr>
        <w:tabs>
          <w:tab w:val="left" w:pos="758"/>
        </w:tabs>
        <w:spacing w:after="276" w:line="274" w:lineRule="exact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každoroční zprávy o činnosti.</w:t>
      </w:r>
    </w:p>
    <w:p w14:paraId="6D24C0B7" w14:textId="77777777" w:rsidR="0077006D" w:rsidRPr="0077006D" w:rsidRDefault="0077006D" w:rsidP="0077006D">
      <w:pPr>
        <w:framePr w:w="9115" w:h="13009" w:hRule="exact" w:wrap="none" w:vAnchor="page" w:hAnchor="page" w:x="1551" w:y="1808"/>
        <w:widowControl w:val="0"/>
        <w:numPr>
          <w:ilvl w:val="0"/>
          <w:numId w:val="6"/>
        </w:numPr>
        <w:tabs>
          <w:tab w:val="left" w:pos="354"/>
        </w:tabs>
        <w:spacing w:after="0" w:line="278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je povinen poskytnout Kraji součinnost při plnění všech povinností vyplývajících z pravidel pro oblast veřejné podpory vůči Úřadu pro ochranu hospodářské soutěže a Evropské komisi.</w:t>
      </w:r>
    </w:p>
    <w:p w14:paraId="3BA6FD4D" w14:textId="77777777" w:rsidR="0077006D" w:rsidRPr="0077006D" w:rsidRDefault="0077006D" w:rsidP="0077006D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lang w:eastAsia="cs-CZ" w:bidi="cs-CZ"/>
        </w:rPr>
        <w:sectPr w:rsidR="0077006D" w:rsidRPr="00770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505535" w14:textId="77777777" w:rsidR="0077006D" w:rsidRPr="0077006D" w:rsidRDefault="0077006D" w:rsidP="0077006D">
      <w:pPr>
        <w:framePr w:w="9101" w:h="602" w:hRule="exact" w:wrap="none" w:vAnchor="page" w:hAnchor="page" w:x="1558" w:y="1861"/>
        <w:widowControl w:val="0"/>
        <w:spacing w:after="0" w:line="266" w:lineRule="exact"/>
        <w:ind w:left="4380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val="en-US" w:bidi="en-US"/>
        </w:rPr>
        <w:lastRenderedPageBreak/>
        <w:t>VIII.</w:t>
      </w:r>
    </w:p>
    <w:p w14:paraId="74E18ABF" w14:textId="77777777" w:rsidR="0077006D" w:rsidRPr="0077006D" w:rsidRDefault="0077006D" w:rsidP="0077006D">
      <w:pPr>
        <w:framePr w:w="9101" w:h="602" w:hRule="exact" w:wrap="none" w:vAnchor="page" w:hAnchor="page" w:x="1558" w:y="1861"/>
        <w:widowControl w:val="0"/>
        <w:spacing w:after="0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10" w:name="bookmark12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Kontrola</w:t>
      </w:r>
      <w:bookmarkEnd w:id="10"/>
    </w:p>
    <w:p w14:paraId="0B94BFF2" w14:textId="77777777" w:rsidR="0077006D" w:rsidRPr="0077006D" w:rsidRDefault="0077006D" w:rsidP="0077006D">
      <w:pPr>
        <w:framePr w:w="9101" w:h="7608" w:hRule="exact" w:wrap="none" w:vAnchor="page" w:hAnchor="page" w:x="1558" w:y="2672"/>
        <w:widowControl w:val="0"/>
        <w:numPr>
          <w:ilvl w:val="0"/>
          <w:numId w:val="8"/>
        </w:numPr>
        <w:tabs>
          <w:tab w:val="left" w:pos="346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Příslušné orgány Kraje jsou oprávněny v souladu se zvláštním právním předpisem (zákon č. 320/2001 Sb., o finanční kontrole ve veřejné správě a o změně některých zákonů, ve znění pozdějších předpisů, zákon č. 129/2000Sb., o krajích (krajské zřízení), ve znění pozdějších předpisů, zákon č. 250/2000 Sb., o rozpočtových pravidlech územních rozpočtů, ve znění pozdějších předpisů, dále jen „zákon č. 250/2000 Sb.“), kdykoli kontrolovat dodržení podmínek, za kterých byla vyrovnávací platba poskytnuta.</w:t>
      </w:r>
    </w:p>
    <w:p w14:paraId="64945272" w14:textId="77777777" w:rsidR="0077006D" w:rsidRPr="0077006D" w:rsidRDefault="0077006D" w:rsidP="0077006D">
      <w:pPr>
        <w:framePr w:w="9101" w:h="7608" w:hRule="exact" w:wrap="none" w:vAnchor="page" w:hAnchor="page" w:x="1558" w:y="2672"/>
        <w:widowControl w:val="0"/>
        <w:numPr>
          <w:ilvl w:val="0"/>
          <w:numId w:val="8"/>
        </w:numPr>
        <w:tabs>
          <w:tab w:val="left" w:pos="346"/>
        </w:tabs>
        <w:spacing w:after="284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je povinen poskytnout součinnost při výkonu kontrolní činnosti dle odst. 1 tohoto článku, zejména předložit kontrolním orgánům Kraje kdykoliv k nahlédnutí originály všech účetních dokladů souvisejících s vyrovnávací platbou.</w:t>
      </w:r>
    </w:p>
    <w:p w14:paraId="292BCDB6" w14:textId="77777777" w:rsidR="0077006D" w:rsidRPr="0077006D" w:rsidRDefault="0077006D" w:rsidP="0077006D">
      <w:pPr>
        <w:framePr w:w="9101" w:h="7608" w:hRule="exact" w:wrap="none" w:vAnchor="page" w:hAnchor="page" w:x="1558" w:y="2672"/>
        <w:widowControl w:val="0"/>
        <w:numPr>
          <w:ilvl w:val="0"/>
          <w:numId w:val="8"/>
        </w:numPr>
        <w:tabs>
          <w:tab w:val="left" w:pos="346"/>
        </w:tabs>
        <w:spacing w:after="562" w:line="269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Příjemce je povinen umožnit příslušným orgánům Kraje provést kontrolu, jak v průběhu, tak i po ukončení realizace činností dle této smlouvy, a to ještě po dobu deseti let od ukončení financování ze strany Kraje.</w:t>
      </w:r>
    </w:p>
    <w:p w14:paraId="107F80FB" w14:textId="77777777" w:rsidR="0077006D" w:rsidRPr="0077006D" w:rsidRDefault="0077006D" w:rsidP="0077006D">
      <w:pPr>
        <w:framePr w:w="9101" w:h="7608" w:hRule="exact" w:wrap="none" w:vAnchor="page" w:hAnchor="page" w:x="1558" w:y="2672"/>
        <w:widowControl w:val="0"/>
        <w:spacing w:after="0" w:line="266" w:lineRule="exact"/>
        <w:ind w:left="4380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IX.</w:t>
      </w:r>
    </w:p>
    <w:p w14:paraId="0683EA10" w14:textId="77777777" w:rsidR="0077006D" w:rsidRPr="0077006D" w:rsidRDefault="0077006D" w:rsidP="0077006D">
      <w:pPr>
        <w:framePr w:w="9101" w:h="7608" w:hRule="exact" w:wrap="none" w:vAnchor="page" w:hAnchor="page" w:x="1558" w:y="2672"/>
        <w:widowControl w:val="0"/>
        <w:spacing w:after="398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11" w:name="bookmark13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Porušení rozpočtové kázně</w:t>
      </w:r>
      <w:bookmarkEnd w:id="11"/>
    </w:p>
    <w:p w14:paraId="0DB7293A" w14:textId="77777777" w:rsidR="0077006D" w:rsidRPr="0077006D" w:rsidRDefault="0077006D" w:rsidP="0077006D">
      <w:pPr>
        <w:framePr w:w="9101" w:h="7608" w:hRule="exact" w:wrap="none" w:vAnchor="page" w:hAnchor="page" w:x="1558" w:y="2672"/>
        <w:widowControl w:val="0"/>
        <w:numPr>
          <w:ilvl w:val="0"/>
          <w:numId w:val="9"/>
        </w:numPr>
        <w:tabs>
          <w:tab w:val="left" w:pos="346"/>
        </w:tabs>
        <w:spacing w:after="276" w:line="269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Neoprávněné použití vyrovnávací platby nebo zadržení prostředků poskytnutých z rozpočtu Kraje je porušením rozpočtové kázně podle § 22 zákona č. 250/2000 Sb. V případě porušení rozpočtové kázně bude postupováno dle zákona č. 250/2000 Sb. a v souladu se Zásadami.</w:t>
      </w:r>
    </w:p>
    <w:p w14:paraId="46B55F80" w14:textId="77777777" w:rsidR="0077006D" w:rsidRPr="0077006D" w:rsidRDefault="0077006D" w:rsidP="0077006D">
      <w:pPr>
        <w:framePr w:w="9101" w:h="7608" w:hRule="exact" w:wrap="none" w:vAnchor="page" w:hAnchor="page" w:x="1558" w:y="2672"/>
        <w:widowControl w:val="0"/>
        <w:numPr>
          <w:ilvl w:val="0"/>
          <w:numId w:val="9"/>
        </w:numPr>
        <w:tabs>
          <w:tab w:val="left" w:pos="346"/>
        </w:tabs>
        <w:spacing w:after="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Kraj je oprávněn při zjištění porušení podmínek této smlouvy ze strany příjemce pozastavit uvolňování finančních prostředků. O pozastavení poskytování finančních prostředků Kraj písemně informuje příjemce.</w:t>
      </w:r>
    </w:p>
    <w:p w14:paraId="371D8BA4" w14:textId="77777777" w:rsidR="0077006D" w:rsidRPr="0077006D" w:rsidRDefault="0077006D" w:rsidP="0077006D">
      <w:pPr>
        <w:framePr w:w="9101" w:h="4434" w:hRule="exact" w:wrap="none" w:vAnchor="page" w:hAnchor="page" w:x="1558" w:y="10784"/>
        <w:widowControl w:val="0"/>
        <w:spacing w:after="0" w:line="266" w:lineRule="exact"/>
        <w:ind w:left="4380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12" w:name="bookmark14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X.</w:t>
      </w:r>
      <w:bookmarkEnd w:id="12"/>
    </w:p>
    <w:p w14:paraId="0382D9C4" w14:textId="77777777" w:rsidR="0077006D" w:rsidRPr="0077006D" w:rsidRDefault="0077006D" w:rsidP="0077006D">
      <w:pPr>
        <w:framePr w:w="9101" w:h="4434" w:hRule="exact" w:wrap="none" w:vAnchor="page" w:hAnchor="page" w:x="1558" w:y="10784"/>
        <w:widowControl w:val="0"/>
        <w:spacing w:after="278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13" w:name="bookmark15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Ukončení smlouvy, odstoupení od smlouvy</w:t>
      </w:r>
      <w:bookmarkEnd w:id="13"/>
    </w:p>
    <w:p w14:paraId="4DE8D6BF" w14:textId="77777777" w:rsidR="0077006D" w:rsidRPr="0077006D" w:rsidRDefault="0077006D" w:rsidP="0077006D">
      <w:pPr>
        <w:framePr w:w="9101" w:h="4434" w:hRule="exact" w:wrap="none" w:vAnchor="page" w:hAnchor="page" w:x="1558" w:y="10784"/>
        <w:widowControl w:val="0"/>
        <w:spacing w:after="562" w:line="269" w:lineRule="exact"/>
        <w:ind w:left="400" w:hanging="400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1. Závazkový vztah založený touto smlouvou lze ukončit na základě písemné dohody smluvních stran nebo odstoupením ze strany Kraje v případě, že příjemce poruší rozpočtovou kázeň a Kraj má podle této smlouvy ještě povinnost poskytnout mu další finanční plnění.</w:t>
      </w:r>
    </w:p>
    <w:p w14:paraId="78832D1B" w14:textId="77777777" w:rsidR="0077006D" w:rsidRPr="0077006D" w:rsidRDefault="0077006D" w:rsidP="0077006D">
      <w:pPr>
        <w:framePr w:w="9101" w:h="4434" w:hRule="exact" w:wrap="none" w:vAnchor="page" w:hAnchor="page" w:x="1558" w:y="10784"/>
        <w:widowControl w:val="0"/>
        <w:spacing w:after="0" w:line="266" w:lineRule="exact"/>
        <w:ind w:left="4380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14" w:name="bookmark16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XI.</w:t>
      </w:r>
      <w:bookmarkEnd w:id="14"/>
    </w:p>
    <w:p w14:paraId="5B666F33" w14:textId="77777777" w:rsidR="0077006D" w:rsidRPr="0077006D" w:rsidRDefault="0077006D" w:rsidP="0077006D">
      <w:pPr>
        <w:framePr w:w="9101" w:h="4434" w:hRule="exact" w:wrap="none" w:vAnchor="page" w:hAnchor="page" w:x="1558" w:y="10784"/>
        <w:widowControl w:val="0"/>
        <w:spacing w:after="280" w:line="266" w:lineRule="exact"/>
        <w:ind w:left="20"/>
        <w:jc w:val="center"/>
        <w:outlineLvl w:val="2"/>
        <w:rPr>
          <w:rFonts w:ascii="Tahoma" w:eastAsia="Times New Roman" w:hAnsi="Tahoma" w:cs="Tahoma"/>
          <w:b/>
          <w:bCs/>
          <w:lang w:eastAsia="cs-CZ" w:bidi="cs-CZ"/>
        </w:rPr>
      </w:pPr>
      <w:bookmarkStart w:id="15" w:name="bookmark17"/>
      <w:r w:rsidRPr="0077006D">
        <w:rPr>
          <w:rFonts w:ascii="Tahoma" w:eastAsia="Times New Roman" w:hAnsi="Tahoma" w:cs="Tahoma"/>
          <w:b/>
          <w:bCs/>
          <w:color w:val="000000"/>
          <w:lang w:eastAsia="cs-CZ" w:bidi="cs-CZ"/>
        </w:rPr>
        <w:t>Závěrečná ustanovení</w:t>
      </w:r>
      <w:bookmarkEnd w:id="15"/>
    </w:p>
    <w:p w14:paraId="03C4E441" w14:textId="77777777" w:rsidR="0077006D" w:rsidRPr="0077006D" w:rsidRDefault="0077006D" w:rsidP="0077006D">
      <w:pPr>
        <w:framePr w:w="9101" w:h="4434" w:hRule="exact" w:wrap="none" w:vAnchor="page" w:hAnchor="page" w:x="1558" w:y="10784"/>
        <w:widowControl w:val="0"/>
        <w:numPr>
          <w:ilvl w:val="0"/>
          <w:numId w:val="10"/>
        </w:numPr>
        <w:tabs>
          <w:tab w:val="left" w:pos="346"/>
        </w:tabs>
        <w:spacing w:after="278" w:line="266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Tato smlouva nabývá platnosti a účinnosti dnem podpisu oběma smluvními stranami.</w:t>
      </w:r>
    </w:p>
    <w:p w14:paraId="3375343B" w14:textId="77777777" w:rsidR="0077006D" w:rsidRPr="0077006D" w:rsidRDefault="0077006D" w:rsidP="0077006D">
      <w:pPr>
        <w:framePr w:w="9101" w:h="4434" w:hRule="exact" w:wrap="none" w:vAnchor="page" w:hAnchor="page" w:x="1558" w:y="10784"/>
        <w:widowControl w:val="0"/>
        <w:numPr>
          <w:ilvl w:val="0"/>
          <w:numId w:val="10"/>
        </w:numPr>
        <w:tabs>
          <w:tab w:val="left" w:pos="346"/>
        </w:tabs>
        <w:spacing w:after="0" w:line="269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Jakékoli změny této smlouvy lze provádět pouze formou písemných postupně číslovaných dodatků na základě dohody obou smluvních stran.</w:t>
      </w:r>
    </w:p>
    <w:p w14:paraId="15540F6E" w14:textId="77777777" w:rsidR="0077006D" w:rsidRPr="0077006D" w:rsidRDefault="0077006D" w:rsidP="0077006D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lang w:eastAsia="cs-CZ" w:bidi="cs-CZ"/>
        </w:rPr>
        <w:sectPr w:rsidR="0077006D" w:rsidRPr="00770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E0AD73" w14:textId="77777777" w:rsidR="0077006D" w:rsidRPr="0077006D" w:rsidRDefault="0077006D" w:rsidP="0077006D">
      <w:pPr>
        <w:framePr w:w="9125" w:h="4179" w:hRule="exact" w:wrap="none" w:vAnchor="page" w:hAnchor="page" w:x="1546" w:y="1550"/>
        <w:widowControl w:val="0"/>
        <w:numPr>
          <w:ilvl w:val="0"/>
          <w:numId w:val="10"/>
        </w:numPr>
        <w:tabs>
          <w:tab w:val="left" w:pos="358"/>
        </w:tabs>
        <w:spacing w:after="0" w:line="266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lastRenderedPageBreak/>
        <w:t>Vztahy touto smlouvou neupravené se řídí obecně závaznými právními předpisy a</w:t>
      </w:r>
    </w:p>
    <w:p w14:paraId="4A6B0159" w14:textId="77777777" w:rsidR="0077006D" w:rsidRPr="0077006D" w:rsidRDefault="0077006D" w:rsidP="0077006D">
      <w:pPr>
        <w:framePr w:w="9125" w:h="4179" w:hRule="exact" w:wrap="none" w:vAnchor="page" w:hAnchor="page" w:x="1546" w:y="1550"/>
        <w:widowControl w:val="0"/>
        <w:spacing w:after="278" w:line="266" w:lineRule="exact"/>
        <w:ind w:left="400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Zásadami.</w:t>
      </w:r>
    </w:p>
    <w:p w14:paraId="061F94BE" w14:textId="77777777" w:rsidR="0077006D" w:rsidRPr="0077006D" w:rsidRDefault="0077006D" w:rsidP="0077006D">
      <w:pPr>
        <w:framePr w:w="9125" w:h="4179" w:hRule="exact" w:wrap="none" w:vAnchor="page" w:hAnchor="page" w:x="1546" w:y="1550"/>
        <w:widowControl w:val="0"/>
        <w:numPr>
          <w:ilvl w:val="0"/>
          <w:numId w:val="10"/>
        </w:numPr>
        <w:tabs>
          <w:tab w:val="left" w:pos="358"/>
        </w:tabs>
        <w:spacing w:after="276" w:line="269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Tato smlouva se vyhotovuje ve čtyřech stejnopisech s platností originálu, z nichž tři obdrží Kraj a jeden příjemce.</w:t>
      </w:r>
    </w:p>
    <w:p w14:paraId="0499F599" w14:textId="77777777" w:rsidR="0077006D" w:rsidRPr="0077006D" w:rsidRDefault="0077006D" w:rsidP="0077006D">
      <w:pPr>
        <w:framePr w:w="9125" w:h="4179" w:hRule="exact" w:wrap="none" w:vAnchor="page" w:hAnchor="page" w:x="1546" w:y="1550"/>
        <w:widowControl w:val="0"/>
        <w:numPr>
          <w:ilvl w:val="0"/>
          <w:numId w:val="10"/>
        </w:numPr>
        <w:tabs>
          <w:tab w:val="left" w:pos="358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Nedílnou součástí smlouvy je Příloha č. I: Podrobný popis činností příjemce, které budou realizovány v režimu závazku veřejné služby</w:t>
      </w:r>
    </w:p>
    <w:p w14:paraId="216FA761" w14:textId="77777777" w:rsidR="0077006D" w:rsidRPr="0077006D" w:rsidRDefault="0077006D" w:rsidP="0077006D">
      <w:pPr>
        <w:framePr w:w="9125" w:h="4179" w:hRule="exact" w:wrap="none" w:vAnchor="page" w:hAnchor="page" w:x="1546" w:y="1550"/>
        <w:widowControl w:val="0"/>
        <w:numPr>
          <w:ilvl w:val="0"/>
          <w:numId w:val="10"/>
        </w:numPr>
        <w:tabs>
          <w:tab w:val="left" w:pos="358"/>
        </w:tabs>
        <w:spacing w:after="28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537501F0" w14:textId="77777777" w:rsidR="0077006D" w:rsidRPr="0077006D" w:rsidRDefault="0077006D" w:rsidP="0077006D">
      <w:pPr>
        <w:framePr w:w="9125" w:h="4179" w:hRule="exact" w:wrap="none" w:vAnchor="page" w:hAnchor="page" w:x="1546" w:y="1550"/>
        <w:widowControl w:val="0"/>
        <w:numPr>
          <w:ilvl w:val="0"/>
          <w:numId w:val="10"/>
        </w:numPr>
        <w:tabs>
          <w:tab w:val="left" w:pos="358"/>
        </w:tabs>
        <w:spacing w:after="0" w:line="274" w:lineRule="exact"/>
        <w:jc w:val="both"/>
        <w:rPr>
          <w:rFonts w:ascii="Tahoma" w:eastAsia="Times New Roman" w:hAnsi="Tahoma" w:cs="Tahoma"/>
          <w:lang w:eastAsia="cs-CZ" w:bidi="cs-CZ"/>
        </w:rPr>
      </w:pPr>
      <w:r w:rsidRPr="0077006D">
        <w:rPr>
          <w:rFonts w:ascii="Tahoma" w:eastAsia="Times New Roman" w:hAnsi="Tahoma" w:cs="Tahoma"/>
          <w:color w:val="000000"/>
          <w:lang w:eastAsia="cs-CZ" w:bidi="cs-CZ"/>
        </w:rPr>
        <w:t>Doložka platnosti právního jednání dle § 23 zákona č. 129/2000 Sb., o krajích (krajské zřízení), ve znění pozdějších předpisů</w:t>
      </w:r>
    </w:p>
    <w:p w14:paraId="054F3C7D" w14:textId="204DEEDE" w:rsidR="00D018F2" w:rsidRDefault="00D018F2" w:rsidP="00917DEC"/>
    <w:p w14:paraId="68D18413" w14:textId="48C4CD67" w:rsidR="00317F48" w:rsidRPr="00317F48" w:rsidRDefault="00317F48" w:rsidP="00317F48"/>
    <w:p w14:paraId="4108D5F7" w14:textId="0B052DA4" w:rsidR="00317F48" w:rsidRPr="00317F48" w:rsidRDefault="00317F48" w:rsidP="00317F48"/>
    <w:p w14:paraId="60B495F0" w14:textId="0AE8FC38" w:rsidR="00317F48" w:rsidRPr="00317F48" w:rsidRDefault="00317F48" w:rsidP="00317F48"/>
    <w:p w14:paraId="2720B6A1" w14:textId="2D0B0080" w:rsidR="00317F48" w:rsidRPr="00317F48" w:rsidRDefault="00317F48" w:rsidP="00317F48"/>
    <w:p w14:paraId="1A1F0951" w14:textId="33B52199" w:rsidR="00317F48" w:rsidRPr="00317F48" w:rsidRDefault="00317F48" w:rsidP="00317F48"/>
    <w:p w14:paraId="46D6B4C3" w14:textId="35E16FF0" w:rsidR="00317F48" w:rsidRPr="00317F48" w:rsidRDefault="00317F48" w:rsidP="00317F48"/>
    <w:p w14:paraId="24900E86" w14:textId="4589F755" w:rsidR="00317F48" w:rsidRPr="00317F48" w:rsidRDefault="00317F48" w:rsidP="00317F48"/>
    <w:p w14:paraId="58E24AC0" w14:textId="7C5A7D8A" w:rsidR="00317F48" w:rsidRPr="00317F48" w:rsidRDefault="00317F48" w:rsidP="00317F48"/>
    <w:p w14:paraId="368F1683" w14:textId="2A5F7157" w:rsidR="00317F48" w:rsidRPr="00317F48" w:rsidRDefault="00317F48" w:rsidP="00317F48"/>
    <w:p w14:paraId="2A8BD09A" w14:textId="50CE6E0C" w:rsidR="00317F48" w:rsidRDefault="00317F48" w:rsidP="00317F48"/>
    <w:p w14:paraId="1A60B4DA" w14:textId="58ED17DD" w:rsidR="00317F48" w:rsidRDefault="00317F48" w:rsidP="00317F48">
      <w:pPr>
        <w:rPr>
          <w:rFonts w:ascii="Tahoma" w:hAnsi="Tahoma" w:cs="Tahoma"/>
        </w:rPr>
      </w:pPr>
      <w:r w:rsidRPr="002B0E18">
        <w:rPr>
          <w:rFonts w:ascii="Tahoma" w:hAnsi="Tahoma" w:cs="Tahoma"/>
        </w:rPr>
        <w:t>O pověřen</w:t>
      </w:r>
      <w:r w:rsidR="00224260" w:rsidRPr="002B0E18">
        <w:rPr>
          <w:rFonts w:ascii="Tahoma" w:hAnsi="Tahoma" w:cs="Tahoma"/>
        </w:rPr>
        <w:t xml:space="preserve">í poskytováním služeb obecného hospodářského zájmu a uzavření této smlouvy rozhodlo zastupitelstvo kraje svým usnesením č. </w:t>
      </w:r>
      <w:r w:rsidR="00913692">
        <w:rPr>
          <w:rFonts w:ascii="Tahoma" w:hAnsi="Tahoma" w:cs="Tahoma"/>
        </w:rPr>
        <w:t>……..</w:t>
      </w:r>
      <w:r w:rsidR="00224260" w:rsidRPr="002B0E18">
        <w:rPr>
          <w:rFonts w:ascii="Tahoma" w:hAnsi="Tahoma" w:cs="Tahoma"/>
        </w:rPr>
        <w:t xml:space="preserve"> ze dne </w:t>
      </w:r>
      <w:r w:rsidR="00544EF4">
        <w:rPr>
          <w:rFonts w:ascii="Tahoma" w:hAnsi="Tahoma" w:cs="Tahoma"/>
        </w:rPr>
        <w:t>16. 6. 2022</w:t>
      </w:r>
      <w:r w:rsidR="00224260" w:rsidRPr="002B0E18">
        <w:rPr>
          <w:rFonts w:ascii="Tahoma" w:hAnsi="Tahoma" w:cs="Tahoma"/>
        </w:rPr>
        <w:t>.</w:t>
      </w:r>
    </w:p>
    <w:p w14:paraId="7B1DB0CF" w14:textId="2C699EAC" w:rsidR="002B0E18" w:rsidRDefault="002B0E18" w:rsidP="002B0E18">
      <w:pPr>
        <w:rPr>
          <w:rFonts w:ascii="Tahoma" w:hAnsi="Tahoma" w:cs="Tahoma"/>
        </w:rPr>
      </w:pPr>
    </w:p>
    <w:p w14:paraId="6AF908DE" w14:textId="12DAD7E4" w:rsidR="002B0E18" w:rsidRDefault="002B0E18" w:rsidP="002B0E18">
      <w:pPr>
        <w:rPr>
          <w:rFonts w:ascii="Tahoma" w:hAnsi="Tahoma" w:cs="Tahoma"/>
        </w:rPr>
      </w:pPr>
      <w:r>
        <w:rPr>
          <w:rFonts w:ascii="Tahoma" w:hAnsi="Tahoma" w:cs="Tahoma"/>
        </w:rPr>
        <w:t>V Ostravě dne……………………</w:t>
      </w:r>
      <w:r w:rsidR="00787313">
        <w:rPr>
          <w:rFonts w:ascii="Tahoma" w:hAnsi="Tahoma" w:cs="Tahoma"/>
        </w:rPr>
        <w:tab/>
      </w:r>
      <w:r w:rsidR="00787313">
        <w:rPr>
          <w:rFonts w:ascii="Tahoma" w:hAnsi="Tahoma" w:cs="Tahoma"/>
        </w:rPr>
        <w:tab/>
      </w:r>
      <w:r w:rsidR="00787313">
        <w:rPr>
          <w:rFonts w:ascii="Tahoma" w:hAnsi="Tahoma" w:cs="Tahoma"/>
        </w:rPr>
        <w:tab/>
      </w:r>
      <w:r w:rsidR="00787313">
        <w:rPr>
          <w:rFonts w:ascii="Tahoma" w:hAnsi="Tahoma" w:cs="Tahoma"/>
        </w:rPr>
        <w:tab/>
      </w:r>
      <w:r w:rsidR="00787313">
        <w:rPr>
          <w:rFonts w:ascii="Tahoma" w:hAnsi="Tahoma" w:cs="Tahoma"/>
        </w:rPr>
        <w:tab/>
        <w:t>V Ostravě dne……………………..</w:t>
      </w:r>
    </w:p>
    <w:p w14:paraId="7099048A" w14:textId="3950239C" w:rsidR="00787313" w:rsidRPr="00787313" w:rsidRDefault="00787313" w:rsidP="00787313">
      <w:pPr>
        <w:rPr>
          <w:rFonts w:ascii="Tahoma" w:hAnsi="Tahoma" w:cs="Tahoma"/>
        </w:rPr>
      </w:pPr>
    </w:p>
    <w:p w14:paraId="5272ECB7" w14:textId="1DF0088A" w:rsidR="00787313" w:rsidRDefault="00787313" w:rsidP="00787313">
      <w:pPr>
        <w:rPr>
          <w:rFonts w:ascii="Tahoma" w:hAnsi="Tahoma" w:cs="Tahoma"/>
        </w:rPr>
      </w:pPr>
    </w:p>
    <w:p w14:paraId="1C846ABB" w14:textId="01CD1D69" w:rsidR="00787313" w:rsidRDefault="00787313" w:rsidP="00787313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</w:t>
      </w:r>
    </w:p>
    <w:p w14:paraId="34EDEC09" w14:textId="75753B6C" w:rsidR="00787313" w:rsidRDefault="0023751F" w:rsidP="00787313">
      <w:p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787313">
        <w:rPr>
          <w:rFonts w:ascii="Tahoma" w:hAnsi="Tahoma" w:cs="Tahoma"/>
        </w:rPr>
        <w:t>a Moravs</w:t>
      </w:r>
      <w:r>
        <w:rPr>
          <w:rFonts w:ascii="Tahoma" w:hAnsi="Tahoma" w:cs="Tahoma"/>
        </w:rPr>
        <w:t>koslezský kraj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za příjemce</w:t>
      </w:r>
    </w:p>
    <w:p w14:paraId="2D759DB0" w14:textId="2863D650" w:rsidR="00912231" w:rsidRDefault="007050F3" w:rsidP="007050F3">
      <w:pPr>
        <w:tabs>
          <w:tab w:val="left" w:pos="5985"/>
          <w:tab w:val="left" w:pos="6411"/>
          <w:tab w:val="left" w:pos="6737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Mgr. Zuzana Klimszová</w:t>
      </w:r>
    </w:p>
    <w:p w14:paraId="1054BB7A" w14:textId="15726867" w:rsidR="007050F3" w:rsidRPr="00912231" w:rsidRDefault="007050F3" w:rsidP="007050F3">
      <w:pPr>
        <w:tabs>
          <w:tab w:val="left" w:pos="6411"/>
          <w:tab w:val="left" w:pos="6737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ředitelka</w:t>
      </w:r>
    </w:p>
    <w:p w14:paraId="73F95FC6" w14:textId="40DC1BA7" w:rsidR="00912231" w:rsidRPr="00912231" w:rsidRDefault="00912231" w:rsidP="00912231">
      <w:pPr>
        <w:rPr>
          <w:rFonts w:ascii="Tahoma" w:hAnsi="Tahoma" w:cs="Tahoma"/>
        </w:rPr>
      </w:pPr>
    </w:p>
    <w:p w14:paraId="571D9EB9" w14:textId="265EFCDF" w:rsidR="00912231" w:rsidRPr="00912231" w:rsidRDefault="00912231" w:rsidP="00912231">
      <w:pPr>
        <w:rPr>
          <w:rFonts w:ascii="Tahoma" w:hAnsi="Tahoma" w:cs="Tahoma"/>
        </w:rPr>
      </w:pPr>
    </w:p>
    <w:p w14:paraId="2517AC70" w14:textId="183F0BB9" w:rsidR="00912231" w:rsidRPr="00912231" w:rsidRDefault="00912231" w:rsidP="00912231">
      <w:pPr>
        <w:rPr>
          <w:rFonts w:ascii="Tahoma" w:hAnsi="Tahoma" w:cs="Tahoma"/>
        </w:rPr>
      </w:pPr>
    </w:p>
    <w:p w14:paraId="45B1732D" w14:textId="439C5D50" w:rsidR="00912231" w:rsidRPr="00912231" w:rsidRDefault="00912231" w:rsidP="00912231">
      <w:pPr>
        <w:rPr>
          <w:rFonts w:ascii="Tahoma" w:hAnsi="Tahoma" w:cs="Tahoma"/>
        </w:rPr>
      </w:pPr>
    </w:p>
    <w:p w14:paraId="60B4A957" w14:textId="0DD1624C" w:rsidR="00912231" w:rsidRPr="00912231" w:rsidRDefault="00912231" w:rsidP="00912231">
      <w:pPr>
        <w:rPr>
          <w:rFonts w:ascii="Tahoma" w:hAnsi="Tahoma" w:cs="Tahoma"/>
        </w:rPr>
      </w:pPr>
    </w:p>
    <w:p w14:paraId="34B4C278" w14:textId="15954CAA" w:rsidR="00912231" w:rsidRPr="00912231" w:rsidRDefault="00912231" w:rsidP="00912231">
      <w:pPr>
        <w:rPr>
          <w:rFonts w:ascii="Tahoma" w:hAnsi="Tahoma" w:cs="Tahoma"/>
        </w:rPr>
      </w:pPr>
    </w:p>
    <w:p w14:paraId="1BAACBC9" w14:textId="02589013" w:rsidR="00912231" w:rsidRPr="00912231" w:rsidRDefault="00912231" w:rsidP="00912231">
      <w:pPr>
        <w:rPr>
          <w:rFonts w:ascii="Tahoma" w:hAnsi="Tahoma" w:cs="Tahoma"/>
        </w:rPr>
      </w:pPr>
    </w:p>
    <w:p w14:paraId="1A9BE945" w14:textId="6A50B0AB" w:rsidR="00912231" w:rsidRDefault="00912231" w:rsidP="00912231">
      <w:pPr>
        <w:rPr>
          <w:rFonts w:ascii="Tahoma" w:hAnsi="Tahoma" w:cs="Tahoma"/>
        </w:rPr>
      </w:pPr>
    </w:p>
    <w:p w14:paraId="0C77F612" w14:textId="77777777" w:rsidR="0016053C" w:rsidRDefault="0016053C" w:rsidP="00912231">
      <w:pPr>
        <w:tabs>
          <w:tab w:val="left" w:pos="5384"/>
        </w:tabs>
        <w:rPr>
          <w:rFonts w:ascii="Tahoma" w:hAnsi="Tahoma" w:cs="Tahoma"/>
        </w:rPr>
      </w:pPr>
    </w:p>
    <w:p w14:paraId="1D3193B8" w14:textId="77777777" w:rsidR="0016053C" w:rsidRDefault="0016053C" w:rsidP="00912231">
      <w:pPr>
        <w:tabs>
          <w:tab w:val="left" w:pos="5384"/>
        </w:tabs>
        <w:rPr>
          <w:rFonts w:ascii="Tahoma" w:hAnsi="Tahoma" w:cs="Tahoma"/>
        </w:rPr>
      </w:pPr>
    </w:p>
    <w:p w14:paraId="649EE116" w14:textId="77777777" w:rsidR="001C2FBD" w:rsidRDefault="001C2FBD" w:rsidP="0016053C">
      <w:pPr>
        <w:tabs>
          <w:tab w:val="left" w:pos="5384"/>
        </w:tabs>
        <w:rPr>
          <w:rFonts w:ascii="Tahoma" w:hAnsi="Tahoma" w:cs="Tahoma"/>
        </w:rPr>
        <w:sectPr w:rsidR="001C2F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38126B" w14:textId="01D85E1B" w:rsidR="0016053C" w:rsidRPr="00EE4EB4" w:rsidRDefault="0016053C" w:rsidP="0016053C">
      <w:pPr>
        <w:tabs>
          <w:tab w:val="left" w:pos="5384"/>
        </w:tabs>
        <w:rPr>
          <w:rFonts w:ascii="Tahoma" w:hAnsi="Tahoma" w:cs="Tahoma"/>
          <w:b/>
          <w:bCs/>
        </w:rPr>
      </w:pPr>
      <w:r w:rsidRPr="00EE4EB4">
        <w:rPr>
          <w:rFonts w:ascii="Tahoma" w:hAnsi="Tahoma" w:cs="Tahoma"/>
          <w:b/>
          <w:bCs/>
        </w:rPr>
        <w:lastRenderedPageBreak/>
        <w:t>Příloha č. I: Podrobný popis činností příjemce, které budou realizovány v režimu závazku veřejné služby</w:t>
      </w:r>
    </w:p>
    <w:p w14:paraId="459B062F" w14:textId="77777777" w:rsidR="00A63F84" w:rsidRDefault="00A63F84" w:rsidP="0016053C">
      <w:pPr>
        <w:tabs>
          <w:tab w:val="left" w:pos="5384"/>
        </w:tabs>
        <w:rPr>
          <w:rFonts w:ascii="Tahoma" w:hAnsi="Tahoma" w:cs="Tahoma"/>
          <w:b/>
          <w:bCs/>
        </w:rPr>
      </w:pPr>
    </w:p>
    <w:p w14:paraId="6C4346C1" w14:textId="06F6D020" w:rsidR="008A47C2" w:rsidRDefault="0016053C" w:rsidP="0016053C">
      <w:pPr>
        <w:tabs>
          <w:tab w:val="left" w:pos="5384"/>
        </w:tabs>
        <w:rPr>
          <w:rFonts w:ascii="Tahoma" w:hAnsi="Tahoma" w:cs="Tahoma"/>
          <w:b/>
          <w:bCs/>
        </w:rPr>
      </w:pPr>
      <w:r w:rsidRPr="005C15C7">
        <w:rPr>
          <w:rFonts w:ascii="Tahoma" w:hAnsi="Tahoma" w:cs="Tahoma"/>
          <w:b/>
          <w:bCs/>
        </w:rPr>
        <w:t>Činnosti příjemce</w:t>
      </w:r>
    </w:p>
    <w:p w14:paraId="34966E3B" w14:textId="745D28AF" w:rsidR="00912231" w:rsidRDefault="008D5185" w:rsidP="0016053C">
      <w:pPr>
        <w:tabs>
          <w:tab w:val="left" w:pos="538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Druh služby</w:t>
      </w:r>
      <w:r>
        <w:rPr>
          <w:rFonts w:ascii="Tahoma" w:hAnsi="Tahoma" w:cs="Tahoma"/>
          <w:b/>
          <w:bCs/>
        </w:rPr>
        <w:tab/>
        <w:t>I</w:t>
      </w:r>
      <w:r w:rsidR="00FE4C6A">
        <w:rPr>
          <w:rFonts w:ascii="Tahoma" w:hAnsi="Tahoma" w:cs="Tahoma"/>
          <w:b/>
          <w:bCs/>
        </w:rPr>
        <w:t>dentifikátor služby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FE4C6A">
        <w:rPr>
          <w:rFonts w:ascii="Tahoma" w:hAnsi="Tahoma" w:cs="Tahoma"/>
          <w:b/>
          <w:bCs/>
        </w:rPr>
        <w:t>Parametry služby</w:t>
      </w:r>
      <w:r w:rsidR="00912231" w:rsidRPr="005C15C7">
        <w:rPr>
          <w:rFonts w:ascii="Tahoma" w:hAnsi="Tahoma" w:cs="Tahoma"/>
          <w:b/>
          <w:bCs/>
        </w:rPr>
        <w:tab/>
      </w:r>
    </w:p>
    <w:p w14:paraId="34EEB590" w14:textId="62FAE59E" w:rsidR="00BC1E38" w:rsidRPr="00BC1E38" w:rsidRDefault="009756FB" w:rsidP="00771D67">
      <w:pPr>
        <w:tabs>
          <w:tab w:val="left" w:pos="5434"/>
          <w:tab w:val="left" w:pos="8565"/>
        </w:tabs>
        <w:rPr>
          <w:rFonts w:ascii="Tahoma" w:hAnsi="Tahoma" w:cs="Tahoma"/>
        </w:rPr>
      </w:pPr>
      <w:r w:rsidRPr="009756FB">
        <w:rPr>
          <w:rFonts w:ascii="Tahoma" w:hAnsi="Tahoma" w:cs="Tahoma"/>
          <w:sz w:val="20"/>
          <w:szCs w:val="20"/>
        </w:rPr>
        <w:t>O</w:t>
      </w:r>
      <w:r w:rsidR="00543B1C" w:rsidRPr="009756FB">
        <w:rPr>
          <w:rFonts w:ascii="Tahoma" w:hAnsi="Tahoma" w:cs="Tahoma"/>
          <w:sz w:val="20"/>
          <w:szCs w:val="20"/>
        </w:rPr>
        <w:t>dbor</w:t>
      </w:r>
      <w:r>
        <w:rPr>
          <w:rFonts w:ascii="Tahoma" w:hAnsi="Tahoma" w:cs="Tahoma"/>
          <w:sz w:val="20"/>
          <w:szCs w:val="20"/>
        </w:rPr>
        <w:t>né sociální poradenství</w:t>
      </w:r>
      <w:r w:rsidR="00BC1E38" w:rsidRPr="009756FB">
        <w:rPr>
          <w:rFonts w:ascii="Tahoma" w:hAnsi="Tahoma" w:cs="Tahoma"/>
          <w:sz w:val="20"/>
          <w:szCs w:val="20"/>
        </w:rPr>
        <w:tab/>
      </w:r>
      <w:r w:rsidR="00771D67" w:rsidRPr="00771D67">
        <w:rPr>
          <w:rFonts w:ascii="Tahoma" w:hAnsi="Tahoma" w:cs="Tahoma"/>
          <w:sz w:val="20"/>
          <w:szCs w:val="20"/>
        </w:rPr>
        <w:t>4345934</w:t>
      </w:r>
      <w:r w:rsidR="00771D67">
        <w:rPr>
          <w:rFonts w:ascii="Tahoma" w:hAnsi="Tahoma" w:cs="Tahoma"/>
          <w:sz w:val="20"/>
          <w:szCs w:val="20"/>
        </w:rPr>
        <w:tab/>
      </w:r>
      <w:r w:rsidR="00BC1E38" w:rsidRPr="00543B1C">
        <w:rPr>
          <w:rFonts w:ascii="Tahoma" w:hAnsi="Tahoma" w:cs="Tahoma"/>
          <w:sz w:val="20"/>
          <w:szCs w:val="20"/>
        </w:rPr>
        <w:t>dle Krajské sítě sociálních služeb v Moravskoslezském</w:t>
      </w:r>
      <w:r w:rsidR="00BC1E38" w:rsidRPr="00BC1E38">
        <w:rPr>
          <w:rFonts w:ascii="Tahoma" w:hAnsi="Tahoma" w:cs="Tahoma"/>
        </w:rPr>
        <w:t xml:space="preserve"> kraji</w:t>
      </w:r>
    </w:p>
    <w:sectPr w:rsidR="00BC1E38" w:rsidRPr="00BC1E38" w:rsidSect="00EE4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B306E" w14:textId="77777777" w:rsidR="00253C62" w:rsidRDefault="00253C62" w:rsidP="00867B38">
      <w:pPr>
        <w:spacing w:after="0" w:line="240" w:lineRule="auto"/>
      </w:pPr>
      <w:r>
        <w:separator/>
      </w:r>
    </w:p>
  </w:endnote>
  <w:endnote w:type="continuationSeparator" w:id="0">
    <w:p w14:paraId="2E03A2F6" w14:textId="77777777" w:rsidR="00253C62" w:rsidRDefault="00253C62" w:rsidP="0086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2262D" w14:textId="77777777" w:rsidR="00867B38" w:rsidRDefault="00867B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3462E" w14:textId="5B97E3A6" w:rsidR="00867B38" w:rsidRDefault="00867B3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05388F" wp14:editId="0ECBEA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c7f4bed986a9833fb33bae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3E432" w14:textId="60704161" w:rsidR="00867B38" w:rsidRPr="00867B38" w:rsidRDefault="00867B38" w:rsidP="00867B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67B3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5388F" id="_x0000_t202" coordsize="21600,21600" o:spt="202" path="m,l,21600r21600,l21600,xe">
              <v:stroke joinstyle="miter"/>
              <v:path gradientshapeok="t" o:connecttype="rect"/>
            </v:shapetype>
            <v:shape id="MSIPCM6c7f4bed986a9833fb33bae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J28Xz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65F3E432" w14:textId="60704161" w:rsidR="00867B38" w:rsidRPr="00867B38" w:rsidRDefault="00867B38" w:rsidP="00867B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67B3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3C8C" w14:textId="77777777" w:rsidR="00867B38" w:rsidRDefault="00867B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AC8C9" w14:textId="77777777" w:rsidR="00253C62" w:rsidRDefault="00253C62" w:rsidP="00867B38">
      <w:pPr>
        <w:spacing w:after="0" w:line="240" w:lineRule="auto"/>
      </w:pPr>
      <w:r>
        <w:separator/>
      </w:r>
    </w:p>
  </w:footnote>
  <w:footnote w:type="continuationSeparator" w:id="0">
    <w:p w14:paraId="23453213" w14:textId="77777777" w:rsidR="00253C62" w:rsidRDefault="00253C62" w:rsidP="0086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4D29" w14:textId="77777777" w:rsidR="00867B38" w:rsidRDefault="00867B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97DC" w14:textId="77777777" w:rsidR="00867B38" w:rsidRDefault="00867B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DA09" w14:textId="77777777" w:rsidR="00867B38" w:rsidRDefault="00867B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72D"/>
    <w:multiLevelType w:val="multilevel"/>
    <w:tmpl w:val="429CA7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650E0"/>
    <w:multiLevelType w:val="multilevel"/>
    <w:tmpl w:val="F1CE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1184E"/>
    <w:multiLevelType w:val="multilevel"/>
    <w:tmpl w:val="2562A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10DAE"/>
    <w:multiLevelType w:val="multilevel"/>
    <w:tmpl w:val="1416E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F073E3"/>
    <w:multiLevelType w:val="multilevel"/>
    <w:tmpl w:val="431E5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0F3F"/>
    <w:multiLevelType w:val="multilevel"/>
    <w:tmpl w:val="33B04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A92532"/>
    <w:multiLevelType w:val="multilevel"/>
    <w:tmpl w:val="56603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64050B"/>
    <w:multiLevelType w:val="multilevel"/>
    <w:tmpl w:val="636C7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A94F1D"/>
    <w:multiLevelType w:val="multilevel"/>
    <w:tmpl w:val="9D80E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38"/>
    <w:rsid w:val="0007306F"/>
    <w:rsid w:val="00115E4A"/>
    <w:rsid w:val="0013245B"/>
    <w:rsid w:val="0016053C"/>
    <w:rsid w:val="00165DE4"/>
    <w:rsid w:val="0016756D"/>
    <w:rsid w:val="001C2FBD"/>
    <w:rsid w:val="00203A18"/>
    <w:rsid w:val="00224260"/>
    <w:rsid w:val="0023751F"/>
    <w:rsid w:val="00253C62"/>
    <w:rsid w:val="002B0E18"/>
    <w:rsid w:val="002C5540"/>
    <w:rsid w:val="002F2FCA"/>
    <w:rsid w:val="00317F48"/>
    <w:rsid w:val="00543B1C"/>
    <w:rsid w:val="00544EF4"/>
    <w:rsid w:val="00573B05"/>
    <w:rsid w:val="005C15C7"/>
    <w:rsid w:val="005F7C90"/>
    <w:rsid w:val="006213BE"/>
    <w:rsid w:val="00675D02"/>
    <w:rsid w:val="006A495F"/>
    <w:rsid w:val="007050F3"/>
    <w:rsid w:val="007259E9"/>
    <w:rsid w:val="0077006D"/>
    <w:rsid w:val="00771D67"/>
    <w:rsid w:val="00787313"/>
    <w:rsid w:val="007A55E4"/>
    <w:rsid w:val="007B1868"/>
    <w:rsid w:val="00867B38"/>
    <w:rsid w:val="008A47C2"/>
    <w:rsid w:val="008C4AC1"/>
    <w:rsid w:val="008D5185"/>
    <w:rsid w:val="00912231"/>
    <w:rsid w:val="00913692"/>
    <w:rsid w:val="00917DEC"/>
    <w:rsid w:val="00971401"/>
    <w:rsid w:val="009756FB"/>
    <w:rsid w:val="00A63F84"/>
    <w:rsid w:val="00A7193F"/>
    <w:rsid w:val="00B02354"/>
    <w:rsid w:val="00BC1E38"/>
    <w:rsid w:val="00C23341"/>
    <w:rsid w:val="00D018F2"/>
    <w:rsid w:val="00D42C02"/>
    <w:rsid w:val="00EE4EB4"/>
    <w:rsid w:val="00F47C29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7637C"/>
  <w15:chartTrackingRefBased/>
  <w15:docId w15:val="{2F4C6B7D-41CC-4C18-9F77-EBCB7F25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B38"/>
  </w:style>
  <w:style w:type="paragraph" w:styleId="Zpat">
    <w:name w:val="footer"/>
    <w:basedOn w:val="Normln"/>
    <w:link w:val="ZpatChar"/>
    <w:uiPriority w:val="99"/>
    <w:unhideWhenUsed/>
    <w:rsid w:val="0086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B38"/>
  </w:style>
  <w:style w:type="character" w:customStyle="1" w:styleId="Heading32">
    <w:name w:val="Heading #3 (2)_"/>
    <w:basedOn w:val="Standardnpsmoodstavce"/>
    <w:link w:val="Heading320"/>
    <w:rsid w:val="0077006D"/>
    <w:rPr>
      <w:shd w:val="clear" w:color="auto" w:fill="FFFFFF"/>
    </w:rPr>
  </w:style>
  <w:style w:type="paragraph" w:customStyle="1" w:styleId="Heading320">
    <w:name w:val="Heading #3 (2)"/>
    <w:basedOn w:val="Normln"/>
    <w:link w:val="Heading32"/>
    <w:rsid w:val="0077006D"/>
    <w:pPr>
      <w:widowControl w:val="0"/>
      <w:shd w:val="clear" w:color="auto" w:fill="FFFFFF"/>
      <w:spacing w:before="600" w:after="0" w:line="266" w:lineRule="exact"/>
      <w:jc w:val="center"/>
      <w:outlineLvl w:val="2"/>
    </w:pPr>
  </w:style>
  <w:style w:type="character" w:customStyle="1" w:styleId="Bodytext2">
    <w:name w:val="Body text (2)_"/>
    <w:basedOn w:val="Standardnpsmoodstavce"/>
    <w:link w:val="Bodytext20"/>
    <w:rsid w:val="0016053C"/>
    <w:rPr>
      <w:shd w:val="clear" w:color="auto" w:fill="FFFFFF"/>
    </w:rPr>
  </w:style>
  <w:style w:type="character" w:customStyle="1" w:styleId="Heading3">
    <w:name w:val="Heading #3_"/>
    <w:basedOn w:val="Standardnpsmoodstavce"/>
    <w:link w:val="Heading30"/>
    <w:rsid w:val="0016053C"/>
    <w:rPr>
      <w:b/>
      <w:bCs/>
      <w:shd w:val="clear" w:color="auto" w:fill="FFFFFF"/>
    </w:rPr>
  </w:style>
  <w:style w:type="character" w:customStyle="1" w:styleId="Bodytext13">
    <w:name w:val="Body text (13)_"/>
    <w:basedOn w:val="Standardnpsmoodstavce"/>
    <w:link w:val="Bodytext130"/>
    <w:rsid w:val="0016053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16053C"/>
    <w:pPr>
      <w:widowControl w:val="0"/>
      <w:shd w:val="clear" w:color="auto" w:fill="FFFFFF"/>
      <w:spacing w:before="560" w:after="0" w:line="274" w:lineRule="exact"/>
      <w:ind w:hanging="420"/>
    </w:pPr>
  </w:style>
  <w:style w:type="paragraph" w:customStyle="1" w:styleId="Heading30">
    <w:name w:val="Heading #3"/>
    <w:basedOn w:val="Normln"/>
    <w:link w:val="Heading3"/>
    <w:rsid w:val="0016053C"/>
    <w:pPr>
      <w:widowControl w:val="0"/>
      <w:shd w:val="clear" w:color="auto" w:fill="FFFFFF"/>
      <w:spacing w:before="280" w:after="0" w:line="274" w:lineRule="exact"/>
      <w:outlineLvl w:val="2"/>
    </w:pPr>
    <w:rPr>
      <w:b/>
      <w:bCs/>
    </w:rPr>
  </w:style>
  <w:style w:type="paragraph" w:customStyle="1" w:styleId="Bodytext130">
    <w:name w:val="Body text (13)"/>
    <w:basedOn w:val="Normln"/>
    <w:link w:val="Bodytext13"/>
    <w:rsid w:val="0016053C"/>
    <w:pPr>
      <w:widowControl w:val="0"/>
      <w:shd w:val="clear" w:color="auto" w:fill="FFFFFF"/>
      <w:spacing w:after="600" w:line="31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6" ma:contentTypeDescription="Create a new document." ma:contentTypeScope="" ma:versionID="9426bbd1ae7271b0b27341287943e2ae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43c96d210d344bdaafde47f53db7e2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205B7-B5EE-43CC-B9AB-17FBF03DD660}"/>
</file>

<file path=customXml/itemProps2.xml><?xml version="1.0" encoding="utf-8"?>
<ds:datastoreItem xmlns:ds="http://schemas.openxmlformats.org/officeDocument/2006/customXml" ds:itemID="{9DE1C1BB-254A-410F-8EC7-AF8A6C2B6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422F2-420B-4041-B617-0846F97C40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1397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Tomisová Kateřina</dc:creator>
  <cp:keywords/>
  <dc:description/>
  <cp:lastModifiedBy>Tomisová Kateřina</cp:lastModifiedBy>
  <cp:revision>40</cp:revision>
  <dcterms:created xsi:type="dcterms:W3CDTF">2022-05-10T08:39:00Z</dcterms:created>
  <dcterms:modified xsi:type="dcterms:W3CDTF">2022-05-11T06:42:00Z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2022-05-10T08:40:28Z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6620522d-0d1b-4c20-83af-35eb9b252dfd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0x0101003A2C300378B0DD4C85E9AB2C679B5213</vt:lpwstr>
  </property>
</Properties>
</file>