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86918" w14:textId="12B81345" w:rsidR="00E83B9F" w:rsidRPr="00B67EBF" w:rsidRDefault="006B5555" w:rsidP="0080744C">
      <w:pPr>
        <w:spacing w:before="2880" w:after="120"/>
        <w:jc w:val="center"/>
        <w:rPr>
          <w:rFonts w:ascii="Tahoma" w:eastAsiaTheme="majorEastAsia" w:hAnsi="Tahoma" w:cstheme="majorBidi"/>
          <w:b/>
          <w:spacing w:val="5"/>
          <w:kern w:val="28"/>
          <w:sz w:val="48"/>
          <w:szCs w:val="48"/>
        </w:rPr>
      </w:pPr>
      <w:r w:rsidRPr="00B67EBF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CEFE1EF" wp14:editId="383F6CFD">
            <wp:simplePos x="0" y="0"/>
            <wp:positionH relativeFrom="column">
              <wp:posOffset>987425</wp:posOffset>
            </wp:positionH>
            <wp:positionV relativeFrom="paragraph">
              <wp:posOffset>1150620</wp:posOffset>
            </wp:positionV>
            <wp:extent cx="4048125" cy="1276350"/>
            <wp:effectExtent l="0" t="0" r="9525" b="0"/>
            <wp:wrapTopAndBottom/>
            <wp:docPr id="2" name="Obrázek 2" descr="http://www.kr-moravskoslezsky.cz/zip/sym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-moravskoslezsky.cz/zip/sym_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744C">
        <w:rPr>
          <w:rFonts w:ascii="Tahoma" w:eastAsiaTheme="majorEastAsia" w:hAnsi="Tahoma" w:cstheme="majorBidi"/>
          <w:b/>
          <w:spacing w:val="5"/>
          <w:kern w:val="28"/>
          <w:sz w:val="48"/>
          <w:szCs w:val="48"/>
        </w:rPr>
        <w:t xml:space="preserve">Změna č. 1 </w:t>
      </w:r>
      <w:r w:rsidR="00E83B9F" w:rsidRPr="00B67EBF">
        <w:rPr>
          <w:rFonts w:ascii="Tahoma" w:eastAsiaTheme="majorEastAsia" w:hAnsi="Tahoma" w:cstheme="majorBidi"/>
          <w:b/>
          <w:spacing w:val="5"/>
          <w:kern w:val="28"/>
          <w:sz w:val="48"/>
          <w:szCs w:val="48"/>
        </w:rPr>
        <w:t>Střednědobé</w:t>
      </w:r>
      <w:r w:rsidR="00E83B9F">
        <w:rPr>
          <w:rFonts w:ascii="Tahoma" w:eastAsiaTheme="majorEastAsia" w:hAnsi="Tahoma" w:cstheme="majorBidi"/>
          <w:b/>
          <w:spacing w:val="5"/>
          <w:kern w:val="28"/>
          <w:sz w:val="48"/>
          <w:szCs w:val="48"/>
        </w:rPr>
        <w:t>ho</w:t>
      </w:r>
      <w:r w:rsidR="00E83B9F" w:rsidRPr="00B67EBF">
        <w:rPr>
          <w:rFonts w:ascii="Tahoma" w:eastAsiaTheme="majorEastAsia" w:hAnsi="Tahoma" w:cstheme="majorBidi"/>
          <w:b/>
          <w:spacing w:val="5"/>
          <w:kern w:val="28"/>
          <w:sz w:val="48"/>
          <w:szCs w:val="48"/>
        </w:rPr>
        <w:t xml:space="preserve"> plánu rozvoje sociálních služeb v Moravskoslezském kraji na léta 20</w:t>
      </w:r>
      <w:r w:rsidR="00AF0065">
        <w:rPr>
          <w:rFonts w:ascii="Tahoma" w:eastAsiaTheme="majorEastAsia" w:hAnsi="Tahoma" w:cstheme="majorBidi"/>
          <w:b/>
          <w:spacing w:val="5"/>
          <w:kern w:val="28"/>
          <w:sz w:val="48"/>
          <w:szCs w:val="48"/>
        </w:rPr>
        <w:t>21</w:t>
      </w:r>
      <w:r w:rsidR="00E83B9F" w:rsidRPr="00B67EBF">
        <w:rPr>
          <w:rFonts w:ascii="Tahoma" w:eastAsiaTheme="majorEastAsia" w:hAnsi="Tahoma" w:cstheme="majorBidi"/>
          <w:b/>
          <w:spacing w:val="5"/>
          <w:kern w:val="28"/>
          <w:sz w:val="48"/>
          <w:szCs w:val="48"/>
        </w:rPr>
        <w:t>–202</w:t>
      </w:r>
      <w:r w:rsidR="00AF0065">
        <w:rPr>
          <w:rFonts w:ascii="Tahoma" w:eastAsiaTheme="majorEastAsia" w:hAnsi="Tahoma" w:cstheme="majorBidi"/>
          <w:b/>
          <w:spacing w:val="5"/>
          <w:kern w:val="28"/>
          <w:sz w:val="48"/>
          <w:szCs w:val="48"/>
        </w:rPr>
        <w:t>3</w:t>
      </w:r>
    </w:p>
    <w:p w14:paraId="7A38691B" w14:textId="7F75A0AE" w:rsidR="00E83B9F" w:rsidRPr="0080744C" w:rsidRDefault="003D32CA" w:rsidP="0080744C">
      <w:pPr>
        <w:spacing w:before="240" w:after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 nedílnou součástí dokumentu „Střednědobý plán rozvoje sociálních služeb v Moravskoslezském kraji na léta 20</w:t>
      </w:r>
      <w:r w:rsidR="00EE21DE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b/>
          <w:sz w:val="20"/>
          <w:szCs w:val="20"/>
        </w:rPr>
        <w:t>–202</w:t>
      </w:r>
      <w:r w:rsidR="00EE21DE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“ schváleného usnesením č.</w:t>
      </w:r>
      <w:r w:rsidR="0080744C">
        <w:rPr>
          <w:rFonts w:ascii="Tahoma" w:hAnsi="Tahoma" w:cs="Tahoma"/>
          <w:b/>
          <w:sz w:val="20"/>
          <w:szCs w:val="20"/>
        </w:rPr>
        <w:t> </w:t>
      </w:r>
      <w:r w:rsidR="00FE0D59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/</w:t>
      </w:r>
      <w:r w:rsidR="00FE0D59">
        <w:rPr>
          <w:rFonts w:ascii="Tahoma" w:hAnsi="Tahoma" w:cs="Tahoma"/>
          <w:b/>
          <w:sz w:val="20"/>
          <w:szCs w:val="20"/>
        </w:rPr>
        <w:t>2133</w:t>
      </w:r>
      <w:r>
        <w:rPr>
          <w:rFonts w:ascii="Tahoma" w:hAnsi="Tahoma" w:cs="Tahoma"/>
          <w:b/>
          <w:sz w:val="20"/>
          <w:szCs w:val="20"/>
        </w:rPr>
        <w:t xml:space="preserve"> zastupitelstva kraje dne </w:t>
      </w:r>
      <w:r w:rsidR="00FE0D5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="0080744C">
        <w:rPr>
          <w:rFonts w:ascii="Tahoma" w:hAnsi="Tahoma" w:cs="Tahoma"/>
          <w:b/>
          <w:sz w:val="20"/>
          <w:szCs w:val="20"/>
        </w:rPr>
        <w:t> </w:t>
      </w:r>
      <w:r w:rsidR="00FE0D59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80744C">
        <w:rPr>
          <w:rFonts w:ascii="Tahoma" w:hAnsi="Tahoma" w:cs="Tahoma"/>
          <w:b/>
          <w:sz w:val="20"/>
          <w:szCs w:val="20"/>
        </w:rPr>
        <w:t> </w:t>
      </w:r>
      <w:r>
        <w:rPr>
          <w:rFonts w:ascii="Tahoma" w:hAnsi="Tahoma" w:cs="Tahoma"/>
          <w:b/>
          <w:sz w:val="20"/>
          <w:szCs w:val="20"/>
        </w:rPr>
        <w:t>20</w:t>
      </w:r>
      <w:r w:rsidR="00EE21DE">
        <w:rPr>
          <w:rFonts w:ascii="Tahoma" w:hAnsi="Tahoma" w:cs="Tahoma"/>
          <w:b/>
          <w:sz w:val="20"/>
          <w:szCs w:val="20"/>
        </w:rPr>
        <w:t>2</w:t>
      </w:r>
      <w:r w:rsidR="00FE0D59">
        <w:rPr>
          <w:rFonts w:ascii="Tahoma" w:hAnsi="Tahoma" w:cs="Tahoma"/>
          <w:b/>
          <w:sz w:val="20"/>
          <w:szCs w:val="20"/>
        </w:rPr>
        <w:t>0</w:t>
      </w:r>
    </w:p>
    <w:p w14:paraId="5991A662" w14:textId="77777777" w:rsidR="0080744C" w:rsidRDefault="0080744C">
      <w:pPr>
        <w:rPr>
          <w:rFonts w:ascii="Tahoma" w:eastAsia="Calibri" w:hAnsi="Tahoma" w:cs="Tahoma"/>
          <w:b/>
          <w:sz w:val="24"/>
          <w:szCs w:val="26"/>
        </w:rPr>
      </w:pPr>
      <w:bookmarkStart w:id="0" w:name="_Toc33694349"/>
      <w:bookmarkStart w:id="1" w:name="_Toc34220369"/>
      <w:bookmarkStart w:id="2" w:name="_Toc51589041"/>
      <w:r>
        <w:rPr>
          <w:rFonts w:eastAsia="Calibri"/>
        </w:rPr>
        <w:br w:type="page"/>
      </w:r>
    </w:p>
    <w:p w14:paraId="685A6A49" w14:textId="3B32736F" w:rsidR="00423160" w:rsidRPr="006B5555" w:rsidRDefault="006B5555" w:rsidP="006B5555">
      <w:pPr>
        <w:spacing w:after="160" w:line="259" w:lineRule="auto"/>
        <w:contextualSpacing/>
        <w:jc w:val="center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lastRenderedPageBreak/>
        <w:t>Č</w:t>
      </w:r>
      <w:r w:rsidRPr="006B5555">
        <w:rPr>
          <w:rFonts w:ascii="Tahoma" w:eastAsia="Calibri" w:hAnsi="Tahoma" w:cs="Tahoma"/>
          <w:b/>
          <w:bCs/>
        </w:rPr>
        <w:t>l. 1</w:t>
      </w:r>
      <w:bookmarkEnd w:id="0"/>
      <w:bookmarkEnd w:id="1"/>
      <w:bookmarkEnd w:id="2"/>
    </w:p>
    <w:p w14:paraId="19B3D877" w14:textId="77777777" w:rsidR="00D44DEC" w:rsidRDefault="00D44DEC" w:rsidP="006B5555">
      <w:pPr>
        <w:spacing w:before="240" w:after="0" w:line="259" w:lineRule="auto"/>
        <w:jc w:val="both"/>
        <w:rPr>
          <w:rFonts w:ascii="Tahoma" w:hAnsi="Tahoma" w:cs="Tahoma"/>
        </w:rPr>
      </w:pPr>
      <w:r w:rsidRPr="005C6FD2">
        <w:rPr>
          <w:rFonts w:ascii="Tahoma" w:hAnsi="Tahoma" w:cs="Tahoma"/>
          <w:b/>
        </w:rPr>
        <w:t xml:space="preserve">Střednědobý plán rozvoje sociálních služeb v Moravskoslezském kraji na léta 2021–2023 </w:t>
      </w:r>
      <w:r w:rsidRPr="005C6FD2">
        <w:rPr>
          <w:rFonts w:ascii="Tahoma" w:hAnsi="Tahoma" w:cs="Tahoma"/>
          <w:iCs/>
        </w:rPr>
        <w:t>se mění takto</w:t>
      </w:r>
      <w:r w:rsidRPr="005C6FD2">
        <w:rPr>
          <w:rFonts w:ascii="Tahoma" w:hAnsi="Tahoma" w:cs="Tahoma"/>
        </w:rPr>
        <w:t>:</w:t>
      </w:r>
    </w:p>
    <w:p w14:paraId="238418E9" w14:textId="77777777" w:rsidR="00D44DEC" w:rsidRDefault="00D44DEC" w:rsidP="00D44DEC">
      <w:pPr>
        <w:pStyle w:val="Zkladntext"/>
        <w:numPr>
          <w:ilvl w:val="0"/>
          <w:numId w:val="20"/>
        </w:numPr>
        <w:spacing w:before="24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čl. 6 odst. 6.3 bodě 6.3.1 se:</w:t>
      </w:r>
    </w:p>
    <w:p w14:paraId="1DBC67A8" w14:textId="77777777" w:rsidR="00D44DEC" w:rsidRDefault="00D44DEC" w:rsidP="00D44DEC">
      <w:pPr>
        <w:pStyle w:val="Zkladntext"/>
        <w:numPr>
          <w:ilvl w:val="0"/>
          <w:numId w:val="21"/>
        </w:num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věta první mění a zní:</w:t>
      </w:r>
    </w:p>
    <w:p w14:paraId="00093AD7" w14:textId="6670CAA8" w:rsidR="00954207" w:rsidRDefault="00D44DEC" w:rsidP="00954207">
      <w:pPr>
        <w:pStyle w:val="Zkladntext"/>
        <w:spacing w:before="120"/>
        <w:ind w:left="7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954207" w:rsidRPr="00954207">
        <w:rPr>
          <w:rFonts w:ascii="Tahoma" w:hAnsi="Tahoma" w:cs="Tahoma"/>
          <w:sz w:val="22"/>
          <w:szCs w:val="22"/>
        </w:rPr>
        <w:t>Klíčovým kritériem pro vstupy nových nebo rozvoj stávajících kapacit sociálních služeb je zadání ze strany veřejného zadavatele, splnění stanovených podílů spolufinancování, a u sociálních služeb domovy pro seniory, domovy se zvláštním režimem a domovy</w:t>
      </w:r>
      <w:r w:rsidR="001C241A">
        <w:rPr>
          <w:rFonts w:ascii="Tahoma" w:hAnsi="Tahoma" w:cs="Tahoma"/>
          <w:sz w:val="22"/>
          <w:szCs w:val="22"/>
        </w:rPr>
        <w:t xml:space="preserve"> pro osoby</w:t>
      </w:r>
      <w:r w:rsidR="00954207" w:rsidRPr="00954207">
        <w:rPr>
          <w:rFonts w:ascii="Tahoma" w:hAnsi="Tahoma" w:cs="Tahoma"/>
          <w:sz w:val="22"/>
          <w:szCs w:val="22"/>
        </w:rPr>
        <w:t xml:space="preserve"> se zdravotním postižením taktéž naplnění minimálních personálních standardů.</w:t>
      </w:r>
      <w:r>
        <w:rPr>
          <w:rFonts w:ascii="Tahoma" w:hAnsi="Tahoma" w:cs="Tahoma"/>
          <w:sz w:val="22"/>
          <w:szCs w:val="22"/>
        </w:rPr>
        <w:t>“</w:t>
      </w:r>
    </w:p>
    <w:p w14:paraId="33A684C6" w14:textId="2C4EB6BE" w:rsidR="00954207" w:rsidRDefault="00D44DEC" w:rsidP="00954207">
      <w:pPr>
        <w:pStyle w:val="Zkladntext"/>
        <w:numPr>
          <w:ilvl w:val="0"/>
          <w:numId w:val="21"/>
        </w:num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 poslední odstavec vkládá tento text:</w:t>
      </w:r>
    </w:p>
    <w:p w14:paraId="16406398" w14:textId="6206B42E" w:rsidR="00954207" w:rsidRPr="00954207" w:rsidRDefault="00D44DEC" w:rsidP="00954207">
      <w:pPr>
        <w:pStyle w:val="Zkladntext"/>
        <w:spacing w:before="120"/>
        <w:ind w:left="7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954207" w:rsidRPr="00954207">
        <w:rPr>
          <w:rFonts w:ascii="Tahoma" w:hAnsi="Tahoma" w:cs="Tahoma"/>
          <w:sz w:val="22"/>
          <w:szCs w:val="22"/>
        </w:rPr>
        <w:t xml:space="preserve">Pro období 2022-2023 se zavádí minimální personální standardy v sociálních službách domovy pro seniory, domovy se zvláštním režimem a domovy </w:t>
      </w:r>
      <w:r w:rsidR="001C241A">
        <w:rPr>
          <w:rFonts w:ascii="Tahoma" w:hAnsi="Tahoma" w:cs="Tahoma"/>
          <w:sz w:val="22"/>
          <w:szCs w:val="22"/>
        </w:rPr>
        <w:t>pro osoby</w:t>
      </w:r>
      <w:r w:rsidR="00482E29">
        <w:rPr>
          <w:rFonts w:ascii="Tahoma" w:hAnsi="Tahoma" w:cs="Tahoma"/>
          <w:sz w:val="22"/>
          <w:szCs w:val="22"/>
        </w:rPr>
        <w:t xml:space="preserve"> </w:t>
      </w:r>
      <w:bookmarkStart w:id="3" w:name="_GoBack"/>
      <w:bookmarkEnd w:id="3"/>
      <w:r w:rsidR="00954207" w:rsidRPr="00954207">
        <w:rPr>
          <w:rFonts w:ascii="Tahoma" w:hAnsi="Tahoma" w:cs="Tahoma"/>
          <w:sz w:val="22"/>
          <w:szCs w:val="22"/>
        </w:rPr>
        <w:t>se zdravotním postižením.</w:t>
      </w:r>
    </w:p>
    <w:p w14:paraId="3F397285" w14:textId="56AAD0BD" w:rsidR="00954207" w:rsidRPr="00954207" w:rsidRDefault="00954207" w:rsidP="00954207">
      <w:pPr>
        <w:pStyle w:val="Zkladntext"/>
        <w:spacing w:before="120"/>
        <w:ind w:left="717"/>
        <w:rPr>
          <w:rFonts w:ascii="Tahoma" w:hAnsi="Tahoma" w:cs="Tahoma"/>
          <w:sz w:val="22"/>
          <w:szCs w:val="22"/>
        </w:rPr>
      </w:pPr>
      <w:r w:rsidRPr="00954207">
        <w:rPr>
          <w:rFonts w:ascii="Tahoma" w:hAnsi="Tahoma" w:cs="Tahoma"/>
          <w:sz w:val="22"/>
          <w:szCs w:val="22"/>
        </w:rPr>
        <w:t>Nastavení minimálního limitu person</w:t>
      </w:r>
      <w:r w:rsidR="009723A9">
        <w:rPr>
          <w:rFonts w:ascii="Tahoma" w:hAnsi="Tahoma" w:cs="Tahoma"/>
          <w:sz w:val="22"/>
          <w:szCs w:val="22"/>
        </w:rPr>
        <w:t>álního zajištění na 1 lůžko vychází</w:t>
      </w:r>
      <w:r w:rsidRPr="00954207">
        <w:rPr>
          <w:rFonts w:ascii="Tahoma" w:hAnsi="Tahoma" w:cs="Tahoma"/>
          <w:sz w:val="22"/>
          <w:szCs w:val="22"/>
        </w:rPr>
        <w:t xml:space="preserve"> v dotčených sociálních službách</w:t>
      </w:r>
      <w:r w:rsidR="009723A9">
        <w:rPr>
          <w:rFonts w:ascii="Tahoma" w:hAnsi="Tahoma" w:cs="Tahoma"/>
          <w:sz w:val="22"/>
          <w:szCs w:val="22"/>
        </w:rPr>
        <w:t xml:space="preserve"> z poměru</w:t>
      </w:r>
      <w:r w:rsidRPr="00954207">
        <w:rPr>
          <w:rFonts w:ascii="Tahoma" w:hAnsi="Tahoma" w:cs="Tahoma"/>
          <w:sz w:val="22"/>
          <w:szCs w:val="22"/>
        </w:rPr>
        <w:t>:</w:t>
      </w:r>
    </w:p>
    <w:p w14:paraId="19EB29EA" w14:textId="77777777" w:rsidR="00954207" w:rsidRPr="00954207" w:rsidRDefault="00954207" w:rsidP="00954207">
      <w:pPr>
        <w:pStyle w:val="Zkladntext"/>
        <w:spacing w:before="120"/>
        <w:ind w:left="717"/>
        <w:rPr>
          <w:rFonts w:ascii="Tahoma" w:hAnsi="Tahoma" w:cs="Tahoma"/>
          <w:sz w:val="22"/>
          <w:szCs w:val="22"/>
        </w:rPr>
      </w:pPr>
      <w:r w:rsidRPr="00954207">
        <w:rPr>
          <w:rFonts w:ascii="Tahoma" w:hAnsi="Tahoma" w:cs="Tahoma"/>
          <w:sz w:val="22"/>
          <w:szCs w:val="22"/>
        </w:rPr>
        <w:t>-</w:t>
      </w:r>
      <w:r w:rsidRPr="00954207">
        <w:rPr>
          <w:rFonts w:ascii="Tahoma" w:hAnsi="Tahoma" w:cs="Tahoma"/>
          <w:sz w:val="22"/>
          <w:szCs w:val="22"/>
        </w:rPr>
        <w:tab/>
        <w:t>0,4 úvazku u pracovníka v sociálních službách</w:t>
      </w:r>
    </w:p>
    <w:p w14:paraId="6DB3C86D" w14:textId="77777777" w:rsidR="00954207" w:rsidRPr="00954207" w:rsidRDefault="00954207" w:rsidP="00954207">
      <w:pPr>
        <w:pStyle w:val="Zkladntext"/>
        <w:spacing w:before="120"/>
        <w:ind w:left="717"/>
        <w:rPr>
          <w:rFonts w:ascii="Tahoma" w:hAnsi="Tahoma" w:cs="Tahoma"/>
          <w:sz w:val="22"/>
          <w:szCs w:val="22"/>
        </w:rPr>
      </w:pPr>
      <w:r w:rsidRPr="00954207">
        <w:rPr>
          <w:rFonts w:ascii="Tahoma" w:hAnsi="Tahoma" w:cs="Tahoma"/>
          <w:sz w:val="22"/>
          <w:szCs w:val="22"/>
        </w:rPr>
        <w:t>-</w:t>
      </w:r>
      <w:r w:rsidRPr="00954207">
        <w:rPr>
          <w:rFonts w:ascii="Tahoma" w:hAnsi="Tahoma" w:cs="Tahoma"/>
          <w:sz w:val="22"/>
          <w:szCs w:val="22"/>
        </w:rPr>
        <w:tab/>
        <w:t>0,025 úvazku u sociálního pracovníka</w:t>
      </w:r>
    </w:p>
    <w:p w14:paraId="53946F76" w14:textId="6D8D2028" w:rsidR="00AE248C" w:rsidRPr="00D44DEC" w:rsidRDefault="00AE248C" w:rsidP="001A087F">
      <w:pPr>
        <w:spacing w:before="240" w:after="240" w:line="240" w:lineRule="auto"/>
        <w:jc w:val="both"/>
        <w:rPr>
          <w:rFonts w:ascii="Tahoma" w:eastAsia="Calibri" w:hAnsi="Tahoma" w:cs="Tahoma"/>
        </w:rPr>
      </w:pPr>
      <w:r w:rsidRPr="00AE248C">
        <w:rPr>
          <w:rFonts w:ascii="Tahoma" w:eastAsia="Calibri" w:hAnsi="Tahoma" w:cs="Tahoma"/>
        </w:rPr>
        <w:t xml:space="preserve">Níže uvedená tabulka uvádí závazné propočty </w:t>
      </w:r>
      <w:r w:rsidR="005F3C85">
        <w:rPr>
          <w:rFonts w:ascii="Tahoma" w:eastAsia="Calibri" w:hAnsi="Tahoma" w:cs="Tahoma"/>
        </w:rPr>
        <w:t xml:space="preserve">minimálních personálních standardů </w:t>
      </w:r>
      <w:r w:rsidRPr="00AE248C">
        <w:rPr>
          <w:rFonts w:ascii="Tahoma" w:eastAsia="Calibri" w:hAnsi="Tahoma" w:cs="Tahoma"/>
        </w:rPr>
        <w:t>na stanovené</w:t>
      </w:r>
      <w:r w:rsidR="003E35ED">
        <w:rPr>
          <w:rFonts w:ascii="Tahoma" w:eastAsia="Calibri" w:hAnsi="Tahoma" w:cs="Tahoma"/>
        </w:rPr>
        <w:t xml:space="preserve"> rozsahy</w:t>
      </w:r>
      <w:r w:rsidRPr="00AE248C">
        <w:rPr>
          <w:rFonts w:ascii="Tahoma" w:eastAsia="Calibri" w:hAnsi="Tahoma" w:cs="Tahoma"/>
        </w:rPr>
        <w:t xml:space="preserve"> kapacit</w:t>
      </w:r>
      <w:r w:rsidR="00A3660A">
        <w:rPr>
          <w:rFonts w:ascii="Tahoma" w:eastAsia="Calibri" w:hAnsi="Tahoma" w:cs="Tahoma"/>
        </w:rPr>
        <w:t xml:space="preserve"> daných služeb</w:t>
      </w:r>
      <w:r w:rsidRPr="00AE248C">
        <w:rPr>
          <w:rFonts w:ascii="Tahoma" w:eastAsia="Calibri" w:hAnsi="Tahoma" w:cs="Tahoma"/>
        </w:rPr>
        <w:t>. Poskytovatel sociálních služeb s kapacitou 121 lůžek a více</w:t>
      </w:r>
      <w:r w:rsidR="003E35ED">
        <w:rPr>
          <w:rFonts w:ascii="Tahoma" w:eastAsia="Calibri" w:hAnsi="Tahoma" w:cs="Tahoma"/>
        </w:rPr>
        <w:t>,</w:t>
      </w:r>
      <w:r w:rsidRPr="00AE248C">
        <w:rPr>
          <w:rFonts w:ascii="Tahoma" w:eastAsia="Calibri" w:hAnsi="Tahoma" w:cs="Tahoma"/>
        </w:rPr>
        <w:t xml:space="preserve"> je povinen dle své </w:t>
      </w:r>
      <w:r w:rsidR="003E35ED">
        <w:rPr>
          <w:rFonts w:ascii="Tahoma" w:eastAsia="Calibri" w:hAnsi="Tahoma" w:cs="Tahoma"/>
        </w:rPr>
        <w:t xml:space="preserve">celkové </w:t>
      </w:r>
      <w:r w:rsidRPr="00AE248C">
        <w:rPr>
          <w:rFonts w:ascii="Tahoma" w:eastAsia="Calibri" w:hAnsi="Tahoma" w:cs="Tahoma"/>
        </w:rPr>
        <w:t>kapacity</w:t>
      </w:r>
      <w:r w:rsidR="00A3660A">
        <w:rPr>
          <w:rFonts w:ascii="Tahoma" w:eastAsia="Calibri" w:hAnsi="Tahoma" w:cs="Tahoma"/>
        </w:rPr>
        <w:t xml:space="preserve"> (počtu lůžek)</w:t>
      </w:r>
      <w:r w:rsidRPr="00AE248C">
        <w:rPr>
          <w:rFonts w:ascii="Tahoma" w:eastAsia="Calibri" w:hAnsi="Tahoma" w:cs="Tahoma"/>
        </w:rPr>
        <w:t xml:space="preserve"> provést propočet požadovaných úvazků daných pracovníků a zaokrouhlit</w:t>
      </w:r>
      <w:r w:rsidR="00B47223">
        <w:rPr>
          <w:rFonts w:ascii="Tahoma" w:eastAsia="Calibri" w:hAnsi="Tahoma" w:cs="Tahoma"/>
        </w:rPr>
        <w:t xml:space="preserve"> výsledek</w:t>
      </w:r>
      <w:r w:rsidRPr="00AE248C">
        <w:rPr>
          <w:rFonts w:ascii="Tahoma" w:eastAsia="Calibri" w:hAnsi="Tahoma" w:cs="Tahoma"/>
        </w:rPr>
        <w:t xml:space="preserve"> </w:t>
      </w:r>
      <w:r w:rsidR="0039558A">
        <w:rPr>
          <w:rFonts w:ascii="Tahoma" w:eastAsia="Calibri" w:hAnsi="Tahoma" w:cs="Tahoma"/>
        </w:rPr>
        <w:t>matematicky</w:t>
      </w:r>
      <w:r w:rsidR="00ED1365">
        <w:rPr>
          <w:rFonts w:ascii="Tahoma" w:eastAsia="Calibri" w:hAnsi="Tahoma" w:cs="Tahoma"/>
        </w:rPr>
        <w:t xml:space="preserve"> na dvě </w:t>
      </w:r>
      <w:r w:rsidRPr="00AE248C">
        <w:rPr>
          <w:rFonts w:ascii="Tahoma" w:eastAsia="Calibri" w:hAnsi="Tahoma" w:cs="Tahoma"/>
        </w:rPr>
        <w:t>desetinn</w:t>
      </w:r>
      <w:r w:rsidR="00ED1365">
        <w:rPr>
          <w:rFonts w:ascii="Tahoma" w:eastAsia="Calibri" w:hAnsi="Tahoma" w:cs="Tahoma"/>
        </w:rPr>
        <w:t>á</w:t>
      </w:r>
      <w:r w:rsidRPr="00AE248C">
        <w:rPr>
          <w:rFonts w:ascii="Tahoma" w:eastAsia="Calibri" w:hAnsi="Tahoma" w:cs="Tahoma"/>
        </w:rPr>
        <w:t xml:space="preserve"> míst</w:t>
      </w:r>
      <w:r w:rsidR="00ED1365">
        <w:rPr>
          <w:rFonts w:ascii="Tahoma" w:eastAsia="Calibri" w:hAnsi="Tahoma" w:cs="Tahoma"/>
        </w:rPr>
        <w:t>a.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780"/>
        <w:gridCol w:w="3544"/>
      </w:tblGrid>
      <w:tr w:rsidR="00D44DEC" w:rsidRPr="00D44DEC" w14:paraId="6CD10CDC" w14:textId="77777777" w:rsidTr="00AF6010">
        <w:trPr>
          <w:trHeight w:val="593"/>
          <w:jc w:val="center"/>
        </w:trPr>
        <w:tc>
          <w:tcPr>
            <w:tcW w:w="1960" w:type="dxa"/>
            <w:shd w:val="clear" w:color="auto" w:fill="CCCCFF"/>
            <w:noWrap/>
            <w:vAlign w:val="center"/>
            <w:hideMark/>
          </w:tcPr>
          <w:p w14:paraId="7FB89BC5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Kapacita celková</w:t>
            </w:r>
          </w:p>
          <w:p w14:paraId="683CDD75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(lůžka)</w:t>
            </w:r>
          </w:p>
        </w:tc>
        <w:tc>
          <w:tcPr>
            <w:tcW w:w="3780" w:type="dxa"/>
            <w:shd w:val="clear" w:color="auto" w:fill="CCCCFF"/>
            <w:vAlign w:val="center"/>
          </w:tcPr>
          <w:p w14:paraId="0208CC51" w14:textId="44237AB7" w:rsidR="00AF6010" w:rsidRPr="00D44DEC" w:rsidRDefault="009723A9" w:rsidP="009723A9">
            <w:pPr>
              <w:spacing w:after="0" w:line="240" w:lineRule="auto"/>
              <w:jc w:val="center"/>
              <w:rPr>
                <w:rFonts w:ascii="Tahoma" w:eastAsia="Calibri" w:hAnsi="Tahoma" w:cs="Tahoma"/>
                <w:lang w:eastAsia="cs-CZ"/>
              </w:rPr>
            </w:pPr>
            <w:r>
              <w:rPr>
                <w:rFonts w:ascii="Tahoma" w:eastAsia="Calibri" w:hAnsi="Tahoma" w:cs="Tahoma"/>
                <w:lang w:eastAsia="cs-CZ"/>
              </w:rPr>
              <w:t>Minimální ú</w:t>
            </w:r>
            <w:r w:rsidR="00AF6010" w:rsidRPr="00D44DEC">
              <w:rPr>
                <w:rFonts w:ascii="Tahoma" w:eastAsia="Calibri" w:hAnsi="Tahoma" w:cs="Tahoma"/>
                <w:lang w:eastAsia="cs-CZ"/>
              </w:rPr>
              <w:t>vazky</w:t>
            </w:r>
            <w:r w:rsidR="00AF6010" w:rsidRPr="00D44DEC">
              <w:rPr>
                <w:rFonts w:ascii="Tahoma" w:eastAsia="Calibri" w:hAnsi="Tahoma" w:cs="Tahoma"/>
                <w:lang w:eastAsia="cs-CZ"/>
              </w:rPr>
              <w:br/>
              <w:t>pracovník</w:t>
            </w:r>
            <w:r>
              <w:rPr>
                <w:rFonts w:ascii="Tahoma" w:eastAsia="Calibri" w:hAnsi="Tahoma" w:cs="Tahoma"/>
                <w:lang w:eastAsia="cs-CZ"/>
              </w:rPr>
              <w:t>ů</w:t>
            </w:r>
            <w:r w:rsidR="00AF6010" w:rsidRPr="00D44DEC">
              <w:rPr>
                <w:rFonts w:ascii="Tahoma" w:eastAsia="Calibri" w:hAnsi="Tahoma" w:cs="Tahoma"/>
                <w:lang w:eastAsia="cs-CZ"/>
              </w:rPr>
              <w:t xml:space="preserve"> v sociálních službách</w:t>
            </w:r>
          </w:p>
        </w:tc>
        <w:tc>
          <w:tcPr>
            <w:tcW w:w="3544" w:type="dxa"/>
            <w:shd w:val="clear" w:color="auto" w:fill="CCCCFF"/>
            <w:vAlign w:val="center"/>
          </w:tcPr>
          <w:p w14:paraId="2692E7BD" w14:textId="54BD0D79" w:rsidR="00AF6010" w:rsidRPr="00D44DEC" w:rsidRDefault="009723A9" w:rsidP="009723A9">
            <w:pPr>
              <w:spacing w:after="0" w:line="240" w:lineRule="auto"/>
              <w:jc w:val="center"/>
              <w:rPr>
                <w:rFonts w:ascii="Tahoma" w:eastAsia="Calibri" w:hAnsi="Tahoma" w:cs="Tahoma"/>
                <w:lang w:eastAsia="cs-CZ"/>
              </w:rPr>
            </w:pPr>
            <w:r>
              <w:rPr>
                <w:rFonts w:ascii="Tahoma" w:eastAsia="Calibri" w:hAnsi="Tahoma" w:cs="Tahoma"/>
                <w:lang w:eastAsia="cs-CZ"/>
              </w:rPr>
              <w:t>Minimální ú</w:t>
            </w:r>
            <w:r w:rsidR="00AF6010" w:rsidRPr="00D44DEC">
              <w:rPr>
                <w:rFonts w:ascii="Tahoma" w:eastAsia="Calibri" w:hAnsi="Tahoma" w:cs="Tahoma"/>
                <w:lang w:eastAsia="cs-CZ"/>
              </w:rPr>
              <w:t>vazky</w:t>
            </w:r>
            <w:r w:rsidR="00AF6010" w:rsidRPr="00D44DEC">
              <w:rPr>
                <w:rFonts w:ascii="Tahoma" w:eastAsia="Calibri" w:hAnsi="Tahoma" w:cs="Tahoma"/>
                <w:lang w:eastAsia="cs-CZ"/>
              </w:rPr>
              <w:br/>
              <w:t>sociální</w:t>
            </w:r>
            <w:r>
              <w:rPr>
                <w:rFonts w:ascii="Tahoma" w:eastAsia="Calibri" w:hAnsi="Tahoma" w:cs="Tahoma"/>
                <w:lang w:eastAsia="cs-CZ"/>
              </w:rPr>
              <w:t>ch</w:t>
            </w:r>
            <w:r w:rsidR="00AF6010" w:rsidRPr="00D44DEC">
              <w:rPr>
                <w:rFonts w:ascii="Tahoma" w:eastAsia="Calibri" w:hAnsi="Tahoma" w:cs="Tahoma"/>
                <w:lang w:eastAsia="cs-CZ"/>
              </w:rPr>
              <w:t xml:space="preserve"> pracovník</w:t>
            </w:r>
            <w:r>
              <w:rPr>
                <w:rFonts w:ascii="Tahoma" w:eastAsia="Calibri" w:hAnsi="Tahoma" w:cs="Tahoma"/>
                <w:lang w:eastAsia="cs-CZ"/>
              </w:rPr>
              <w:t>ů</w:t>
            </w:r>
          </w:p>
        </w:tc>
      </w:tr>
      <w:tr w:rsidR="00D44DEC" w:rsidRPr="00D44DEC" w14:paraId="193E109D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</w:tcPr>
          <w:p w14:paraId="2AE7448A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121 a více</w:t>
            </w:r>
          </w:p>
        </w:tc>
        <w:tc>
          <w:tcPr>
            <w:tcW w:w="7324" w:type="dxa"/>
            <w:gridSpan w:val="2"/>
          </w:tcPr>
          <w:p w14:paraId="053D3C47" w14:textId="35C06768" w:rsidR="00AF6010" w:rsidRPr="00D44DEC" w:rsidRDefault="004D350D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Dle p</w:t>
            </w:r>
            <w:r w:rsidR="00AF6010" w:rsidRPr="00D44DEC">
              <w:rPr>
                <w:rFonts w:ascii="Tahoma" w:eastAsia="Times New Roman" w:hAnsi="Tahoma" w:cs="Tahoma"/>
                <w:lang w:eastAsia="cs-CZ"/>
              </w:rPr>
              <w:t>řepočt</w:t>
            </w:r>
            <w:r w:rsidRPr="00D44DEC">
              <w:rPr>
                <w:rFonts w:ascii="Tahoma" w:eastAsia="Times New Roman" w:hAnsi="Tahoma" w:cs="Tahoma"/>
                <w:lang w:eastAsia="cs-CZ"/>
              </w:rPr>
              <w:t>u (viz vzor</w:t>
            </w:r>
            <w:r w:rsidR="001A087F">
              <w:rPr>
                <w:rFonts w:ascii="Tahoma" w:eastAsia="Times New Roman" w:hAnsi="Tahoma" w:cs="Tahoma"/>
                <w:lang w:eastAsia="cs-CZ"/>
              </w:rPr>
              <w:t xml:space="preserve"> výpočtu</w:t>
            </w:r>
            <w:r w:rsidRPr="00D44DEC">
              <w:rPr>
                <w:rFonts w:ascii="Tahoma" w:eastAsia="Times New Roman" w:hAnsi="Tahoma" w:cs="Tahoma"/>
                <w:lang w:eastAsia="cs-CZ"/>
              </w:rPr>
              <w:t>)</w:t>
            </w:r>
            <w:r w:rsidR="00AF6010" w:rsidRPr="00D44DEC">
              <w:rPr>
                <w:rFonts w:ascii="Tahoma" w:eastAsia="Times New Roman" w:hAnsi="Tahoma" w:cs="Tahoma"/>
                <w:lang w:eastAsia="cs-CZ"/>
              </w:rPr>
              <w:t xml:space="preserve"> </w:t>
            </w:r>
            <w:r w:rsidR="009723A9">
              <w:rPr>
                <w:rFonts w:ascii="Tahoma" w:eastAsia="Times New Roman" w:hAnsi="Tahoma" w:cs="Tahoma"/>
                <w:lang w:eastAsia="cs-CZ"/>
              </w:rPr>
              <w:t>*</w:t>
            </w:r>
          </w:p>
        </w:tc>
      </w:tr>
      <w:tr w:rsidR="00D44DEC" w:rsidRPr="00D44DEC" w14:paraId="4CEE6239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101FF0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120</w:t>
            </w:r>
          </w:p>
        </w:tc>
        <w:tc>
          <w:tcPr>
            <w:tcW w:w="3780" w:type="dxa"/>
          </w:tcPr>
          <w:p w14:paraId="6EA63046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48</w:t>
            </w:r>
          </w:p>
        </w:tc>
        <w:tc>
          <w:tcPr>
            <w:tcW w:w="3544" w:type="dxa"/>
          </w:tcPr>
          <w:p w14:paraId="7896D175" w14:textId="36087C8D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3</w:t>
            </w:r>
            <w:r w:rsidR="00763B32">
              <w:rPr>
                <w:rFonts w:ascii="Tahoma" w:eastAsia="Times New Roman" w:hAnsi="Tahoma" w:cs="Tahoma"/>
                <w:lang w:eastAsia="cs-CZ"/>
              </w:rPr>
              <w:t>,00</w:t>
            </w:r>
          </w:p>
        </w:tc>
      </w:tr>
      <w:tr w:rsidR="00D44DEC" w:rsidRPr="00D44DEC" w14:paraId="31758E79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3B141F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110- 119</w:t>
            </w:r>
          </w:p>
        </w:tc>
        <w:tc>
          <w:tcPr>
            <w:tcW w:w="3780" w:type="dxa"/>
          </w:tcPr>
          <w:p w14:paraId="257FED4A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44</w:t>
            </w:r>
          </w:p>
        </w:tc>
        <w:tc>
          <w:tcPr>
            <w:tcW w:w="3544" w:type="dxa"/>
          </w:tcPr>
          <w:p w14:paraId="37BEE575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2,75</w:t>
            </w:r>
          </w:p>
        </w:tc>
      </w:tr>
      <w:tr w:rsidR="00D44DEC" w:rsidRPr="00D44DEC" w14:paraId="77C3528E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5E7910D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100 – 109</w:t>
            </w:r>
          </w:p>
        </w:tc>
        <w:tc>
          <w:tcPr>
            <w:tcW w:w="3780" w:type="dxa"/>
          </w:tcPr>
          <w:p w14:paraId="1FB45214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40</w:t>
            </w:r>
          </w:p>
        </w:tc>
        <w:tc>
          <w:tcPr>
            <w:tcW w:w="3544" w:type="dxa"/>
          </w:tcPr>
          <w:p w14:paraId="63BD7F23" w14:textId="1101A444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2,5</w:t>
            </w:r>
            <w:r w:rsidR="00763B32">
              <w:rPr>
                <w:rFonts w:ascii="Tahoma" w:eastAsia="Times New Roman" w:hAnsi="Tahoma" w:cs="Tahoma"/>
                <w:lang w:eastAsia="cs-CZ"/>
              </w:rPr>
              <w:t>0</w:t>
            </w:r>
          </w:p>
        </w:tc>
      </w:tr>
      <w:tr w:rsidR="00D44DEC" w:rsidRPr="00D44DEC" w14:paraId="5D96BFCC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43008F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90 - 99</w:t>
            </w:r>
          </w:p>
        </w:tc>
        <w:tc>
          <w:tcPr>
            <w:tcW w:w="3780" w:type="dxa"/>
          </w:tcPr>
          <w:p w14:paraId="747921DF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36</w:t>
            </w:r>
          </w:p>
        </w:tc>
        <w:tc>
          <w:tcPr>
            <w:tcW w:w="3544" w:type="dxa"/>
          </w:tcPr>
          <w:p w14:paraId="6615637E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2,25</w:t>
            </w:r>
          </w:p>
        </w:tc>
      </w:tr>
      <w:tr w:rsidR="00D44DEC" w:rsidRPr="00D44DEC" w14:paraId="12F03CB1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B48EBF1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80 - 89</w:t>
            </w:r>
          </w:p>
        </w:tc>
        <w:tc>
          <w:tcPr>
            <w:tcW w:w="3780" w:type="dxa"/>
          </w:tcPr>
          <w:p w14:paraId="37907FE7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32</w:t>
            </w:r>
          </w:p>
        </w:tc>
        <w:tc>
          <w:tcPr>
            <w:tcW w:w="3544" w:type="dxa"/>
          </w:tcPr>
          <w:p w14:paraId="3D87846E" w14:textId="64BF1125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2</w:t>
            </w:r>
            <w:r w:rsidR="00763B32">
              <w:rPr>
                <w:rFonts w:ascii="Tahoma" w:eastAsia="Times New Roman" w:hAnsi="Tahoma" w:cs="Tahoma"/>
                <w:lang w:eastAsia="cs-CZ"/>
              </w:rPr>
              <w:t>,00</w:t>
            </w:r>
          </w:p>
        </w:tc>
      </w:tr>
      <w:tr w:rsidR="00D44DEC" w:rsidRPr="00D44DEC" w14:paraId="145ED07D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55505C7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70 - 79</w:t>
            </w:r>
          </w:p>
        </w:tc>
        <w:tc>
          <w:tcPr>
            <w:tcW w:w="3780" w:type="dxa"/>
          </w:tcPr>
          <w:p w14:paraId="49CB74F7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28</w:t>
            </w:r>
          </w:p>
        </w:tc>
        <w:tc>
          <w:tcPr>
            <w:tcW w:w="3544" w:type="dxa"/>
          </w:tcPr>
          <w:p w14:paraId="1D53011F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1,75</w:t>
            </w:r>
          </w:p>
        </w:tc>
      </w:tr>
      <w:tr w:rsidR="00D44DEC" w:rsidRPr="00D44DEC" w14:paraId="69320FBA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71172A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60 - 69</w:t>
            </w:r>
          </w:p>
        </w:tc>
        <w:tc>
          <w:tcPr>
            <w:tcW w:w="3780" w:type="dxa"/>
          </w:tcPr>
          <w:p w14:paraId="5192723C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24</w:t>
            </w:r>
          </w:p>
        </w:tc>
        <w:tc>
          <w:tcPr>
            <w:tcW w:w="3544" w:type="dxa"/>
          </w:tcPr>
          <w:p w14:paraId="7A3548AD" w14:textId="7E9F08DB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1,5</w:t>
            </w:r>
            <w:r w:rsidR="00763B32">
              <w:rPr>
                <w:rFonts w:ascii="Tahoma" w:eastAsia="Times New Roman" w:hAnsi="Tahoma" w:cs="Tahoma"/>
                <w:lang w:eastAsia="cs-CZ"/>
              </w:rPr>
              <w:t>0</w:t>
            </w:r>
          </w:p>
        </w:tc>
      </w:tr>
      <w:tr w:rsidR="00D44DEC" w:rsidRPr="00D44DEC" w14:paraId="3233FE1D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924E94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50 - 59</w:t>
            </w:r>
          </w:p>
        </w:tc>
        <w:tc>
          <w:tcPr>
            <w:tcW w:w="3780" w:type="dxa"/>
          </w:tcPr>
          <w:p w14:paraId="47DD4ED8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20</w:t>
            </w:r>
          </w:p>
        </w:tc>
        <w:tc>
          <w:tcPr>
            <w:tcW w:w="3544" w:type="dxa"/>
          </w:tcPr>
          <w:p w14:paraId="10268E76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1,25</w:t>
            </w:r>
          </w:p>
        </w:tc>
      </w:tr>
      <w:tr w:rsidR="00D44DEC" w:rsidRPr="00D44DEC" w14:paraId="7B0E3DF3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A86FB0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40 - 49</w:t>
            </w:r>
          </w:p>
        </w:tc>
        <w:tc>
          <w:tcPr>
            <w:tcW w:w="3780" w:type="dxa"/>
          </w:tcPr>
          <w:p w14:paraId="4BD15B8C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16</w:t>
            </w:r>
          </w:p>
        </w:tc>
        <w:tc>
          <w:tcPr>
            <w:tcW w:w="3544" w:type="dxa"/>
          </w:tcPr>
          <w:p w14:paraId="39B1F4EF" w14:textId="6E2A2385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</w:t>
            </w:r>
            <w:r w:rsidR="00763B32">
              <w:rPr>
                <w:rFonts w:ascii="Tahoma" w:eastAsia="Times New Roman" w:hAnsi="Tahoma" w:cs="Tahoma"/>
                <w:lang w:eastAsia="cs-CZ"/>
              </w:rPr>
              <w:t>,00</w:t>
            </w:r>
          </w:p>
        </w:tc>
      </w:tr>
      <w:tr w:rsidR="00D44DEC" w:rsidRPr="00D44DEC" w14:paraId="1B169C0A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6B9E44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30 - 39</w:t>
            </w:r>
          </w:p>
        </w:tc>
        <w:tc>
          <w:tcPr>
            <w:tcW w:w="3780" w:type="dxa"/>
          </w:tcPr>
          <w:p w14:paraId="77A394CE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12</w:t>
            </w:r>
          </w:p>
        </w:tc>
        <w:tc>
          <w:tcPr>
            <w:tcW w:w="3544" w:type="dxa"/>
          </w:tcPr>
          <w:p w14:paraId="599097A6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0,75</w:t>
            </w:r>
          </w:p>
        </w:tc>
      </w:tr>
      <w:tr w:rsidR="00D44DEC" w:rsidRPr="00D44DEC" w14:paraId="64B35ADA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6CF237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20 - 29</w:t>
            </w:r>
          </w:p>
        </w:tc>
        <w:tc>
          <w:tcPr>
            <w:tcW w:w="3780" w:type="dxa"/>
          </w:tcPr>
          <w:p w14:paraId="679505DD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8</w:t>
            </w:r>
          </w:p>
        </w:tc>
        <w:tc>
          <w:tcPr>
            <w:tcW w:w="3544" w:type="dxa"/>
          </w:tcPr>
          <w:p w14:paraId="5B0EDFFA" w14:textId="61A18765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0,5</w:t>
            </w:r>
            <w:r w:rsidR="00763B32">
              <w:rPr>
                <w:rFonts w:ascii="Tahoma" w:eastAsia="Times New Roman" w:hAnsi="Tahoma" w:cs="Tahoma"/>
                <w:lang w:eastAsia="cs-CZ"/>
              </w:rPr>
              <w:t>0</w:t>
            </w:r>
          </w:p>
        </w:tc>
      </w:tr>
      <w:tr w:rsidR="00D44DEC" w:rsidRPr="00D44DEC" w14:paraId="1B555E19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B13FA7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13 - 19</w:t>
            </w:r>
          </w:p>
        </w:tc>
        <w:tc>
          <w:tcPr>
            <w:tcW w:w="3780" w:type="dxa"/>
          </w:tcPr>
          <w:p w14:paraId="5DE3B711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7,2</w:t>
            </w:r>
          </w:p>
        </w:tc>
        <w:tc>
          <w:tcPr>
            <w:tcW w:w="3544" w:type="dxa"/>
          </w:tcPr>
          <w:p w14:paraId="03F2F95F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0,45</w:t>
            </w:r>
          </w:p>
        </w:tc>
      </w:tr>
      <w:tr w:rsidR="00D44DEC" w:rsidRPr="00D44DEC" w14:paraId="4100264D" w14:textId="77777777" w:rsidTr="00997EA6">
        <w:trPr>
          <w:trHeight w:val="290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079B7B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12 a méně</w:t>
            </w:r>
          </w:p>
        </w:tc>
        <w:tc>
          <w:tcPr>
            <w:tcW w:w="3780" w:type="dxa"/>
          </w:tcPr>
          <w:p w14:paraId="7FE49293" w14:textId="77777777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4,8</w:t>
            </w:r>
          </w:p>
        </w:tc>
        <w:tc>
          <w:tcPr>
            <w:tcW w:w="3544" w:type="dxa"/>
          </w:tcPr>
          <w:p w14:paraId="7ED809E2" w14:textId="0CD4250E" w:rsidR="00AF6010" w:rsidRPr="00D44DEC" w:rsidRDefault="00AF6010" w:rsidP="00AF60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44DEC">
              <w:rPr>
                <w:rFonts w:ascii="Tahoma" w:eastAsia="Times New Roman" w:hAnsi="Tahoma" w:cs="Tahoma"/>
                <w:lang w:eastAsia="cs-CZ"/>
              </w:rPr>
              <w:t>0,3</w:t>
            </w:r>
            <w:r w:rsidR="00763B32">
              <w:rPr>
                <w:rFonts w:ascii="Tahoma" w:eastAsia="Times New Roman" w:hAnsi="Tahoma" w:cs="Tahoma"/>
                <w:lang w:eastAsia="cs-CZ"/>
              </w:rPr>
              <w:t>0</w:t>
            </w:r>
          </w:p>
        </w:tc>
      </w:tr>
    </w:tbl>
    <w:p w14:paraId="7A37DFEC" w14:textId="5417F289" w:rsidR="009723A9" w:rsidRPr="009723A9" w:rsidRDefault="009723A9" w:rsidP="009723A9">
      <w:pPr>
        <w:spacing w:before="240" w:after="240" w:line="240" w:lineRule="atLeast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* </w:t>
      </w:r>
      <w:r w:rsidRPr="009723A9">
        <w:rPr>
          <w:rFonts w:ascii="Tahoma" w:eastAsia="Calibri" w:hAnsi="Tahoma" w:cs="Tahoma"/>
        </w:rPr>
        <w:t>Vzor výpočtu:</w:t>
      </w:r>
    </w:p>
    <w:p w14:paraId="4C964789" w14:textId="77777777" w:rsidR="009723A9" w:rsidRPr="009723A9" w:rsidRDefault="009723A9" w:rsidP="009723A9">
      <w:pPr>
        <w:spacing w:before="240" w:after="240" w:line="240" w:lineRule="atLeast"/>
        <w:jc w:val="both"/>
        <w:rPr>
          <w:rFonts w:ascii="Tahoma" w:eastAsia="Calibri" w:hAnsi="Tahoma" w:cs="Tahoma"/>
        </w:rPr>
      </w:pPr>
      <w:r w:rsidRPr="009723A9">
        <w:rPr>
          <w:rFonts w:ascii="Tahoma" w:eastAsia="Calibri" w:hAnsi="Tahoma" w:cs="Tahoma"/>
        </w:rPr>
        <w:t>Celková kapacita x 0,4 = požadovaný úvazek pracovníků v sociálních službách</w:t>
      </w:r>
    </w:p>
    <w:p w14:paraId="77E8CE1E" w14:textId="3C4334B4" w:rsidR="009723A9" w:rsidRDefault="009723A9" w:rsidP="009723A9">
      <w:pPr>
        <w:spacing w:before="240" w:after="240" w:line="240" w:lineRule="atLeast"/>
        <w:jc w:val="both"/>
        <w:rPr>
          <w:rFonts w:ascii="Tahoma" w:eastAsia="Calibri" w:hAnsi="Tahoma" w:cs="Tahoma"/>
        </w:rPr>
      </w:pPr>
      <w:r w:rsidRPr="009723A9">
        <w:rPr>
          <w:rFonts w:ascii="Tahoma" w:eastAsia="Calibri" w:hAnsi="Tahoma" w:cs="Tahoma"/>
        </w:rPr>
        <w:t>Celková kapacita x 0,025 = požadovaný úvazek sociálních pracovníků</w:t>
      </w:r>
    </w:p>
    <w:p w14:paraId="185D8AAB" w14:textId="359941B8" w:rsidR="004D350D" w:rsidRPr="00D44DEC" w:rsidRDefault="004D350D" w:rsidP="00D44DEC">
      <w:pPr>
        <w:spacing w:before="240" w:after="240" w:line="240" w:lineRule="auto"/>
        <w:jc w:val="both"/>
        <w:rPr>
          <w:rFonts w:ascii="Tahoma" w:eastAsia="Calibri" w:hAnsi="Tahoma" w:cs="Tahoma"/>
        </w:rPr>
      </w:pPr>
      <w:r w:rsidRPr="00D44DEC">
        <w:rPr>
          <w:rFonts w:ascii="Tahoma" w:eastAsia="Calibri" w:hAnsi="Tahoma" w:cs="Tahoma"/>
        </w:rPr>
        <w:lastRenderedPageBreak/>
        <w:t>Zavedení minimálního personálního standardu se týká pouze sociálních pracovníků a</w:t>
      </w:r>
      <w:r w:rsidR="00D44DEC">
        <w:rPr>
          <w:rFonts w:ascii="Tahoma" w:eastAsia="Calibri" w:hAnsi="Tahoma" w:cs="Tahoma"/>
        </w:rPr>
        <w:t> </w:t>
      </w:r>
      <w:r w:rsidRPr="00D44DEC">
        <w:rPr>
          <w:rFonts w:ascii="Tahoma" w:eastAsia="Calibri" w:hAnsi="Tahoma" w:cs="Tahoma"/>
        </w:rPr>
        <w:t>pracovníků v sociálních službách, kteří vykonávají činnosti dle zákona č.</w:t>
      </w:r>
      <w:r w:rsidR="00D44DEC">
        <w:rPr>
          <w:rFonts w:ascii="Tahoma" w:eastAsia="Calibri" w:hAnsi="Tahoma" w:cs="Tahoma"/>
        </w:rPr>
        <w:t> </w:t>
      </w:r>
      <w:r w:rsidRPr="00D44DEC">
        <w:rPr>
          <w:rFonts w:ascii="Tahoma" w:eastAsia="Calibri" w:hAnsi="Tahoma" w:cs="Tahoma"/>
        </w:rPr>
        <w:t>108/2006</w:t>
      </w:r>
      <w:r w:rsidR="00D44DEC">
        <w:rPr>
          <w:rFonts w:ascii="Tahoma" w:eastAsia="Calibri" w:hAnsi="Tahoma" w:cs="Tahoma"/>
        </w:rPr>
        <w:t> </w:t>
      </w:r>
      <w:r w:rsidRPr="00D44DEC">
        <w:rPr>
          <w:rFonts w:ascii="Tahoma" w:eastAsia="Calibri" w:hAnsi="Tahoma" w:cs="Tahoma"/>
        </w:rPr>
        <w:t>Sb., o</w:t>
      </w:r>
      <w:r w:rsidR="00D44DEC">
        <w:rPr>
          <w:rFonts w:ascii="Tahoma" w:eastAsia="Calibri" w:hAnsi="Tahoma" w:cs="Tahoma"/>
        </w:rPr>
        <w:t> </w:t>
      </w:r>
      <w:r w:rsidRPr="00D44DEC">
        <w:rPr>
          <w:rFonts w:ascii="Tahoma" w:eastAsia="Calibri" w:hAnsi="Tahoma" w:cs="Tahoma"/>
        </w:rPr>
        <w:t>sociá</w:t>
      </w:r>
      <w:r w:rsidR="0075778F">
        <w:rPr>
          <w:rFonts w:ascii="Tahoma" w:eastAsia="Calibri" w:hAnsi="Tahoma" w:cs="Tahoma"/>
        </w:rPr>
        <w:t>lních službách, ve znění pozdějších předpisů.</w:t>
      </w:r>
      <w:r w:rsidRPr="00D44DEC">
        <w:rPr>
          <w:rFonts w:ascii="Tahoma" w:eastAsia="Calibri" w:hAnsi="Tahoma" w:cs="Tahoma"/>
        </w:rPr>
        <w:t xml:space="preserve"> Uvedení pracovníci jsou základními nositeli péče a</w:t>
      </w:r>
      <w:r w:rsidR="00D44DEC">
        <w:rPr>
          <w:rFonts w:ascii="Tahoma" w:eastAsia="Calibri" w:hAnsi="Tahoma" w:cs="Tahoma"/>
        </w:rPr>
        <w:t> </w:t>
      </w:r>
      <w:r w:rsidRPr="00D44DEC">
        <w:rPr>
          <w:rFonts w:ascii="Tahoma" w:eastAsia="Calibri" w:hAnsi="Tahoma" w:cs="Tahoma"/>
        </w:rPr>
        <w:t xml:space="preserve">kvality v sociálních službách. V případě, že nebude minimální personální standard u úvazků pracovníků v sociálních službách naplněn, může být tato pozice „zastoupena“ úvazkem sociálního pracovníka, který bude nad stanoveným </w:t>
      </w:r>
      <w:r w:rsidR="00A3660A">
        <w:rPr>
          <w:rFonts w:ascii="Tahoma" w:eastAsia="Calibri" w:hAnsi="Tahoma" w:cs="Tahoma"/>
        </w:rPr>
        <w:t xml:space="preserve">minimálním </w:t>
      </w:r>
      <w:r w:rsidRPr="00D44DEC">
        <w:rPr>
          <w:rFonts w:ascii="Tahoma" w:eastAsia="Calibri" w:hAnsi="Tahoma" w:cs="Tahoma"/>
        </w:rPr>
        <w:t>standardem, nikoliv však naopak.</w:t>
      </w:r>
    </w:p>
    <w:p w14:paraId="579D6E67" w14:textId="77777777" w:rsidR="004D350D" w:rsidRPr="00D44DEC" w:rsidRDefault="004D350D" w:rsidP="00D44DEC">
      <w:pPr>
        <w:spacing w:before="240" w:after="240" w:line="240" w:lineRule="auto"/>
        <w:jc w:val="both"/>
        <w:rPr>
          <w:rFonts w:ascii="Tahoma" w:eastAsia="Calibri" w:hAnsi="Tahoma" w:cs="Tahoma"/>
        </w:rPr>
      </w:pPr>
      <w:r w:rsidRPr="00D44DEC">
        <w:rPr>
          <w:rFonts w:ascii="Tahoma" w:eastAsia="Calibri" w:hAnsi="Tahoma" w:cs="Tahoma"/>
        </w:rPr>
        <w:t>Dodržení minimálního personálního standardu se vztahuje:</w:t>
      </w:r>
    </w:p>
    <w:p w14:paraId="4DA14CAB" w14:textId="6F11E6BB" w:rsidR="004D350D" w:rsidRPr="00D44DEC" w:rsidRDefault="00617F80" w:rsidP="00D44DEC">
      <w:pPr>
        <w:pStyle w:val="MSKNormal"/>
        <w:numPr>
          <w:ilvl w:val="1"/>
          <w:numId w:val="22"/>
        </w:numPr>
        <w:spacing w:before="120"/>
        <w:ind w:left="357" w:hanging="357"/>
        <w:rPr>
          <w:rFonts w:cs="Tahoma"/>
          <w:sz w:val="22"/>
          <w:szCs w:val="22"/>
          <w:lang w:eastAsia="en-US"/>
        </w:rPr>
      </w:pPr>
      <w:r>
        <w:rPr>
          <w:rFonts w:cs="Tahoma"/>
          <w:sz w:val="22"/>
          <w:szCs w:val="22"/>
          <w:lang w:eastAsia="en-US"/>
        </w:rPr>
        <w:t>na nově vstupující</w:t>
      </w:r>
      <w:r w:rsidR="004D350D" w:rsidRPr="00D44DEC">
        <w:rPr>
          <w:rFonts w:cs="Tahoma"/>
          <w:sz w:val="22"/>
          <w:szCs w:val="22"/>
          <w:lang w:eastAsia="en-US"/>
        </w:rPr>
        <w:t xml:space="preserve"> sociální služby do K</w:t>
      </w:r>
      <w:r w:rsidR="009723A9">
        <w:rPr>
          <w:rFonts w:cs="Tahoma"/>
          <w:sz w:val="22"/>
          <w:szCs w:val="22"/>
          <w:lang w:eastAsia="en-US"/>
        </w:rPr>
        <w:t>rajské sítě</w:t>
      </w:r>
      <w:r w:rsidR="004D350D" w:rsidRPr="00D44DEC">
        <w:rPr>
          <w:rFonts w:cs="Tahoma"/>
          <w:sz w:val="22"/>
          <w:szCs w:val="22"/>
          <w:lang w:eastAsia="en-US"/>
        </w:rPr>
        <w:t xml:space="preserve"> s účinností vstup</w:t>
      </w:r>
      <w:r w:rsidR="00B47223">
        <w:rPr>
          <w:rFonts w:cs="Tahoma"/>
          <w:sz w:val="22"/>
          <w:szCs w:val="22"/>
          <w:lang w:eastAsia="en-US"/>
        </w:rPr>
        <w:t>u</w:t>
      </w:r>
      <w:r w:rsidR="004D350D" w:rsidRPr="00D44DEC">
        <w:rPr>
          <w:rFonts w:cs="Tahoma"/>
          <w:sz w:val="22"/>
          <w:szCs w:val="22"/>
          <w:lang w:eastAsia="en-US"/>
        </w:rPr>
        <w:t xml:space="preserve"> do Krajské sítě od </w:t>
      </w:r>
      <w:r w:rsidR="00ED1365">
        <w:rPr>
          <w:rFonts w:cs="Tahoma"/>
          <w:sz w:val="22"/>
          <w:szCs w:val="22"/>
          <w:lang w:eastAsia="en-US"/>
        </w:rPr>
        <w:br/>
      </w:r>
      <w:r w:rsidR="004D350D" w:rsidRPr="00D44DEC">
        <w:rPr>
          <w:rFonts w:cs="Tahoma"/>
          <w:sz w:val="22"/>
          <w:szCs w:val="22"/>
          <w:lang w:eastAsia="en-US"/>
        </w:rPr>
        <w:t>1. 7.</w:t>
      </w:r>
      <w:r w:rsidR="00ED1365">
        <w:rPr>
          <w:rFonts w:cs="Tahoma"/>
          <w:sz w:val="22"/>
          <w:szCs w:val="22"/>
          <w:lang w:eastAsia="en-US"/>
        </w:rPr>
        <w:t xml:space="preserve"> 2022 po dobu platnosti tohoto SPRSS</w:t>
      </w:r>
      <w:r w:rsidR="004D350D" w:rsidRPr="00D44DEC">
        <w:rPr>
          <w:rFonts w:cs="Tahoma"/>
          <w:sz w:val="22"/>
          <w:szCs w:val="22"/>
          <w:lang w:eastAsia="en-US"/>
        </w:rPr>
        <w:t>,</w:t>
      </w:r>
    </w:p>
    <w:p w14:paraId="14753291" w14:textId="596CF60D" w:rsidR="004D350D" w:rsidRPr="00D44DEC" w:rsidRDefault="004D350D" w:rsidP="00D44DEC">
      <w:pPr>
        <w:pStyle w:val="MSKNormal"/>
        <w:numPr>
          <w:ilvl w:val="1"/>
          <w:numId w:val="22"/>
        </w:numPr>
        <w:spacing w:before="120"/>
        <w:ind w:left="357" w:hanging="357"/>
        <w:rPr>
          <w:rFonts w:cs="Tahoma"/>
          <w:sz w:val="22"/>
          <w:szCs w:val="22"/>
          <w:lang w:eastAsia="en-US"/>
        </w:rPr>
      </w:pPr>
      <w:r w:rsidRPr="00D44DEC">
        <w:rPr>
          <w:rFonts w:cs="Tahoma"/>
          <w:sz w:val="22"/>
          <w:szCs w:val="22"/>
          <w:lang w:eastAsia="en-US"/>
        </w:rPr>
        <w:t>na stávající sociální služby zařazené v Krajské síti, a to v případě zvýšení kapacity, s</w:t>
      </w:r>
      <w:r w:rsidR="00D44DEC">
        <w:rPr>
          <w:rFonts w:cs="Tahoma"/>
          <w:sz w:val="22"/>
          <w:szCs w:val="22"/>
          <w:lang w:eastAsia="en-US"/>
        </w:rPr>
        <w:t> </w:t>
      </w:r>
      <w:r w:rsidRPr="00D44DEC">
        <w:rPr>
          <w:rFonts w:cs="Tahoma"/>
          <w:sz w:val="22"/>
          <w:szCs w:val="22"/>
          <w:lang w:eastAsia="en-US"/>
        </w:rPr>
        <w:t xml:space="preserve">účinností </w:t>
      </w:r>
      <w:r w:rsidR="00B47223">
        <w:rPr>
          <w:rFonts w:cs="Tahoma"/>
          <w:sz w:val="22"/>
          <w:szCs w:val="22"/>
          <w:lang w:eastAsia="en-US"/>
        </w:rPr>
        <w:t>změny</w:t>
      </w:r>
      <w:r w:rsidRPr="00D44DEC">
        <w:rPr>
          <w:rFonts w:cs="Tahoma"/>
          <w:sz w:val="22"/>
          <w:szCs w:val="22"/>
          <w:lang w:eastAsia="en-US"/>
        </w:rPr>
        <w:t xml:space="preserve"> </w:t>
      </w:r>
      <w:r w:rsidR="00B47223">
        <w:rPr>
          <w:rFonts w:cs="Tahoma"/>
          <w:sz w:val="22"/>
          <w:szCs w:val="22"/>
          <w:lang w:eastAsia="en-US"/>
        </w:rPr>
        <w:t>v</w:t>
      </w:r>
      <w:r w:rsidRPr="00D44DEC">
        <w:rPr>
          <w:rFonts w:cs="Tahoma"/>
          <w:sz w:val="22"/>
          <w:szCs w:val="22"/>
          <w:lang w:eastAsia="en-US"/>
        </w:rPr>
        <w:t xml:space="preserve"> Krajské sít</w:t>
      </w:r>
      <w:r w:rsidR="00B47223">
        <w:rPr>
          <w:rFonts w:cs="Tahoma"/>
          <w:sz w:val="22"/>
          <w:szCs w:val="22"/>
          <w:lang w:eastAsia="en-US"/>
        </w:rPr>
        <w:t>i</w:t>
      </w:r>
      <w:r w:rsidRPr="00D44DEC">
        <w:rPr>
          <w:rFonts w:cs="Tahoma"/>
          <w:sz w:val="22"/>
          <w:szCs w:val="22"/>
          <w:lang w:eastAsia="en-US"/>
        </w:rPr>
        <w:t xml:space="preserve"> od 1. 1. 2023</w:t>
      </w:r>
      <w:r w:rsidR="00ED1365">
        <w:rPr>
          <w:rFonts w:cs="Tahoma"/>
          <w:sz w:val="22"/>
          <w:szCs w:val="22"/>
          <w:lang w:eastAsia="en-US"/>
        </w:rPr>
        <w:t xml:space="preserve"> po dobu platnosti tohoto SPRSS</w:t>
      </w:r>
      <w:r w:rsidRPr="00D44DEC">
        <w:rPr>
          <w:rFonts w:cs="Tahoma"/>
          <w:sz w:val="22"/>
          <w:szCs w:val="22"/>
          <w:lang w:eastAsia="en-US"/>
        </w:rPr>
        <w:t>. Minimální personální standardy se v</w:t>
      </w:r>
      <w:r w:rsidR="00D44DEC">
        <w:rPr>
          <w:rFonts w:cs="Tahoma"/>
          <w:sz w:val="22"/>
          <w:szCs w:val="22"/>
          <w:lang w:eastAsia="en-US"/>
        </w:rPr>
        <w:t> </w:t>
      </w:r>
      <w:r w:rsidRPr="00D44DEC">
        <w:rPr>
          <w:rFonts w:cs="Tahoma"/>
          <w:sz w:val="22"/>
          <w:szCs w:val="22"/>
          <w:lang w:eastAsia="en-US"/>
        </w:rPr>
        <w:t>takovém případě týkají celkové kapacity předmětné sociální služby.</w:t>
      </w:r>
    </w:p>
    <w:p w14:paraId="5CD01FF4" w14:textId="2BFB4137" w:rsidR="008F2277" w:rsidRPr="009723A9" w:rsidRDefault="004D350D" w:rsidP="00D44DEC">
      <w:pPr>
        <w:spacing w:before="120" w:after="0" w:line="240" w:lineRule="auto"/>
        <w:jc w:val="both"/>
        <w:rPr>
          <w:rFonts w:ascii="Tahoma" w:eastAsia="Calibri" w:hAnsi="Tahoma" w:cs="Tahoma"/>
        </w:rPr>
      </w:pPr>
      <w:bookmarkStart w:id="4" w:name="_Hlk96279127"/>
      <w:r w:rsidRPr="009723A9">
        <w:rPr>
          <w:rFonts w:ascii="Tahoma" w:eastAsia="Calibri" w:hAnsi="Tahoma" w:cs="Tahoma"/>
        </w:rPr>
        <w:t xml:space="preserve">Poskytovatel je povinen minimální personální standard naplnit nejpozději do 6 měsíců od data vstupu nové sociální služby do Krajské sítě, či </w:t>
      </w:r>
      <w:r w:rsidR="009723A9">
        <w:rPr>
          <w:rFonts w:ascii="Tahoma" w:eastAsia="Calibri" w:hAnsi="Tahoma" w:cs="Tahoma"/>
        </w:rPr>
        <w:t>z</w:t>
      </w:r>
      <w:r w:rsidRPr="009723A9">
        <w:rPr>
          <w:rFonts w:ascii="Tahoma" w:eastAsia="Calibri" w:hAnsi="Tahoma" w:cs="Tahoma"/>
        </w:rPr>
        <w:t>výšení kapacity</w:t>
      </w:r>
      <w:r w:rsidR="009723A9">
        <w:rPr>
          <w:rFonts w:ascii="Tahoma" w:eastAsia="Calibri" w:hAnsi="Tahoma" w:cs="Tahoma"/>
        </w:rPr>
        <w:t xml:space="preserve"> stávající sociální služby</w:t>
      </w:r>
      <w:r w:rsidR="009723A9" w:rsidRPr="009723A9">
        <w:rPr>
          <w:rFonts w:ascii="Tahoma" w:eastAsia="Calibri" w:hAnsi="Tahoma" w:cs="Tahoma"/>
        </w:rPr>
        <w:t>.</w:t>
      </w:r>
      <w:r w:rsidRPr="009723A9">
        <w:rPr>
          <w:rFonts w:ascii="Tahoma" w:eastAsia="Calibri" w:hAnsi="Tahoma" w:cs="Tahoma"/>
        </w:rPr>
        <w:t xml:space="preserve"> </w:t>
      </w:r>
    </w:p>
    <w:p w14:paraId="6C9CFC1F" w14:textId="44284011" w:rsidR="004D350D" w:rsidRPr="008F2277" w:rsidRDefault="00580A89" w:rsidP="00D44DEC">
      <w:pPr>
        <w:spacing w:before="120" w:after="0" w:line="240" w:lineRule="auto"/>
        <w:jc w:val="both"/>
        <w:rPr>
          <w:rFonts w:ascii="Tahoma" w:eastAsia="Calibri" w:hAnsi="Tahoma" w:cs="Tahoma"/>
        </w:rPr>
      </w:pPr>
      <w:r w:rsidRPr="009723A9">
        <w:rPr>
          <w:rFonts w:ascii="Tahoma" w:eastAsia="Calibri" w:hAnsi="Tahoma" w:cs="Tahoma"/>
        </w:rPr>
        <w:t>Informaci o n</w:t>
      </w:r>
      <w:r w:rsidR="004D350D" w:rsidRPr="009723A9">
        <w:rPr>
          <w:rFonts w:ascii="Tahoma" w:eastAsia="Calibri" w:hAnsi="Tahoma" w:cs="Tahoma"/>
        </w:rPr>
        <w:t xml:space="preserve">aplnění personálních standardů je poskytovatel povinen zaslat písemně </w:t>
      </w:r>
      <w:r w:rsidR="00D90AC6" w:rsidRPr="009723A9">
        <w:rPr>
          <w:rFonts w:ascii="Tahoma" w:eastAsia="Calibri" w:hAnsi="Tahoma" w:cs="Tahoma"/>
        </w:rPr>
        <w:t>Odboru so</w:t>
      </w:r>
      <w:r w:rsidR="005F4515" w:rsidRPr="009723A9">
        <w:rPr>
          <w:rFonts w:ascii="Tahoma" w:eastAsia="Calibri" w:hAnsi="Tahoma" w:cs="Tahoma"/>
        </w:rPr>
        <w:t xml:space="preserve">ciálních věcí krajského úřadu </w:t>
      </w:r>
      <w:r w:rsidR="004F1DA3" w:rsidRPr="009723A9">
        <w:rPr>
          <w:rFonts w:ascii="Tahoma" w:eastAsia="Calibri" w:hAnsi="Tahoma" w:cs="Tahoma"/>
        </w:rPr>
        <w:t>Moravskoslezské</w:t>
      </w:r>
      <w:r w:rsidR="005F4515" w:rsidRPr="009723A9">
        <w:rPr>
          <w:rFonts w:ascii="Tahoma" w:eastAsia="Calibri" w:hAnsi="Tahoma" w:cs="Tahoma"/>
        </w:rPr>
        <w:t xml:space="preserve">ho </w:t>
      </w:r>
      <w:r w:rsidR="004F1DA3" w:rsidRPr="009723A9">
        <w:rPr>
          <w:rFonts w:ascii="Tahoma" w:eastAsia="Calibri" w:hAnsi="Tahoma" w:cs="Tahoma"/>
        </w:rPr>
        <w:t>kraj</w:t>
      </w:r>
      <w:r w:rsidR="005F4515" w:rsidRPr="009723A9">
        <w:rPr>
          <w:rFonts w:ascii="Tahoma" w:eastAsia="Calibri" w:hAnsi="Tahoma" w:cs="Tahoma"/>
        </w:rPr>
        <w:t xml:space="preserve">e </w:t>
      </w:r>
      <w:r w:rsidR="00630C41" w:rsidRPr="009723A9">
        <w:rPr>
          <w:rFonts w:ascii="Tahoma" w:eastAsia="Calibri" w:hAnsi="Tahoma" w:cs="Tahoma"/>
        </w:rPr>
        <w:t>neprodleně</w:t>
      </w:r>
      <w:r w:rsidR="005F4515" w:rsidRPr="009723A9">
        <w:rPr>
          <w:rFonts w:ascii="Tahoma" w:eastAsia="Calibri" w:hAnsi="Tahoma" w:cs="Tahoma"/>
        </w:rPr>
        <w:t xml:space="preserve"> </w:t>
      </w:r>
      <w:r w:rsidR="00630C41" w:rsidRPr="009723A9">
        <w:rPr>
          <w:rFonts w:ascii="Tahoma" w:eastAsia="Calibri" w:hAnsi="Tahoma" w:cs="Tahoma"/>
        </w:rPr>
        <w:t>po jejich splnění, nejpozději však do</w:t>
      </w:r>
      <w:r w:rsidR="00DF6BF5" w:rsidRPr="009723A9">
        <w:rPr>
          <w:rFonts w:ascii="Tahoma" w:eastAsia="Calibri" w:hAnsi="Tahoma" w:cs="Tahoma"/>
        </w:rPr>
        <w:t xml:space="preserve"> 7 měsíců </w:t>
      </w:r>
      <w:r w:rsidR="00ED1365">
        <w:rPr>
          <w:rFonts w:ascii="Tahoma" w:eastAsia="Calibri" w:hAnsi="Tahoma" w:cs="Tahoma"/>
        </w:rPr>
        <w:t xml:space="preserve">od data </w:t>
      </w:r>
      <w:r w:rsidR="00DF6BF5" w:rsidRPr="009723A9">
        <w:rPr>
          <w:rFonts w:ascii="Tahoma" w:eastAsia="Calibri" w:hAnsi="Tahoma" w:cs="Tahoma"/>
        </w:rPr>
        <w:t xml:space="preserve">vstupu nové služby do sítě či </w:t>
      </w:r>
      <w:r w:rsidR="008F2277" w:rsidRPr="009723A9">
        <w:rPr>
          <w:rFonts w:ascii="Tahoma" w:eastAsia="Calibri" w:hAnsi="Tahoma" w:cs="Tahoma"/>
        </w:rPr>
        <w:t>zvýšení kapacity.</w:t>
      </w:r>
    </w:p>
    <w:p w14:paraId="498E633F" w14:textId="67AE5B90" w:rsidR="006673D9" w:rsidRPr="00BD68D2" w:rsidRDefault="004D350D" w:rsidP="00D44DEC">
      <w:pPr>
        <w:spacing w:before="120" w:after="0" w:line="240" w:lineRule="auto"/>
        <w:jc w:val="both"/>
        <w:rPr>
          <w:rFonts w:ascii="Tahoma" w:eastAsia="Calibri" w:hAnsi="Tahoma" w:cs="Tahoma"/>
        </w:rPr>
      </w:pPr>
      <w:bookmarkStart w:id="5" w:name="_Hlk96279168"/>
      <w:bookmarkEnd w:id="4"/>
      <w:r w:rsidRPr="00297C3F">
        <w:rPr>
          <w:rFonts w:ascii="Tahoma" w:eastAsia="Calibri" w:hAnsi="Tahoma" w:cs="Tahoma"/>
        </w:rPr>
        <w:t>Dodržení minimálního personálního standardu nebude uplatňováno</w:t>
      </w:r>
      <w:r w:rsidR="0075778F" w:rsidRPr="0075778F">
        <w:rPr>
          <w:rFonts w:ascii="Tahoma" w:eastAsia="Calibri" w:hAnsi="Tahoma" w:cs="Tahoma"/>
        </w:rPr>
        <w:t xml:space="preserve"> </w:t>
      </w:r>
      <w:r w:rsidR="0075778F">
        <w:rPr>
          <w:rFonts w:ascii="Tahoma" w:eastAsia="Calibri" w:hAnsi="Tahoma" w:cs="Tahoma"/>
        </w:rPr>
        <w:t xml:space="preserve">u </w:t>
      </w:r>
      <w:r w:rsidR="0075778F" w:rsidRPr="0075778F">
        <w:rPr>
          <w:rFonts w:ascii="Tahoma" w:eastAsia="Calibri" w:hAnsi="Tahoma" w:cs="Tahoma"/>
        </w:rPr>
        <w:t>stávající sociální</w:t>
      </w:r>
      <w:r w:rsidR="0075778F">
        <w:rPr>
          <w:rFonts w:ascii="Tahoma" w:eastAsia="Calibri" w:hAnsi="Tahoma" w:cs="Tahoma"/>
        </w:rPr>
        <w:t xml:space="preserve"> služby zařazené v Krajské síti </w:t>
      </w:r>
      <w:r w:rsidRPr="00297C3F">
        <w:rPr>
          <w:rFonts w:ascii="Tahoma" w:eastAsia="Calibri" w:hAnsi="Tahoma" w:cs="Tahoma"/>
        </w:rPr>
        <w:t>v případě opětovného navýšení kapacity</w:t>
      </w:r>
      <w:r w:rsidR="0047554F">
        <w:rPr>
          <w:rFonts w:ascii="Tahoma" w:eastAsia="Calibri" w:hAnsi="Tahoma" w:cs="Tahoma"/>
        </w:rPr>
        <w:t xml:space="preserve"> sociální služby</w:t>
      </w:r>
      <w:r w:rsidRPr="00297C3F">
        <w:rPr>
          <w:rFonts w:ascii="Tahoma" w:eastAsia="Calibri" w:hAnsi="Tahoma" w:cs="Tahoma"/>
        </w:rPr>
        <w:t>, kterému předcházelo snížení kapacity z důvodu rekonstrukce či jiné mimořádné události</w:t>
      </w:r>
      <w:r w:rsidR="0075778F">
        <w:rPr>
          <w:rFonts w:ascii="Tahoma" w:eastAsia="Calibri" w:hAnsi="Tahoma" w:cs="Tahoma"/>
        </w:rPr>
        <w:t>,</w:t>
      </w:r>
      <w:r w:rsidRPr="00297C3F">
        <w:rPr>
          <w:rFonts w:ascii="Tahoma" w:eastAsia="Calibri" w:hAnsi="Tahoma" w:cs="Tahoma"/>
        </w:rPr>
        <w:t xml:space="preserve"> a u služeb, </w:t>
      </w:r>
      <w:r w:rsidR="00754B76" w:rsidRPr="00297C3F">
        <w:rPr>
          <w:rFonts w:ascii="Tahoma" w:eastAsia="Calibri" w:hAnsi="Tahoma" w:cs="Tahoma"/>
        </w:rPr>
        <w:t>které jsou poskytovány právním nástupcem původního poskytovatele (např. při převodu činností, sloučení poskytovatelů apod</w:t>
      </w:r>
      <w:r w:rsidR="00754B76" w:rsidRPr="00BD68D2">
        <w:rPr>
          <w:rFonts w:ascii="Tahoma" w:eastAsia="Calibri" w:hAnsi="Tahoma" w:cs="Tahoma"/>
        </w:rPr>
        <w:t>.)</w:t>
      </w:r>
      <w:r w:rsidR="009723A9" w:rsidRPr="00BD68D2">
        <w:rPr>
          <w:rFonts w:ascii="Tahoma" w:eastAsia="Calibri" w:hAnsi="Tahoma" w:cs="Tahoma"/>
        </w:rPr>
        <w:t xml:space="preserve"> </w:t>
      </w:r>
      <w:r w:rsidR="00BD68D2" w:rsidRPr="00BD68D2">
        <w:rPr>
          <w:rFonts w:ascii="Tahoma" w:eastAsia="Calibri" w:hAnsi="Tahoma" w:cs="Tahoma"/>
        </w:rPr>
        <w:t>nebo v případě ukončení poskytování sociální služby jedním poskytovatelem a následným převzetím poskytování této sociální služby jiným poskytovatelem,</w:t>
      </w:r>
      <w:r w:rsidR="00754B76" w:rsidRPr="00BD68D2">
        <w:rPr>
          <w:rFonts w:ascii="Tahoma" w:eastAsia="Calibri" w:hAnsi="Tahoma" w:cs="Tahoma"/>
        </w:rPr>
        <w:t xml:space="preserve"> přičemž</w:t>
      </w:r>
      <w:r w:rsidRPr="00BD68D2">
        <w:rPr>
          <w:rFonts w:ascii="Tahoma" w:eastAsia="Calibri" w:hAnsi="Tahoma" w:cs="Tahoma"/>
        </w:rPr>
        <w:t xml:space="preserve"> posouzení </w:t>
      </w:r>
      <w:r w:rsidR="0055509C" w:rsidRPr="00BD68D2">
        <w:rPr>
          <w:rFonts w:ascii="Tahoma" w:eastAsia="Calibri" w:hAnsi="Tahoma" w:cs="Tahoma"/>
        </w:rPr>
        <w:t xml:space="preserve">konkrétního </w:t>
      </w:r>
      <w:r w:rsidRPr="00BD68D2">
        <w:rPr>
          <w:rFonts w:ascii="Tahoma" w:eastAsia="Calibri" w:hAnsi="Tahoma" w:cs="Tahoma"/>
        </w:rPr>
        <w:t xml:space="preserve">případu přísluší </w:t>
      </w:r>
      <w:r w:rsidR="00DD0FBB" w:rsidRPr="00BD68D2">
        <w:rPr>
          <w:rFonts w:ascii="Tahoma" w:eastAsia="Calibri" w:hAnsi="Tahoma" w:cs="Tahoma"/>
        </w:rPr>
        <w:t xml:space="preserve">Odboru sociálních věcí krajského úřadu </w:t>
      </w:r>
      <w:r w:rsidR="00B532E6" w:rsidRPr="00BD68D2">
        <w:rPr>
          <w:rFonts w:ascii="Tahoma" w:eastAsia="Calibri" w:hAnsi="Tahoma" w:cs="Tahoma"/>
        </w:rPr>
        <w:t>Moravskoslezské</w:t>
      </w:r>
      <w:r w:rsidR="00DD0FBB" w:rsidRPr="00BD68D2">
        <w:rPr>
          <w:rFonts w:ascii="Tahoma" w:eastAsia="Calibri" w:hAnsi="Tahoma" w:cs="Tahoma"/>
        </w:rPr>
        <w:t>ho kraje.</w:t>
      </w:r>
      <w:r w:rsidRPr="00BD68D2">
        <w:rPr>
          <w:rFonts w:ascii="Tahoma" w:eastAsia="Calibri" w:hAnsi="Tahoma" w:cs="Tahoma"/>
        </w:rPr>
        <w:t xml:space="preserve"> </w:t>
      </w:r>
    </w:p>
    <w:bookmarkEnd w:id="5"/>
    <w:p w14:paraId="5C7C21B4" w14:textId="59C5D426" w:rsidR="00D44DEC" w:rsidRPr="00BD68D2" w:rsidRDefault="00D44DEC" w:rsidP="00D44DEC">
      <w:pPr>
        <w:pStyle w:val="Zkladntext"/>
        <w:numPr>
          <w:ilvl w:val="0"/>
          <w:numId w:val="20"/>
        </w:numPr>
        <w:spacing w:before="240"/>
        <w:ind w:left="357" w:hanging="357"/>
        <w:rPr>
          <w:rFonts w:ascii="Tahoma" w:eastAsia="Calibri" w:hAnsi="Tahoma" w:cs="Tahoma"/>
          <w:sz w:val="22"/>
          <w:szCs w:val="22"/>
          <w:lang w:eastAsia="en-US"/>
        </w:rPr>
      </w:pPr>
      <w:r w:rsidRPr="00BD68D2">
        <w:rPr>
          <w:rFonts w:ascii="Tahoma" w:hAnsi="Tahoma" w:cs="Tahoma"/>
          <w:sz w:val="22"/>
          <w:szCs w:val="22"/>
        </w:rPr>
        <w:t>Čl. 6 odst. 6.3 bod 6.3.2 se doplňuje o nové písm. g), které zní:</w:t>
      </w:r>
    </w:p>
    <w:p w14:paraId="5B67A99E" w14:textId="0C89A546" w:rsidR="004D350D" w:rsidRPr="00D44DEC" w:rsidRDefault="00505DAC" w:rsidP="00AC4293">
      <w:pPr>
        <w:spacing w:before="120" w:after="0"/>
        <w:ind w:left="851" w:hanging="567"/>
        <w:jc w:val="both"/>
        <w:rPr>
          <w:rFonts w:ascii="Tahoma" w:eastAsia="Calibri" w:hAnsi="Tahoma" w:cs="Tahoma"/>
        </w:rPr>
      </w:pPr>
      <w:r w:rsidRPr="00D44DEC">
        <w:rPr>
          <w:rFonts w:ascii="Tahoma" w:eastAsia="Calibri" w:hAnsi="Tahoma" w:cs="Tahoma"/>
        </w:rPr>
        <w:t>g)</w:t>
      </w:r>
      <w:r w:rsidR="006B5555">
        <w:rPr>
          <w:rFonts w:ascii="Tahoma" w:eastAsia="Calibri" w:hAnsi="Tahoma" w:cs="Tahoma"/>
        </w:rPr>
        <w:tab/>
      </w:r>
      <w:bookmarkStart w:id="6" w:name="_Hlk96279363"/>
      <w:r w:rsidR="00D6746B" w:rsidRPr="00D44DEC">
        <w:rPr>
          <w:rFonts w:ascii="Tahoma" w:eastAsia="Calibri" w:hAnsi="Tahoma" w:cs="Tahoma"/>
        </w:rPr>
        <w:t>při nesplnění minimálního personálního standardu</w:t>
      </w:r>
      <w:r w:rsidR="009F0FEE" w:rsidRPr="00D44DEC">
        <w:rPr>
          <w:rFonts w:ascii="Tahoma" w:eastAsia="Calibri" w:hAnsi="Tahoma" w:cs="Tahoma"/>
        </w:rPr>
        <w:t xml:space="preserve"> u</w:t>
      </w:r>
      <w:r w:rsidR="00026301" w:rsidRPr="00D44DEC">
        <w:rPr>
          <w:rFonts w:ascii="Tahoma" w:eastAsia="Calibri" w:hAnsi="Tahoma" w:cs="Tahoma"/>
        </w:rPr>
        <w:t xml:space="preserve"> </w:t>
      </w:r>
      <w:r w:rsidR="00152E6D" w:rsidRPr="00D44DEC">
        <w:rPr>
          <w:rFonts w:ascii="Tahoma" w:eastAsia="Calibri" w:hAnsi="Tahoma" w:cs="Tahoma"/>
        </w:rPr>
        <w:t>služeb domovy pro osoby se zdravotním postižením, domovy pro seniory, domovy se zvláštním režimem</w:t>
      </w:r>
      <w:r w:rsidR="004D350D" w:rsidRPr="00D44DEC">
        <w:rPr>
          <w:rFonts w:ascii="Tahoma" w:eastAsia="Calibri" w:hAnsi="Tahoma" w:cs="Tahoma"/>
        </w:rPr>
        <w:t>.</w:t>
      </w:r>
      <w:bookmarkEnd w:id="6"/>
    </w:p>
    <w:p w14:paraId="15FDE2EB" w14:textId="1B789FBF" w:rsidR="004D350D" w:rsidRPr="00D44DEC" w:rsidRDefault="004D350D" w:rsidP="006B5555">
      <w:pPr>
        <w:spacing w:before="120" w:after="0"/>
        <w:ind w:left="284"/>
        <w:jc w:val="both"/>
        <w:rPr>
          <w:rFonts w:ascii="Tahoma" w:eastAsia="Calibri" w:hAnsi="Tahoma" w:cs="Tahoma"/>
        </w:rPr>
      </w:pPr>
      <w:bookmarkStart w:id="7" w:name="_Hlk96279420"/>
      <w:r w:rsidRPr="009723A9">
        <w:rPr>
          <w:rFonts w:ascii="Tahoma" w:eastAsia="Calibri" w:hAnsi="Tahoma" w:cs="Tahoma"/>
        </w:rPr>
        <w:t>V případě, že bude zjištěno, že poskytovatel neplní minimální personální standardy</w:t>
      </w:r>
      <w:r w:rsidR="007D7846" w:rsidRPr="009723A9">
        <w:rPr>
          <w:rFonts w:ascii="Tahoma" w:eastAsia="Calibri" w:hAnsi="Tahoma" w:cs="Tahoma"/>
        </w:rPr>
        <w:t>,</w:t>
      </w:r>
      <w:r w:rsidRPr="009723A9">
        <w:rPr>
          <w:rFonts w:ascii="Tahoma" w:eastAsia="Calibri" w:hAnsi="Tahoma" w:cs="Tahoma"/>
        </w:rPr>
        <w:t xml:space="preserve"> bude krajským úřadem, odborem sociálních věcí písemně vyzván k nápravě. Lhůta k nápravě, tzn. odstranění nedostatků je </w:t>
      </w:r>
      <w:r w:rsidR="00BC0187" w:rsidRPr="009723A9">
        <w:rPr>
          <w:rFonts w:ascii="Tahoma" w:eastAsia="Calibri" w:hAnsi="Tahoma" w:cs="Tahoma"/>
        </w:rPr>
        <w:t xml:space="preserve">90 </w:t>
      </w:r>
      <w:r w:rsidR="009723A9" w:rsidRPr="009723A9">
        <w:rPr>
          <w:rFonts w:ascii="Tahoma" w:eastAsia="Calibri" w:hAnsi="Tahoma" w:cs="Tahoma"/>
        </w:rPr>
        <w:t xml:space="preserve">kalendářních </w:t>
      </w:r>
      <w:r w:rsidR="00BC0187" w:rsidRPr="009723A9">
        <w:rPr>
          <w:rFonts w:ascii="Tahoma" w:eastAsia="Calibri" w:hAnsi="Tahoma" w:cs="Tahoma"/>
        </w:rPr>
        <w:t xml:space="preserve">dní </w:t>
      </w:r>
      <w:r w:rsidRPr="009723A9">
        <w:rPr>
          <w:rFonts w:ascii="Tahoma" w:eastAsia="Calibri" w:hAnsi="Tahoma" w:cs="Tahoma"/>
        </w:rPr>
        <w:t>od</w:t>
      </w:r>
      <w:r w:rsidR="00BC0187" w:rsidRPr="009723A9">
        <w:rPr>
          <w:rFonts w:ascii="Tahoma" w:eastAsia="Calibri" w:hAnsi="Tahoma" w:cs="Tahoma"/>
        </w:rPr>
        <w:t xml:space="preserve">e dne </w:t>
      </w:r>
      <w:r w:rsidR="005C6633" w:rsidRPr="009723A9">
        <w:rPr>
          <w:rFonts w:ascii="Tahoma" w:eastAsia="Calibri" w:hAnsi="Tahoma" w:cs="Tahoma"/>
        </w:rPr>
        <w:t xml:space="preserve">doručení </w:t>
      </w:r>
      <w:r w:rsidR="00D73B52" w:rsidRPr="009723A9">
        <w:rPr>
          <w:rFonts w:ascii="Tahoma" w:eastAsia="Calibri" w:hAnsi="Tahoma" w:cs="Tahoma"/>
        </w:rPr>
        <w:t>výzvy k nápravě</w:t>
      </w:r>
      <w:r w:rsidRPr="009723A9">
        <w:rPr>
          <w:rFonts w:ascii="Tahoma" w:eastAsia="Calibri" w:hAnsi="Tahoma" w:cs="Tahoma"/>
        </w:rPr>
        <w:t>.</w:t>
      </w:r>
    </w:p>
    <w:bookmarkEnd w:id="7"/>
    <w:p w14:paraId="6B2E42BE" w14:textId="37F5AAC1" w:rsidR="004D350D" w:rsidRPr="00D44DEC" w:rsidRDefault="004D350D" w:rsidP="006B5555">
      <w:pPr>
        <w:spacing w:before="120" w:after="0"/>
        <w:ind w:left="284"/>
        <w:jc w:val="both"/>
        <w:rPr>
          <w:rFonts w:ascii="Tahoma" w:eastAsia="Calibri" w:hAnsi="Tahoma" w:cs="Tahoma"/>
        </w:rPr>
      </w:pPr>
      <w:r w:rsidRPr="00D44DEC">
        <w:rPr>
          <w:rFonts w:ascii="Tahoma" w:eastAsia="Calibri" w:hAnsi="Tahoma" w:cs="Tahoma"/>
        </w:rPr>
        <w:t xml:space="preserve">V případě, že </w:t>
      </w:r>
      <w:r w:rsidR="00ED1365">
        <w:rPr>
          <w:rFonts w:ascii="Tahoma" w:eastAsia="Calibri" w:hAnsi="Tahoma" w:cs="Tahoma"/>
        </w:rPr>
        <w:t xml:space="preserve">po obdržení výzvy nedojde </w:t>
      </w:r>
      <w:r w:rsidRPr="00D44DEC">
        <w:rPr>
          <w:rFonts w:ascii="Tahoma" w:eastAsia="Calibri" w:hAnsi="Tahoma" w:cs="Tahoma"/>
        </w:rPr>
        <w:t xml:space="preserve">k nápravě ve stanovené lhůtě, bude </w:t>
      </w:r>
      <w:r w:rsidR="00ED1365">
        <w:rPr>
          <w:rFonts w:ascii="Tahoma" w:eastAsia="Calibri" w:hAnsi="Tahoma" w:cs="Tahoma"/>
        </w:rPr>
        <w:t>sociální služba z Krajské sítě vyřazena</w:t>
      </w:r>
      <w:r w:rsidR="007C2D53">
        <w:rPr>
          <w:rFonts w:ascii="Tahoma" w:eastAsia="Calibri" w:hAnsi="Tahoma" w:cs="Tahoma"/>
        </w:rPr>
        <w:t>. Termíny vyřazení</w:t>
      </w:r>
      <w:r w:rsidRPr="00D44DEC">
        <w:rPr>
          <w:rFonts w:ascii="Tahoma" w:eastAsia="Calibri" w:hAnsi="Tahoma" w:cs="Tahoma"/>
        </w:rPr>
        <w:t xml:space="preserve"> sociální služby z Krajské sítě jsou stanoveny k 30.</w:t>
      </w:r>
      <w:r w:rsidR="009723A9">
        <w:rPr>
          <w:rFonts w:ascii="Tahoma" w:eastAsia="Calibri" w:hAnsi="Tahoma" w:cs="Tahoma"/>
        </w:rPr>
        <w:t xml:space="preserve"> </w:t>
      </w:r>
      <w:r w:rsidRPr="00D44DEC">
        <w:rPr>
          <w:rFonts w:ascii="Tahoma" w:eastAsia="Calibri" w:hAnsi="Tahoma" w:cs="Tahoma"/>
        </w:rPr>
        <w:t>6. a k 31.</w:t>
      </w:r>
      <w:r w:rsidR="009723A9">
        <w:rPr>
          <w:rFonts w:ascii="Tahoma" w:eastAsia="Calibri" w:hAnsi="Tahoma" w:cs="Tahoma"/>
        </w:rPr>
        <w:t xml:space="preserve"> </w:t>
      </w:r>
      <w:r w:rsidRPr="00D44DEC">
        <w:rPr>
          <w:rFonts w:ascii="Tahoma" w:eastAsia="Calibri" w:hAnsi="Tahoma" w:cs="Tahoma"/>
        </w:rPr>
        <w:t>12., a to formou jednostranné výpovědi</w:t>
      </w:r>
      <w:r w:rsidR="00D73B52">
        <w:rPr>
          <w:rFonts w:ascii="Tahoma" w:eastAsia="Calibri" w:hAnsi="Tahoma" w:cs="Tahoma"/>
        </w:rPr>
        <w:t xml:space="preserve"> smlouvy o závazku veřejné služby a vyrovnávací platbě za jeho výkon.</w:t>
      </w:r>
    </w:p>
    <w:p w14:paraId="629BF9C5" w14:textId="4DC4928F" w:rsidR="00A6643B" w:rsidRPr="007717E2" w:rsidRDefault="004D350D" w:rsidP="007717E2">
      <w:pPr>
        <w:spacing w:before="120" w:after="0"/>
        <w:ind w:left="284"/>
        <w:jc w:val="both"/>
        <w:rPr>
          <w:rFonts w:ascii="Tahoma" w:eastAsia="Calibri" w:hAnsi="Tahoma" w:cs="Tahoma"/>
        </w:rPr>
      </w:pPr>
      <w:r w:rsidRPr="00D44DEC">
        <w:rPr>
          <w:rFonts w:ascii="Tahoma" w:eastAsia="Calibri" w:hAnsi="Tahoma" w:cs="Tahoma"/>
        </w:rPr>
        <w:t>V případě vyřazení sociální služby z Krajské sítě bude poskytovateli umožněno do Krajské sítě vstoupit nejdř</w:t>
      </w:r>
      <w:r w:rsidR="007C2D53">
        <w:rPr>
          <w:rFonts w:ascii="Tahoma" w:eastAsia="Calibri" w:hAnsi="Tahoma" w:cs="Tahoma"/>
        </w:rPr>
        <w:t>íve za 12 měsíců od data vyřazení</w:t>
      </w:r>
      <w:r w:rsidRPr="00D44DEC">
        <w:rPr>
          <w:rFonts w:ascii="Tahoma" w:eastAsia="Calibri" w:hAnsi="Tahoma" w:cs="Tahoma"/>
        </w:rPr>
        <w:t>, a to po splnění podmínek pro vst</w:t>
      </w:r>
      <w:r w:rsidR="00ED1365">
        <w:rPr>
          <w:rFonts w:ascii="Tahoma" w:eastAsia="Calibri" w:hAnsi="Tahoma" w:cs="Tahoma"/>
        </w:rPr>
        <w:t xml:space="preserve">up do Krajské sítě dle platného </w:t>
      </w:r>
      <w:r w:rsidRPr="00D44DEC">
        <w:rPr>
          <w:rFonts w:ascii="Tahoma" w:eastAsia="Calibri" w:hAnsi="Tahoma" w:cs="Tahoma"/>
        </w:rPr>
        <w:t>SPRSS.</w:t>
      </w:r>
      <w:r w:rsidR="00D44DEC" w:rsidRPr="00D44DEC">
        <w:rPr>
          <w:rFonts w:ascii="Tahoma" w:eastAsia="Calibri" w:hAnsi="Tahoma" w:cs="Tahoma"/>
        </w:rPr>
        <w:t>“</w:t>
      </w:r>
    </w:p>
    <w:p w14:paraId="4376F47D" w14:textId="77580A59" w:rsidR="0097511F" w:rsidRPr="00AC4293" w:rsidRDefault="006B5555" w:rsidP="00AC4293">
      <w:pPr>
        <w:jc w:val="center"/>
        <w:rPr>
          <w:rFonts w:ascii="Tahoma" w:hAnsi="Tahoma" w:cs="Tahoma"/>
        </w:rPr>
      </w:pPr>
      <w:r w:rsidRPr="006B5555">
        <w:rPr>
          <w:rFonts w:ascii="Tahoma" w:eastAsia="Calibri" w:hAnsi="Tahoma" w:cs="Tahoma"/>
          <w:b/>
          <w:bCs/>
        </w:rPr>
        <w:t>Čl. 2</w:t>
      </w:r>
    </w:p>
    <w:p w14:paraId="7A3869FA" w14:textId="24F80C5E" w:rsidR="00E0302F" w:rsidRPr="00AC4293" w:rsidRDefault="006B5555" w:rsidP="00456377">
      <w:pPr>
        <w:spacing w:before="240" w:after="0" w:line="259" w:lineRule="auto"/>
        <w:jc w:val="both"/>
        <w:rPr>
          <w:rFonts w:ascii="Tahoma" w:hAnsi="Tahoma" w:cs="Tahoma"/>
        </w:rPr>
      </w:pPr>
      <w:r w:rsidRPr="00AC4293">
        <w:rPr>
          <w:rFonts w:ascii="Tahoma" w:hAnsi="Tahoma" w:cs="Tahoma"/>
        </w:rPr>
        <w:t xml:space="preserve">Změna č. 1 byla schválena usnesením </w:t>
      </w:r>
      <w:r>
        <w:rPr>
          <w:rFonts w:ascii="Tahoma" w:hAnsi="Tahoma" w:cs="Tahoma"/>
        </w:rPr>
        <w:t>zastupitelstva</w:t>
      </w:r>
      <w:r w:rsidRPr="00AC4293">
        <w:rPr>
          <w:rFonts w:ascii="Tahoma" w:hAnsi="Tahoma" w:cs="Tahoma"/>
        </w:rPr>
        <w:t xml:space="preserve"> kraje č. …………… ze dne </w:t>
      </w:r>
      <w:r>
        <w:rPr>
          <w:rFonts w:ascii="Tahoma" w:hAnsi="Tahoma" w:cs="Tahoma"/>
        </w:rPr>
        <w:t>…………</w:t>
      </w:r>
      <w:r w:rsidRPr="00AC4293">
        <w:rPr>
          <w:rFonts w:ascii="Tahoma" w:hAnsi="Tahoma" w:cs="Tahoma"/>
        </w:rPr>
        <w:t xml:space="preserve"> a nabývá účinnosti dnem</w:t>
      </w:r>
      <w:r>
        <w:rPr>
          <w:rFonts w:ascii="Tahoma" w:hAnsi="Tahoma" w:cs="Tahoma"/>
        </w:rPr>
        <w:t>…………</w:t>
      </w:r>
      <w:r w:rsidRPr="00AC4293">
        <w:rPr>
          <w:rFonts w:ascii="Tahoma" w:hAnsi="Tahoma" w:cs="Tahoma"/>
        </w:rPr>
        <w:t>.</w:t>
      </w:r>
    </w:p>
    <w:sectPr w:rsidR="00E0302F" w:rsidRPr="00AC42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E945D" w14:textId="77777777" w:rsidR="003B539E" w:rsidRDefault="003B539E" w:rsidP="009870B8">
      <w:pPr>
        <w:spacing w:after="0" w:line="240" w:lineRule="auto"/>
      </w:pPr>
      <w:r>
        <w:separator/>
      </w:r>
    </w:p>
  </w:endnote>
  <w:endnote w:type="continuationSeparator" w:id="0">
    <w:p w14:paraId="4B39306D" w14:textId="77777777" w:rsidR="003B539E" w:rsidRDefault="003B539E" w:rsidP="0098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6A05" w14:textId="0A48D4B8" w:rsidR="009870B8" w:rsidRDefault="0058465F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154DD8" wp14:editId="66DD459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47174892a9fee99adadf3b9c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6483FC" w14:textId="72BBDF1B" w:rsidR="0058465F" w:rsidRPr="00DA4562" w:rsidRDefault="00DA4562" w:rsidP="00DA456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A456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154DD8" id="_x0000_t202" coordsize="21600,21600" o:spt="202" path="m,l,21600r21600,l21600,xe">
              <v:stroke joinstyle="miter"/>
              <v:path gradientshapeok="t" o:connecttype="rect"/>
            </v:shapetype>
            <v:shape id="MSIPCM47174892a9fee99adadf3b9c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58Fu4r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746483FC" w14:textId="72BBDF1B" w:rsidR="0058465F" w:rsidRPr="00DA4562" w:rsidRDefault="00DA4562" w:rsidP="00DA456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A456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85557023"/>
        <w:docPartObj>
          <w:docPartGallery w:val="Page Numbers (Bottom of Page)"/>
          <w:docPartUnique/>
        </w:docPartObj>
      </w:sdtPr>
      <w:sdtEndPr/>
      <w:sdtContent>
        <w:r w:rsidR="009870B8">
          <w:fldChar w:fldCharType="begin"/>
        </w:r>
        <w:r w:rsidR="009870B8">
          <w:instrText>PAGE   \* MERGEFORMAT</w:instrText>
        </w:r>
        <w:r w:rsidR="009870B8">
          <w:fldChar w:fldCharType="separate"/>
        </w:r>
        <w:r w:rsidR="00482E29">
          <w:rPr>
            <w:noProof/>
          </w:rPr>
          <w:t>1</w:t>
        </w:r>
        <w:r w:rsidR="009870B8">
          <w:fldChar w:fldCharType="end"/>
        </w:r>
      </w:sdtContent>
    </w:sdt>
  </w:p>
  <w:p w14:paraId="7A386A06" w14:textId="77777777" w:rsidR="009870B8" w:rsidRDefault="009870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D50B8" w14:textId="77777777" w:rsidR="003B539E" w:rsidRDefault="003B539E" w:rsidP="009870B8">
      <w:pPr>
        <w:spacing w:after="0" w:line="240" w:lineRule="auto"/>
      </w:pPr>
      <w:r>
        <w:separator/>
      </w:r>
    </w:p>
  </w:footnote>
  <w:footnote w:type="continuationSeparator" w:id="0">
    <w:p w14:paraId="07B9DF36" w14:textId="77777777" w:rsidR="003B539E" w:rsidRDefault="003B539E" w:rsidP="00987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C6D"/>
    <w:multiLevelType w:val="hybridMultilevel"/>
    <w:tmpl w:val="2C2A9A1C"/>
    <w:lvl w:ilvl="0" w:tplc="1BD627B6">
      <w:numFmt w:val="bullet"/>
      <w:lvlText w:val="-"/>
      <w:lvlJc w:val="left"/>
      <w:pPr>
        <w:ind w:left="1146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0F7F"/>
    <w:multiLevelType w:val="hybridMultilevel"/>
    <w:tmpl w:val="6234ED14"/>
    <w:lvl w:ilvl="0" w:tplc="7A9ACF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2283"/>
    <w:multiLevelType w:val="hybridMultilevel"/>
    <w:tmpl w:val="15408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C1888"/>
    <w:multiLevelType w:val="hybridMultilevel"/>
    <w:tmpl w:val="785AB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1C48"/>
    <w:multiLevelType w:val="hybridMultilevel"/>
    <w:tmpl w:val="0858635E"/>
    <w:lvl w:ilvl="0" w:tplc="5E8A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684"/>
    <w:multiLevelType w:val="hybridMultilevel"/>
    <w:tmpl w:val="D2C4327C"/>
    <w:lvl w:ilvl="0" w:tplc="1BD627B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AF7"/>
    <w:multiLevelType w:val="hybridMultilevel"/>
    <w:tmpl w:val="4D9830F6"/>
    <w:lvl w:ilvl="0" w:tplc="B644F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A7755"/>
    <w:multiLevelType w:val="hybridMultilevel"/>
    <w:tmpl w:val="15408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1A6C"/>
    <w:multiLevelType w:val="hybridMultilevel"/>
    <w:tmpl w:val="9B44F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C79F0"/>
    <w:multiLevelType w:val="hybridMultilevel"/>
    <w:tmpl w:val="4FD05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086BA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86965"/>
    <w:multiLevelType w:val="multilevel"/>
    <w:tmpl w:val="D7849C08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."/>
      <w:lvlJc w:val="left"/>
      <w:pPr>
        <w:ind w:left="2561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9650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71A2EB9"/>
    <w:multiLevelType w:val="hybridMultilevel"/>
    <w:tmpl w:val="55B8D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5CB5"/>
    <w:multiLevelType w:val="hybridMultilevel"/>
    <w:tmpl w:val="98906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506A8"/>
    <w:multiLevelType w:val="multilevel"/>
    <w:tmpl w:val="FD44C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3EBA399A"/>
    <w:multiLevelType w:val="hybridMultilevel"/>
    <w:tmpl w:val="33F81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60DC5"/>
    <w:multiLevelType w:val="hybridMultilevel"/>
    <w:tmpl w:val="0858635E"/>
    <w:lvl w:ilvl="0" w:tplc="5E8A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4B36"/>
    <w:multiLevelType w:val="hybridMultilevel"/>
    <w:tmpl w:val="7F70838C"/>
    <w:lvl w:ilvl="0" w:tplc="D7487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F7501"/>
    <w:multiLevelType w:val="hybridMultilevel"/>
    <w:tmpl w:val="27DA3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8254F"/>
    <w:multiLevelType w:val="hybridMultilevel"/>
    <w:tmpl w:val="FC5E48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A245284"/>
    <w:multiLevelType w:val="multilevel"/>
    <w:tmpl w:val="753283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0" w15:restartNumberingAfterBreak="0">
    <w:nsid w:val="66B6243E"/>
    <w:multiLevelType w:val="hybridMultilevel"/>
    <w:tmpl w:val="2C2282A6"/>
    <w:lvl w:ilvl="0" w:tplc="7A9ACF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80552"/>
    <w:multiLevelType w:val="hybridMultilevel"/>
    <w:tmpl w:val="D1CADEF6"/>
    <w:lvl w:ilvl="0" w:tplc="B76EA5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6"/>
  </w:num>
  <w:num w:numId="5">
    <w:abstractNumId w:val="4"/>
  </w:num>
  <w:num w:numId="6">
    <w:abstractNumId w:val="19"/>
  </w:num>
  <w:num w:numId="7">
    <w:abstractNumId w:val="2"/>
  </w:num>
  <w:num w:numId="8">
    <w:abstractNumId w:val="1"/>
  </w:num>
  <w:num w:numId="9">
    <w:abstractNumId w:val="13"/>
  </w:num>
  <w:num w:numId="10">
    <w:abstractNumId w:val="7"/>
  </w:num>
  <w:num w:numId="11">
    <w:abstractNumId w:val="15"/>
  </w:num>
  <w:num w:numId="12">
    <w:abstractNumId w:val="1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5"/>
  </w:num>
  <w:num w:numId="18">
    <w:abstractNumId w:val="0"/>
  </w:num>
  <w:num w:numId="19">
    <w:abstractNumId w:val="20"/>
  </w:num>
  <w:num w:numId="20">
    <w:abstractNumId w:val="9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77"/>
    <w:rsid w:val="00007C9D"/>
    <w:rsid w:val="00011F88"/>
    <w:rsid w:val="0002285F"/>
    <w:rsid w:val="000243C1"/>
    <w:rsid w:val="00024B5E"/>
    <w:rsid w:val="00026301"/>
    <w:rsid w:val="00033E44"/>
    <w:rsid w:val="00033ED3"/>
    <w:rsid w:val="00036EA5"/>
    <w:rsid w:val="000407BA"/>
    <w:rsid w:val="0004087B"/>
    <w:rsid w:val="000409E0"/>
    <w:rsid w:val="000442B4"/>
    <w:rsid w:val="0006227F"/>
    <w:rsid w:val="000661FE"/>
    <w:rsid w:val="00066D6F"/>
    <w:rsid w:val="000752B8"/>
    <w:rsid w:val="00075445"/>
    <w:rsid w:val="000842FE"/>
    <w:rsid w:val="000876A8"/>
    <w:rsid w:val="000A5A33"/>
    <w:rsid w:val="000A6D7C"/>
    <w:rsid w:val="000B3BEF"/>
    <w:rsid w:val="000B52CB"/>
    <w:rsid w:val="000B5EB3"/>
    <w:rsid w:val="000C5607"/>
    <w:rsid w:val="000C599D"/>
    <w:rsid w:val="000D46E8"/>
    <w:rsid w:val="000D660A"/>
    <w:rsid w:val="000D6B1E"/>
    <w:rsid w:val="000E1FD7"/>
    <w:rsid w:val="000E62D7"/>
    <w:rsid w:val="000F2F9E"/>
    <w:rsid w:val="000F3BC1"/>
    <w:rsid w:val="00100013"/>
    <w:rsid w:val="001156A2"/>
    <w:rsid w:val="00145C93"/>
    <w:rsid w:val="00146CC1"/>
    <w:rsid w:val="00152CDF"/>
    <w:rsid w:val="00152E6D"/>
    <w:rsid w:val="0017046D"/>
    <w:rsid w:val="001749A5"/>
    <w:rsid w:val="00176014"/>
    <w:rsid w:val="001859D3"/>
    <w:rsid w:val="00187981"/>
    <w:rsid w:val="00191406"/>
    <w:rsid w:val="00193E34"/>
    <w:rsid w:val="00197137"/>
    <w:rsid w:val="001A087F"/>
    <w:rsid w:val="001A5A8F"/>
    <w:rsid w:val="001B12E7"/>
    <w:rsid w:val="001B35B9"/>
    <w:rsid w:val="001C0A25"/>
    <w:rsid w:val="001C241A"/>
    <w:rsid w:val="001C487E"/>
    <w:rsid w:val="001D058E"/>
    <w:rsid w:val="001D1B2C"/>
    <w:rsid w:val="001E329F"/>
    <w:rsid w:val="001E3C00"/>
    <w:rsid w:val="001E40AD"/>
    <w:rsid w:val="001E6F30"/>
    <w:rsid w:val="001F471F"/>
    <w:rsid w:val="001F71DB"/>
    <w:rsid w:val="0020038B"/>
    <w:rsid w:val="002031B0"/>
    <w:rsid w:val="002067A5"/>
    <w:rsid w:val="00212740"/>
    <w:rsid w:val="00214417"/>
    <w:rsid w:val="00233FDF"/>
    <w:rsid w:val="00234F4D"/>
    <w:rsid w:val="00246DB7"/>
    <w:rsid w:val="00264003"/>
    <w:rsid w:val="00264E49"/>
    <w:rsid w:val="002705FE"/>
    <w:rsid w:val="00271E18"/>
    <w:rsid w:val="00284A54"/>
    <w:rsid w:val="002936AA"/>
    <w:rsid w:val="00297C3F"/>
    <w:rsid w:val="002A3B59"/>
    <w:rsid w:val="002B1AD5"/>
    <w:rsid w:val="002B4D45"/>
    <w:rsid w:val="002B52AB"/>
    <w:rsid w:val="002C28B2"/>
    <w:rsid w:val="002C3402"/>
    <w:rsid w:val="002C666A"/>
    <w:rsid w:val="002D39C2"/>
    <w:rsid w:val="002D58A0"/>
    <w:rsid w:val="002D59DA"/>
    <w:rsid w:val="002E14DE"/>
    <w:rsid w:val="002E4CD8"/>
    <w:rsid w:val="002E7B8C"/>
    <w:rsid w:val="002F2D4E"/>
    <w:rsid w:val="00314EF1"/>
    <w:rsid w:val="00337AC3"/>
    <w:rsid w:val="00344127"/>
    <w:rsid w:val="003470C1"/>
    <w:rsid w:val="00350263"/>
    <w:rsid w:val="0036216F"/>
    <w:rsid w:val="00373C0E"/>
    <w:rsid w:val="0037524B"/>
    <w:rsid w:val="00377D49"/>
    <w:rsid w:val="00383C29"/>
    <w:rsid w:val="00383F64"/>
    <w:rsid w:val="0039558A"/>
    <w:rsid w:val="003A3E4F"/>
    <w:rsid w:val="003A6404"/>
    <w:rsid w:val="003B1775"/>
    <w:rsid w:val="003B2C6C"/>
    <w:rsid w:val="003B3048"/>
    <w:rsid w:val="003B385D"/>
    <w:rsid w:val="003B539E"/>
    <w:rsid w:val="003C62E9"/>
    <w:rsid w:val="003D1678"/>
    <w:rsid w:val="003D32CA"/>
    <w:rsid w:val="003D3DB0"/>
    <w:rsid w:val="003E35ED"/>
    <w:rsid w:val="003E3C31"/>
    <w:rsid w:val="003E5CB8"/>
    <w:rsid w:val="003F3965"/>
    <w:rsid w:val="003F746E"/>
    <w:rsid w:val="003F7DA7"/>
    <w:rsid w:val="004038AC"/>
    <w:rsid w:val="0040638D"/>
    <w:rsid w:val="0041286F"/>
    <w:rsid w:val="004130FE"/>
    <w:rsid w:val="00417A12"/>
    <w:rsid w:val="00423160"/>
    <w:rsid w:val="00425216"/>
    <w:rsid w:val="00425476"/>
    <w:rsid w:val="00426C18"/>
    <w:rsid w:val="004358A0"/>
    <w:rsid w:val="0044638F"/>
    <w:rsid w:val="00456377"/>
    <w:rsid w:val="004728D5"/>
    <w:rsid w:val="0047554F"/>
    <w:rsid w:val="00481377"/>
    <w:rsid w:val="00482E29"/>
    <w:rsid w:val="00487D72"/>
    <w:rsid w:val="004A08CA"/>
    <w:rsid w:val="004A0D1A"/>
    <w:rsid w:val="004A4BAB"/>
    <w:rsid w:val="004B4FA3"/>
    <w:rsid w:val="004C1FBC"/>
    <w:rsid w:val="004C2E1F"/>
    <w:rsid w:val="004C614A"/>
    <w:rsid w:val="004C659E"/>
    <w:rsid w:val="004D350D"/>
    <w:rsid w:val="004D5C6D"/>
    <w:rsid w:val="004D7D19"/>
    <w:rsid w:val="004E2C31"/>
    <w:rsid w:val="004E720B"/>
    <w:rsid w:val="004E7C3E"/>
    <w:rsid w:val="004F03AE"/>
    <w:rsid w:val="004F04D3"/>
    <w:rsid w:val="004F1DA3"/>
    <w:rsid w:val="00501394"/>
    <w:rsid w:val="005040B3"/>
    <w:rsid w:val="00505DAC"/>
    <w:rsid w:val="00516A87"/>
    <w:rsid w:val="00517705"/>
    <w:rsid w:val="005226F5"/>
    <w:rsid w:val="00525984"/>
    <w:rsid w:val="00525FFC"/>
    <w:rsid w:val="00537BED"/>
    <w:rsid w:val="005429D6"/>
    <w:rsid w:val="00554141"/>
    <w:rsid w:val="0055509C"/>
    <w:rsid w:val="0055767F"/>
    <w:rsid w:val="00566AA2"/>
    <w:rsid w:val="0057385F"/>
    <w:rsid w:val="00577D71"/>
    <w:rsid w:val="00580A89"/>
    <w:rsid w:val="0058248A"/>
    <w:rsid w:val="0058465F"/>
    <w:rsid w:val="0059187E"/>
    <w:rsid w:val="005958EA"/>
    <w:rsid w:val="005965AF"/>
    <w:rsid w:val="005B5B33"/>
    <w:rsid w:val="005B5E3F"/>
    <w:rsid w:val="005B61BE"/>
    <w:rsid w:val="005C4026"/>
    <w:rsid w:val="005C6633"/>
    <w:rsid w:val="005C6FD2"/>
    <w:rsid w:val="005E34A4"/>
    <w:rsid w:val="005E6574"/>
    <w:rsid w:val="005F3C85"/>
    <w:rsid w:val="005F4515"/>
    <w:rsid w:val="0060220E"/>
    <w:rsid w:val="006068F1"/>
    <w:rsid w:val="00611924"/>
    <w:rsid w:val="00612A6F"/>
    <w:rsid w:val="006134E2"/>
    <w:rsid w:val="00617F80"/>
    <w:rsid w:val="00627B84"/>
    <w:rsid w:val="00630C41"/>
    <w:rsid w:val="0063292B"/>
    <w:rsid w:val="006401A4"/>
    <w:rsid w:val="00662741"/>
    <w:rsid w:val="00663BA0"/>
    <w:rsid w:val="00666448"/>
    <w:rsid w:val="006673D9"/>
    <w:rsid w:val="00674604"/>
    <w:rsid w:val="00690986"/>
    <w:rsid w:val="00691643"/>
    <w:rsid w:val="006A1E9F"/>
    <w:rsid w:val="006A258F"/>
    <w:rsid w:val="006A628F"/>
    <w:rsid w:val="006B21C7"/>
    <w:rsid w:val="006B22B3"/>
    <w:rsid w:val="006B5555"/>
    <w:rsid w:val="006B6764"/>
    <w:rsid w:val="006C04F2"/>
    <w:rsid w:val="006D6261"/>
    <w:rsid w:val="006D76EC"/>
    <w:rsid w:val="006E03B9"/>
    <w:rsid w:val="006E4A50"/>
    <w:rsid w:val="006F3EEC"/>
    <w:rsid w:val="006F4195"/>
    <w:rsid w:val="00700211"/>
    <w:rsid w:val="00706DC9"/>
    <w:rsid w:val="007143ED"/>
    <w:rsid w:val="00716463"/>
    <w:rsid w:val="00721C4F"/>
    <w:rsid w:val="00733F7E"/>
    <w:rsid w:val="00735367"/>
    <w:rsid w:val="0073542D"/>
    <w:rsid w:val="00736861"/>
    <w:rsid w:val="007449E4"/>
    <w:rsid w:val="00745C3B"/>
    <w:rsid w:val="007476A1"/>
    <w:rsid w:val="00751CE4"/>
    <w:rsid w:val="007540AD"/>
    <w:rsid w:val="00754B76"/>
    <w:rsid w:val="00756023"/>
    <w:rsid w:val="0075778F"/>
    <w:rsid w:val="00757C2F"/>
    <w:rsid w:val="00760C91"/>
    <w:rsid w:val="00763B32"/>
    <w:rsid w:val="007717E2"/>
    <w:rsid w:val="00783BB7"/>
    <w:rsid w:val="007849FB"/>
    <w:rsid w:val="007A3A45"/>
    <w:rsid w:val="007A58C8"/>
    <w:rsid w:val="007B4B53"/>
    <w:rsid w:val="007B60E3"/>
    <w:rsid w:val="007C2D53"/>
    <w:rsid w:val="007D505C"/>
    <w:rsid w:val="007D7846"/>
    <w:rsid w:val="007E03ED"/>
    <w:rsid w:val="007F178D"/>
    <w:rsid w:val="00802EA1"/>
    <w:rsid w:val="00803F25"/>
    <w:rsid w:val="00804F5B"/>
    <w:rsid w:val="00806F32"/>
    <w:rsid w:val="0080744C"/>
    <w:rsid w:val="008125D6"/>
    <w:rsid w:val="00813FF5"/>
    <w:rsid w:val="00821920"/>
    <w:rsid w:val="00821929"/>
    <w:rsid w:val="00851689"/>
    <w:rsid w:val="008613BC"/>
    <w:rsid w:val="00861B4B"/>
    <w:rsid w:val="008743FB"/>
    <w:rsid w:val="00884CA3"/>
    <w:rsid w:val="008B0A79"/>
    <w:rsid w:val="008B5BC7"/>
    <w:rsid w:val="008C24D5"/>
    <w:rsid w:val="008C3755"/>
    <w:rsid w:val="008D0B34"/>
    <w:rsid w:val="008D387A"/>
    <w:rsid w:val="008E0D09"/>
    <w:rsid w:val="008E4977"/>
    <w:rsid w:val="008F132A"/>
    <w:rsid w:val="008F2277"/>
    <w:rsid w:val="008F23E4"/>
    <w:rsid w:val="008F3B53"/>
    <w:rsid w:val="00901238"/>
    <w:rsid w:val="00903A06"/>
    <w:rsid w:val="00907A5C"/>
    <w:rsid w:val="00910EA0"/>
    <w:rsid w:val="00911E32"/>
    <w:rsid w:val="00920963"/>
    <w:rsid w:val="00925F17"/>
    <w:rsid w:val="009261D4"/>
    <w:rsid w:val="00937A5F"/>
    <w:rsid w:val="009450A3"/>
    <w:rsid w:val="00952358"/>
    <w:rsid w:val="00954207"/>
    <w:rsid w:val="00964CB8"/>
    <w:rsid w:val="00971364"/>
    <w:rsid w:val="009723A9"/>
    <w:rsid w:val="00972CF3"/>
    <w:rsid w:val="00973FC7"/>
    <w:rsid w:val="0097511F"/>
    <w:rsid w:val="00977A3F"/>
    <w:rsid w:val="00981FB4"/>
    <w:rsid w:val="0098222C"/>
    <w:rsid w:val="009870B8"/>
    <w:rsid w:val="00996072"/>
    <w:rsid w:val="0099650F"/>
    <w:rsid w:val="00997CFD"/>
    <w:rsid w:val="009A3BF1"/>
    <w:rsid w:val="009A4BC5"/>
    <w:rsid w:val="009A68D2"/>
    <w:rsid w:val="009B5542"/>
    <w:rsid w:val="009C2D75"/>
    <w:rsid w:val="009C38A4"/>
    <w:rsid w:val="009C4592"/>
    <w:rsid w:val="009C6D75"/>
    <w:rsid w:val="009D45B5"/>
    <w:rsid w:val="009E2E7F"/>
    <w:rsid w:val="009F0FEE"/>
    <w:rsid w:val="00A111F3"/>
    <w:rsid w:val="00A12F81"/>
    <w:rsid w:val="00A13B55"/>
    <w:rsid w:val="00A16583"/>
    <w:rsid w:val="00A16A06"/>
    <w:rsid w:val="00A210E1"/>
    <w:rsid w:val="00A21B83"/>
    <w:rsid w:val="00A346EC"/>
    <w:rsid w:val="00A3660A"/>
    <w:rsid w:val="00A37D3B"/>
    <w:rsid w:val="00A420D6"/>
    <w:rsid w:val="00A57EAC"/>
    <w:rsid w:val="00A636EE"/>
    <w:rsid w:val="00A6643B"/>
    <w:rsid w:val="00A73AFC"/>
    <w:rsid w:val="00A7463A"/>
    <w:rsid w:val="00A803FB"/>
    <w:rsid w:val="00A82F42"/>
    <w:rsid w:val="00A97B6F"/>
    <w:rsid w:val="00AB4565"/>
    <w:rsid w:val="00AB790A"/>
    <w:rsid w:val="00AC1530"/>
    <w:rsid w:val="00AC417D"/>
    <w:rsid w:val="00AC4293"/>
    <w:rsid w:val="00AC4304"/>
    <w:rsid w:val="00AD2858"/>
    <w:rsid w:val="00AD3E7A"/>
    <w:rsid w:val="00AD5C5D"/>
    <w:rsid w:val="00AD6967"/>
    <w:rsid w:val="00AE060C"/>
    <w:rsid w:val="00AE248C"/>
    <w:rsid w:val="00AE2954"/>
    <w:rsid w:val="00AE5BEF"/>
    <w:rsid w:val="00AE5FBE"/>
    <w:rsid w:val="00AF0065"/>
    <w:rsid w:val="00AF6010"/>
    <w:rsid w:val="00B07237"/>
    <w:rsid w:val="00B12F3E"/>
    <w:rsid w:val="00B15A4A"/>
    <w:rsid w:val="00B24991"/>
    <w:rsid w:val="00B27454"/>
    <w:rsid w:val="00B27B3A"/>
    <w:rsid w:val="00B30CD0"/>
    <w:rsid w:val="00B36087"/>
    <w:rsid w:val="00B47223"/>
    <w:rsid w:val="00B530C8"/>
    <w:rsid w:val="00B532E6"/>
    <w:rsid w:val="00B73FAD"/>
    <w:rsid w:val="00B776ED"/>
    <w:rsid w:val="00BA60B4"/>
    <w:rsid w:val="00BB73EE"/>
    <w:rsid w:val="00BC0187"/>
    <w:rsid w:val="00BD1C8A"/>
    <w:rsid w:val="00BD36FD"/>
    <w:rsid w:val="00BD648C"/>
    <w:rsid w:val="00BD68D2"/>
    <w:rsid w:val="00BE2024"/>
    <w:rsid w:val="00BE470E"/>
    <w:rsid w:val="00BE54DC"/>
    <w:rsid w:val="00BE5E2B"/>
    <w:rsid w:val="00BF0451"/>
    <w:rsid w:val="00BF1CAC"/>
    <w:rsid w:val="00BF282F"/>
    <w:rsid w:val="00C06291"/>
    <w:rsid w:val="00C06C3A"/>
    <w:rsid w:val="00C13C77"/>
    <w:rsid w:val="00C16ED4"/>
    <w:rsid w:val="00C274B1"/>
    <w:rsid w:val="00C434E9"/>
    <w:rsid w:val="00C47F02"/>
    <w:rsid w:val="00C50320"/>
    <w:rsid w:val="00C56512"/>
    <w:rsid w:val="00C64162"/>
    <w:rsid w:val="00C746B4"/>
    <w:rsid w:val="00C76FCD"/>
    <w:rsid w:val="00C82E5D"/>
    <w:rsid w:val="00C8720F"/>
    <w:rsid w:val="00C942E0"/>
    <w:rsid w:val="00CA38F8"/>
    <w:rsid w:val="00CA5FE6"/>
    <w:rsid w:val="00CA6CB9"/>
    <w:rsid w:val="00CB2F41"/>
    <w:rsid w:val="00CC2E64"/>
    <w:rsid w:val="00CC33B1"/>
    <w:rsid w:val="00CC3A21"/>
    <w:rsid w:val="00CC4109"/>
    <w:rsid w:val="00CD5760"/>
    <w:rsid w:val="00CF356D"/>
    <w:rsid w:val="00D14CA8"/>
    <w:rsid w:val="00D16753"/>
    <w:rsid w:val="00D2510D"/>
    <w:rsid w:val="00D25871"/>
    <w:rsid w:val="00D259B0"/>
    <w:rsid w:val="00D26847"/>
    <w:rsid w:val="00D304BE"/>
    <w:rsid w:val="00D408E5"/>
    <w:rsid w:val="00D44DEC"/>
    <w:rsid w:val="00D613BA"/>
    <w:rsid w:val="00D669BA"/>
    <w:rsid w:val="00D6746B"/>
    <w:rsid w:val="00D73B52"/>
    <w:rsid w:val="00D81851"/>
    <w:rsid w:val="00D85557"/>
    <w:rsid w:val="00D907E9"/>
    <w:rsid w:val="00D90AC6"/>
    <w:rsid w:val="00D92A07"/>
    <w:rsid w:val="00DA0085"/>
    <w:rsid w:val="00DA2DE3"/>
    <w:rsid w:val="00DA4562"/>
    <w:rsid w:val="00DA4EFD"/>
    <w:rsid w:val="00DB71E0"/>
    <w:rsid w:val="00DB7F9E"/>
    <w:rsid w:val="00DC32FD"/>
    <w:rsid w:val="00DC51C5"/>
    <w:rsid w:val="00DC6070"/>
    <w:rsid w:val="00DD0FBB"/>
    <w:rsid w:val="00DD3D74"/>
    <w:rsid w:val="00DE0B7B"/>
    <w:rsid w:val="00DF2421"/>
    <w:rsid w:val="00DF347A"/>
    <w:rsid w:val="00DF3D8B"/>
    <w:rsid w:val="00DF6BF5"/>
    <w:rsid w:val="00E0302F"/>
    <w:rsid w:val="00E05F89"/>
    <w:rsid w:val="00E0742F"/>
    <w:rsid w:val="00E07D13"/>
    <w:rsid w:val="00E148AF"/>
    <w:rsid w:val="00E174DF"/>
    <w:rsid w:val="00E26977"/>
    <w:rsid w:val="00E27367"/>
    <w:rsid w:val="00E308AA"/>
    <w:rsid w:val="00E35C5B"/>
    <w:rsid w:val="00E50DDB"/>
    <w:rsid w:val="00E60683"/>
    <w:rsid w:val="00E64533"/>
    <w:rsid w:val="00E6637F"/>
    <w:rsid w:val="00E829CE"/>
    <w:rsid w:val="00E83B9F"/>
    <w:rsid w:val="00E8705B"/>
    <w:rsid w:val="00E92ECF"/>
    <w:rsid w:val="00E93471"/>
    <w:rsid w:val="00E96752"/>
    <w:rsid w:val="00EA1CE1"/>
    <w:rsid w:val="00EA449B"/>
    <w:rsid w:val="00EA5D9D"/>
    <w:rsid w:val="00EA6161"/>
    <w:rsid w:val="00EB5D4C"/>
    <w:rsid w:val="00EC120B"/>
    <w:rsid w:val="00EC5E32"/>
    <w:rsid w:val="00ED1365"/>
    <w:rsid w:val="00ED18D0"/>
    <w:rsid w:val="00ED42F9"/>
    <w:rsid w:val="00ED4DC8"/>
    <w:rsid w:val="00EE21DE"/>
    <w:rsid w:val="00EE3889"/>
    <w:rsid w:val="00EF3332"/>
    <w:rsid w:val="00EF37F8"/>
    <w:rsid w:val="00EF6769"/>
    <w:rsid w:val="00F048CD"/>
    <w:rsid w:val="00F04D64"/>
    <w:rsid w:val="00F05488"/>
    <w:rsid w:val="00F06C57"/>
    <w:rsid w:val="00F10140"/>
    <w:rsid w:val="00F14008"/>
    <w:rsid w:val="00F142F3"/>
    <w:rsid w:val="00F153B0"/>
    <w:rsid w:val="00F23816"/>
    <w:rsid w:val="00F254CD"/>
    <w:rsid w:val="00F3536A"/>
    <w:rsid w:val="00F36B6A"/>
    <w:rsid w:val="00F40EB0"/>
    <w:rsid w:val="00F50488"/>
    <w:rsid w:val="00F51E29"/>
    <w:rsid w:val="00F61A90"/>
    <w:rsid w:val="00F81B80"/>
    <w:rsid w:val="00F85840"/>
    <w:rsid w:val="00F86E04"/>
    <w:rsid w:val="00F92186"/>
    <w:rsid w:val="00F934A0"/>
    <w:rsid w:val="00F972A6"/>
    <w:rsid w:val="00FA1F7F"/>
    <w:rsid w:val="00FB268A"/>
    <w:rsid w:val="00FB2EF0"/>
    <w:rsid w:val="00FC6F81"/>
    <w:rsid w:val="00FD2C35"/>
    <w:rsid w:val="00FD7D70"/>
    <w:rsid w:val="00FE0D59"/>
    <w:rsid w:val="00FE6392"/>
    <w:rsid w:val="00FE7A70"/>
    <w:rsid w:val="00FF536E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690B"/>
  <w15:docId w15:val="{33829AA7-8BF9-4D5B-9ADA-86034CC8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59D3"/>
  </w:style>
  <w:style w:type="paragraph" w:styleId="Nadpis1">
    <w:name w:val="heading 1"/>
    <w:basedOn w:val="Normln"/>
    <w:next w:val="Normln"/>
    <w:link w:val="Nadpis1Char"/>
    <w:uiPriority w:val="9"/>
    <w:qFormat/>
    <w:rsid w:val="00BE470E"/>
    <w:pPr>
      <w:keepNext/>
      <w:pageBreakBefore/>
      <w:numPr>
        <w:numId w:val="12"/>
      </w:numPr>
      <w:spacing w:before="240" w:after="320" w:line="240" w:lineRule="auto"/>
      <w:jc w:val="both"/>
      <w:outlineLvl w:val="0"/>
    </w:pPr>
    <w:rPr>
      <w:rFonts w:ascii="Tahoma" w:eastAsia="Times New Roman" w:hAnsi="Tahoma" w:cs="Tahoma"/>
      <w:b/>
      <w:bCs/>
      <w:kern w:val="32"/>
      <w:sz w:val="28"/>
      <w:szCs w:val="26"/>
      <w:lang w:eastAsia="cs-CZ"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BE470E"/>
    <w:pPr>
      <w:numPr>
        <w:ilvl w:val="1"/>
      </w:numPr>
      <w:ind w:left="576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470E"/>
    <w:pPr>
      <w:keepNext/>
      <w:keepLines/>
      <w:numPr>
        <w:ilvl w:val="2"/>
        <w:numId w:val="12"/>
      </w:numPr>
      <w:spacing w:before="120" w:after="240" w:line="259" w:lineRule="auto"/>
      <w:ind w:left="720"/>
      <w:jc w:val="both"/>
      <w:outlineLvl w:val="2"/>
    </w:pPr>
    <w:rPr>
      <w:rFonts w:ascii="Tahoma" w:eastAsiaTheme="majorEastAsia" w:hAnsi="Tahoma" w:cs="Tahoma"/>
      <w:b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E470E"/>
    <w:pPr>
      <w:keepNext/>
      <w:keepLines/>
      <w:numPr>
        <w:ilvl w:val="3"/>
        <w:numId w:val="12"/>
      </w:numPr>
      <w:spacing w:before="200" w:after="0"/>
      <w:jc w:val="both"/>
      <w:outlineLvl w:val="3"/>
    </w:pPr>
    <w:rPr>
      <w:rFonts w:ascii="Tahoma" w:hAnsi="Tahoma" w:cs="Tahom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470E"/>
    <w:pPr>
      <w:keepNext/>
      <w:keepLines/>
      <w:numPr>
        <w:ilvl w:val="4"/>
        <w:numId w:val="12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470E"/>
    <w:pPr>
      <w:keepNext/>
      <w:keepLines/>
      <w:numPr>
        <w:ilvl w:val="5"/>
        <w:numId w:val="12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470E"/>
    <w:pPr>
      <w:keepNext/>
      <w:keepLines/>
      <w:numPr>
        <w:ilvl w:val="6"/>
        <w:numId w:val="12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470E"/>
    <w:pPr>
      <w:keepNext/>
      <w:keepLines/>
      <w:numPr>
        <w:ilvl w:val="7"/>
        <w:numId w:val="12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470E"/>
    <w:pPr>
      <w:keepNext/>
      <w:keepLines/>
      <w:numPr>
        <w:ilvl w:val="8"/>
        <w:numId w:val="12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9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4FA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8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0B8"/>
  </w:style>
  <w:style w:type="paragraph" w:styleId="Zpat">
    <w:name w:val="footer"/>
    <w:basedOn w:val="Normln"/>
    <w:link w:val="ZpatChar"/>
    <w:uiPriority w:val="99"/>
    <w:unhideWhenUsed/>
    <w:rsid w:val="0098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0B8"/>
  </w:style>
  <w:style w:type="paragraph" w:styleId="Zkladntext">
    <w:name w:val="Body Text"/>
    <w:basedOn w:val="Normln"/>
    <w:link w:val="ZkladntextChar"/>
    <w:rsid w:val="000409E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409E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470E"/>
    <w:rPr>
      <w:rFonts w:ascii="Tahoma" w:eastAsia="Times New Roman" w:hAnsi="Tahoma" w:cs="Tahoma"/>
      <w:b/>
      <w:bCs/>
      <w:kern w:val="32"/>
      <w:sz w:val="28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470E"/>
    <w:rPr>
      <w:rFonts w:ascii="Tahoma" w:eastAsiaTheme="majorEastAsia" w:hAnsi="Tahoma" w:cs="Tahoma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E470E"/>
    <w:rPr>
      <w:rFonts w:ascii="Tahoma" w:eastAsiaTheme="majorEastAsia" w:hAnsi="Tahoma" w:cs="Tahoma"/>
      <w:b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E470E"/>
    <w:rPr>
      <w:rFonts w:ascii="Tahoma" w:hAnsi="Tahoma" w:cs="Tahoma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47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47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47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47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47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996072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99607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5B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5B61B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C45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5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5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5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r-moravskoslezsky.cz/zip/sym_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Vrána Daniel</dc:creator>
  <cp:lastModifiedBy>Rajdusová Gabriela</cp:lastModifiedBy>
  <cp:revision>45</cp:revision>
  <cp:lastPrinted>2016-03-21T10:45:00Z</cp:lastPrinted>
  <dcterms:created xsi:type="dcterms:W3CDTF">2022-02-18T09:31:00Z</dcterms:created>
  <dcterms:modified xsi:type="dcterms:W3CDTF">2022-03-02T08:37:00Z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2022-03-02T08:37:43Z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0e164f9f-c2b7-4f1d-90d0-c35418d37af4</vt:lpwstr>
  </property>
  <property fmtid="{D5CDD505-2E9C-101B-9397-08002B2CF9AE}" pid="8" name="MSIP_Label_63ff9749-f68b-40ec-aa05-229831920469_ContentBits">
    <vt:lpwstr>2</vt:lpwstr>
  </property>
</Properties>
</file>