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8E302" w14:textId="77777777" w:rsidR="00FA4EE2" w:rsidRPr="00183AAC" w:rsidRDefault="00513700" w:rsidP="00FA4EE2">
      <w:pPr>
        <w:pStyle w:val="Nzev"/>
        <w:spacing w:after="0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>SMLOUVA</w:t>
      </w:r>
    </w:p>
    <w:p w14:paraId="24798B6F" w14:textId="77777777" w:rsidR="00FA4EE2" w:rsidRPr="00183AAC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 w:rsidRPr="00183AAC">
        <w:rPr>
          <w:rFonts w:ascii="Tahoma" w:hAnsi="Tahoma" w:cs="Tahoma"/>
          <w:b/>
          <w:bCs/>
          <w:sz w:val="20"/>
        </w:rPr>
        <w:t>o poskytnutí dotace z rozpočtu Moravskoslezského kraje</w:t>
      </w:r>
    </w:p>
    <w:p w14:paraId="65E6F4A4" w14:textId="77777777" w:rsidR="00FA4EE2" w:rsidRPr="00183AAC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183AAC">
        <w:rPr>
          <w:rFonts w:ascii="Tahoma" w:hAnsi="Tahoma" w:cs="Tahoma"/>
          <w:b/>
          <w:bCs/>
          <w:sz w:val="20"/>
        </w:rPr>
        <w:t>I.</w:t>
      </w:r>
    </w:p>
    <w:p w14:paraId="6844372E" w14:textId="77777777" w:rsidR="0039202C" w:rsidRPr="00183AAC" w:rsidRDefault="0039202C" w:rsidP="0039202C">
      <w:pPr>
        <w:pStyle w:val="Nadpis2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>Smluvní strany</w:t>
      </w:r>
    </w:p>
    <w:p w14:paraId="1C05C65D" w14:textId="77777777" w:rsidR="00FA4EE2" w:rsidRPr="00183AAC" w:rsidRDefault="00FA4EE2" w:rsidP="00FA4EE2">
      <w:pPr>
        <w:pStyle w:val="Nadpis2"/>
        <w:rPr>
          <w:rFonts w:ascii="Tahoma" w:hAnsi="Tahoma" w:cs="Tahoma"/>
          <w:sz w:val="20"/>
        </w:rPr>
      </w:pPr>
    </w:p>
    <w:p w14:paraId="2497B1C8" w14:textId="77777777" w:rsidR="00FA4EE2" w:rsidRPr="00183AAC" w:rsidRDefault="00FA4EE2" w:rsidP="00FA4EE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>Moravskoslezský kraj</w:t>
      </w:r>
    </w:p>
    <w:p w14:paraId="6A8C10E2" w14:textId="77777777" w:rsidR="00FA4EE2" w:rsidRPr="00183AAC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>se sídlem:</w:t>
      </w:r>
      <w:r w:rsidRPr="00183AAC">
        <w:rPr>
          <w:rFonts w:ascii="Tahoma" w:hAnsi="Tahoma" w:cs="Tahoma"/>
          <w:sz w:val="20"/>
        </w:rPr>
        <w:tab/>
      </w:r>
      <w:r w:rsidRPr="00183AAC">
        <w:rPr>
          <w:rFonts w:ascii="Tahoma" w:hAnsi="Tahoma" w:cs="Tahoma"/>
          <w:sz w:val="20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 w:rsidRPr="00183AAC">
          <w:rPr>
            <w:rFonts w:ascii="Tahoma" w:hAnsi="Tahoma" w:cs="Tahoma"/>
            <w:sz w:val="20"/>
          </w:rPr>
          <w:t>28. října 11</w:t>
        </w:r>
      </w:smartTag>
      <w:r w:rsidRPr="00183AAC">
        <w:rPr>
          <w:rFonts w:ascii="Tahoma" w:hAnsi="Tahoma" w:cs="Tahoma"/>
          <w:sz w:val="20"/>
        </w:rPr>
        <w:t>7, 702 18 Ostrava</w:t>
      </w:r>
    </w:p>
    <w:p w14:paraId="1A709608" w14:textId="77777777" w:rsidR="00FA4EE2" w:rsidRPr="00183AAC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>zastoupen:</w:t>
      </w:r>
      <w:r w:rsidRPr="00183AAC">
        <w:rPr>
          <w:rFonts w:ascii="Tahoma" w:hAnsi="Tahoma" w:cs="Tahoma"/>
          <w:sz w:val="20"/>
        </w:rPr>
        <w:tab/>
      </w:r>
      <w:r w:rsidRPr="00183AAC">
        <w:rPr>
          <w:rFonts w:ascii="Tahoma" w:hAnsi="Tahoma" w:cs="Tahoma"/>
          <w:sz w:val="20"/>
        </w:rPr>
        <w:tab/>
      </w:r>
    </w:p>
    <w:p w14:paraId="6C3861E8" w14:textId="77777777" w:rsidR="00FA4EE2" w:rsidRPr="00183AAC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p w14:paraId="4A10F98A" w14:textId="77777777" w:rsidR="00FA4EE2" w:rsidRPr="00183AAC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p w14:paraId="08421182" w14:textId="77777777" w:rsidR="00FA4EE2" w:rsidRPr="00183AAC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>IČ</w:t>
      </w:r>
      <w:r w:rsidR="00A568FF" w:rsidRPr="00183AAC">
        <w:rPr>
          <w:rFonts w:ascii="Tahoma" w:hAnsi="Tahoma" w:cs="Tahoma"/>
          <w:sz w:val="20"/>
        </w:rPr>
        <w:t>O</w:t>
      </w:r>
      <w:r w:rsidRPr="00183AAC">
        <w:rPr>
          <w:rFonts w:ascii="Tahoma" w:hAnsi="Tahoma" w:cs="Tahoma"/>
          <w:sz w:val="20"/>
        </w:rPr>
        <w:t>:</w:t>
      </w:r>
      <w:r w:rsidRPr="00183AAC">
        <w:rPr>
          <w:rFonts w:ascii="Tahoma" w:hAnsi="Tahoma" w:cs="Tahoma"/>
          <w:sz w:val="20"/>
        </w:rPr>
        <w:tab/>
      </w:r>
      <w:r w:rsidRPr="00183AAC">
        <w:rPr>
          <w:rFonts w:ascii="Tahoma" w:hAnsi="Tahoma" w:cs="Tahoma"/>
          <w:sz w:val="20"/>
        </w:rPr>
        <w:tab/>
        <w:t>70890692</w:t>
      </w:r>
    </w:p>
    <w:p w14:paraId="69A64AB1" w14:textId="77777777" w:rsidR="00FA4EE2" w:rsidRPr="00183AAC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>DIČ:</w:t>
      </w:r>
      <w:r w:rsidRPr="00183AAC">
        <w:rPr>
          <w:rFonts w:ascii="Tahoma" w:hAnsi="Tahoma" w:cs="Tahoma"/>
          <w:sz w:val="20"/>
        </w:rPr>
        <w:tab/>
      </w:r>
      <w:r w:rsidRPr="00183AAC">
        <w:rPr>
          <w:rFonts w:ascii="Tahoma" w:hAnsi="Tahoma" w:cs="Tahoma"/>
          <w:sz w:val="20"/>
        </w:rPr>
        <w:tab/>
        <w:t xml:space="preserve">CZ70890692 </w:t>
      </w:r>
    </w:p>
    <w:p w14:paraId="2B8C576C" w14:textId="77777777" w:rsidR="00FA4EE2" w:rsidRPr="00183AAC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>bankovní spojení:</w:t>
      </w:r>
      <w:r w:rsidRPr="00183AAC">
        <w:rPr>
          <w:rFonts w:ascii="Tahoma" w:hAnsi="Tahoma" w:cs="Tahoma"/>
          <w:sz w:val="20"/>
        </w:rPr>
        <w:tab/>
      </w:r>
      <w:proofErr w:type="spellStart"/>
      <w:r w:rsidR="00173812" w:rsidRPr="00183AAC">
        <w:rPr>
          <w:rFonts w:ascii="Tahoma" w:hAnsi="Tahoma" w:cs="Tahoma"/>
          <w:sz w:val="20"/>
        </w:rPr>
        <w:t>UniCredit</w:t>
      </w:r>
      <w:proofErr w:type="spellEnd"/>
      <w:r w:rsidR="00173812" w:rsidRPr="00183AAC">
        <w:rPr>
          <w:rFonts w:ascii="Tahoma" w:hAnsi="Tahoma" w:cs="Tahoma"/>
          <w:sz w:val="20"/>
        </w:rPr>
        <w:t xml:space="preserve"> Bank Czech Republic and Slovakia, a. s.</w:t>
      </w:r>
    </w:p>
    <w:p w14:paraId="42028C06" w14:textId="77777777" w:rsidR="00173812" w:rsidRPr="00183AAC" w:rsidRDefault="00173812" w:rsidP="00FA4EE2">
      <w:pPr>
        <w:ind w:left="360"/>
        <w:jc w:val="both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 xml:space="preserve">číslo účtu: </w:t>
      </w:r>
      <w:r w:rsidRPr="00183AAC">
        <w:rPr>
          <w:rFonts w:ascii="Tahoma" w:hAnsi="Tahoma" w:cs="Tahoma"/>
          <w:sz w:val="20"/>
        </w:rPr>
        <w:tab/>
      </w:r>
      <w:r w:rsidRPr="00183AAC">
        <w:rPr>
          <w:rFonts w:ascii="Tahoma" w:hAnsi="Tahoma" w:cs="Tahoma"/>
          <w:sz w:val="20"/>
        </w:rPr>
        <w:tab/>
        <w:t>2106597481/2700</w:t>
      </w:r>
    </w:p>
    <w:p w14:paraId="76C28816" w14:textId="77777777" w:rsidR="00FA4EE2" w:rsidRPr="00183AAC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>(dále jen „poskytovatel“)</w:t>
      </w:r>
    </w:p>
    <w:p w14:paraId="1FEB9FE4" w14:textId="77777777" w:rsidR="00FA4EE2" w:rsidRPr="00880192" w:rsidRDefault="00FA4EE2" w:rsidP="00FA4EE2">
      <w:pPr>
        <w:spacing w:before="120"/>
        <w:jc w:val="both"/>
        <w:rPr>
          <w:rFonts w:ascii="Tahoma" w:hAnsi="Tahoma" w:cs="Tahoma"/>
          <w:sz w:val="20"/>
        </w:rPr>
      </w:pPr>
      <w:r w:rsidRPr="00880192">
        <w:rPr>
          <w:rFonts w:ascii="Tahoma" w:hAnsi="Tahoma" w:cs="Tahoma"/>
          <w:sz w:val="20"/>
        </w:rPr>
        <w:t>a</w:t>
      </w:r>
    </w:p>
    <w:p w14:paraId="2D61B6E2" w14:textId="77777777" w:rsidR="00294572" w:rsidRPr="00880192" w:rsidRDefault="00C60882" w:rsidP="0029457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 w:rsidRPr="00C60882">
        <w:rPr>
          <w:rFonts w:ascii="Tahoma" w:hAnsi="Tahoma" w:cs="Tahoma"/>
          <w:sz w:val="20"/>
        </w:rPr>
        <w:t>Železniční muzeum moravskoslezské, o.p.s.</w:t>
      </w:r>
    </w:p>
    <w:p w14:paraId="18B1D9C4" w14:textId="77777777" w:rsidR="00294572" w:rsidRPr="00880192" w:rsidRDefault="00294572" w:rsidP="00294572">
      <w:pPr>
        <w:ind w:left="360"/>
        <w:jc w:val="both"/>
        <w:rPr>
          <w:rFonts w:ascii="Tahoma" w:hAnsi="Tahoma" w:cs="Tahoma"/>
          <w:sz w:val="20"/>
        </w:rPr>
      </w:pPr>
      <w:r w:rsidRPr="00880192">
        <w:rPr>
          <w:rFonts w:ascii="Tahoma" w:hAnsi="Tahoma" w:cs="Tahoma"/>
          <w:sz w:val="20"/>
        </w:rPr>
        <w:t>se sídlem:</w:t>
      </w:r>
      <w:r w:rsidRPr="00880192">
        <w:rPr>
          <w:rFonts w:ascii="Tahoma" w:hAnsi="Tahoma" w:cs="Tahoma"/>
          <w:sz w:val="20"/>
        </w:rPr>
        <w:tab/>
      </w:r>
      <w:r w:rsidRPr="00880192">
        <w:rPr>
          <w:rFonts w:ascii="Tahoma" w:hAnsi="Tahoma" w:cs="Tahoma"/>
          <w:sz w:val="20"/>
        </w:rPr>
        <w:tab/>
      </w:r>
      <w:r w:rsidR="00C60882" w:rsidRPr="00C60882">
        <w:rPr>
          <w:rFonts w:ascii="Tahoma" w:hAnsi="Tahoma" w:cs="Tahoma"/>
          <w:sz w:val="20"/>
        </w:rPr>
        <w:t>Frýdlantská 499/5, Moravská Ostrava, 702 00 Ostrava</w:t>
      </w:r>
    </w:p>
    <w:p w14:paraId="79FBE9A0" w14:textId="77777777" w:rsidR="00294572" w:rsidRPr="00880192" w:rsidRDefault="00294572" w:rsidP="00294572">
      <w:pPr>
        <w:ind w:left="360"/>
        <w:jc w:val="both"/>
        <w:rPr>
          <w:rFonts w:ascii="Tahoma" w:hAnsi="Tahoma" w:cs="Tahoma"/>
          <w:i/>
          <w:iCs/>
          <w:sz w:val="20"/>
        </w:rPr>
      </w:pPr>
      <w:r w:rsidRPr="00880192">
        <w:rPr>
          <w:rFonts w:ascii="Tahoma" w:hAnsi="Tahoma" w:cs="Tahoma"/>
          <w:sz w:val="20"/>
        </w:rPr>
        <w:t>zastoupen</w:t>
      </w:r>
      <w:r w:rsidR="005032CC">
        <w:rPr>
          <w:rFonts w:ascii="Tahoma" w:hAnsi="Tahoma" w:cs="Tahoma"/>
          <w:sz w:val="20"/>
        </w:rPr>
        <w:t>a</w:t>
      </w:r>
      <w:r w:rsidRPr="00880192">
        <w:rPr>
          <w:rFonts w:ascii="Tahoma" w:hAnsi="Tahoma" w:cs="Tahoma"/>
          <w:sz w:val="20"/>
        </w:rPr>
        <w:t>:</w:t>
      </w:r>
      <w:r w:rsidRPr="00880192">
        <w:rPr>
          <w:rFonts w:ascii="Tahoma" w:hAnsi="Tahoma" w:cs="Tahoma"/>
          <w:sz w:val="20"/>
        </w:rPr>
        <w:tab/>
      </w:r>
      <w:r w:rsidR="00C60882" w:rsidRPr="00C60882">
        <w:rPr>
          <w:rFonts w:ascii="Tahoma" w:hAnsi="Tahoma" w:cs="Tahoma"/>
          <w:sz w:val="20"/>
        </w:rPr>
        <w:t>V</w:t>
      </w:r>
      <w:r w:rsidR="00344981">
        <w:rPr>
          <w:rFonts w:ascii="Tahoma" w:hAnsi="Tahoma" w:cs="Tahoma"/>
          <w:sz w:val="20"/>
        </w:rPr>
        <w:t>ojtěchem</w:t>
      </w:r>
      <w:r w:rsidR="00C60882" w:rsidRPr="00C60882">
        <w:rPr>
          <w:rFonts w:ascii="Tahoma" w:hAnsi="Tahoma" w:cs="Tahoma"/>
          <w:sz w:val="20"/>
        </w:rPr>
        <w:t xml:space="preserve"> H</w:t>
      </w:r>
      <w:r w:rsidR="00344981">
        <w:rPr>
          <w:rFonts w:ascii="Tahoma" w:hAnsi="Tahoma" w:cs="Tahoma"/>
          <w:sz w:val="20"/>
        </w:rPr>
        <w:t>ermannem</w:t>
      </w:r>
      <w:r w:rsidR="00ED3B57" w:rsidRPr="00880192">
        <w:rPr>
          <w:rFonts w:ascii="Tahoma" w:hAnsi="Tahoma" w:cs="Tahoma"/>
          <w:sz w:val="20"/>
        </w:rPr>
        <w:t xml:space="preserve">, </w:t>
      </w:r>
      <w:r w:rsidR="00C60882">
        <w:rPr>
          <w:rFonts w:ascii="Tahoma" w:hAnsi="Tahoma" w:cs="Tahoma"/>
          <w:sz w:val="20"/>
        </w:rPr>
        <w:t>ředitelem</w:t>
      </w:r>
      <w:r w:rsidR="00684418" w:rsidRPr="00880192">
        <w:rPr>
          <w:rFonts w:ascii="Tahoma" w:hAnsi="Tahoma" w:cs="Tahoma"/>
          <w:sz w:val="20"/>
        </w:rPr>
        <w:t xml:space="preserve"> </w:t>
      </w:r>
    </w:p>
    <w:p w14:paraId="503E8C85" w14:textId="77777777" w:rsidR="00294572" w:rsidRPr="00F2094E" w:rsidRDefault="00294572" w:rsidP="00294572">
      <w:pPr>
        <w:ind w:left="360"/>
        <w:jc w:val="both"/>
        <w:rPr>
          <w:rFonts w:ascii="Tahoma" w:hAnsi="Tahoma" w:cs="Tahoma"/>
          <w:sz w:val="20"/>
        </w:rPr>
      </w:pPr>
      <w:r w:rsidRPr="00F2094E">
        <w:rPr>
          <w:rFonts w:ascii="Tahoma" w:hAnsi="Tahoma" w:cs="Tahoma"/>
          <w:sz w:val="20"/>
        </w:rPr>
        <w:t>IČ</w:t>
      </w:r>
      <w:r w:rsidR="00ED3B57" w:rsidRPr="00F2094E">
        <w:rPr>
          <w:rFonts w:ascii="Tahoma" w:hAnsi="Tahoma" w:cs="Tahoma"/>
          <w:sz w:val="20"/>
        </w:rPr>
        <w:t>O</w:t>
      </w:r>
      <w:r w:rsidRPr="00F2094E">
        <w:rPr>
          <w:rFonts w:ascii="Tahoma" w:hAnsi="Tahoma" w:cs="Tahoma"/>
          <w:sz w:val="20"/>
        </w:rPr>
        <w:t>:</w:t>
      </w:r>
      <w:r w:rsidRPr="00F2094E">
        <w:rPr>
          <w:rFonts w:ascii="Tahoma" w:hAnsi="Tahoma" w:cs="Tahoma"/>
          <w:sz w:val="20"/>
        </w:rPr>
        <w:tab/>
      </w:r>
      <w:r w:rsidRPr="00F2094E">
        <w:rPr>
          <w:rFonts w:ascii="Tahoma" w:hAnsi="Tahoma" w:cs="Tahoma"/>
          <w:sz w:val="20"/>
        </w:rPr>
        <w:tab/>
      </w:r>
      <w:r w:rsidR="00C60882" w:rsidRPr="00C60882">
        <w:rPr>
          <w:rFonts w:ascii="Tahoma" w:hAnsi="Tahoma" w:cs="Tahoma"/>
          <w:sz w:val="20"/>
          <w:szCs w:val="20"/>
        </w:rPr>
        <w:t>29452228</w:t>
      </w:r>
    </w:p>
    <w:p w14:paraId="0AA1ABA7" w14:textId="77777777" w:rsidR="00347008" w:rsidRPr="00F2094E" w:rsidRDefault="00294572" w:rsidP="00294572">
      <w:pPr>
        <w:ind w:left="360"/>
        <w:jc w:val="both"/>
        <w:rPr>
          <w:rFonts w:ascii="Tahoma" w:hAnsi="Tahoma" w:cs="Tahoma"/>
          <w:sz w:val="20"/>
        </w:rPr>
      </w:pPr>
      <w:r w:rsidRPr="00F2094E">
        <w:rPr>
          <w:rFonts w:ascii="Tahoma" w:hAnsi="Tahoma" w:cs="Tahoma"/>
          <w:sz w:val="20"/>
        </w:rPr>
        <w:t xml:space="preserve">bankovní spojení: </w:t>
      </w:r>
      <w:r w:rsidRPr="00F2094E">
        <w:rPr>
          <w:rFonts w:ascii="Tahoma" w:hAnsi="Tahoma" w:cs="Tahoma"/>
          <w:sz w:val="20"/>
        </w:rPr>
        <w:tab/>
      </w:r>
      <w:r w:rsidR="00C60882" w:rsidRPr="00C60882">
        <w:rPr>
          <w:rFonts w:ascii="Tahoma" w:hAnsi="Tahoma" w:cs="Tahoma"/>
          <w:sz w:val="20"/>
        </w:rPr>
        <w:t>MONETA Money Bank, a.s</w:t>
      </w:r>
      <w:r w:rsidR="00C60882">
        <w:rPr>
          <w:rFonts w:ascii="Tahoma" w:hAnsi="Tahoma" w:cs="Tahoma"/>
          <w:sz w:val="20"/>
        </w:rPr>
        <w:t>.</w:t>
      </w:r>
      <w:r w:rsidRPr="00F2094E">
        <w:rPr>
          <w:rFonts w:ascii="Tahoma" w:hAnsi="Tahoma" w:cs="Tahoma"/>
          <w:sz w:val="20"/>
        </w:rPr>
        <w:t xml:space="preserve"> </w:t>
      </w:r>
    </w:p>
    <w:p w14:paraId="7742D744" w14:textId="77777777" w:rsidR="00294572" w:rsidRPr="00F2094E" w:rsidRDefault="00347008" w:rsidP="00294572">
      <w:pPr>
        <w:ind w:left="360"/>
        <w:jc w:val="both"/>
        <w:rPr>
          <w:rFonts w:ascii="Tahoma" w:hAnsi="Tahoma" w:cs="Tahoma"/>
          <w:sz w:val="20"/>
        </w:rPr>
      </w:pPr>
      <w:r w:rsidRPr="00F2094E">
        <w:rPr>
          <w:rFonts w:ascii="Tahoma" w:hAnsi="Tahoma" w:cs="Tahoma"/>
          <w:sz w:val="20"/>
        </w:rPr>
        <w:t xml:space="preserve">číslo účtu: </w:t>
      </w:r>
      <w:r w:rsidRPr="00F2094E">
        <w:rPr>
          <w:rFonts w:ascii="Tahoma" w:hAnsi="Tahoma" w:cs="Tahoma"/>
          <w:sz w:val="20"/>
        </w:rPr>
        <w:tab/>
      </w:r>
      <w:r w:rsidRPr="00F2094E">
        <w:rPr>
          <w:rFonts w:ascii="Tahoma" w:hAnsi="Tahoma" w:cs="Tahoma"/>
          <w:sz w:val="20"/>
        </w:rPr>
        <w:tab/>
      </w:r>
      <w:r w:rsidR="00C60882" w:rsidRPr="00C60882">
        <w:rPr>
          <w:rFonts w:ascii="Tahoma" w:hAnsi="Tahoma" w:cs="Tahoma"/>
          <w:sz w:val="20"/>
        </w:rPr>
        <w:t>208422405</w:t>
      </w:r>
      <w:r w:rsidR="00880192" w:rsidRPr="00F2094E">
        <w:rPr>
          <w:rFonts w:ascii="Tahoma" w:hAnsi="Tahoma" w:cs="Tahoma"/>
          <w:sz w:val="20"/>
        </w:rPr>
        <w:t>/0</w:t>
      </w:r>
      <w:r w:rsidR="00C60882">
        <w:rPr>
          <w:rFonts w:ascii="Tahoma" w:hAnsi="Tahoma" w:cs="Tahoma"/>
          <w:sz w:val="20"/>
        </w:rPr>
        <w:t>60</w:t>
      </w:r>
      <w:r w:rsidR="00880192" w:rsidRPr="00F2094E">
        <w:rPr>
          <w:rFonts w:ascii="Tahoma" w:hAnsi="Tahoma" w:cs="Tahoma"/>
          <w:sz w:val="20"/>
        </w:rPr>
        <w:t>0</w:t>
      </w:r>
    </w:p>
    <w:p w14:paraId="5A495558" w14:textId="77777777" w:rsidR="00FA4EE2" w:rsidRPr="00F2094E" w:rsidRDefault="00FA4EE2" w:rsidP="000B7770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F2094E">
        <w:rPr>
          <w:rFonts w:ascii="Tahoma" w:hAnsi="Tahoma" w:cs="Tahoma"/>
          <w:sz w:val="20"/>
        </w:rPr>
        <w:t>(dále jen „příjemce“)</w:t>
      </w:r>
    </w:p>
    <w:p w14:paraId="4A5C04BC" w14:textId="77777777" w:rsidR="00FA4EE2" w:rsidRPr="00183AAC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183AAC">
        <w:rPr>
          <w:rFonts w:ascii="Tahoma" w:hAnsi="Tahoma" w:cs="Tahoma"/>
          <w:b/>
          <w:bCs/>
          <w:sz w:val="20"/>
        </w:rPr>
        <w:t>II.</w:t>
      </w:r>
    </w:p>
    <w:p w14:paraId="472E6C20" w14:textId="77777777" w:rsidR="0039202C" w:rsidRPr="00183AAC" w:rsidRDefault="0039202C" w:rsidP="0039202C">
      <w:pPr>
        <w:jc w:val="center"/>
        <w:rPr>
          <w:rFonts w:ascii="Tahoma" w:hAnsi="Tahoma" w:cs="Tahoma"/>
          <w:b/>
          <w:bCs/>
          <w:sz w:val="20"/>
        </w:rPr>
      </w:pPr>
      <w:r w:rsidRPr="00183AAC">
        <w:rPr>
          <w:rFonts w:ascii="Tahoma" w:hAnsi="Tahoma" w:cs="Tahoma"/>
          <w:b/>
          <w:bCs/>
          <w:sz w:val="20"/>
        </w:rPr>
        <w:t>Základní ustanovení</w:t>
      </w:r>
    </w:p>
    <w:p w14:paraId="5AF6DA92" w14:textId="77777777" w:rsidR="00FA4EE2" w:rsidRPr="00183AAC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83AAC">
        <w:rPr>
          <w:rFonts w:ascii="Tahoma" w:hAnsi="Tahoma" w:cs="Tahoma"/>
          <w:b w:val="0"/>
          <w:bCs w:val="0"/>
          <w:sz w:val="20"/>
        </w:rPr>
        <w:t xml:space="preserve">Tato smlouva je veřejnoprávní smlouvou uzavřenou dle § 10a odst. 5 zákona č. 250/2000 Sb., o rozpočtových pravidlech územních rozpočtů, ve znění pozdějších předpisů (dále jen „zákon </w:t>
      </w:r>
      <w:r w:rsidR="00F90BA4" w:rsidRPr="00183AAC">
        <w:rPr>
          <w:rFonts w:ascii="Tahoma" w:hAnsi="Tahoma" w:cs="Tahoma"/>
          <w:b w:val="0"/>
          <w:bCs w:val="0"/>
          <w:sz w:val="20"/>
        </w:rPr>
        <w:br/>
      </w:r>
      <w:r w:rsidRPr="00183AAC">
        <w:rPr>
          <w:rFonts w:ascii="Tahoma" w:hAnsi="Tahoma" w:cs="Tahoma"/>
          <w:b w:val="0"/>
          <w:bCs w:val="0"/>
          <w:sz w:val="20"/>
        </w:rPr>
        <w:t>č. 250/2000 Sb.“).</w:t>
      </w:r>
    </w:p>
    <w:p w14:paraId="4B2BEFCD" w14:textId="77777777" w:rsidR="00FA4EE2" w:rsidRPr="00183AAC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83AAC">
        <w:rPr>
          <w:rFonts w:ascii="Tahoma" w:hAnsi="Tahoma" w:cs="Tahoma"/>
          <w:b w:val="0"/>
          <w:bCs w:val="0"/>
          <w:sz w:val="20"/>
        </w:rPr>
        <w:t xml:space="preserve">Dotace je ve smyslu zákona č. 320/2001 Sb., o finanční kontrole ve veřejné správě a o změně některých zákonů (zákon o finanční kontrole), ve znění pozdějších předpisů (dále jen „zákon </w:t>
      </w:r>
      <w:r w:rsidRPr="00183AAC">
        <w:rPr>
          <w:rFonts w:ascii="Tahoma" w:hAnsi="Tahoma" w:cs="Tahoma"/>
          <w:b w:val="0"/>
          <w:bCs w:val="0"/>
          <w:sz w:val="20"/>
        </w:rPr>
        <w:br/>
        <w:t>o finanční kontrole“), veřejnou finanční podporou a vztahují se na ni ustanovení tohoto zákona.</w:t>
      </w:r>
    </w:p>
    <w:p w14:paraId="6F9B605D" w14:textId="77777777" w:rsidR="00FA4EE2" w:rsidRPr="00183AAC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83AAC">
        <w:rPr>
          <w:rFonts w:ascii="Tahoma" w:hAnsi="Tahoma" w:cs="Tahoma"/>
          <w:b w:val="0"/>
          <w:bCs w:val="0"/>
          <w:sz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36CCC845" w14:textId="77777777" w:rsidR="00FA4EE2" w:rsidRPr="00183AAC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>III.</w:t>
      </w:r>
    </w:p>
    <w:p w14:paraId="692BDBE6" w14:textId="77777777" w:rsidR="0039202C" w:rsidRPr="00183AAC" w:rsidRDefault="0039202C" w:rsidP="0039202C">
      <w:pPr>
        <w:pStyle w:val="Zkladntext"/>
        <w:jc w:val="center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>Předmět smlouvy</w:t>
      </w:r>
    </w:p>
    <w:p w14:paraId="52A008C7" w14:textId="77777777" w:rsidR="00FA4EE2" w:rsidRPr="00183AAC" w:rsidRDefault="00FA4EE2" w:rsidP="00FA4EE2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83AAC"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607DAEA8" w14:textId="77777777" w:rsidR="00FA4EE2" w:rsidRPr="00AF108B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 w:rsidRPr="00AF108B">
        <w:rPr>
          <w:rFonts w:ascii="Tahoma" w:hAnsi="Tahoma" w:cs="Tahoma"/>
          <w:sz w:val="20"/>
        </w:rPr>
        <w:t xml:space="preserve">IV. </w:t>
      </w:r>
    </w:p>
    <w:p w14:paraId="50A2403E" w14:textId="77777777" w:rsidR="002F3F49" w:rsidRPr="00AF108B" w:rsidRDefault="002F3F49" w:rsidP="002F3F49">
      <w:pPr>
        <w:pStyle w:val="Zkladntext"/>
        <w:jc w:val="center"/>
        <w:rPr>
          <w:rFonts w:ascii="Tahoma" w:hAnsi="Tahoma" w:cs="Tahoma"/>
          <w:sz w:val="20"/>
        </w:rPr>
      </w:pPr>
      <w:r w:rsidRPr="00AF108B">
        <w:rPr>
          <w:rFonts w:ascii="Tahoma" w:hAnsi="Tahoma" w:cs="Tahoma"/>
          <w:sz w:val="20"/>
        </w:rPr>
        <w:t>Účelové určení a výše dotace</w:t>
      </w:r>
    </w:p>
    <w:p w14:paraId="7B8762DC" w14:textId="77777777" w:rsidR="005E5766" w:rsidRPr="00D21E6E" w:rsidRDefault="00FA4EE2" w:rsidP="003D7815">
      <w:pPr>
        <w:pStyle w:val="Zkladntext"/>
        <w:numPr>
          <w:ilvl w:val="0"/>
          <w:numId w:val="9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 w:rsidRPr="00AF108B">
        <w:rPr>
          <w:rFonts w:ascii="Tahoma" w:hAnsi="Tahoma" w:cs="Tahoma"/>
          <w:b w:val="0"/>
          <w:bCs w:val="0"/>
          <w:sz w:val="20"/>
        </w:rPr>
        <w:t xml:space="preserve">Poskytovatel podle této smlouvy poskytne příjemci </w:t>
      </w:r>
      <w:r w:rsidRPr="00AF108B">
        <w:rPr>
          <w:rFonts w:ascii="Tahoma" w:hAnsi="Tahoma" w:cs="Tahoma"/>
          <w:b w:val="0"/>
          <w:bCs w:val="0"/>
          <w:iCs/>
          <w:sz w:val="20"/>
        </w:rPr>
        <w:t>neinvestiční</w:t>
      </w:r>
      <w:r w:rsidRPr="00AF108B">
        <w:rPr>
          <w:rFonts w:ascii="Tahoma" w:hAnsi="Tahoma" w:cs="Tahoma"/>
          <w:b w:val="0"/>
          <w:bCs w:val="0"/>
          <w:i/>
          <w:iCs/>
          <w:sz w:val="20"/>
        </w:rPr>
        <w:t xml:space="preserve"> </w:t>
      </w:r>
      <w:r w:rsidRPr="00AF108B">
        <w:rPr>
          <w:rFonts w:ascii="Tahoma" w:hAnsi="Tahoma" w:cs="Tahoma"/>
          <w:b w:val="0"/>
          <w:bCs w:val="0"/>
          <w:sz w:val="20"/>
        </w:rPr>
        <w:t xml:space="preserve">dotaci na realizaci projektu </w:t>
      </w:r>
      <w:r w:rsidR="00C60882" w:rsidRPr="00C60882">
        <w:rPr>
          <w:rFonts w:ascii="Tahoma" w:hAnsi="Tahoma" w:cs="Tahoma"/>
          <w:bCs w:val="0"/>
          <w:sz w:val="20"/>
        </w:rPr>
        <w:t>VIRTUÁLNÍ A PROMO PROHLÍDKA ŽELEZNIČNÍHO MUZEA</w:t>
      </w:r>
      <w:r w:rsidR="003D7815" w:rsidRPr="00AF108B">
        <w:rPr>
          <w:rFonts w:ascii="Tahoma" w:hAnsi="Tahoma" w:cs="Tahoma"/>
          <w:b w:val="0"/>
          <w:bCs w:val="0"/>
          <w:sz w:val="20"/>
        </w:rPr>
        <w:t xml:space="preserve"> </w:t>
      </w:r>
      <w:r w:rsidRPr="00AF108B">
        <w:rPr>
          <w:rFonts w:ascii="Tahoma" w:hAnsi="Tahoma" w:cs="Tahoma"/>
          <w:b w:val="0"/>
          <w:bCs w:val="0"/>
          <w:sz w:val="20"/>
        </w:rPr>
        <w:t>(dále jen „projekt</w:t>
      </w:r>
      <w:r w:rsidRPr="00AF108B">
        <w:rPr>
          <w:rFonts w:ascii="Tahoma" w:hAnsi="Tahoma" w:cs="Tahoma"/>
          <w:b w:val="0"/>
          <w:bCs w:val="0"/>
          <w:color w:val="000000"/>
          <w:sz w:val="20"/>
        </w:rPr>
        <w:t>“)</w:t>
      </w:r>
      <w:r w:rsidR="00447F35" w:rsidRPr="00AF108B">
        <w:rPr>
          <w:rFonts w:ascii="Tahoma" w:hAnsi="Tahoma" w:cs="Tahoma"/>
          <w:b w:val="0"/>
          <w:bCs w:val="0"/>
          <w:color w:val="00B050"/>
          <w:sz w:val="20"/>
        </w:rPr>
        <w:t xml:space="preserve"> </w:t>
      </w:r>
      <w:r w:rsidRPr="00AF108B">
        <w:rPr>
          <w:rFonts w:ascii="Tahoma" w:hAnsi="Tahoma" w:cs="Tahoma"/>
          <w:b w:val="0"/>
          <w:bCs w:val="0"/>
          <w:sz w:val="20"/>
        </w:rPr>
        <w:t>ve</w:t>
      </w:r>
      <w:r w:rsidRPr="00D21E6E">
        <w:rPr>
          <w:rFonts w:ascii="Tahoma" w:hAnsi="Tahoma" w:cs="Tahoma"/>
          <w:b w:val="0"/>
          <w:bCs w:val="0"/>
          <w:sz w:val="20"/>
        </w:rPr>
        <w:t xml:space="preserve"> výši </w:t>
      </w:r>
      <w:r w:rsidR="00C60882">
        <w:rPr>
          <w:rFonts w:ascii="Tahoma" w:hAnsi="Tahoma" w:cs="Tahoma"/>
          <w:b w:val="0"/>
          <w:bCs w:val="0"/>
          <w:sz w:val="20"/>
        </w:rPr>
        <w:t>20</w:t>
      </w:r>
      <w:r w:rsidR="00ED3B57" w:rsidRPr="00D21E6E">
        <w:rPr>
          <w:rFonts w:ascii="Tahoma" w:hAnsi="Tahoma" w:cs="Tahoma"/>
          <w:b w:val="0"/>
          <w:bCs w:val="0"/>
          <w:sz w:val="20"/>
        </w:rPr>
        <w:t>0</w:t>
      </w:r>
      <w:r w:rsidR="00731EDC" w:rsidRPr="00D21E6E">
        <w:rPr>
          <w:rFonts w:ascii="Tahoma" w:hAnsi="Tahoma" w:cs="Tahoma"/>
          <w:b w:val="0"/>
          <w:bCs w:val="0"/>
          <w:sz w:val="20"/>
        </w:rPr>
        <w:t>.000</w:t>
      </w:r>
      <w:r w:rsidR="00C92B3D" w:rsidRPr="00D21E6E">
        <w:rPr>
          <w:rFonts w:ascii="Tahoma" w:hAnsi="Tahoma" w:cs="Tahoma"/>
          <w:b w:val="0"/>
          <w:bCs w:val="0"/>
          <w:sz w:val="20"/>
        </w:rPr>
        <w:t xml:space="preserve"> Kč</w:t>
      </w:r>
      <w:r w:rsidRPr="00D21E6E">
        <w:rPr>
          <w:rFonts w:ascii="Tahoma" w:hAnsi="Tahoma" w:cs="Tahoma"/>
          <w:b w:val="0"/>
          <w:bCs w:val="0"/>
          <w:sz w:val="20"/>
        </w:rPr>
        <w:t xml:space="preserve"> (slovy </w:t>
      </w:r>
      <w:proofErr w:type="spellStart"/>
      <w:r w:rsidR="00C60882">
        <w:rPr>
          <w:rFonts w:ascii="Tahoma" w:hAnsi="Tahoma" w:cs="Tahoma"/>
          <w:b w:val="0"/>
          <w:bCs w:val="0"/>
          <w:sz w:val="20"/>
        </w:rPr>
        <w:t>dvěstě</w:t>
      </w:r>
      <w:r w:rsidR="00D21E6E" w:rsidRPr="00D21E6E">
        <w:rPr>
          <w:rFonts w:ascii="Tahoma" w:hAnsi="Tahoma" w:cs="Tahoma"/>
          <w:b w:val="0"/>
          <w:bCs w:val="0"/>
          <w:sz w:val="20"/>
        </w:rPr>
        <w:t>tisíc</w:t>
      </w:r>
      <w:proofErr w:type="spellEnd"/>
      <w:r w:rsidR="00085870" w:rsidRPr="00D21E6E">
        <w:rPr>
          <w:rFonts w:ascii="Tahoma" w:hAnsi="Tahoma" w:cs="Tahoma"/>
          <w:b w:val="0"/>
          <w:bCs w:val="0"/>
          <w:sz w:val="20"/>
        </w:rPr>
        <w:t xml:space="preserve"> </w:t>
      </w:r>
      <w:r w:rsidRPr="00D21E6E">
        <w:rPr>
          <w:rFonts w:ascii="Tahoma" w:hAnsi="Tahoma" w:cs="Tahoma"/>
          <w:b w:val="0"/>
          <w:bCs w:val="0"/>
          <w:sz w:val="20"/>
        </w:rPr>
        <w:t>korun českých), účelově určenou k úhradě uznatelných nákladů projektu vymezených v čl. VI této smlouvy.</w:t>
      </w:r>
      <w:r w:rsidR="00D343E4" w:rsidRPr="00D21E6E">
        <w:rPr>
          <w:rFonts w:ascii="Tahoma" w:hAnsi="Tahoma" w:cs="Tahoma"/>
          <w:b w:val="0"/>
          <w:bCs w:val="0"/>
          <w:sz w:val="20"/>
        </w:rPr>
        <w:t xml:space="preserve"> </w:t>
      </w:r>
    </w:p>
    <w:p w14:paraId="13E8980C" w14:textId="77777777" w:rsidR="00FF65E3" w:rsidRPr="00D21E6E" w:rsidRDefault="00FF65E3" w:rsidP="00FF65E3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21E6E">
        <w:rPr>
          <w:rFonts w:ascii="Tahoma" w:hAnsi="Tahoma" w:cs="Tahoma"/>
          <w:b w:val="0"/>
          <w:bCs w:val="0"/>
          <w:sz w:val="20"/>
        </w:rPr>
        <w:lastRenderedPageBreak/>
        <w:t>Účelem poskytnutí dotace je podpora realizace projektu příjemcem za podmínek stanovených v této smlouvě.</w:t>
      </w:r>
    </w:p>
    <w:p w14:paraId="5D1DBD3A" w14:textId="77777777" w:rsidR="00FF65E3" w:rsidRPr="00D21E6E" w:rsidRDefault="00FF65E3" w:rsidP="00FF65E3">
      <w:pPr>
        <w:pStyle w:val="Zkladntext"/>
        <w:spacing w:before="120"/>
        <w:ind w:left="357"/>
        <w:jc w:val="center"/>
        <w:rPr>
          <w:rFonts w:ascii="Tahoma" w:hAnsi="Tahoma" w:cs="Tahoma"/>
          <w:sz w:val="20"/>
        </w:rPr>
      </w:pPr>
    </w:p>
    <w:p w14:paraId="58F1551A" w14:textId="77777777" w:rsidR="00FA4EE2" w:rsidRPr="00D21E6E" w:rsidRDefault="00FA4EE2" w:rsidP="00FF65E3">
      <w:pPr>
        <w:pStyle w:val="Zkladntext"/>
        <w:spacing w:before="120"/>
        <w:ind w:left="357"/>
        <w:jc w:val="center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V.</w:t>
      </w:r>
    </w:p>
    <w:p w14:paraId="3D5AAA07" w14:textId="77777777" w:rsidR="002F3F49" w:rsidRPr="00D21E6E" w:rsidRDefault="002F3F49" w:rsidP="002F3F49">
      <w:pPr>
        <w:pStyle w:val="Zkladntext"/>
        <w:ind w:left="360"/>
        <w:jc w:val="center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Závazky smluvních stran</w:t>
      </w:r>
    </w:p>
    <w:p w14:paraId="5A399161" w14:textId="77777777" w:rsidR="00FA4EE2" w:rsidRPr="00D21E6E" w:rsidRDefault="00FA4EE2" w:rsidP="00FF65E3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21E6E">
        <w:rPr>
          <w:rFonts w:ascii="Tahoma" w:hAnsi="Tahoma" w:cs="Tahoma"/>
          <w:b w:val="0"/>
          <w:bCs w:val="0"/>
          <w:sz w:val="20"/>
        </w:rPr>
        <w:t>Poskytovatel se zavazuje poskytnout příjemci dotaci na projekt převodem na účet</w:t>
      </w:r>
      <w:r w:rsidR="00FF65E3" w:rsidRPr="00D21E6E">
        <w:rPr>
          <w:rFonts w:ascii="Tahoma" w:hAnsi="Tahoma" w:cs="Tahoma"/>
          <w:b w:val="0"/>
          <w:bCs w:val="0"/>
          <w:sz w:val="20"/>
        </w:rPr>
        <w:t xml:space="preserve"> </w:t>
      </w:r>
      <w:r w:rsidRPr="00D21E6E">
        <w:rPr>
          <w:rFonts w:ascii="Tahoma" w:hAnsi="Tahoma" w:cs="Tahoma"/>
          <w:b w:val="0"/>
          <w:bCs w:val="0"/>
          <w:iCs/>
          <w:sz w:val="20"/>
        </w:rPr>
        <w:t>příjemce uvedený v čl. I této smlouvy</w:t>
      </w:r>
      <w:r w:rsidRPr="00D21E6E">
        <w:rPr>
          <w:rFonts w:ascii="Tahoma" w:hAnsi="Tahoma" w:cs="Tahoma"/>
          <w:b w:val="0"/>
          <w:bCs w:val="0"/>
          <w:i/>
          <w:iCs/>
          <w:sz w:val="20"/>
        </w:rPr>
        <w:t xml:space="preserve"> </w:t>
      </w:r>
      <w:r w:rsidRPr="00D21E6E">
        <w:rPr>
          <w:rFonts w:ascii="Tahoma" w:hAnsi="Tahoma" w:cs="Tahoma"/>
          <w:b w:val="0"/>
          <w:bCs w:val="0"/>
          <w:iCs/>
          <w:sz w:val="20"/>
        </w:rPr>
        <w:t xml:space="preserve">jednorázovou úhradou ve výši </w:t>
      </w:r>
      <w:r w:rsidR="00C60882">
        <w:rPr>
          <w:rFonts w:ascii="Tahoma" w:hAnsi="Tahoma" w:cs="Tahoma"/>
          <w:b w:val="0"/>
          <w:bCs w:val="0"/>
          <w:iCs/>
          <w:sz w:val="20"/>
        </w:rPr>
        <w:t>20</w:t>
      </w:r>
      <w:r w:rsidR="00731EDC" w:rsidRPr="00D21E6E">
        <w:rPr>
          <w:rFonts w:ascii="Tahoma" w:hAnsi="Tahoma" w:cs="Tahoma"/>
          <w:b w:val="0"/>
          <w:bCs w:val="0"/>
          <w:iCs/>
          <w:sz w:val="20"/>
        </w:rPr>
        <w:t>0</w:t>
      </w:r>
      <w:r w:rsidR="0016599F" w:rsidRPr="00D21E6E">
        <w:rPr>
          <w:rFonts w:ascii="Tahoma" w:hAnsi="Tahoma" w:cs="Tahoma"/>
          <w:b w:val="0"/>
          <w:bCs w:val="0"/>
          <w:sz w:val="20"/>
        </w:rPr>
        <w:t xml:space="preserve">.000 Kč (slovy </w:t>
      </w:r>
      <w:proofErr w:type="spellStart"/>
      <w:r w:rsidR="00C60882">
        <w:rPr>
          <w:rFonts w:ascii="Tahoma" w:hAnsi="Tahoma" w:cs="Tahoma"/>
          <w:b w:val="0"/>
          <w:bCs w:val="0"/>
          <w:sz w:val="20"/>
        </w:rPr>
        <w:t>dvěstě</w:t>
      </w:r>
      <w:r w:rsidR="00D21E6E" w:rsidRPr="00D21E6E">
        <w:rPr>
          <w:rFonts w:ascii="Tahoma" w:hAnsi="Tahoma" w:cs="Tahoma"/>
          <w:b w:val="0"/>
          <w:bCs w:val="0"/>
          <w:sz w:val="20"/>
        </w:rPr>
        <w:t>tisíc</w:t>
      </w:r>
      <w:proofErr w:type="spellEnd"/>
      <w:r w:rsidR="0016599F" w:rsidRPr="00D21E6E">
        <w:rPr>
          <w:rFonts w:ascii="Tahoma" w:hAnsi="Tahoma" w:cs="Tahoma"/>
          <w:b w:val="0"/>
          <w:bCs w:val="0"/>
          <w:sz w:val="20"/>
        </w:rPr>
        <w:t xml:space="preserve"> korun českých)</w:t>
      </w:r>
      <w:r w:rsidRPr="00D21E6E">
        <w:rPr>
          <w:rFonts w:ascii="Tahoma" w:hAnsi="Tahoma" w:cs="Tahoma"/>
          <w:b w:val="0"/>
          <w:bCs w:val="0"/>
          <w:iCs/>
          <w:sz w:val="20"/>
        </w:rPr>
        <w:t xml:space="preserve"> ve lhůtě do </w:t>
      </w:r>
      <w:r w:rsidR="00FF65E3" w:rsidRPr="00D21E6E">
        <w:rPr>
          <w:rFonts w:ascii="Tahoma" w:hAnsi="Tahoma" w:cs="Tahoma"/>
          <w:b w:val="0"/>
          <w:bCs w:val="0"/>
          <w:iCs/>
          <w:sz w:val="20"/>
        </w:rPr>
        <w:t>30</w:t>
      </w:r>
      <w:r w:rsidRPr="00D21E6E">
        <w:rPr>
          <w:rFonts w:ascii="Tahoma" w:hAnsi="Tahoma" w:cs="Tahoma"/>
          <w:b w:val="0"/>
          <w:bCs w:val="0"/>
          <w:iCs/>
          <w:sz w:val="20"/>
        </w:rPr>
        <w:t xml:space="preserve"> dnů ode dne nabytí účinnosti této smlouvy.</w:t>
      </w:r>
      <w:r w:rsidR="00CC6AD8" w:rsidRPr="00D21E6E">
        <w:rPr>
          <w:rFonts w:ascii="Tahoma" w:hAnsi="Tahoma" w:cs="Tahoma"/>
          <w:b w:val="0"/>
          <w:bCs w:val="0"/>
          <w:iCs/>
          <w:sz w:val="20"/>
        </w:rPr>
        <w:t xml:space="preserve"> </w:t>
      </w:r>
    </w:p>
    <w:p w14:paraId="6D8B10F9" w14:textId="77777777" w:rsidR="00FA4EE2" w:rsidRPr="00D21E6E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21E6E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podmínky:</w:t>
      </w:r>
    </w:p>
    <w:p w14:paraId="0B171F64" w14:textId="77777777" w:rsidR="00FA4EE2" w:rsidRPr="00D21E6E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D21E6E">
        <w:rPr>
          <w:rFonts w:ascii="Tahoma" w:hAnsi="Tahoma" w:cs="Tahoma"/>
          <w:bCs/>
          <w:sz w:val="20"/>
        </w:rPr>
        <w:t>řídit se při použití poskytnuté dotace touto smlouvou a právními předpisy,</w:t>
      </w:r>
    </w:p>
    <w:p w14:paraId="111BE76B" w14:textId="77777777" w:rsidR="005F32EB" w:rsidRPr="00D21E6E" w:rsidRDefault="00FA4EE2" w:rsidP="009D122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D21E6E">
        <w:rPr>
          <w:rFonts w:ascii="Tahoma" w:hAnsi="Tahoma" w:cs="Tahoma"/>
          <w:bCs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14:paraId="7689AE2A" w14:textId="77777777" w:rsidR="00FA4EE2" w:rsidRPr="00D21E6E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vrátit nevyčerpané finanční prostředky poskytnuté dotace, jsou-li vyšší než 10</w:t>
      </w:r>
      <w:r w:rsidR="00783CC2" w:rsidRPr="00D21E6E">
        <w:rPr>
          <w:rFonts w:ascii="Tahoma" w:hAnsi="Tahoma" w:cs="Tahoma"/>
          <w:sz w:val="20"/>
        </w:rPr>
        <w:t xml:space="preserve"> Kč</w:t>
      </w:r>
      <w:r w:rsidRPr="00D21E6E">
        <w:rPr>
          <w:rFonts w:ascii="Tahoma" w:hAnsi="Tahoma" w:cs="Tahoma"/>
          <w:sz w:val="20"/>
        </w:rPr>
        <w:t>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příjemce,</w:t>
      </w:r>
      <w:r w:rsidR="00E84D00" w:rsidRPr="00D21E6E">
        <w:rPr>
          <w:rFonts w:ascii="Tahoma" w:hAnsi="Tahoma" w:cs="Tahoma"/>
          <w:sz w:val="20"/>
        </w:rPr>
        <w:t xml:space="preserve"> </w:t>
      </w:r>
    </w:p>
    <w:p w14:paraId="1AEB673D" w14:textId="77777777" w:rsidR="00FA4EE2" w:rsidRPr="00D21E6E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v případě, že realizaci projektu nezahájí nebo ji přeruší z důvod</w:t>
      </w:r>
      <w:r w:rsidR="002B51F7" w:rsidRPr="00D21E6E">
        <w:rPr>
          <w:rFonts w:ascii="Tahoma" w:hAnsi="Tahoma" w:cs="Tahoma"/>
          <w:sz w:val="20"/>
        </w:rPr>
        <w:t>u</w:t>
      </w:r>
      <w:r w:rsidRPr="00D21E6E">
        <w:rPr>
          <w:rFonts w:ascii="Tahoma" w:hAnsi="Tahoma" w:cs="Tahoma"/>
          <w:sz w:val="20"/>
        </w:rPr>
        <w:t xml:space="preserve">, že projekt nebude dále uskutečňovat, do 7 kalendářních dnů ohlásit </w:t>
      </w:r>
      <w:r w:rsidR="00E26E04" w:rsidRPr="00D21E6E">
        <w:rPr>
          <w:rFonts w:ascii="Tahoma" w:hAnsi="Tahoma" w:cs="Tahoma"/>
          <w:sz w:val="20"/>
        </w:rPr>
        <w:t>tuto skutečnost poskytovateli</w:t>
      </w:r>
      <w:r w:rsidRPr="00D21E6E"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53E44AE1" w14:textId="77777777" w:rsidR="00FA4EE2" w:rsidRPr="00D21E6E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nepřevést poskytnutou dotaci na jiný právní subjekt.</w:t>
      </w:r>
    </w:p>
    <w:p w14:paraId="78196AA8" w14:textId="77777777" w:rsidR="00FA4EE2" w:rsidRPr="00D21E6E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21E6E">
        <w:rPr>
          <w:rFonts w:ascii="Tahoma" w:hAnsi="Tahoma" w:cs="Tahoma"/>
          <w:b w:val="0"/>
          <w:bCs w:val="0"/>
          <w:sz w:val="20"/>
        </w:rPr>
        <w:t>Příjemce se zavazuje dodržet tyto podmínky související s účelem, na nějž byla dotace poskytnuta:</w:t>
      </w:r>
    </w:p>
    <w:p w14:paraId="021DB5D5" w14:textId="77777777" w:rsidR="00033C9D" w:rsidRPr="00D21E6E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řídit se při vyúčtování poskytnuté dotace touto smlouvou a právními předpisy,</w:t>
      </w:r>
    </w:p>
    <w:p w14:paraId="48D5572A" w14:textId="77777777" w:rsidR="00033C9D" w:rsidRPr="00D21E6E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zrealizovat projekt vlastním jménem, na vlastní účet a na vlastní odpovědnost a naplnit účelové určení dle čl. IV této smlouvy,</w:t>
      </w:r>
    </w:p>
    <w:p w14:paraId="3B7DB53C" w14:textId="77777777" w:rsidR="00033C9D" w:rsidRPr="00183AAC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 xml:space="preserve">dosáhnout stanoveného účelu, tedy zrealizovat projekt, nejpozději do </w:t>
      </w:r>
      <w:r w:rsidR="003D7815" w:rsidRPr="00183AAC">
        <w:rPr>
          <w:rFonts w:ascii="Tahoma" w:hAnsi="Tahoma" w:cs="Tahoma"/>
          <w:sz w:val="20"/>
        </w:rPr>
        <w:t>3</w:t>
      </w:r>
      <w:r w:rsidR="00C60882">
        <w:rPr>
          <w:rFonts w:ascii="Tahoma" w:hAnsi="Tahoma" w:cs="Tahoma"/>
          <w:sz w:val="20"/>
        </w:rPr>
        <w:t>0</w:t>
      </w:r>
      <w:r w:rsidR="003D7815" w:rsidRPr="00183AAC">
        <w:rPr>
          <w:rFonts w:ascii="Tahoma" w:hAnsi="Tahoma" w:cs="Tahoma"/>
          <w:sz w:val="20"/>
        </w:rPr>
        <w:t>. 1</w:t>
      </w:r>
      <w:r w:rsidR="00C60882">
        <w:rPr>
          <w:rFonts w:ascii="Tahoma" w:hAnsi="Tahoma" w:cs="Tahoma"/>
          <w:sz w:val="20"/>
        </w:rPr>
        <w:t>1</w:t>
      </w:r>
      <w:r w:rsidR="003D7815" w:rsidRPr="00183AAC">
        <w:rPr>
          <w:rFonts w:ascii="Tahoma" w:hAnsi="Tahoma" w:cs="Tahoma"/>
          <w:sz w:val="20"/>
        </w:rPr>
        <w:t>. 2021</w:t>
      </w:r>
      <w:r w:rsidRPr="00183AAC">
        <w:rPr>
          <w:rFonts w:ascii="Tahoma" w:hAnsi="Tahoma" w:cs="Tahoma"/>
          <w:sz w:val="20"/>
        </w:rPr>
        <w:t>,</w:t>
      </w:r>
    </w:p>
    <w:p w14:paraId="609E9A82" w14:textId="77777777" w:rsidR="00033C9D" w:rsidRPr="00D21E6E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bCs/>
          <w:iCs/>
          <w:sz w:val="20"/>
        </w:rPr>
        <w:t>vést oddělenou účetní evidenci celého realizovaného projektu dl</w:t>
      </w:r>
      <w:r w:rsidR="00D21E6E" w:rsidRPr="00D21E6E">
        <w:rPr>
          <w:rFonts w:ascii="Tahoma" w:hAnsi="Tahoma" w:cs="Tahoma"/>
          <w:bCs/>
          <w:iCs/>
          <w:sz w:val="20"/>
        </w:rPr>
        <w:t>e zákona č. 563/1991 Sb., o </w:t>
      </w:r>
      <w:r w:rsidRPr="00D21E6E">
        <w:rPr>
          <w:rFonts w:ascii="Tahoma" w:hAnsi="Tahoma" w:cs="Tahoma"/>
          <w:bCs/>
          <w:iCs/>
          <w:sz w:val="20"/>
        </w:rPr>
        <w:t xml:space="preserve">účetnictví, ve znění pozdějších předpisů (dále jen „zákon o </w:t>
      </w:r>
      <w:r w:rsidR="00D21E6E" w:rsidRPr="00D21E6E">
        <w:rPr>
          <w:rFonts w:ascii="Tahoma" w:hAnsi="Tahoma" w:cs="Tahoma"/>
          <w:bCs/>
          <w:iCs/>
          <w:sz w:val="20"/>
        </w:rPr>
        <w:t>účetnictví“), a to v členění na </w:t>
      </w:r>
      <w:r w:rsidRPr="00D21E6E">
        <w:rPr>
          <w:rFonts w:ascii="Tahoma" w:hAnsi="Tahoma" w:cs="Tahoma"/>
          <w:bCs/>
          <w:iCs/>
          <w:sz w:val="20"/>
        </w:rPr>
        <w:t xml:space="preserve">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doklad. </w:t>
      </w:r>
      <w:r w:rsidRPr="00D21E6E">
        <w:rPr>
          <w:rFonts w:ascii="Tahoma" w:hAnsi="Tahoma" w:cs="Tahoma"/>
          <w:b/>
          <w:bCs/>
          <w:iCs/>
          <w:sz w:val="20"/>
        </w:rPr>
        <w:t>Povinnost dle tohoto ustanovení se nevztahuje na příjemce, kteří nemají povinnost vést účetnictví dle zákona o účetnictví nebo vedou jednoduché účetnictví dle zákona o účetnictví</w:t>
      </w:r>
      <w:r w:rsidRPr="00D21E6E">
        <w:rPr>
          <w:rFonts w:ascii="Tahoma" w:hAnsi="Tahoma" w:cs="Tahoma"/>
          <w:sz w:val="20"/>
        </w:rPr>
        <w:t xml:space="preserve">, </w:t>
      </w:r>
    </w:p>
    <w:p w14:paraId="3F9A53A7" w14:textId="77777777" w:rsidR="00033C9D" w:rsidRPr="00D21E6E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 xml:space="preserve">označit originály všech účetních dokladů vztahujících se k projektu názvem projektu, nebo jiným označením, které projekt jasně identifikuje, u dokladů, k jejichž úhradě byla použita dotace, pak navíc uvést formulaci „Financováno z rozpočtu MSK“, číslo smlouvy a výši použité dotace v Kč, </w:t>
      </w:r>
    </w:p>
    <w:p w14:paraId="1E881320" w14:textId="77777777" w:rsidR="00033C9D" w:rsidRPr="00D21E6E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na požádání umožnit poskytovateli nahlédnutí do všech účetních dokladů týkajících se projektu,</w:t>
      </w:r>
    </w:p>
    <w:p w14:paraId="655263DA" w14:textId="77777777" w:rsidR="00033C9D" w:rsidRPr="00183AAC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předložit poskytovateli</w:t>
      </w:r>
      <w:r w:rsidRPr="00183AAC">
        <w:rPr>
          <w:rFonts w:ascii="Tahoma" w:hAnsi="Tahoma" w:cs="Tahoma"/>
          <w:sz w:val="20"/>
        </w:rPr>
        <w:t xml:space="preserve"> závěrečné vyúčtování celého realizovaného projektu, jež je finančním vypořádáním ve smyslu § 10a odst. 1 písm. d) zákona č. 250/2000 Sb., </w:t>
      </w:r>
      <w:r w:rsidRPr="00183AAC">
        <w:rPr>
          <w:rFonts w:ascii="Tahoma" w:hAnsi="Tahoma" w:cs="Tahoma"/>
          <w:b/>
          <w:sz w:val="20"/>
        </w:rPr>
        <w:t xml:space="preserve">nejpozději do </w:t>
      </w:r>
      <w:r w:rsidR="00183AAC" w:rsidRPr="00183AAC">
        <w:rPr>
          <w:rFonts w:ascii="Tahoma" w:hAnsi="Tahoma" w:cs="Tahoma"/>
          <w:b/>
          <w:sz w:val="20"/>
        </w:rPr>
        <w:t>20. 1</w:t>
      </w:r>
      <w:r w:rsidR="00C60882">
        <w:rPr>
          <w:rFonts w:ascii="Tahoma" w:hAnsi="Tahoma" w:cs="Tahoma"/>
          <w:b/>
          <w:sz w:val="20"/>
        </w:rPr>
        <w:t>2</w:t>
      </w:r>
      <w:r w:rsidR="00183AAC" w:rsidRPr="00183AAC">
        <w:rPr>
          <w:rFonts w:ascii="Tahoma" w:hAnsi="Tahoma" w:cs="Tahoma"/>
          <w:b/>
          <w:sz w:val="20"/>
        </w:rPr>
        <w:t>. </w:t>
      </w:r>
      <w:r w:rsidR="003D7815" w:rsidRPr="00183AAC">
        <w:rPr>
          <w:rFonts w:ascii="Tahoma" w:hAnsi="Tahoma" w:cs="Tahoma"/>
          <w:b/>
          <w:sz w:val="20"/>
        </w:rPr>
        <w:t>202</w:t>
      </w:r>
      <w:r w:rsidR="00C60882">
        <w:rPr>
          <w:rFonts w:ascii="Tahoma" w:hAnsi="Tahoma" w:cs="Tahoma"/>
          <w:b/>
          <w:sz w:val="20"/>
        </w:rPr>
        <w:t>1</w:t>
      </w:r>
      <w:r w:rsidRPr="00183AAC">
        <w:rPr>
          <w:rFonts w:ascii="Tahoma" w:hAnsi="Tahoma" w:cs="Tahoma"/>
          <w:b/>
          <w:sz w:val="20"/>
        </w:rPr>
        <w:t>.</w:t>
      </w:r>
      <w:r w:rsidRPr="00183AAC">
        <w:rPr>
          <w:rFonts w:ascii="Tahoma" w:hAnsi="Tahoma" w:cs="Tahoma"/>
          <w:sz w:val="20"/>
        </w:rPr>
        <w:t xml:space="preserve"> Závěrečné vyúčtování se považuje za předložené poskytovateli dnem jeho předání k přepravě provozovateli poštovních služeb nebo podáním na podatelně krajského úřadu,</w:t>
      </w:r>
    </w:p>
    <w:p w14:paraId="24CD8900" w14:textId="77777777" w:rsidR="00033C9D" w:rsidRPr="00D21E6E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 xml:space="preserve">předložit poskytovateli závěrečné vyúčtování celého realizovaného projektu dle písm. </w:t>
      </w:r>
      <w:r w:rsidR="00684418" w:rsidRPr="00D21E6E">
        <w:rPr>
          <w:rFonts w:ascii="Tahoma" w:hAnsi="Tahoma" w:cs="Tahoma"/>
          <w:sz w:val="20"/>
        </w:rPr>
        <w:t>g</w:t>
      </w:r>
      <w:r w:rsidRPr="00D21E6E">
        <w:rPr>
          <w:rFonts w:ascii="Tahoma" w:hAnsi="Tahoma" w:cs="Tahoma"/>
          <w:sz w:val="20"/>
        </w:rPr>
        <w:t>) tohoto odstavce smlouvy úplné a bezchybné, včetně</w:t>
      </w:r>
    </w:p>
    <w:p w14:paraId="7C0D8091" w14:textId="77777777" w:rsidR="00033C9D" w:rsidRPr="00D21E6E" w:rsidRDefault="00033C9D" w:rsidP="00033C9D">
      <w:pPr>
        <w:numPr>
          <w:ilvl w:val="0"/>
          <w:numId w:val="16"/>
        </w:numPr>
        <w:tabs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 xml:space="preserve">závěrečné zprávy jako slovního popisu realizace projektu s uvedením jeho výstupů a celkového zhodnocení, </w:t>
      </w:r>
    </w:p>
    <w:p w14:paraId="2D0A2407" w14:textId="77777777" w:rsidR="00033C9D" w:rsidRPr="00D21E6E" w:rsidRDefault="00033C9D" w:rsidP="00033C9D">
      <w:pPr>
        <w:numPr>
          <w:ilvl w:val="0"/>
          <w:numId w:val="16"/>
        </w:numPr>
        <w:tabs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lastRenderedPageBreak/>
        <w:t>seznamu účetních dokladů vztahujících se k uznatelným nákladům projektu včetně uvedení obsahu jednotlivých účetních dokladů,</w:t>
      </w:r>
    </w:p>
    <w:p w14:paraId="7914E300" w14:textId="77777777" w:rsidR="00033C9D" w:rsidRPr="00D21E6E" w:rsidRDefault="00033C9D" w:rsidP="00033C9D">
      <w:pPr>
        <w:numPr>
          <w:ilvl w:val="0"/>
          <w:numId w:val="16"/>
        </w:numPr>
        <w:tabs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přehledu o vrácení nepoužitých peněžních prostředků do rozpočtu poskytovatele, nebo prohlášení o neexistenci takových vracených prostředků,</w:t>
      </w:r>
    </w:p>
    <w:p w14:paraId="31557BA0" w14:textId="77777777" w:rsidR="00033C9D" w:rsidRPr="00D21E6E" w:rsidRDefault="00033C9D" w:rsidP="00033C9D">
      <w:pPr>
        <w:numPr>
          <w:ilvl w:val="0"/>
          <w:numId w:val="16"/>
        </w:numPr>
        <w:tabs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14:paraId="37747015" w14:textId="77777777" w:rsidR="00033C9D" w:rsidRPr="00D21E6E" w:rsidRDefault="00033C9D" w:rsidP="00033C9D">
      <w:pPr>
        <w:numPr>
          <w:ilvl w:val="0"/>
          <w:numId w:val="16"/>
        </w:numPr>
        <w:tabs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dokladů prokazujících způsob prezentace Moravskoslezského kraje dle čl. VII této smlouvy,</w:t>
      </w:r>
    </w:p>
    <w:p w14:paraId="08FCAFFF" w14:textId="77777777" w:rsidR="00033C9D" w:rsidRPr="00D21E6E" w:rsidRDefault="00033C9D" w:rsidP="00033C9D">
      <w:pPr>
        <w:numPr>
          <w:ilvl w:val="0"/>
          <w:numId w:val="16"/>
        </w:numPr>
        <w:tabs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čestného prohlášení osoby oprávněné zastupovat příjemce o úplnosti, správnosti a pravdivosti závěrečného vyúčtování,</w:t>
      </w:r>
    </w:p>
    <w:p w14:paraId="60F87F5C" w14:textId="77777777" w:rsidR="00033C9D" w:rsidRPr="00D21E6E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 xml:space="preserve">řádně v souladu s právními předpisy uschovat originály všech účetních dokladů vztahujících se k projektu,  </w:t>
      </w:r>
    </w:p>
    <w:p w14:paraId="383ACF54" w14:textId="77777777" w:rsidR="00033C9D" w:rsidRPr="00D21E6E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 místě bude dle pokynu poskytovatele provedena v </w:t>
      </w:r>
      <w:r w:rsidRPr="00D21E6E">
        <w:rPr>
          <w:rFonts w:ascii="Tahoma" w:hAnsi="Tahoma" w:cs="Tahoma"/>
          <w:iCs/>
          <w:sz w:val="20"/>
        </w:rPr>
        <w:t>sídle</w:t>
      </w:r>
      <w:r w:rsidRPr="00D21E6E">
        <w:rPr>
          <w:rFonts w:ascii="Tahoma" w:hAnsi="Tahoma" w:cs="Tahoma"/>
          <w:sz w:val="20"/>
        </w:rPr>
        <w:t xml:space="preserve"> příjemce, v místě realizace projektu nebo v sídle poskytovatele, </w:t>
      </w:r>
    </w:p>
    <w:p w14:paraId="43309A5D" w14:textId="77777777" w:rsidR="00033C9D" w:rsidRPr="00F2094E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F2094E">
        <w:rPr>
          <w:rFonts w:ascii="Tahoma" w:hAnsi="Tahoma" w:cs="Tahoma"/>
          <w:sz w:val="20"/>
        </w:rPr>
        <w:t xml:space="preserve">při peněžních operacích dle této smlouvy převádět peněžní prostředky na účet poskytovatele uvedený v čl. I této smlouvy a při těchto peněžních operacích </w:t>
      </w:r>
      <w:r w:rsidR="003D7815" w:rsidRPr="00F2094E">
        <w:rPr>
          <w:rFonts w:ascii="Tahoma" w:hAnsi="Tahoma" w:cs="Tahoma"/>
          <w:sz w:val="20"/>
        </w:rPr>
        <w:t>vždy uvádět variabilní symbol 21</w:t>
      </w:r>
      <w:r w:rsidRPr="00F2094E">
        <w:rPr>
          <w:rFonts w:ascii="Tahoma" w:hAnsi="Tahoma" w:cs="Tahoma"/>
          <w:sz w:val="20"/>
        </w:rPr>
        <w:t>202</w:t>
      </w:r>
      <w:r w:rsidR="00F2094E" w:rsidRPr="00F2094E">
        <w:rPr>
          <w:rFonts w:ascii="Tahoma" w:hAnsi="Tahoma" w:cs="Tahoma"/>
          <w:sz w:val="20"/>
        </w:rPr>
        <w:t>0</w:t>
      </w:r>
      <w:r w:rsidR="00C60882">
        <w:rPr>
          <w:rFonts w:ascii="Tahoma" w:hAnsi="Tahoma" w:cs="Tahoma"/>
          <w:sz w:val="20"/>
        </w:rPr>
        <w:t>7936</w:t>
      </w:r>
      <w:r w:rsidRPr="00F2094E">
        <w:rPr>
          <w:rFonts w:ascii="Tahoma" w:hAnsi="Tahoma" w:cs="Tahoma"/>
          <w:sz w:val="20"/>
        </w:rPr>
        <w:t>,</w:t>
      </w:r>
      <w:r w:rsidRPr="00F2094E">
        <w:rPr>
          <w:rFonts w:ascii="Tahoma" w:hAnsi="Tahoma" w:cs="Tahoma"/>
          <w:i/>
          <w:iCs/>
          <w:color w:val="3366FF"/>
          <w:sz w:val="20"/>
        </w:rPr>
        <w:t xml:space="preserve"> </w:t>
      </w:r>
    </w:p>
    <w:p w14:paraId="3A9EBB40" w14:textId="77777777" w:rsidR="00033C9D" w:rsidRPr="00D21E6E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nepřevést realizaci projektu na jiný právní subjekt,</w:t>
      </w:r>
    </w:p>
    <w:p w14:paraId="76825B71" w14:textId="77777777" w:rsidR="00033C9D" w:rsidRPr="00D21E6E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neprodleně, nejpozději však do 7 dnů, informovat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stran není nutno uzavírat ke smlouvě dodatek,</w:t>
      </w:r>
    </w:p>
    <w:p w14:paraId="01FAEC0D" w14:textId="77777777" w:rsidR="00033C9D" w:rsidRPr="00D21E6E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neprodleně, nejpozději však do 7 kalendářních dnů, informovat poskytovatele o vlastní přeměně nebo zrušení s likvidací, v případě přeměny i o tom, na který subjekt přejdou práva a povinnosti z této smlouvy,</w:t>
      </w:r>
    </w:p>
    <w:p w14:paraId="123E54B7" w14:textId="77777777" w:rsidR="00033C9D" w:rsidRPr="00D21E6E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 xml:space="preserve">dodržovat podmínky povinné publicity stanovené v čl. VII této smlouvy. </w:t>
      </w:r>
    </w:p>
    <w:p w14:paraId="7C44A77A" w14:textId="77777777" w:rsidR="00033C9D" w:rsidRPr="00D21E6E" w:rsidRDefault="00033C9D" w:rsidP="00033C9D">
      <w:pPr>
        <w:pStyle w:val="Zkladntext"/>
        <w:numPr>
          <w:ilvl w:val="0"/>
          <w:numId w:val="15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21E6E">
        <w:rPr>
          <w:rFonts w:ascii="Tahoma" w:hAnsi="Tahoma" w:cs="Tahoma"/>
          <w:b w:val="0"/>
          <w:bCs w:val="0"/>
          <w:sz w:val="20"/>
        </w:rPr>
        <w:t xml:space="preserve">Porušení podmínek uvedených v odst. 3 písm. </w:t>
      </w:r>
      <w:r w:rsidR="00F60363" w:rsidRPr="00D21E6E">
        <w:rPr>
          <w:rFonts w:ascii="Tahoma" w:hAnsi="Tahoma" w:cs="Tahoma"/>
          <w:b w:val="0"/>
          <w:bCs w:val="0"/>
          <w:sz w:val="20"/>
        </w:rPr>
        <w:t>g), h), k), m), n) a o)</w:t>
      </w:r>
      <w:r w:rsidR="00F60363" w:rsidRPr="00D21E6E">
        <w:rPr>
          <w:rFonts w:ascii="Tahoma" w:hAnsi="Tahoma" w:cs="Tahoma"/>
          <w:b w:val="0"/>
          <w:bCs w:val="0"/>
          <w:i/>
          <w:sz w:val="20"/>
        </w:rPr>
        <w:t xml:space="preserve"> </w:t>
      </w:r>
      <w:r w:rsidRPr="00D21E6E">
        <w:rPr>
          <w:rFonts w:ascii="Tahoma" w:hAnsi="Tahoma" w:cs="Tahoma"/>
          <w:b w:val="0"/>
          <w:bCs w:val="0"/>
          <w:sz w:val="20"/>
        </w:rPr>
        <w:t xml:space="preserve">je považováno za porušení méně závažné ve smyslu </w:t>
      </w:r>
      <w:proofErr w:type="spellStart"/>
      <w:r w:rsidRPr="00D21E6E">
        <w:rPr>
          <w:rFonts w:ascii="Tahoma" w:hAnsi="Tahoma" w:cs="Tahoma"/>
          <w:b w:val="0"/>
          <w:bCs w:val="0"/>
          <w:sz w:val="20"/>
        </w:rPr>
        <w:t>ust</w:t>
      </w:r>
      <w:proofErr w:type="spellEnd"/>
      <w:r w:rsidRPr="00D21E6E">
        <w:rPr>
          <w:rFonts w:ascii="Tahoma" w:hAnsi="Tahoma" w:cs="Tahoma"/>
          <w:b w:val="0"/>
          <w:bCs w:val="0"/>
          <w:sz w:val="20"/>
        </w:rPr>
        <w:t>. § 10a odst. 6 zákona č. 250/2000 Sb. Odvod za tato porušení rozpočtové kázně se stanoví následujícím způsobem:</w:t>
      </w:r>
    </w:p>
    <w:p w14:paraId="70D9F099" w14:textId="77777777" w:rsidR="00033C9D" w:rsidRPr="00D21E6E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D21E6E">
        <w:rPr>
          <w:rFonts w:ascii="Tahoma" w:hAnsi="Tahoma" w:cs="Tahoma"/>
          <w:bCs/>
          <w:sz w:val="20"/>
        </w:rPr>
        <w:t>Předložení vyúčtování podle odst. 3 písm. g) po stanovené lhůtě:</w:t>
      </w:r>
    </w:p>
    <w:p w14:paraId="73F01264" w14:textId="77777777" w:rsidR="00033C9D" w:rsidRPr="00D21E6E" w:rsidRDefault="00033C9D" w:rsidP="00033C9D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D21E6E">
        <w:rPr>
          <w:rFonts w:ascii="Tahoma" w:hAnsi="Tahoma" w:cs="Tahoma"/>
          <w:bCs/>
          <w:sz w:val="20"/>
        </w:rPr>
        <w:t>do 7 kalendářních dnů</w:t>
      </w:r>
      <w:r w:rsidRPr="00D21E6E">
        <w:rPr>
          <w:rFonts w:ascii="Tahoma" w:hAnsi="Tahoma" w:cs="Tahoma"/>
          <w:bCs/>
          <w:sz w:val="20"/>
        </w:rPr>
        <w:tab/>
        <w:t xml:space="preserve"> </w:t>
      </w:r>
      <w:r w:rsidRPr="00D21E6E">
        <w:rPr>
          <w:rFonts w:ascii="Tahoma" w:hAnsi="Tahoma" w:cs="Tahoma"/>
          <w:bCs/>
          <w:sz w:val="20"/>
        </w:rPr>
        <w:tab/>
      </w:r>
      <w:r w:rsidRPr="00D21E6E">
        <w:rPr>
          <w:rFonts w:ascii="Tahoma" w:hAnsi="Tahoma" w:cs="Tahoma"/>
          <w:bCs/>
          <w:sz w:val="20"/>
        </w:rPr>
        <w:tab/>
        <w:t>1.500 Kč,</w:t>
      </w:r>
    </w:p>
    <w:p w14:paraId="5BFE8D6C" w14:textId="77777777" w:rsidR="00033C9D" w:rsidRPr="00D21E6E" w:rsidRDefault="00033C9D" w:rsidP="00033C9D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D21E6E">
        <w:rPr>
          <w:rFonts w:ascii="Tahoma" w:hAnsi="Tahoma" w:cs="Tahoma"/>
          <w:bCs/>
          <w:sz w:val="20"/>
        </w:rPr>
        <w:t>od 8 do 15 kalendářních dnů</w:t>
      </w:r>
      <w:r w:rsidRPr="00D21E6E">
        <w:rPr>
          <w:rFonts w:ascii="Tahoma" w:hAnsi="Tahoma" w:cs="Tahoma"/>
          <w:bCs/>
          <w:sz w:val="20"/>
        </w:rPr>
        <w:tab/>
      </w:r>
      <w:r w:rsidRPr="00D21E6E">
        <w:rPr>
          <w:rFonts w:ascii="Tahoma" w:hAnsi="Tahoma" w:cs="Tahoma"/>
          <w:bCs/>
          <w:sz w:val="20"/>
        </w:rPr>
        <w:tab/>
      </w:r>
      <w:r w:rsidRPr="00D21E6E">
        <w:rPr>
          <w:rFonts w:ascii="Tahoma" w:hAnsi="Tahoma" w:cs="Tahoma"/>
          <w:bCs/>
          <w:sz w:val="20"/>
        </w:rPr>
        <w:tab/>
        <w:t>3.000 Kč,</w:t>
      </w:r>
    </w:p>
    <w:p w14:paraId="4F845541" w14:textId="77777777" w:rsidR="00033C9D" w:rsidRPr="00D21E6E" w:rsidRDefault="00033C9D" w:rsidP="00033C9D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D21E6E">
        <w:rPr>
          <w:rFonts w:ascii="Tahoma" w:hAnsi="Tahoma" w:cs="Tahoma"/>
          <w:bCs/>
          <w:sz w:val="20"/>
        </w:rPr>
        <w:t>od 16 do 30 kalendářních dnů</w:t>
      </w:r>
      <w:r w:rsidRPr="00D21E6E">
        <w:rPr>
          <w:rFonts w:ascii="Tahoma" w:hAnsi="Tahoma" w:cs="Tahoma"/>
          <w:bCs/>
          <w:sz w:val="20"/>
        </w:rPr>
        <w:tab/>
      </w:r>
      <w:r w:rsidRPr="00D21E6E">
        <w:rPr>
          <w:rFonts w:ascii="Tahoma" w:hAnsi="Tahoma" w:cs="Tahoma"/>
          <w:bCs/>
          <w:sz w:val="20"/>
        </w:rPr>
        <w:tab/>
      </w:r>
      <w:r w:rsidRPr="00D21E6E">
        <w:rPr>
          <w:rFonts w:ascii="Tahoma" w:hAnsi="Tahoma" w:cs="Tahoma"/>
          <w:bCs/>
          <w:sz w:val="20"/>
        </w:rPr>
        <w:tab/>
        <w:t>5.000 Kč,</w:t>
      </w:r>
    </w:p>
    <w:p w14:paraId="22C78378" w14:textId="77777777" w:rsidR="00033C9D" w:rsidRPr="00D21E6E" w:rsidRDefault="00033C9D" w:rsidP="00033C9D">
      <w:pPr>
        <w:numPr>
          <w:ilvl w:val="1"/>
          <w:numId w:val="15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D21E6E">
        <w:rPr>
          <w:rFonts w:ascii="Tahoma" w:hAnsi="Tahoma" w:cs="Tahoma"/>
          <w:bCs/>
          <w:sz w:val="20"/>
        </w:rPr>
        <w:t>Porušení podmínky stanovené v odst. 3 písm. h) spočívající ve formálních nedostatcích závěrečného vyúčtování</w:t>
      </w:r>
      <w:r w:rsidRPr="00D21E6E">
        <w:rPr>
          <w:rFonts w:ascii="Tahoma" w:hAnsi="Tahoma" w:cs="Tahoma"/>
          <w:bCs/>
          <w:sz w:val="20"/>
        </w:rPr>
        <w:tab/>
      </w:r>
      <w:r w:rsidRPr="00D21E6E">
        <w:rPr>
          <w:rFonts w:ascii="Tahoma" w:hAnsi="Tahoma" w:cs="Tahoma"/>
          <w:bCs/>
          <w:sz w:val="20"/>
        </w:rPr>
        <w:tab/>
      </w:r>
      <w:r w:rsidRPr="00D21E6E">
        <w:rPr>
          <w:rFonts w:ascii="Tahoma" w:hAnsi="Tahoma" w:cs="Tahoma"/>
          <w:bCs/>
          <w:sz w:val="20"/>
        </w:rPr>
        <w:tab/>
        <w:t>10 % poskytnuté dotace,</w:t>
      </w:r>
    </w:p>
    <w:p w14:paraId="5B0B58CD" w14:textId="77777777" w:rsidR="00033C9D" w:rsidRPr="00D21E6E" w:rsidRDefault="00033C9D" w:rsidP="00033C9D">
      <w:pPr>
        <w:numPr>
          <w:ilvl w:val="1"/>
          <w:numId w:val="15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D21E6E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F60363" w:rsidRPr="00D21E6E">
        <w:rPr>
          <w:rFonts w:ascii="Tahoma" w:hAnsi="Tahoma" w:cs="Tahoma"/>
          <w:bCs/>
          <w:sz w:val="20"/>
        </w:rPr>
        <w:t>k</w:t>
      </w:r>
      <w:r w:rsidRPr="00D21E6E">
        <w:rPr>
          <w:rFonts w:ascii="Tahoma" w:hAnsi="Tahoma" w:cs="Tahoma"/>
          <w:bCs/>
          <w:sz w:val="20"/>
        </w:rPr>
        <w:t>)</w:t>
      </w:r>
      <w:proofErr w:type="gramStart"/>
      <w:r w:rsidRPr="00D21E6E">
        <w:rPr>
          <w:rFonts w:ascii="Tahoma" w:hAnsi="Tahoma" w:cs="Tahoma"/>
          <w:bCs/>
          <w:sz w:val="20"/>
        </w:rPr>
        <w:tab/>
        <w:t xml:space="preserve">  </w:t>
      </w:r>
      <w:r w:rsidRPr="00D21E6E">
        <w:rPr>
          <w:rFonts w:ascii="Tahoma" w:hAnsi="Tahoma" w:cs="Tahoma"/>
          <w:bCs/>
          <w:sz w:val="20"/>
        </w:rPr>
        <w:tab/>
      </w:r>
      <w:proofErr w:type="gramEnd"/>
      <w:r w:rsidRPr="00D21E6E">
        <w:rPr>
          <w:rFonts w:ascii="Tahoma" w:hAnsi="Tahoma" w:cs="Tahoma"/>
          <w:bCs/>
          <w:sz w:val="20"/>
        </w:rPr>
        <w:t xml:space="preserve">  5 % poskytnuté dotace,</w:t>
      </w:r>
    </w:p>
    <w:p w14:paraId="5D5A91E1" w14:textId="77777777" w:rsidR="00033C9D" w:rsidRPr="00D21E6E" w:rsidRDefault="00033C9D" w:rsidP="00033C9D">
      <w:pPr>
        <w:numPr>
          <w:ilvl w:val="1"/>
          <w:numId w:val="15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D21E6E">
        <w:rPr>
          <w:rFonts w:ascii="Tahoma" w:hAnsi="Tahoma" w:cs="Tahoma"/>
          <w:bCs/>
          <w:sz w:val="20"/>
        </w:rPr>
        <w:t>Porušení podm</w:t>
      </w:r>
      <w:r w:rsidR="00F60363" w:rsidRPr="00D21E6E">
        <w:rPr>
          <w:rFonts w:ascii="Tahoma" w:hAnsi="Tahoma" w:cs="Tahoma"/>
          <w:bCs/>
          <w:sz w:val="20"/>
        </w:rPr>
        <w:t>ínky stanovené v odst. 3 písm. m</w:t>
      </w:r>
      <w:r w:rsidRPr="00D21E6E">
        <w:rPr>
          <w:rFonts w:ascii="Tahoma" w:hAnsi="Tahoma" w:cs="Tahoma"/>
          <w:bCs/>
          <w:sz w:val="20"/>
        </w:rPr>
        <w:t>)</w:t>
      </w:r>
      <w:proofErr w:type="gramStart"/>
      <w:r w:rsidRPr="00D21E6E">
        <w:rPr>
          <w:rFonts w:ascii="Tahoma" w:hAnsi="Tahoma" w:cs="Tahoma"/>
          <w:bCs/>
          <w:sz w:val="20"/>
        </w:rPr>
        <w:tab/>
        <w:t xml:space="preserve">  </w:t>
      </w:r>
      <w:r w:rsidRPr="00D21E6E">
        <w:rPr>
          <w:rFonts w:ascii="Tahoma" w:hAnsi="Tahoma" w:cs="Tahoma"/>
          <w:bCs/>
          <w:sz w:val="20"/>
        </w:rPr>
        <w:tab/>
      </w:r>
      <w:proofErr w:type="gramEnd"/>
      <w:r w:rsidRPr="00D21E6E">
        <w:rPr>
          <w:rFonts w:ascii="Tahoma" w:hAnsi="Tahoma" w:cs="Tahoma"/>
          <w:bCs/>
          <w:sz w:val="20"/>
        </w:rPr>
        <w:t xml:space="preserve">  2 % poskytnuté dotace,</w:t>
      </w:r>
    </w:p>
    <w:p w14:paraId="769B43AB" w14:textId="77777777" w:rsidR="00033C9D" w:rsidRPr="00D21E6E" w:rsidRDefault="00033C9D" w:rsidP="00033C9D">
      <w:pPr>
        <w:numPr>
          <w:ilvl w:val="1"/>
          <w:numId w:val="15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D21E6E">
        <w:rPr>
          <w:rFonts w:ascii="Tahoma" w:hAnsi="Tahoma" w:cs="Tahoma"/>
          <w:bCs/>
          <w:sz w:val="20"/>
        </w:rPr>
        <w:t>Porušení podm</w:t>
      </w:r>
      <w:r w:rsidR="00F60363" w:rsidRPr="00D21E6E">
        <w:rPr>
          <w:rFonts w:ascii="Tahoma" w:hAnsi="Tahoma" w:cs="Tahoma"/>
          <w:bCs/>
          <w:sz w:val="20"/>
        </w:rPr>
        <w:t>ínky stanovené v odst. 3 písm. n</w:t>
      </w:r>
      <w:r w:rsidRPr="00D21E6E">
        <w:rPr>
          <w:rFonts w:ascii="Tahoma" w:hAnsi="Tahoma" w:cs="Tahoma"/>
          <w:bCs/>
          <w:sz w:val="20"/>
        </w:rPr>
        <w:t>)</w:t>
      </w:r>
      <w:r w:rsidRPr="00D21E6E">
        <w:rPr>
          <w:rFonts w:ascii="Tahoma" w:hAnsi="Tahoma" w:cs="Tahoma"/>
          <w:bCs/>
          <w:sz w:val="20"/>
        </w:rPr>
        <w:tab/>
      </w:r>
      <w:r w:rsidRPr="00D21E6E">
        <w:rPr>
          <w:rFonts w:ascii="Tahoma" w:hAnsi="Tahoma" w:cs="Tahoma"/>
          <w:bCs/>
          <w:sz w:val="20"/>
        </w:rPr>
        <w:tab/>
      </w:r>
      <w:r w:rsidRPr="00D21E6E">
        <w:rPr>
          <w:rFonts w:ascii="Tahoma" w:hAnsi="Tahoma" w:cs="Tahoma"/>
          <w:bCs/>
          <w:sz w:val="20"/>
        </w:rPr>
        <w:tab/>
        <w:t>10 % poskytnuté dotace,</w:t>
      </w:r>
    </w:p>
    <w:p w14:paraId="3D7FFCA5" w14:textId="77777777" w:rsidR="00033C9D" w:rsidRPr="00D21E6E" w:rsidRDefault="00033C9D" w:rsidP="00033C9D">
      <w:pPr>
        <w:numPr>
          <w:ilvl w:val="1"/>
          <w:numId w:val="15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D21E6E">
        <w:rPr>
          <w:rFonts w:ascii="Tahoma" w:hAnsi="Tahoma" w:cs="Tahoma"/>
          <w:bCs/>
          <w:sz w:val="20"/>
        </w:rPr>
        <w:t xml:space="preserve">Porušení každé podmínky, na niž se odkazuje v odst. 3 písm. </w:t>
      </w:r>
      <w:proofErr w:type="gramStart"/>
      <w:r w:rsidR="00F60363" w:rsidRPr="00D21E6E">
        <w:rPr>
          <w:rFonts w:ascii="Tahoma" w:hAnsi="Tahoma" w:cs="Tahoma"/>
          <w:bCs/>
          <w:sz w:val="20"/>
        </w:rPr>
        <w:t>o</w:t>
      </w:r>
      <w:r w:rsidRPr="00D21E6E">
        <w:rPr>
          <w:rFonts w:ascii="Tahoma" w:hAnsi="Tahoma" w:cs="Tahoma"/>
          <w:bCs/>
          <w:sz w:val="20"/>
        </w:rPr>
        <w:t>)</w:t>
      </w:r>
      <w:r w:rsidRPr="00D21E6E">
        <w:rPr>
          <w:rFonts w:ascii="Tahoma" w:hAnsi="Tahoma" w:cs="Tahoma"/>
          <w:bCs/>
          <w:i/>
          <w:sz w:val="20"/>
        </w:rPr>
        <w:t xml:space="preserve"> </w:t>
      </w:r>
      <w:r w:rsidR="00F60363" w:rsidRPr="00D21E6E">
        <w:rPr>
          <w:rFonts w:ascii="Tahoma" w:hAnsi="Tahoma" w:cs="Tahoma"/>
          <w:bCs/>
          <w:sz w:val="20"/>
        </w:rPr>
        <w:t xml:space="preserve"> </w:t>
      </w:r>
      <w:r w:rsidR="00D21E6E" w:rsidRPr="00D21E6E">
        <w:rPr>
          <w:rFonts w:ascii="Tahoma" w:hAnsi="Tahoma" w:cs="Tahoma"/>
          <w:bCs/>
          <w:sz w:val="20"/>
        </w:rPr>
        <w:t xml:space="preserve"> </w:t>
      </w:r>
      <w:proofErr w:type="gramEnd"/>
      <w:r w:rsidRPr="00D21E6E">
        <w:rPr>
          <w:rFonts w:ascii="Tahoma" w:hAnsi="Tahoma" w:cs="Tahoma"/>
          <w:bCs/>
          <w:sz w:val="20"/>
        </w:rPr>
        <w:t>5 % poskytnuté dotace.</w:t>
      </w:r>
    </w:p>
    <w:p w14:paraId="720C13CA" w14:textId="77777777" w:rsidR="00FA4EE2" w:rsidRPr="00183AAC" w:rsidRDefault="00FA4EE2" w:rsidP="00033C9D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183AAC">
        <w:rPr>
          <w:rFonts w:ascii="Tahoma" w:hAnsi="Tahoma" w:cs="Tahoma"/>
          <w:b/>
          <w:bCs/>
          <w:sz w:val="20"/>
        </w:rPr>
        <w:t>VI.</w:t>
      </w:r>
    </w:p>
    <w:p w14:paraId="54602205" w14:textId="77777777" w:rsidR="00FD09E2" w:rsidRPr="00183AAC" w:rsidRDefault="00FD09E2" w:rsidP="00FD09E2">
      <w:pPr>
        <w:jc w:val="center"/>
        <w:rPr>
          <w:rFonts w:ascii="Tahoma" w:hAnsi="Tahoma" w:cs="Tahoma"/>
          <w:b/>
          <w:bCs/>
          <w:sz w:val="20"/>
        </w:rPr>
      </w:pPr>
      <w:r w:rsidRPr="00183AAC">
        <w:rPr>
          <w:rFonts w:ascii="Tahoma" w:hAnsi="Tahoma" w:cs="Tahoma"/>
          <w:b/>
          <w:bCs/>
          <w:sz w:val="20"/>
        </w:rPr>
        <w:t>Uznatelný náklad</w:t>
      </w:r>
    </w:p>
    <w:p w14:paraId="0705FA8D" w14:textId="77777777" w:rsidR="00FA4EE2" w:rsidRPr="00183AAC" w:rsidRDefault="00FA4EE2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>„Uznatelným nákladem“ je náklad, který splňuje všechny níže uvedené podmínky:</w:t>
      </w:r>
    </w:p>
    <w:p w14:paraId="0B69B9CF" w14:textId="77777777" w:rsidR="00FA4EE2" w:rsidRPr="00183AAC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 xml:space="preserve">vznikl a byl příjemcem uhrazen v období realizace projektu, tj. v období od </w:t>
      </w:r>
      <w:r w:rsidR="00085738" w:rsidRPr="00183AAC">
        <w:rPr>
          <w:rFonts w:ascii="Tahoma" w:hAnsi="Tahoma" w:cs="Tahoma"/>
          <w:sz w:val="20"/>
        </w:rPr>
        <w:t xml:space="preserve">1. </w:t>
      </w:r>
      <w:r w:rsidR="00C60882">
        <w:rPr>
          <w:rFonts w:ascii="Tahoma" w:hAnsi="Tahoma" w:cs="Tahoma"/>
          <w:sz w:val="20"/>
        </w:rPr>
        <w:t>5</w:t>
      </w:r>
      <w:r w:rsidR="00085738" w:rsidRPr="00183AAC">
        <w:rPr>
          <w:rFonts w:ascii="Tahoma" w:hAnsi="Tahoma" w:cs="Tahoma"/>
          <w:sz w:val="20"/>
        </w:rPr>
        <w:t>. 202</w:t>
      </w:r>
      <w:r w:rsidR="00F60363" w:rsidRPr="00183AAC">
        <w:rPr>
          <w:rFonts w:ascii="Tahoma" w:hAnsi="Tahoma" w:cs="Tahoma"/>
          <w:sz w:val="20"/>
        </w:rPr>
        <w:t>1</w:t>
      </w:r>
      <w:r w:rsidRPr="00183AAC">
        <w:rPr>
          <w:rFonts w:ascii="Tahoma" w:hAnsi="Tahoma" w:cs="Tahoma"/>
          <w:sz w:val="20"/>
        </w:rPr>
        <w:t xml:space="preserve"> do </w:t>
      </w:r>
      <w:r w:rsidR="00F60363" w:rsidRPr="00183AAC">
        <w:rPr>
          <w:rFonts w:ascii="Tahoma" w:hAnsi="Tahoma" w:cs="Tahoma"/>
          <w:sz w:val="20"/>
        </w:rPr>
        <w:t>3</w:t>
      </w:r>
      <w:r w:rsidR="00C60882">
        <w:rPr>
          <w:rFonts w:ascii="Tahoma" w:hAnsi="Tahoma" w:cs="Tahoma"/>
          <w:sz w:val="20"/>
        </w:rPr>
        <w:t>0</w:t>
      </w:r>
      <w:r w:rsidR="00033C9D" w:rsidRPr="00183AAC">
        <w:rPr>
          <w:rFonts w:ascii="Tahoma" w:hAnsi="Tahoma" w:cs="Tahoma"/>
          <w:sz w:val="20"/>
        </w:rPr>
        <w:t>. 1</w:t>
      </w:r>
      <w:r w:rsidR="00C60882">
        <w:rPr>
          <w:rFonts w:ascii="Tahoma" w:hAnsi="Tahoma" w:cs="Tahoma"/>
          <w:sz w:val="20"/>
        </w:rPr>
        <w:t>1</w:t>
      </w:r>
      <w:r w:rsidR="00085738" w:rsidRPr="00183AAC">
        <w:rPr>
          <w:rFonts w:ascii="Tahoma" w:hAnsi="Tahoma" w:cs="Tahoma"/>
          <w:sz w:val="20"/>
        </w:rPr>
        <w:t>. 202</w:t>
      </w:r>
      <w:r w:rsidR="00661E03" w:rsidRPr="00183AAC">
        <w:rPr>
          <w:rFonts w:ascii="Tahoma" w:hAnsi="Tahoma" w:cs="Tahoma"/>
          <w:sz w:val="20"/>
        </w:rPr>
        <w:t>1</w:t>
      </w:r>
      <w:r w:rsidRPr="00183AAC">
        <w:rPr>
          <w:rFonts w:ascii="Tahoma" w:hAnsi="Tahoma" w:cs="Tahoma"/>
          <w:sz w:val="20"/>
        </w:rPr>
        <w:t>,</w:t>
      </w:r>
    </w:p>
    <w:p w14:paraId="7209F1B8" w14:textId="77777777" w:rsidR="00FA4EE2" w:rsidRPr="00183AAC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lastRenderedPageBreak/>
        <w:t xml:space="preserve">byl vynaložen v souladu s účelovým </w:t>
      </w:r>
      <w:r w:rsidR="00FA03E9" w:rsidRPr="00183AAC">
        <w:rPr>
          <w:rFonts w:ascii="Tahoma" w:hAnsi="Tahoma" w:cs="Tahoma"/>
          <w:sz w:val="20"/>
        </w:rPr>
        <w:t>určením dle čl. IV této smlouvy a</w:t>
      </w:r>
      <w:r w:rsidRPr="00183AAC">
        <w:rPr>
          <w:rFonts w:ascii="Tahoma" w:hAnsi="Tahoma" w:cs="Tahoma"/>
          <w:sz w:val="20"/>
        </w:rPr>
        <w:t xml:space="preserve"> ost</w:t>
      </w:r>
      <w:r w:rsidR="00FA03E9" w:rsidRPr="00183AAC">
        <w:rPr>
          <w:rFonts w:ascii="Tahoma" w:hAnsi="Tahoma" w:cs="Tahoma"/>
          <w:sz w:val="20"/>
        </w:rPr>
        <w:t>atními podmínkami této smlouvy,</w:t>
      </w:r>
      <w:r w:rsidRPr="00183AAC">
        <w:rPr>
          <w:rFonts w:ascii="Tahoma" w:hAnsi="Tahoma" w:cs="Tahoma"/>
          <w:sz w:val="20"/>
        </w:rPr>
        <w:t xml:space="preserve">  </w:t>
      </w:r>
    </w:p>
    <w:p w14:paraId="028B108A" w14:textId="77777777" w:rsidR="00FA4EE2" w:rsidRPr="00183AAC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>vyhovuje zásadám účelnosti, efektivnosti a hospodárnosti dle zákona o finanční kontrole</w:t>
      </w:r>
      <w:r w:rsidR="00A14392" w:rsidRPr="00183AAC">
        <w:rPr>
          <w:rFonts w:ascii="Tahoma" w:hAnsi="Tahoma" w:cs="Tahoma"/>
          <w:sz w:val="20"/>
        </w:rPr>
        <w:t>.</w:t>
      </w:r>
    </w:p>
    <w:p w14:paraId="2C0638CE" w14:textId="77777777" w:rsidR="00FA03E9" w:rsidRPr="00C60882" w:rsidRDefault="00FA03E9" w:rsidP="00C60882">
      <w:pPr>
        <w:numPr>
          <w:ilvl w:val="0"/>
          <w:numId w:val="4"/>
        </w:numPr>
        <w:tabs>
          <w:tab w:val="clear" w:pos="720"/>
        </w:tabs>
        <w:spacing w:before="120"/>
        <w:ind w:left="426" w:hanging="426"/>
        <w:jc w:val="both"/>
        <w:rPr>
          <w:rFonts w:ascii="Tahoma" w:hAnsi="Tahoma" w:cs="Tahoma"/>
          <w:sz w:val="20"/>
        </w:rPr>
      </w:pPr>
      <w:r w:rsidRPr="00C60882">
        <w:rPr>
          <w:rFonts w:ascii="Tahoma" w:hAnsi="Tahoma" w:cs="Tahoma"/>
          <w:sz w:val="20"/>
        </w:rPr>
        <w:t>Za splnění podmínek uvedených v odst. 1 tohoto článku smlouvy jsou uznatelnými náklady pouze náklady na</w:t>
      </w:r>
      <w:r w:rsidR="00F60363" w:rsidRPr="00C60882">
        <w:rPr>
          <w:rFonts w:ascii="Tahoma" w:hAnsi="Tahoma" w:cs="Tahoma"/>
          <w:sz w:val="20"/>
        </w:rPr>
        <w:t xml:space="preserve"> </w:t>
      </w:r>
      <w:r w:rsidR="00C60882" w:rsidRPr="00C60882">
        <w:rPr>
          <w:rFonts w:ascii="Tahoma" w:hAnsi="Tahoma" w:cs="Tahoma"/>
          <w:sz w:val="20"/>
        </w:rPr>
        <w:t xml:space="preserve">výrobu základního 3D videa prohlídky, uložení videa prohlídky na </w:t>
      </w:r>
      <w:proofErr w:type="spellStart"/>
      <w:r w:rsidR="00C60882" w:rsidRPr="00C60882">
        <w:rPr>
          <w:rFonts w:ascii="Tahoma" w:hAnsi="Tahoma" w:cs="Tahoma"/>
          <w:sz w:val="20"/>
        </w:rPr>
        <w:t>CLOUDovém</w:t>
      </w:r>
      <w:proofErr w:type="spellEnd"/>
      <w:r w:rsidR="00C60882" w:rsidRPr="00C60882">
        <w:rPr>
          <w:rFonts w:ascii="Tahoma" w:hAnsi="Tahoma" w:cs="Tahoma"/>
          <w:sz w:val="20"/>
        </w:rPr>
        <w:t xml:space="preserve"> úložišti, výrob</w:t>
      </w:r>
      <w:r w:rsidR="00100904">
        <w:rPr>
          <w:rFonts w:ascii="Tahoma" w:hAnsi="Tahoma" w:cs="Tahoma"/>
          <w:sz w:val="20"/>
        </w:rPr>
        <w:t>u</w:t>
      </w:r>
      <w:r w:rsidR="00C60882" w:rsidRPr="00C60882">
        <w:rPr>
          <w:rFonts w:ascii="Tahoma" w:hAnsi="Tahoma" w:cs="Tahoma"/>
          <w:sz w:val="20"/>
        </w:rPr>
        <w:t xml:space="preserve"> odborných videí pro 3D video prohlídky, využití profilu Promo video a Google </w:t>
      </w:r>
      <w:proofErr w:type="spellStart"/>
      <w:r w:rsidR="00C60882" w:rsidRPr="00C60882">
        <w:rPr>
          <w:rFonts w:ascii="Tahoma" w:hAnsi="Tahoma" w:cs="Tahoma"/>
          <w:sz w:val="20"/>
        </w:rPr>
        <w:t>Maps</w:t>
      </w:r>
      <w:proofErr w:type="spellEnd"/>
      <w:r w:rsidR="00C60882" w:rsidRPr="00C60882">
        <w:rPr>
          <w:rFonts w:ascii="Tahoma" w:hAnsi="Tahoma" w:cs="Tahoma"/>
          <w:sz w:val="20"/>
        </w:rPr>
        <w:t xml:space="preserve">, </w:t>
      </w:r>
      <w:r w:rsidR="00C60882">
        <w:rPr>
          <w:rFonts w:ascii="Tahoma" w:hAnsi="Tahoma" w:cs="Tahoma"/>
          <w:sz w:val="20"/>
        </w:rPr>
        <w:t>a</w:t>
      </w:r>
      <w:r w:rsidR="00C60882" w:rsidRPr="00C60882">
        <w:rPr>
          <w:rFonts w:ascii="Tahoma" w:hAnsi="Tahoma" w:cs="Tahoma"/>
          <w:sz w:val="20"/>
        </w:rPr>
        <w:t>plikace prezentace nebo panoramatických snímků</w:t>
      </w:r>
      <w:r w:rsidR="00C60882">
        <w:rPr>
          <w:rFonts w:ascii="Tahoma" w:hAnsi="Tahoma" w:cs="Tahoma"/>
          <w:sz w:val="20"/>
        </w:rPr>
        <w:t xml:space="preserve"> a</w:t>
      </w:r>
      <w:r w:rsidR="00C60882" w:rsidRPr="00C60882">
        <w:rPr>
          <w:rFonts w:ascii="Tahoma" w:hAnsi="Tahoma" w:cs="Tahoma"/>
          <w:sz w:val="20"/>
        </w:rPr>
        <w:t xml:space="preserve"> </w:t>
      </w:r>
      <w:proofErr w:type="gramStart"/>
      <w:r w:rsidR="00C60882" w:rsidRPr="00C60882">
        <w:rPr>
          <w:rFonts w:ascii="Tahoma" w:hAnsi="Tahoma" w:cs="Tahoma"/>
          <w:sz w:val="20"/>
        </w:rPr>
        <w:t>DPP -zpracování</w:t>
      </w:r>
      <w:proofErr w:type="gramEnd"/>
      <w:r w:rsidR="00C60882" w:rsidRPr="00C60882">
        <w:rPr>
          <w:rFonts w:ascii="Tahoma" w:hAnsi="Tahoma" w:cs="Tahoma"/>
          <w:sz w:val="20"/>
        </w:rPr>
        <w:t xml:space="preserve"> a vkládání popisků, foto a videí</w:t>
      </w:r>
      <w:r w:rsidR="00AF108B" w:rsidRPr="00C60882">
        <w:rPr>
          <w:rFonts w:ascii="Tahoma" w:hAnsi="Tahoma" w:cs="Tahoma"/>
          <w:sz w:val="20"/>
        </w:rPr>
        <w:t>.</w:t>
      </w:r>
    </w:p>
    <w:p w14:paraId="05BDF2EF" w14:textId="77777777" w:rsidR="00FA4EE2" w:rsidRPr="00EF434F" w:rsidRDefault="00FA4EE2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631D78DD" w14:textId="77777777" w:rsidR="00FA4EE2" w:rsidRPr="00EF434F" w:rsidRDefault="00FA4EE2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7CB29F68" w14:textId="77777777" w:rsidR="00FA4EE2" w:rsidRPr="00183AAC" w:rsidRDefault="00FA4EE2" w:rsidP="00FA4EE2">
      <w:pPr>
        <w:ind w:left="4248"/>
        <w:rPr>
          <w:rFonts w:ascii="Tahoma" w:hAnsi="Tahoma" w:cs="Tahoma"/>
          <w:b/>
          <w:bCs/>
          <w:sz w:val="20"/>
          <w:highlight w:val="yellow"/>
        </w:rPr>
      </w:pPr>
    </w:p>
    <w:p w14:paraId="6B9A52E9" w14:textId="77777777" w:rsidR="00FA4EE2" w:rsidRPr="00EF434F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 w:rsidRPr="00EF434F">
        <w:rPr>
          <w:rFonts w:ascii="Tahoma" w:hAnsi="Tahoma" w:cs="Tahoma"/>
          <w:b/>
          <w:bCs/>
          <w:sz w:val="20"/>
        </w:rPr>
        <w:t>VII.</w:t>
      </w:r>
    </w:p>
    <w:p w14:paraId="1A6BB7D9" w14:textId="77777777" w:rsidR="00FD09E2" w:rsidRPr="00EF434F" w:rsidRDefault="00FD09E2" w:rsidP="00FD09E2">
      <w:pPr>
        <w:jc w:val="center"/>
        <w:rPr>
          <w:rFonts w:ascii="Tahoma" w:hAnsi="Tahoma" w:cs="Tahoma"/>
          <w:b/>
          <w:bCs/>
          <w:sz w:val="20"/>
        </w:rPr>
      </w:pPr>
      <w:r w:rsidRPr="00EF434F">
        <w:rPr>
          <w:rFonts w:ascii="Tahoma" w:hAnsi="Tahoma" w:cs="Tahoma"/>
          <w:b/>
          <w:bCs/>
          <w:sz w:val="20"/>
        </w:rPr>
        <w:t xml:space="preserve">Povinná publicita </w:t>
      </w:r>
    </w:p>
    <w:p w14:paraId="3178B568" w14:textId="77777777" w:rsidR="00FA4EE2" w:rsidRPr="00EF434F" w:rsidRDefault="00F419CD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sz w:val="20"/>
        </w:rPr>
        <w:t>Příjemce bere na vědomí, že poskytovatel je oprávněn</w:t>
      </w:r>
      <w:r w:rsidR="00FA4EE2" w:rsidRPr="00EF434F">
        <w:rPr>
          <w:rFonts w:ascii="Tahoma" w:hAnsi="Tahoma" w:cs="Tahoma"/>
          <w:sz w:val="20"/>
        </w:rPr>
        <w:t xml:space="preserve"> zveřejn</w:t>
      </w:r>
      <w:r w:rsidRPr="00EF434F">
        <w:rPr>
          <w:rFonts w:ascii="Tahoma" w:hAnsi="Tahoma" w:cs="Tahoma"/>
          <w:sz w:val="20"/>
        </w:rPr>
        <w:t>it</w:t>
      </w:r>
      <w:r w:rsidR="00FA4EE2" w:rsidRPr="00EF434F">
        <w:rPr>
          <w:rFonts w:ascii="Tahoma" w:hAnsi="Tahoma" w:cs="Tahoma"/>
          <w:sz w:val="20"/>
        </w:rPr>
        <w:t xml:space="preserve"> </w:t>
      </w:r>
      <w:r w:rsidRPr="00EF434F">
        <w:rPr>
          <w:rFonts w:ascii="Tahoma" w:hAnsi="Tahoma" w:cs="Tahoma"/>
          <w:sz w:val="20"/>
        </w:rPr>
        <w:t>jeho</w:t>
      </w:r>
      <w:r w:rsidR="00FA4EE2" w:rsidRPr="00EF434F">
        <w:rPr>
          <w:rFonts w:ascii="Tahoma" w:hAnsi="Tahoma" w:cs="Tahoma"/>
          <w:sz w:val="20"/>
        </w:rPr>
        <w:t xml:space="preserve"> </w:t>
      </w:r>
      <w:r w:rsidR="0016599F" w:rsidRPr="00EF434F">
        <w:rPr>
          <w:rFonts w:ascii="Tahoma" w:hAnsi="Tahoma" w:cs="Tahoma"/>
          <w:sz w:val="20"/>
        </w:rPr>
        <w:t>název</w:t>
      </w:r>
      <w:r w:rsidR="00FA4EE2" w:rsidRPr="00EF434F">
        <w:rPr>
          <w:rFonts w:ascii="Tahoma" w:hAnsi="Tahoma" w:cs="Tahoma"/>
          <w:sz w:val="20"/>
        </w:rPr>
        <w:t xml:space="preserve">, </w:t>
      </w:r>
      <w:r w:rsidR="00A568FF" w:rsidRPr="00EF434F">
        <w:rPr>
          <w:rFonts w:ascii="Tahoma" w:hAnsi="Tahoma" w:cs="Tahoma"/>
          <w:sz w:val="20"/>
        </w:rPr>
        <w:t xml:space="preserve">IČO, </w:t>
      </w:r>
      <w:r w:rsidR="00FA4EE2" w:rsidRPr="00EF434F">
        <w:rPr>
          <w:rFonts w:ascii="Tahoma" w:hAnsi="Tahoma" w:cs="Tahoma"/>
          <w:sz w:val="20"/>
        </w:rPr>
        <w:t>síd</w:t>
      </w:r>
      <w:r w:rsidRPr="00EF434F">
        <w:rPr>
          <w:rFonts w:ascii="Tahoma" w:hAnsi="Tahoma" w:cs="Tahoma"/>
          <w:sz w:val="20"/>
        </w:rPr>
        <w:t>lo</w:t>
      </w:r>
      <w:r w:rsidR="00FA4EE2" w:rsidRPr="00EF434F">
        <w:rPr>
          <w:rFonts w:ascii="Tahoma" w:hAnsi="Tahoma" w:cs="Tahoma"/>
          <w:iCs/>
          <w:sz w:val="20"/>
        </w:rPr>
        <w:t>,</w:t>
      </w:r>
      <w:r w:rsidR="00FA4EE2" w:rsidRPr="00EF434F">
        <w:rPr>
          <w:rFonts w:ascii="Tahoma" w:hAnsi="Tahoma" w:cs="Tahoma"/>
          <w:sz w:val="20"/>
        </w:rPr>
        <w:t xml:space="preserve"> </w:t>
      </w:r>
      <w:r w:rsidRPr="00EF434F">
        <w:rPr>
          <w:rFonts w:ascii="Tahoma" w:hAnsi="Tahoma" w:cs="Tahoma"/>
          <w:sz w:val="20"/>
        </w:rPr>
        <w:t>účel</w:t>
      </w:r>
      <w:r w:rsidR="0092582C" w:rsidRPr="00EF434F">
        <w:rPr>
          <w:rFonts w:ascii="Tahoma" w:hAnsi="Tahoma" w:cs="Tahoma"/>
          <w:sz w:val="20"/>
        </w:rPr>
        <w:t xml:space="preserve"> poskytnuté dotace</w:t>
      </w:r>
      <w:r w:rsidRPr="00EF434F">
        <w:rPr>
          <w:rFonts w:ascii="Tahoma" w:hAnsi="Tahoma" w:cs="Tahoma"/>
          <w:sz w:val="20"/>
        </w:rPr>
        <w:t xml:space="preserve"> a výši</w:t>
      </w:r>
      <w:r w:rsidR="00FA4EE2" w:rsidRPr="00EF434F">
        <w:rPr>
          <w:rFonts w:ascii="Tahoma" w:hAnsi="Tahoma" w:cs="Tahoma"/>
          <w:sz w:val="20"/>
        </w:rPr>
        <w:t xml:space="preserve"> poskytnuté dotace. Poskytovatel uděluje příjemci souhlas s užíváním loga Moravskoslezského kraje pro účely a v rozsahu této smlouvy. Podmínky užití loga jsou uvedeny v Manuálu jednotného vizuálního stylu Moravskoslezsk</w:t>
      </w:r>
      <w:r w:rsidR="000846CF" w:rsidRPr="00EF434F">
        <w:rPr>
          <w:rFonts w:ascii="Tahoma" w:hAnsi="Tahoma" w:cs="Tahoma"/>
          <w:sz w:val="20"/>
        </w:rPr>
        <w:t>ého kraje, který je dostupný na</w:t>
      </w:r>
      <w:r w:rsidR="00FA4EE2" w:rsidRPr="00EF434F">
        <w:rPr>
          <w:rFonts w:ascii="Tahoma" w:hAnsi="Tahoma" w:cs="Tahoma"/>
          <w:sz w:val="20"/>
        </w:rPr>
        <w:t xml:space="preserve"> </w:t>
      </w:r>
      <w:hyperlink r:id="rId10" w:history="1">
        <w:hyperlink r:id="rId11" w:history="1">
          <w:r w:rsidR="00684418" w:rsidRPr="00EF434F">
            <w:rPr>
              <w:rStyle w:val="Hypertextovodkaz"/>
              <w:rFonts w:ascii="Tahoma" w:hAnsi="Tahoma" w:cs="Tahoma"/>
              <w:sz w:val="20"/>
              <w:szCs w:val="20"/>
            </w:rPr>
            <w:t>https://ma21.msk.cz/assets/verejnost/manual.pdf</w:t>
          </w:r>
        </w:hyperlink>
      </w:hyperlink>
      <w:r w:rsidR="00FA4EE2" w:rsidRPr="00EF434F">
        <w:rPr>
          <w:rFonts w:ascii="Tahoma" w:hAnsi="Tahoma" w:cs="Tahoma"/>
          <w:sz w:val="20"/>
        </w:rPr>
        <w:t>.</w:t>
      </w:r>
    </w:p>
    <w:p w14:paraId="7ED42BBF" w14:textId="77777777" w:rsidR="00FA4EE2" w:rsidRPr="00BD4F35" w:rsidRDefault="00FA4EE2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BD4F35">
        <w:rPr>
          <w:rFonts w:ascii="Tahoma" w:hAnsi="Tahoma" w:cs="Tahoma"/>
          <w:sz w:val="20"/>
        </w:rPr>
        <w:t>Příjemce se zavazuje k tomu, že v průběhu realizace projektu bude prokazatelným a vhodným způsobem prezentovat Moravskoslezský kraj, a to v tomto rozsahu:</w:t>
      </w:r>
    </w:p>
    <w:p w14:paraId="2C9F3DD7" w14:textId="77777777" w:rsidR="00A45666" w:rsidRPr="00BD4F35" w:rsidRDefault="00A14392" w:rsidP="00A1439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BD4F35">
        <w:rPr>
          <w:rFonts w:ascii="Tahoma" w:hAnsi="Tahoma" w:cs="Tahoma"/>
          <w:iCs/>
          <w:sz w:val="20"/>
          <w:szCs w:val="20"/>
          <w:lang w:eastAsia="en-US"/>
        </w:rPr>
        <w:t xml:space="preserve">informovat veřejnost o poskytnutí dotace Moravskoslezským krajem na svých webových stránkách, jsou-li zřízeny, </w:t>
      </w:r>
    </w:p>
    <w:p w14:paraId="741439E5" w14:textId="77777777" w:rsidR="00D50C00" w:rsidRPr="00BD4F35" w:rsidRDefault="00D50C00" w:rsidP="000C0BD5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BD4F35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46FDE965" w14:textId="77777777" w:rsidR="00A45666" w:rsidRPr="00BD4F35" w:rsidRDefault="000C0BD5" w:rsidP="000C0BD5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BD4F35">
        <w:rPr>
          <w:rFonts w:ascii="Tahoma" w:hAnsi="Tahoma" w:cs="Tahoma"/>
          <w:iCs/>
          <w:sz w:val="20"/>
          <w:szCs w:val="20"/>
          <w:lang w:eastAsia="en-US"/>
        </w:rPr>
        <w:t xml:space="preserve">na </w:t>
      </w:r>
      <w:r w:rsidR="002D6C29" w:rsidRPr="00BD4F35">
        <w:rPr>
          <w:rFonts w:ascii="Tahoma" w:hAnsi="Tahoma" w:cs="Tahoma"/>
          <w:iCs/>
          <w:sz w:val="20"/>
          <w:szCs w:val="20"/>
          <w:lang w:eastAsia="en-US"/>
        </w:rPr>
        <w:t xml:space="preserve">svých </w:t>
      </w:r>
      <w:r w:rsidRPr="00BD4F35">
        <w:rPr>
          <w:rFonts w:ascii="Tahoma" w:hAnsi="Tahoma" w:cs="Tahoma"/>
          <w:iCs/>
          <w:sz w:val="20"/>
          <w:szCs w:val="20"/>
          <w:lang w:eastAsia="en-US"/>
        </w:rPr>
        <w:t>profilech sociálních sítí, jsou-li zřízeny, uveřejnit vhodným způsobem informaci</w:t>
      </w:r>
      <w:r w:rsidR="0003446C" w:rsidRPr="00BD4F35">
        <w:rPr>
          <w:rFonts w:ascii="Tahoma" w:hAnsi="Tahoma" w:cs="Tahoma"/>
          <w:iCs/>
          <w:sz w:val="20"/>
          <w:szCs w:val="20"/>
          <w:lang w:eastAsia="en-US"/>
        </w:rPr>
        <w:t>, že Moravskoslezský kraj poskytl dotaci na realizaci projektu</w:t>
      </w:r>
      <w:r w:rsidR="00A45666" w:rsidRPr="00BD4F35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15EFB46A" w14:textId="77777777" w:rsidR="00A45666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BD4F35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Moravskoslezského kraje a informaci o tom, že daný projekt byl financován/spolufinancován z rozpočtu Moravskoslezského kraje, a to formou informační cedule,</w:t>
      </w:r>
    </w:p>
    <w:p w14:paraId="27E90F7D" w14:textId="77777777" w:rsidR="00C053BC" w:rsidRPr="00BD4F35" w:rsidRDefault="00C053BC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C053BC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 podpoře projektu Moravskoslezským krajem (např. na svých webových stránkách, na svých profilech sociálních sítí, v tisku apod.),</w:t>
      </w:r>
    </w:p>
    <w:p w14:paraId="3304051A" w14:textId="77777777" w:rsidR="00A45666" w:rsidRPr="00BD4F35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BD4F35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3C44965B" w14:textId="77777777" w:rsidR="00A7723F" w:rsidRPr="00183AAC" w:rsidRDefault="00A7723F" w:rsidP="00A7723F">
      <w:pPr>
        <w:jc w:val="both"/>
        <w:rPr>
          <w:rFonts w:ascii="Tahoma" w:hAnsi="Tahoma" w:cs="Tahoma"/>
          <w:iCs/>
          <w:sz w:val="20"/>
          <w:szCs w:val="20"/>
          <w:highlight w:val="yellow"/>
          <w:lang w:eastAsia="en-US"/>
        </w:rPr>
      </w:pPr>
    </w:p>
    <w:p w14:paraId="2E48E7B8" w14:textId="77777777" w:rsidR="00A7723F" w:rsidRPr="00F2094E" w:rsidRDefault="00A7723F" w:rsidP="00A7723F">
      <w:pPr>
        <w:numPr>
          <w:ilvl w:val="0"/>
          <w:numId w:val="11"/>
        </w:numPr>
        <w:tabs>
          <w:tab w:val="clear" w:pos="720"/>
        </w:tabs>
        <w:ind w:left="284" w:hanging="284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F2094E">
        <w:rPr>
          <w:rFonts w:ascii="Tahoma" w:hAnsi="Tahoma" w:cs="Tahoma"/>
          <w:iCs/>
          <w:sz w:val="20"/>
          <w:szCs w:val="20"/>
          <w:lang w:eastAsia="en-US"/>
        </w:rPr>
        <w:t>V případě, že příjemce bude vytvářet plakát propagující projekt, zašle jej v elektronické podobě odboru kultury a památkové péče Krajského úřadu Moravskoslezského kraje. Příjemce je rovněž povinen v případě, že bude za účelem propagace projektu vytvářet video spot, poskytnout poskytovateli tento video spot a umožnit poskytovateli využití tohoto video spotu za účelem propagace projektu poskytovatelem.</w:t>
      </w:r>
    </w:p>
    <w:p w14:paraId="3DEE3C56" w14:textId="77777777" w:rsidR="00FA4EE2" w:rsidRPr="00EF434F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EF434F">
        <w:rPr>
          <w:rFonts w:ascii="Tahoma" w:hAnsi="Tahoma" w:cs="Tahoma"/>
          <w:b/>
          <w:bCs/>
          <w:sz w:val="20"/>
        </w:rPr>
        <w:t>VIII.</w:t>
      </w:r>
    </w:p>
    <w:p w14:paraId="778D7572" w14:textId="77777777" w:rsidR="00FD09E2" w:rsidRPr="00EF434F" w:rsidRDefault="00FD09E2" w:rsidP="00FD09E2">
      <w:pPr>
        <w:jc w:val="center"/>
        <w:rPr>
          <w:rFonts w:ascii="Tahoma" w:hAnsi="Tahoma" w:cs="Tahoma"/>
          <w:b/>
          <w:bCs/>
          <w:sz w:val="20"/>
        </w:rPr>
      </w:pPr>
      <w:r w:rsidRPr="00EF434F">
        <w:rPr>
          <w:rFonts w:ascii="Tahoma" w:hAnsi="Tahoma" w:cs="Tahoma"/>
          <w:b/>
          <w:bCs/>
          <w:sz w:val="20"/>
        </w:rPr>
        <w:t>Závěrečná ustanovení</w:t>
      </w:r>
    </w:p>
    <w:p w14:paraId="08DF9E30" w14:textId="77777777" w:rsidR="00FA4EE2" w:rsidRPr="00EF434F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sz w:val="20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14:paraId="05C45003" w14:textId="77777777" w:rsidR="00FA4EE2" w:rsidRPr="00EF434F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sz w:val="20"/>
        </w:rPr>
        <w:t xml:space="preserve">Poskytovatel není oprávněn tuto smlouvu vypovědět: </w:t>
      </w:r>
    </w:p>
    <w:p w14:paraId="573E3BE2" w14:textId="77777777" w:rsidR="00FA4EE2" w:rsidRPr="00EF434F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098C412B" w14:textId="77777777" w:rsidR="00FA4EE2" w:rsidRPr="00EF434F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sz w:val="20"/>
        </w:rPr>
        <w:lastRenderedPageBreak/>
        <w:t xml:space="preserve">poruší-li příjemce rozpočtovou kázeň porušením některé z podmínek uvedených v čl. V odst. 3 této smlouvy, jedná-li se o méně závažné porušení podmínky, za něž je v čl. V odst. 4 stanoven </w:t>
      </w:r>
      <w:r w:rsidR="00F820B1" w:rsidRPr="00EF434F">
        <w:rPr>
          <w:rFonts w:ascii="Tahoma" w:hAnsi="Tahoma" w:cs="Tahoma"/>
          <w:sz w:val="20"/>
        </w:rPr>
        <w:t xml:space="preserve">nižší </w:t>
      </w:r>
      <w:r w:rsidRPr="00EF434F">
        <w:rPr>
          <w:rFonts w:ascii="Tahoma" w:hAnsi="Tahoma" w:cs="Tahoma"/>
          <w:sz w:val="20"/>
        </w:rPr>
        <w:t>odvod.</w:t>
      </w:r>
    </w:p>
    <w:p w14:paraId="64ACCFF5" w14:textId="77777777" w:rsidR="00FA4EE2" w:rsidRPr="00EF434F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54B2D2D4" w14:textId="77777777" w:rsidR="00FA4EE2" w:rsidRPr="00EF434F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sz w:val="20"/>
        </w:rPr>
        <w:t>T</w:t>
      </w:r>
      <w:r w:rsidR="00A630D1" w:rsidRPr="00EF434F">
        <w:rPr>
          <w:rFonts w:ascii="Tahoma" w:hAnsi="Tahoma" w:cs="Tahoma"/>
          <w:sz w:val="20"/>
        </w:rPr>
        <w:t>ato smlouva se vyhotovuje ve t</w:t>
      </w:r>
      <w:r w:rsidRPr="00EF434F">
        <w:rPr>
          <w:rFonts w:ascii="Tahoma" w:hAnsi="Tahoma" w:cs="Tahoma"/>
          <w:sz w:val="20"/>
        </w:rPr>
        <w:t>řech stejnopisech s platností origin</w:t>
      </w:r>
      <w:r w:rsidR="00A630D1" w:rsidRPr="00EF434F">
        <w:rPr>
          <w:rFonts w:ascii="Tahoma" w:hAnsi="Tahoma" w:cs="Tahoma"/>
          <w:sz w:val="20"/>
        </w:rPr>
        <w:t>álu, z nichž dva</w:t>
      </w:r>
      <w:r w:rsidRPr="00EF434F">
        <w:rPr>
          <w:rFonts w:ascii="Tahoma" w:hAnsi="Tahoma" w:cs="Tahoma"/>
          <w:sz w:val="20"/>
        </w:rPr>
        <w:t xml:space="preserve"> obdrží poskytovatel a jeden příjemce.</w:t>
      </w:r>
    </w:p>
    <w:p w14:paraId="6B4EED46" w14:textId="77777777" w:rsidR="00F820B1" w:rsidRPr="00EF434F" w:rsidRDefault="00F820B1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sz w:val="20"/>
        </w:rPr>
        <w:t>Tato smlouva nabývá platnosti a účinnosti dnem, kdy vyjádření souhlasu s obsahem návrhu dojde druhé smluvní straně, pokud z odst. 6 tohoto článku nevyplývá něco jiného.</w:t>
      </w:r>
    </w:p>
    <w:p w14:paraId="4DF1839A" w14:textId="77777777" w:rsidR="00F820B1" w:rsidRPr="00EF434F" w:rsidRDefault="00F820B1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sz w:val="20"/>
        </w:rPr>
        <w:t>Má-li být tato smlouva povinně uveřejněna v registru smluv dle zákona č. 340/2015 Sb., o zvláštních podmínkách účinnosti některých smluv, uveřejňování těchto smluv a o registru smluv (zákon o registru smluv), ve znění pozdějších předpisů (dále jen „zákon o registru smluv“), provede její uveřejnění v souladu se zákonem poskytovatel. V takovém případě nabývá smlouva účinnosti dnem jejího uveřejnění v registru smluv.</w:t>
      </w:r>
    </w:p>
    <w:p w14:paraId="45527772" w14:textId="77777777" w:rsidR="00F820B1" w:rsidRPr="00EF434F" w:rsidRDefault="00F820B1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bCs/>
          <w:sz w:val="20"/>
        </w:rPr>
        <w:t>V případě, kdy nebude tato smlouva uveřejněna dle odst. 6 tohoto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</w:r>
    </w:p>
    <w:p w14:paraId="07BD3BB7" w14:textId="77777777" w:rsidR="00D50C00" w:rsidRPr="00EF434F" w:rsidRDefault="00D50C00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sz w:val="20"/>
        </w:rPr>
        <w:t xml:space="preserve">Osobní údaje obsažené v této smlouvě budou poskytovatelem zpracovávány pouze pro účely plnění práv a povinností vyplývajících z této smlouvy; k 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2" w:history="1">
        <w:r w:rsidR="00F820B1" w:rsidRPr="00EF434F">
          <w:rPr>
            <w:rStyle w:val="Hypertextovodkaz"/>
            <w:rFonts w:ascii="Tahoma" w:hAnsi="Tahoma" w:cs="Tahoma"/>
            <w:sz w:val="20"/>
          </w:rPr>
          <w:t>www.msk.cz</w:t>
        </w:r>
      </w:hyperlink>
      <w:r w:rsidRPr="00EF434F">
        <w:rPr>
          <w:rFonts w:ascii="Tahoma" w:hAnsi="Tahoma" w:cs="Tahoma"/>
          <w:sz w:val="20"/>
        </w:rPr>
        <w:t>.</w:t>
      </w:r>
    </w:p>
    <w:p w14:paraId="01A89328" w14:textId="77777777" w:rsidR="00033C9D" w:rsidRPr="00EF434F" w:rsidRDefault="00F820B1" w:rsidP="00033C9D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sz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3B22176F" w14:textId="77777777" w:rsidR="00FA4EE2" w:rsidRPr="00EF434F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25E9D61E" w14:textId="77777777" w:rsidR="00FA4EE2" w:rsidRPr="00EF434F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sz w:val="20"/>
        </w:rPr>
        <w:t xml:space="preserve">O poskytnutí dotace </w:t>
      </w:r>
      <w:r w:rsidR="004A0895" w:rsidRPr="00EF434F">
        <w:rPr>
          <w:rFonts w:ascii="Tahoma" w:hAnsi="Tahoma" w:cs="Tahoma"/>
          <w:sz w:val="20"/>
        </w:rPr>
        <w:t xml:space="preserve">a uzavření této smlouvy </w:t>
      </w:r>
      <w:r w:rsidR="00230FEA" w:rsidRPr="00EF434F">
        <w:rPr>
          <w:rFonts w:ascii="Tahoma" w:hAnsi="Tahoma" w:cs="Tahoma"/>
          <w:sz w:val="20"/>
        </w:rPr>
        <w:t>rozhodl</w:t>
      </w:r>
      <w:r w:rsidR="00BA492D">
        <w:rPr>
          <w:rFonts w:ascii="Tahoma" w:hAnsi="Tahoma" w:cs="Tahoma"/>
          <w:sz w:val="20"/>
        </w:rPr>
        <w:t>o zastupitelstvo</w:t>
      </w:r>
      <w:r w:rsidRPr="00EF434F">
        <w:rPr>
          <w:rFonts w:ascii="Tahoma" w:hAnsi="Tahoma" w:cs="Tahoma"/>
          <w:sz w:val="20"/>
        </w:rPr>
        <w:t xml:space="preserve"> kraje svým usnesením č.</w:t>
      </w:r>
      <w:proofErr w:type="gramStart"/>
      <w:r w:rsidR="00BA00FD" w:rsidRPr="00EF434F">
        <w:rPr>
          <w:rFonts w:ascii="Tahoma" w:hAnsi="Tahoma" w:cs="Tahoma"/>
          <w:sz w:val="20"/>
        </w:rPr>
        <w:t> </w:t>
      </w:r>
      <w:r w:rsidR="00787F23" w:rsidRPr="00EF434F">
        <w:rPr>
          <w:rFonts w:ascii="Tahoma" w:hAnsi="Tahoma" w:cs="Tahoma"/>
          <w:sz w:val="20"/>
        </w:rPr>
        <w:t>….</w:t>
      </w:r>
      <w:proofErr w:type="gramEnd"/>
      <w:r w:rsidR="00787F23" w:rsidRPr="00EF434F">
        <w:rPr>
          <w:rFonts w:ascii="Tahoma" w:hAnsi="Tahoma" w:cs="Tahoma"/>
          <w:sz w:val="20"/>
        </w:rPr>
        <w:t>.</w:t>
      </w:r>
      <w:r w:rsidR="00C71225" w:rsidRPr="00EF434F">
        <w:rPr>
          <w:rFonts w:ascii="Tahoma" w:hAnsi="Tahoma" w:cs="Tahoma"/>
          <w:sz w:val="20"/>
        </w:rPr>
        <w:t xml:space="preserve"> ze dne </w:t>
      </w:r>
      <w:proofErr w:type="gramStart"/>
      <w:r w:rsidR="00787F23" w:rsidRPr="00EF434F">
        <w:rPr>
          <w:rFonts w:ascii="Tahoma" w:hAnsi="Tahoma" w:cs="Tahoma"/>
          <w:sz w:val="20"/>
        </w:rPr>
        <w:t>…….</w:t>
      </w:r>
      <w:proofErr w:type="gramEnd"/>
      <w:r w:rsidRPr="00EF434F">
        <w:rPr>
          <w:rFonts w:ascii="Tahoma" w:hAnsi="Tahoma" w:cs="Tahoma"/>
          <w:sz w:val="20"/>
        </w:rPr>
        <w:t>.</w:t>
      </w:r>
    </w:p>
    <w:p w14:paraId="16C80535" w14:textId="77777777" w:rsidR="00FA4EE2" w:rsidRPr="00183AAC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  <w:highlight w:val="yellow"/>
        </w:rPr>
      </w:pPr>
    </w:p>
    <w:p w14:paraId="127C8099" w14:textId="77777777" w:rsidR="0097546D" w:rsidRPr="00183AAC" w:rsidRDefault="0097546D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  <w:highlight w:val="yellow"/>
        </w:rPr>
      </w:pPr>
    </w:p>
    <w:p w14:paraId="4D5E25DA" w14:textId="77777777" w:rsidR="00FA4EE2" w:rsidRPr="00880192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p w14:paraId="2FDF05D8" w14:textId="77777777" w:rsidR="00FA4EE2" w:rsidRPr="00880192" w:rsidRDefault="00FA4EE2" w:rsidP="00FA4EE2">
      <w:pPr>
        <w:tabs>
          <w:tab w:val="left" w:pos="5760"/>
        </w:tabs>
        <w:ind w:left="360"/>
        <w:jc w:val="both"/>
        <w:rPr>
          <w:rFonts w:ascii="Tahoma" w:hAnsi="Tahoma" w:cs="Tahoma"/>
          <w:i/>
          <w:iCs/>
          <w:sz w:val="20"/>
        </w:rPr>
      </w:pPr>
      <w:r w:rsidRPr="00880192">
        <w:rPr>
          <w:rFonts w:ascii="Tahoma" w:hAnsi="Tahoma" w:cs="Tahoma"/>
          <w:sz w:val="20"/>
        </w:rPr>
        <w:t>V Ostravě dne ...........</w:t>
      </w:r>
      <w:r w:rsidRPr="00880192">
        <w:rPr>
          <w:rFonts w:ascii="Tahoma" w:hAnsi="Tahoma" w:cs="Tahoma"/>
          <w:sz w:val="20"/>
        </w:rPr>
        <w:tab/>
        <w:t>V ....................... dne ...........</w:t>
      </w:r>
    </w:p>
    <w:p w14:paraId="19F00DA8" w14:textId="77777777" w:rsidR="00FA4EE2" w:rsidRPr="00880192" w:rsidRDefault="00FA4EE2" w:rsidP="00FA4EE2">
      <w:pPr>
        <w:jc w:val="both"/>
        <w:rPr>
          <w:rFonts w:ascii="Tahoma" w:hAnsi="Tahoma" w:cs="Tahoma"/>
          <w:sz w:val="20"/>
        </w:rPr>
      </w:pPr>
    </w:p>
    <w:p w14:paraId="2948A5DF" w14:textId="77777777" w:rsidR="00FA4EE2" w:rsidRDefault="00FA4EE2" w:rsidP="00FA4EE2">
      <w:pPr>
        <w:jc w:val="both"/>
        <w:rPr>
          <w:rFonts w:ascii="Tahoma" w:hAnsi="Tahoma" w:cs="Tahoma"/>
          <w:sz w:val="20"/>
        </w:rPr>
      </w:pPr>
    </w:p>
    <w:p w14:paraId="63102C8F" w14:textId="77777777" w:rsidR="00F2094E" w:rsidRDefault="00F2094E" w:rsidP="00FA4EE2">
      <w:pPr>
        <w:jc w:val="both"/>
        <w:rPr>
          <w:rFonts w:ascii="Tahoma" w:hAnsi="Tahoma" w:cs="Tahoma"/>
          <w:sz w:val="20"/>
        </w:rPr>
      </w:pPr>
    </w:p>
    <w:p w14:paraId="7E8A4DE6" w14:textId="77777777" w:rsidR="00F2094E" w:rsidRPr="00880192" w:rsidRDefault="00F2094E" w:rsidP="00FA4EE2">
      <w:pPr>
        <w:jc w:val="both"/>
        <w:rPr>
          <w:rFonts w:ascii="Tahoma" w:hAnsi="Tahoma" w:cs="Tahoma"/>
          <w:sz w:val="20"/>
        </w:rPr>
      </w:pPr>
    </w:p>
    <w:p w14:paraId="1ADB7C99" w14:textId="77777777" w:rsidR="00FA4EE2" w:rsidRPr="00880192" w:rsidRDefault="00FA4EE2" w:rsidP="00FA4EE2">
      <w:pPr>
        <w:jc w:val="both"/>
        <w:rPr>
          <w:rFonts w:ascii="Tahoma" w:hAnsi="Tahoma" w:cs="Tahoma"/>
          <w:sz w:val="20"/>
        </w:rPr>
      </w:pPr>
    </w:p>
    <w:p w14:paraId="7147BFCA" w14:textId="77777777" w:rsidR="00FA4EE2" w:rsidRPr="00880192" w:rsidRDefault="00FA4EE2" w:rsidP="00FA4EE2">
      <w:pPr>
        <w:tabs>
          <w:tab w:val="center" w:pos="7020"/>
        </w:tabs>
        <w:jc w:val="both"/>
        <w:rPr>
          <w:rFonts w:ascii="Tahoma" w:hAnsi="Tahoma" w:cs="Tahoma"/>
          <w:sz w:val="20"/>
        </w:rPr>
      </w:pPr>
      <w:r w:rsidRPr="00880192">
        <w:rPr>
          <w:rFonts w:ascii="Tahoma" w:hAnsi="Tahoma" w:cs="Tahoma"/>
          <w:sz w:val="20"/>
        </w:rPr>
        <w:t xml:space="preserve">   ……………………………………… </w:t>
      </w:r>
      <w:r w:rsidRPr="00880192">
        <w:rPr>
          <w:rFonts w:ascii="Tahoma" w:hAnsi="Tahoma" w:cs="Tahoma"/>
          <w:sz w:val="20"/>
        </w:rPr>
        <w:tab/>
        <w:t>.......................................................</w:t>
      </w:r>
    </w:p>
    <w:p w14:paraId="689589CA" w14:textId="77777777" w:rsidR="00FA4EE2" w:rsidRPr="00880192" w:rsidRDefault="00FA4EE2" w:rsidP="0097546D">
      <w:pPr>
        <w:tabs>
          <w:tab w:val="center" w:pos="1980"/>
          <w:tab w:val="center" w:pos="7088"/>
        </w:tabs>
        <w:jc w:val="both"/>
        <w:rPr>
          <w:rFonts w:ascii="Tahoma" w:hAnsi="Tahoma" w:cs="Tahoma"/>
          <w:sz w:val="20"/>
        </w:rPr>
      </w:pPr>
      <w:r w:rsidRPr="00880192">
        <w:rPr>
          <w:rFonts w:ascii="Tahoma" w:hAnsi="Tahoma" w:cs="Tahoma"/>
          <w:sz w:val="20"/>
        </w:rPr>
        <w:t xml:space="preserve">         za poskytovatele</w:t>
      </w:r>
      <w:r w:rsidRPr="00880192">
        <w:rPr>
          <w:rFonts w:ascii="Tahoma" w:hAnsi="Tahoma" w:cs="Tahoma"/>
          <w:sz w:val="20"/>
        </w:rPr>
        <w:tab/>
        <w:t>za příjemce</w:t>
      </w:r>
    </w:p>
    <w:p w14:paraId="4BD3E951" w14:textId="77777777" w:rsidR="00731EDC" w:rsidRPr="00880192" w:rsidRDefault="00FA4EE2" w:rsidP="00731EDC">
      <w:pPr>
        <w:pStyle w:val="Zkladntextodsazen3"/>
        <w:tabs>
          <w:tab w:val="clear" w:pos="360"/>
          <w:tab w:val="center" w:pos="1980"/>
          <w:tab w:val="center" w:pos="7088"/>
        </w:tabs>
        <w:rPr>
          <w:rFonts w:ascii="Tahoma" w:hAnsi="Tahoma" w:cs="Tahoma"/>
          <w:sz w:val="20"/>
        </w:rPr>
      </w:pPr>
      <w:r w:rsidRPr="00880192">
        <w:rPr>
          <w:rFonts w:ascii="Tahoma" w:hAnsi="Tahoma" w:cs="Tahoma"/>
          <w:sz w:val="20"/>
        </w:rPr>
        <w:t xml:space="preserve">                     </w:t>
      </w:r>
      <w:r w:rsidRPr="00880192">
        <w:rPr>
          <w:rFonts w:ascii="Tahoma" w:hAnsi="Tahoma" w:cs="Tahoma"/>
          <w:sz w:val="20"/>
        </w:rPr>
        <w:tab/>
      </w:r>
      <w:r w:rsidRPr="00880192">
        <w:rPr>
          <w:rFonts w:ascii="Tahoma" w:hAnsi="Tahoma" w:cs="Tahoma"/>
          <w:sz w:val="20"/>
        </w:rPr>
        <w:tab/>
      </w:r>
      <w:r w:rsidR="00BA492D" w:rsidRPr="00BA492D">
        <w:rPr>
          <w:rFonts w:ascii="Tahoma" w:hAnsi="Tahoma" w:cs="Tahoma"/>
          <w:sz w:val="20"/>
        </w:rPr>
        <w:t>V</w:t>
      </w:r>
      <w:r w:rsidR="004A7F6F">
        <w:rPr>
          <w:rFonts w:ascii="Tahoma" w:hAnsi="Tahoma" w:cs="Tahoma"/>
          <w:sz w:val="20"/>
        </w:rPr>
        <w:t>ojtěch</w:t>
      </w:r>
      <w:r w:rsidR="00BA492D" w:rsidRPr="00BA492D">
        <w:rPr>
          <w:rFonts w:ascii="Tahoma" w:hAnsi="Tahoma" w:cs="Tahoma"/>
          <w:sz w:val="20"/>
        </w:rPr>
        <w:t xml:space="preserve"> H</w:t>
      </w:r>
      <w:bookmarkStart w:id="0" w:name="_GoBack"/>
      <w:r w:rsidR="004A7F6F">
        <w:rPr>
          <w:rFonts w:ascii="Tahoma" w:hAnsi="Tahoma" w:cs="Tahoma"/>
          <w:sz w:val="20"/>
        </w:rPr>
        <w:t>ermann</w:t>
      </w:r>
      <w:bookmarkEnd w:id="0"/>
    </w:p>
    <w:p w14:paraId="1BAAA796" w14:textId="77777777" w:rsidR="00731EDC" w:rsidRPr="00264E96" w:rsidRDefault="00ED3B57" w:rsidP="00731EDC">
      <w:pPr>
        <w:pStyle w:val="Zkladntextodsazen3"/>
        <w:tabs>
          <w:tab w:val="clear" w:pos="360"/>
          <w:tab w:val="center" w:pos="1980"/>
          <w:tab w:val="center" w:pos="7088"/>
        </w:tabs>
        <w:rPr>
          <w:rFonts w:ascii="Tahoma" w:hAnsi="Tahoma" w:cs="Tahoma"/>
          <w:sz w:val="20"/>
        </w:rPr>
      </w:pPr>
      <w:r w:rsidRPr="00880192">
        <w:rPr>
          <w:rFonts w:ascii="Tahoma" w:hAnsi="Tahoma" w:cs="Tahoma"/>
          <w:sz w:val="20"/>
        </w:rPr>
        <w:tab/>
      </w:r>
      <w:r w:rsidRPr="00880192">
        <w:rPr>
          <w:rFonts w:ascii="Tahoma" w:hAnsi="Tahoma" w:cs="Tahoma"/>
          <w:sz w:val="20"/>
        </w:rPr>
        <w:tab/>
      </w:r>
      <w:r w:rsidR="00684418" w:rsidRPr="00880192">
        <w:rPr>
          <w:rFonts w:ascii="Tahoma" w:hAnsi="Tahoma" w:cs="Tahoma"/>
          <w:sz w:val="20"/>
        </w:rPr>
        <w:t>řed</w:t>
      </w:r>
      <w:r w:rsidR="00BA492D">
        <w:rPr>
          <w:rFonts w:ascii="Tahoma" w:hAnsi="Tahoma" w:cs="Tahoma"/>
          <w:sz w:val="20"/>
        </w:rPr>
        <w:t>itel</w:t>
      </w:r>
      <w:r w:rsidR="00684418" w:rsidRPr="00880192">
        <w:rPr>
          <w:rFonts w:ascii="Tahoma" w:hAnsi="Tahoma" w:cs="Tahoma"/>
          <w:sz w:val="20"/>
        </w:rPr>
        <w:t xml:space="preserve"> </w:t>
      </w:r>
    </w:p>
    <w:p w14:paraId="7CEBF330" w14:textId="77777777" w:rsidR="00FA4EE2" w:rsidRPr="00264E96" w:rsidRDefault="00FA4EE2" w:rsidP="00264E96">
      <w:pPr>
        <w:pStyle w:val="Zkladntextodsazen3"/>
        <w:tabs>
          <w:tab w:val="clear" w:pos="360"/>
          <w:tab w:val="center" w:pos="1980"/>
          <w:tab w:val="center" w:pos="7088"/>
        </w:tabs>
        <w:rPr>
          <w:rFonts w:ascii="Tahoma" w:hAnsi="Tahoma" w:cs="Tahoma"/>
          <w:sz w:val="20"/>
        </w:rPr>
      </w:pPr>
    </w:p>
    <w:p w14:paraId="02DD8681" w14:textId="77777777" w:rsidR="00FA4EE2" w:rsidRDefault="00FA4EE2" w:rsidP="00FA4EE2">
      <w:pPr>
        <w:tabs>
          <w:tab w:val="center" w:pos="1980"/>
        </w:tabs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</w:t>
      </w:r>
    </w:p>
    <w:p w14:paraId="077DC554" w14:textId="77777777" w:rsidR="00FA4EE2" w:rsidRDefault="00FA4EE2" w:rsidP="00FA4EE2">
      <w:pPr>
        <w:rPr>
          <w:rFonts w:ascii="Tahoma" w:hAnsi="Tahoma" w:cs="Tahoma"/>
          <w:sz w:val="20"/>
        </w:rPr>
      </w:pPr>
    </w:p>
    <w:p w14:paraId="7F07DF69" w14:textId="77777777" w:rsidR="00412EC4" w:rsidRDefault="00412EC4"/>
    <w:sectPr w:rsidR="00412EC4">
      <w:headerReference w:type="default" r:id="rId13"/>
      <w:footerReference w:type="default" r:id="rId14"/>
      <w:footerReference w:type="first" r:id="rId15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2191E" w14:textId="77777777" w:rsidR="00DF5F05" w:rsidRDefault="00DF5F05">
      <w:r>
        <w:separator/>
      </w:r>
    </w:p>
  </w:endnote>
  <w:endnote w:type="continuationSeparator" w:id="0">
    <w:p w14:paraId="7A2326F9" w14:textId="77777777" w:rsidR="00DF5F05" w:rsidRDefault="00DF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69AFE" w14:textId="77777777" w:rsidR="00C16519" w:rsidRDefault="00C1651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D4F35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4B6E9" w14:textId="77777777" w:rsidR="00C16519" w:rsidRDefault="00C1651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D4F35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B3642" w14:textId="77777777" w:rsidR="00DF5F05" w:rsidRDefault="00DF5F05">
      <w:r>
        <w:separator/>
      </w:r>
    </w:p>
  </w:footnote>
  <w:footnote w:type="continuationSeparator" w:id="0">
    <w:p w14:paraId="4F4B292C" w14:textId="77777777" w:rsidR="00DF5F05" w:rsidRDefault="00DF5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72714" w14:textId="77777777" w:rsidR="00C16519" w:rsidRDefault="00C16519">
    <w:pPr>
      <w:pStyle w:val="Zhlav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172DF"/>
    <w:multiLevelType w:val="hybridMultilevel"/>
    <w:tmpl w:val="A2BC90A0"/>
    <w:lvl w:ilvl="0" w:tplc="EC82C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9"/>
  </w:num>
  <w:num w:numId="12">
    <w:abstractNumId w:val="6"/>
  </w:num>
  <w:num w:numId="13">
    <w:abstractNumId w:val="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4EE2"/>
    <w:rsid w:val="000002FD"/>
    <w:rsid w:val="0000066A"/>
    <w:rsid w:val="00000A80"/>
    <w:rsid w:val="000035AF"/>
    <w:rsid w:val="00014690"/>
    <w:rsid w:val="00015160"/>
    <w:rsid w:val="000161BE"/>
    <w:rsid w:val="00016F3E"/>
    <w:rsid w:val="00022124"/>
    <w:rsid w:val="000255CE"/>
    <w:rsid w:val="00033C9D"/>
    <w:rsid w:val="0003446C"/>
    <w:rsid w:val="00050483"/>
    <w:rsid w:val="0005406E"/>
    <w:rsid w:val="000671C6"/>
    <w:rsid w:val="0007082E"/>
    <w:rsid w:val="000846CF"/>
    <w:rsid w:val="00085738"/>
    <w:rsid w:val="00085870"/>
    <w:rsid w:val="00086DA9"/>
    <w:rsid w:val="00090850"/>
    <w:rsid w:val="00093373"/>
    <w:rsid w:val="000A20B2"/>
    <w:rsid w:val="000A2E0B"/>
    <w:rsid w:val="000B0B34"/>
    <w:rsid w:val="000B27AF"/>
    <w:rsid w:val="000B471F"/>
    <w:rsid w:val="000B7770"/>
    <w:rsid w:val="000C0BD5"/>
    <w:rsid w:val="000C1DF5"/>
    <w:rsid w:val="000C1FE1"/>
    <w:rsid w:val="000C2934"/>
    <w:rsid w:val="000C7837"/>
    <w:rsid w:val="000D6F67"/>
    <w:rsid w:val="000E398C"/>
    <w:rsid w:val="000F0004"/>
    <w:rsid w:val="000F0809"/>
    <w:rsid w:val="000F5612"/>
    <w:rsid w:val="000F73EA"/>
    <w:rsid w:val="00100904"/>
    <w:rsid w:val="0012006E"/>
    <w:rsid w:val="001238CD"/>
    <w:rsid w:val="00135024"/>
    <w:rsid w:val="00136C5F"/>
    <w:rsid w:val="00136C94"/>
    <w:rsid w:val="00143E11"/>
    <w:rsid w:val="00163EE1"/>
    <w:rsid w:val="0016599F"/>
    <w:rsid w:val="00171703"/>
    <w:rsid w:val="00173812"/>
    <w:rsid w:val="00174F82"/>
    <w:rsid w:val="00183AAC"/>
    <w:rsid w:val="00190AC8"/>
    <w:rsid w:val="001962D3"/>
    <w:rsid w:val="001A60B1"/>
    <w:rsid w:val="001A6900"/>
    <w:rsid w:val="001A7828"/>
    <w:rsid w:val="001C4F18"/>
    <w:rsid w:val="001D1C13"/>
    <w:rsid w:val="001D49CE"/>
    <w:rsid w:val="001E2203"/>
    <w:rsid w:val="001E6D51"/>
    <w:rsid w:val="001F4882"/>
    <w:rsid w:val="001F4F31"/>
    <w:rsid w:val="00206F2E"/>
    <w:rsid w:val="002159E4"/>
    <w:rsid w:val="00220A83"/>
    <w:rsid w:val="00223C5C"/>
    <w:rsid w:val="00230217"/>
    <w:rsid w:val="00230FEA"/>
    <w:rsid w:val="00232522"/>
    <w:rsid w:val="00232C30"/>
    <w:rsid w:val="00233011"/>
    <w:rsid w:val="00251569"/>
    <w:rsid w:val="002631EB"/>
    <w:rsid w:val="00264E96"/>
    <w:rsid w:val="00273F97"/>
    <w:rsid w:val="00281830"/>
    <w:rsid w:val="00294572"/>
    <w:rsid w:val="002B51F7"/>
    <w:rsid w:val="002C0579"/>
    <w:rsid w:val="002D217A"/>
    <w:rsid w:val="002D4DFE"/>
    <w:rsid w:val="002D6C29"/>
    <w:rsid w:val="002E6B98"/>
    <w:rsid w:val="002F0332"/>
    <w:rsid w:val="002F3F49"/>
    <w:rsid w:val="003013F6"/>
    <w:rsid w:val="0030642D"/>
    <w:rsid w:val="0031232A"/>
    <w:rsid w:val="003325B8"/>
    <w:rsid w:val="00344981"/>
    <w:rsid w:val="00347008"/>
    <w:rsid w:val="00356973"/>
    <w:rsid w:val="00357CE5"/>
    <w:rsid w:val="00357E78"/>
    <w:rsid w:val="003626C6"/>
    <w:rsid w:val="00366B9E"/>
    <w:rsid w:val="00366E5E"/>
    <w:rsid w:val="00373CE5"/>
    <w:rsid w:val="00377C76"/>
    <w:rsid w:val="00384502"/>
    <w:rsid w:val="0038578C"/>
    <w:rsid w:val="0039202C"/>
    <w:rsid w:val="00397C25"/>
    <w:rsid w:val="003A0484"/>
    <w:rsid w:val="003A136D"/>
    <w:rsid w:val="003A4A4B"/>
    <w:rsid w:val="003A5843"/>
    <w:rsid w:val="003B0052"/>
    <w:rsid w:val="003B47CF"/>
    <w:rsid w:val="003C6F82"/>
    <w:rsid w:val="003D7815"/>
    <w:rsid w:val="003E154E"/>
    <w:rsid w:val="00405619"/>
    <w:rsid w:val="00407F31"/>
    <w:rsid w:val="00412EC4"/>
    <w:rsid w:val="00415837"/>
    <w:rsid w:val="0042449F"/>
    <w:rsid w:val="0044399B"/>
    <w:rsid w:val="00447F35"/>
    <w:rsid w:val="00453931"/>
    <w:rsid w:val="0045645E"/>
    <w:rsid w:val="00461992"/>
    <w:rsid w:val="004654D1"/>
    <w:rsid w:val="0047552B"/>
    <w:rsid w:val="00476566"/>
    <w:rsid w:val="00483ECF"/>
    <w:rsid w:val="00494AFC"/>
    <w:rsid w:val="004A0895"/>
    <w:rsid w:val="004A36A7"/>
    <w:rsid w:val="004A4546"/>
    <w:rsid w:val="004A4A73"/>
    <w:rsid w:val="004A7F6F"/>
    <w:rsid w:val="004C689F"/>
    <w:rsid w:val="004D335A"/>
    <w:rsid w:val="004E425F"/>
    <w:rsid w:val="004F2A95"/>
    <w:rsid w:val="00501FE6"/>
    <w:rsid w:val="005032CC"/>
    <w:rsid w:val="00507A2C"/>
    <w:rsid w:val="00507B20"/>
    <w:rsid w:val="005109EE"/>
    <w:rsid w:val="005124B5"/>
    <w:rsid w:val="00513700"/>
    <w:rsid w:val="005229FC"/>
    <w:rsid w:val="00526ED1"/>
    <w:rsid w:val="005324A9"/>
    <w:rsid w:val="0054388F"/>
    <w:rsid w:val="005503B2"/>
    <w:rsid w:val="00563523"/>
    <w:rsid w:val="00576211"/>
    <w:rsid w:val="00594441"/>
    <w:rsid w:val="005A0D8B"/>
    <w:rsid w:val="005A7B9E"/>
    <w:rsid w:val="005B333A"/>
    <w:rsid w:val="005C0383"/>
    <w:rsid w:val="005D2CA3"/>
    <w:rsid w:val="005D6DF8"/>
    <w:rsid w:val="005D703F"/>
    <w:rsid w:val="005E4E1A"/>
    <w:rsid w:val="005E5766"/>
    <w:rsid w:val="005F32EB"/>
    <w:rsid w:val="00603CC9"/>
    <w:rsid w:val="00605292"/>
    <w:rsid w:val="006105B2"/>
    <w:rsid w:val="00620F65"/>
    <w:rsid w:val="00624FFC"/>
    <w:rsid w:val="00635C72"/>
    <w:rsid w:val="006420AD"/>
    <w:rsid w:val="006546FE"/>
    <w:rsid w:val="006574EF"/>
    <w:rsid w:val="00661E03"/>
    <w:rsid w:val="006663AD"/>
    <w:rsid w:val="00670C51"/>
    <w:rsid w:val="00684418"/>
    <w:rsid w:val="006955AB"/>
    <w:rsid w:val="006E135F"/>
    <w:rsid w:val="006E69E7"/>
    <w:rsid w:val="006F006F"/>
    <w:rsid w:val="006F0135"/>
    <w:rsid w:val="006F307C"/>
    <w:rsid w:val="00703B29"/>
    <w:rsid w:val="00731EDC"/>
    <w:rsid w:val="00733CE8"/>
    <w:rsid w:val="007568AF"/>
    <w:rsid w:val="00761DA2"/>
    <w:rsid w:val="00766C25"/>
    <w:rsid w:val="007678E6"/>
    <w:rsid w:val="00770E63"/>
    <w:rsid w:val="0077689C"/>
    <w:rsid w:val="00783CC2"/>
    <w:rsid w:val="00784EBF"/>
    <w:rsid w:val="00787F23"/>
    <w:rsid w:val="007909ED"/>
    <w:rsid w:val="007A7C70"/>
    <w:rsid w:val="007B2623"/>
    <w:rsid w:val="007B5388"/>
    <w:rsid w:val="007D235A"/>
    <w:rsid w:val="007D31BF"/>
    <w:rsid w:val="007F01FD"/>
    <w:rsid w:val="007F2ECA"/>
    <w:rsid w:val="00820FA0"/>
    <w:rsid w:val="0083552E"/>
    <w:rsid w:val="0084247F"/>
    <w:rsid w:val="0086498F"/>
    <w:rsid w:val="00875BD9"/>
    <w:rsid w:val="008778E2"/>
    <w:rsid w:val="00880192"/>
    <w:rsid w:val="00883795"/>
    <w:rsid w:val="00897C18"/>
    <w:rsid w:val="008B6106"/>
    <w:rsid w:val="008B669E"/>
    <w:rsid w:val="008C1DE9"/>
    <w:rsid w:val="008C684B"/>
    <w:rsid w:val="008D2B91"/>
    <w:rsid w:val="008F0D78"/>
    <w:rsid w:val="008F2F33"/>
    <w:rsid w:val="00906716"/>
    <w:rsid w:val="0091059E"/>
    <w:rsid w:val="009236A3"/>
    <w:rsid w:val="0092582C"/>
    <w:rsid w:val="009273B5"/>
    <w:rsid w:val="0094056F"/>
    <w:rsid w:val="00944412"/>
    <w:rsid w:val="00952FC3"/>
    <w:rsid w:val="00962153"/>
    <w:rsid w:val="0097546D"/>
    <w:rsid w:val="0098339C"/>
    <w:rsid w:val="00992157"/>
    <w:rsid w:val="009A30B4"/>
    <w:rsid w:val="009A5B2C"/>
    <w:rsid w:val="009A7672"/>
    <w:rsid w:val="009D122B"/>
    <w:rsid w:val="009D354A"/>
    <w:rsid w:val="009E3E76"/>
    <w:rsid w:val="009E5236"/>
    <w:rsid w:val="009F0ADD"/>
    <w:rsid w:val="009F2B7F"/>
    <w:rsid w:val="00A12EE0"/>
    <w:rsid w:val="00A14392"/>
    <w:rsid w:val="00A17917"/>
    <w:rsid w:val="00A24CB4"/>
    <w:rsid w:val="00A40AF3"/>
    <w:rsid w:val="00A45666"/>
    <w:rsid w:val="00A568FF"/>
    <w:rsid w:val="00A630D1"/>
    <w:rsid w:val="00A70DDA"/>
    <w:rsid w:val="00A7723F"/>
    <w:rsid w:val="00A82DF9"/>
    <w:rsid w:val="00A8565F"/>
    <w:rsid w:val="00AB0913"/>
    <w:rsid w:val="00AB529A"/>
    <w:rsid w:val="00AE0AD2"/>
    <w:rsid w:val="00AF108B"/>
    <w:rsid w:val="00AF4717"/>
    <w:rsid w:val="00AF5ABF"/>
    <w:rsid w:val="00B00338"/>
    <w:rsid w:val="00B032E1"/>
    <w:rsid w:val="00B11B6E"/>
    <w:rsid w:val="00B17229"/>
    <w:rsid w:val="00B21C7D"/>
    <w:rsid w:val="00B25960"/>
    <w:rsid w:val="00B30BEC"/>
    <w:rsid w:val="00B42AB7"/>
    <w:rsid w:val="00B43108"/>
    <w:rsid w:val="00B66C97"/>
    <w:rsid w:val="00B75687"/>
    <w:rsid w:val="00B77C7C"/>
    <w:rsid w:val="00B913C0"/>
    <w:rsid w:val="00B958A6"/>
    <w:rsid w:val="00B979CB"/>
    <w:rsid w:val="00BA00FD"/>
    <w:rsid w:val="00BA492D"/>
    <w:rsid w:val="00BB64F6"/>
    <w:rsid w:val="00BB779D"/>
    <w:rsid w:val="00BC098F"/>
    <w:rsid w:val="00BC0B07"/>
    <w:rsid w:val="00BC6D5C"/>
    <w:rsid w:val="00BD4F35"/>
    <w:rsid w:val="00BE133D"/>
    <w:rsid w:val="00BE586A"/>
    <w:rsid w:val="00BE63B4"/>
    <w:rsid w:val="00BE712B"/>
    <w:rsid w:val="00BE7EC3"/>
    <w:rsid w:val="00BF3649"/>
    <w:rsid w:val="00BF3F5F"/>
    <w:rsid w:val="00BF411E"/>
    <w:rsid w:val="00BF4C02"/>
    <w:rsid w:val="00C053BC"/>
    <w:rsid w:val="00C05887"/>
    <w:rsid w:val="00C068AA"/>
    <w:rsid w:val="00C14034"/>
    <w:rsid w:val="00C140CB"/>
    <w:rsid w:val="00C16519"/>
    <w:rsid w:val="00C1774E"/>
    <w:rsid w:val="00C22C12"/>
    <w:rsid w:val="00C5418D"/>
    <w:rsid w:val="00C55F8C"/>
    <w:rsid w:val="00C60882"/>
    <w:rsid w:val="00C6746D"/>
    <w:rsid w:val="00C71225"/>
    <w:rsid w:val="00C74893"/>
    <w:rsid w:val="00C77BDE"/>
    <w:rsid w:val="00C820B4"/>
    <w:rsid w:val="00C8478A"/>
    <w:rsid w:val="00C85AA3"/>
    <w:rsid w:val="00C877D7"/>
    <w:rsid w:val="00C92B3D"/>
    <w:rsid w:val="00C92CCF"/>
    <w:rsid w:val="00C93433"/>
    <w:rsid w:val="00CB1C83"/>
    <w:rsid w:val="00CB204E"/>
    <w:rsid w:val="00CB3E09"/>
    <w:rsid w:val="00CB4644"/>
    <w:rsid w:val="00CB4AB8"/>
    <w:rsid w:val="00CB53F3"/>
    <w:rsid w:val="00CC6AD8"/>
    <w:rsid w:val="00CC70F0"/>
    <w:rsid w:val="00CC738C"/>
    <w:rsid w:val="00CD02B2"/>
    <w:rsid w:val="00CE614E"/>
    <w:rsid w:val="00D06874"/>
    <w:rsid w:val="00D21E6E"/>
    <w:rsid w:val="00D318FB"/>
    <w:rsid w:val="00D343E4"/>
    <w:rsid w:val="00D36ED1"/>
    <w:rsid w:val="00D36FA3"/>
    <w:rsid w:val="00D40F57"/>
    <w:rsid w:val="00D41275"/>
    <w:rsid w:val="00D45334"/>
    <w:rsid w:val="00D47DFE"/>
    <w:rsid w:val="00D50C00"/>
    <w:rsid w:val="00D65FD2"/>
    <w:rsid w:val="00D670E7"/>
    <w:rsid w:val="00D71953"/>
    <w:rsid w:val="00D80422"/>
    <w:rsid w:val="00D83331"/>
    <w:rsid w:val="00D93FF6"/>
    <w:rsid w:val="00DA2A1A"/>
    <w:rsid w:val="00DB4A86"/>
    <w:rsid w:val="00DB5776"/>
    <w:rsid w:val="00DD0658"/>
    <w:rsid w:val="00DD0B41"/>
    <w:rsid w:val="00DD79A7"/>
    <w:rsid w:val="00DE2BD0"/>
    <w:rsid w:val="00DE4CCD"/>
    <w:rsid w:val="00DE6B5B"/>
    <w:rsid w:val="00DF40D3"/>
    <w:rsid w:val="00DF5F05"/>
    <w:rsid w:val="00E16C0B"/>
    <w:rsid w:val="00E219F0"/>
    <w:rsid w:val="00E22213"/>
    <w:rsid w:val="00E224EC"/>
    <w:rsid w:val="00E267D9"/>
    <w:rsid w:val="00E26E04"/>
    <w:rsid w:val="00E27AF7"/>
    <w:rsid w:val="00E375B1"/>
    <w:rsid w:val="00E57A10"/>
    <w:rsid w:val="00E608A4"/>
    <w:rsid w:val="00E71C33"/>
    <w:rsid w:val="00E75305"/>
    <w:rsid w:val="00E82ABC"/>
    <w:rsid w:val="00E83551"/>
    <w:rsid w:val="00E84D00"/>
    <w:rsid w:val="00E93CFE"/>
    <w:rsid w:val="00E95F49"/>
    <w:rsid w:val="00E97F4B"/>
    <w:rsid w:val="00EA2B49"/>
    <w:rsid w:val="00EA67CF"/>
    <w:rsid w:val="00EB226A"/>
    <w:rsid w:val="00EB52A1"/>
    <w:rsid w:val="00EC0F57"/>
    <w:rsid w:val="00EC16FB"/>
    <w:rsid w:val="00EC308F"/>
    <w:rsid w:val="00EC4415"/>
    <w:rsid w:val="00ED3B57"/>
    <w:rsid w:val="00EF434F"/>
    <w:rsid w:val="00F0707F"/>
    <w:rsid w:val="00F114FF"/>
    <w:rsid w:val="00F2094E"/>
    <w:rsid w:val="00F233E4"/>
    <w:rsid w:val="00F419CD"/>
    <w:rsid w:val="00F47F1F"/>
    <w:rsid w:val="00F5707D"/>
    <w:rsid w:val="00F60363"/>
    <w:rsid w:val="00F657FD"/>
    <w:rsid w:val="00F66E05"/>
    <w:rsid w:val="00F70382"/>
    <w:rsid w:val="00F728BB"/>
    <w:rsid w:val="00F7571A"/>
    <w:rsid w:val="00F820B1"/>
    <w:rsid w:val="00F90BA4"/>
    <w:rsid w:val="00F91607"/>
    <w:rsid w:val="00FA03E9"/>
    <w:rsid w:val="00FA3F69"/>
    <w:rsid w:val="00FA4EE2"/>
    <w:rsid w:val="00FA5464"/>
    <w:rsid w:val="00FB5F60"/>
    <w:rsid w:val="00FC4B9D"/>
    <w:rsid w:val="00FC7259"/>
    <w:rsid w:val="00FD09E2"/>
    <w:rsid w:val="00FD6FB2"/>
    <w:rsid w:val="00FE7202"/>
    <w:rsid w:val="00FF631C"/>
    <w:rsid w:val="00FF65E3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  <w14:docId w14:val="11624737"/>
  <w15:chartTrackingRefBased/>
  <w15:docId w15:val="{C25FB675-FB40-42AE-B9AB-81306E12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character" w:customStyle="1" w:styleId="preformatted">
    <w:name w:val="preformatted"/>
    <w:rsid w:val="00880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5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34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4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34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93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10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09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613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61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610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50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s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21.msk.cz/assets/verejnost/manual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msk.cz/assets/verejnost/manua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db2fb7b809507739699b5b26c6c5c83e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f7c03ee71e5213a9eb9abc8270951af4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A869D-9AC0-4311-9A82-A37A16EC55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3E792-C1DF-4EE8-959A-5B020193A6F2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41d627bf-a106-4fea-95e5-243811067a0a"/>
    <ds:schemaRef ds:uri="http://schemas.microsoft.com/office/infopath/2007/PartnerControls"/>
    <ds:schemaRef ds:uri="332bf68d-6f68-4e32-bbd9-660cee6f1f2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52DC7BD-040C-4731-89DA-07D4B40B1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2167</Words>
  <Characters>12787</Characters>
  <Application>Microsoft Office Word</Application>
  <DocSecurity>4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14925</CharactersWithSpaces>
  <SharedDoc>false</SharedDoc>
  <HLinks>
    <vt:vector size="18" baseType="variant">
      <vt:variant>
        <vt:i4>6357111</vt:i4>
      </vt:variant>
      <vt:variant>
        <vt:i4>6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3342437</vt:i4>
      </vt:variant>
      <vt:variant>
        <vt:i4>2</vt:i4>
      </vt:variant>
      <vt:variant>
        <vt:i4>0</vt:i4>
      </vt:variant>
      <vt:variant>
        <vt:i4>5</vt:i4>
      </vt:variant>
      <vt:variant>
        <vt:lpwstr>https://ma21.msk.cz/assets/verejnost/manual.pdf</vt:lpwstr>
      </vt:variant>
      <vt:variant>
        <vt:lpwstr/>
      </vt:variant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https://www.msk.cz/assets/verejnost/manual.pdf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Martincová Dominika</cp:lastModifiedBy>
  <cp:revision>2</cp:revision>
  <cp:lastPrinted>2020-03-02T08:09:00Z</cp:lastPrinted>
  <dcterms:created xsi:type="dcterms:W3CDTF">2021-05-24T09:41:00Z</dcterms:created>
  <dcterms:modified xsi:type="dcterms:W3CDTF">2021-05-24T09:41:00Z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