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topFromText="284" w:bottomFromText="680" w:vertAnchor="page" w:horzAnchor="margin" w:tblpY="276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4526"/>
        <w:gridCol w:w="4140"/>
      </w:tblGrid>
      <w:tr w:rsidR="00AD13F8">
        <w:trPr>
          <w:cantSplit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D13F8" w:rsidRDefault="00AD13F8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Váš dopis zn.: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:rsidR="00AD13F8" w:rsidRDefault="004E23F8">
            <w:pPr>
              <w:spacing w:line="240" w:lineRule="exact"/>
            </w:pPr>
            <w:proofErr w:type="spellStart"/>
            <w:r w:rsidRPr="00BF6E9B">
              <w:t>SMO</w:t>
            </w:r>
            <w:proofErr w:type="spellEnd"/>
            <w:r w:rsidRPr="00BF6E9B">
              <w:t>/013057/21/</w:t>
            </w:r>
            <w:proofErr w:type="spellStart"/>
            <w:r w:rsidRPr="00BF6E9B">
              <w:t>NPB</w:t>
            </w:r>
            <w:proofErr w:type="spellEnd"/>
          </w:p>
        </w:tc>
        <w:tc>
          <w:tcPr>
            <w:tcW w:w="41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13F8" w:rsidRDefault="003145E3" w:rsidP="003145E3">
            <w:pPr>
              <w:spacing w:line="280" w:lineRule="exact"/>
            </w:pPr>
            <w:r>
              <w:t>Rada města Ostravy</w:t>
            </w:r>
          </w:p>
          <w:p w:rsidR="003145E3" w:rsidRDefault="003145E3" w:rsidP="003145E3">
            <w:pPr>
              <w:spacing w:line="280" w:lineRule="exact"/>
            </w:pPr>
            <w:r w:rsidRPr="003145E3">
              <w:t>Prokešovo náměstí 8</w:t>
            </w:r>
          </w:p>
          <w:p w:rsidR="003145E3" w:rsidRDefault="003145E3" w:rsidP="003145E3">
            <w:pPr>
              <w:spacing w:line="280" w:lineRule="exact"/>
            </w:pPr>
            <w:r w:rsidRPr="003145E3">
              <w:t>729 30 Ostrava</w:t>
            </w:r>
          </w:p>
        </w:tc>
      </w:tr>
      <w:tr w:rsidR="00AD13F8">
        <w:trPr>
          <w:cantSplit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D13F8" w:rsidRDefault="00AD13F8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 dne: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:rsidR="00AD13F8" w:rsidRDefault="004E23F8">
            <w:pPr>
              <w:spacing w:line="240" w:lineRule="exact"/>
            </w:pPr>
            <w:r>
              <w:t>2021-01-12</w:t>
            </w:r>
          </w:p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13F8" w:rsidRDefault="00AD13F8">
            <w:pPr>
              <w:spacing w:line="240" w:lineRule="exact"/>
            </w:pPr>
          </w:p>
        </w:tc>
      </w:tr>
      <w:tr w:rsidR="00AD13F8">
        <w:trPr>
          <w:cantSplit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D13F8" w:rsidRDefault="00AD13F8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Čj</w:t>
            </w:r>
            <w:r w:rsidR="00FD2983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:</w:t>
            </w:r>
          </w:p>
        </w:tc>
        <w:bookmarkStart w:id="0" w:name="Text1"/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:rsidR="00AD13F8" w:rsidRDefault="00C1433C">
            <w:pPr>
              <w:spacing w:line="240" w:lineRule="exact"/>
            </w:pPr>
            <w:r>
              <w:fldChar w:fldCharType="begin" w:fldLock="1">
                <w:ffData>
                  <w:name w:val="Text2"/>
                  <w:enabled/>
                  <w:calcOnExit w:val="0"/>
                  <w:statusText w:type="text" w:val="MSWField: cj"/>
                  <w:textInput>
                    <w:default w:val="MSK  22437/2021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MSK  22437/2021</w:t>
            </w:r>
            <w:r>
              <w:fldChar w:fldCharType="end"/>
            </w:r>
            <w:bookmarkEnd w:id="0"/>
          </w:p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13F8" w:rsidRDefault="00AD13F8">
            <w:pPr>
              <w:spacing w:line="240" w:lineRule="exact"/>
            </w:pPr>
          </w:p>
        </w:tc>
      </w:tr>
      <w:tr w:rsidR="00AD13F8">
        <w:trPr>
          <w:cantSplit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D13F8" w:rsidRDefault="00AD13F8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Sp. zn.:</w:t>
            </w:r>
          </w:p>
        </w:tc>
        <w:bookmarkStart w:id="1" w:name="Text2"/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:rsidR="00AD13F8" w:rsidRDefault="00C1433C">
            <w:pPr>
              <w:spacing w:line="240" w:lineRule="exact"/>
            </w:pPr>
            <w:r>
              <w:fldChar w:fldCharType="begin" w:fldLock="1">
                <w:ffData>
                  <w:name w:val="Text3"/>
                  <w:enabled/>
                  <w:calcOnExit w:val="0"/>
                  <w:statusText w:type="text" w:val="MSWField: cj_spis"/>
                  <w:textInput>
                    <w:default w:val="POR/3908/2021/JaS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POR/3908/2021/JaS</w:t>
            </w:r>
            <w:r>
              <w:fldChar w:fldCharType="end"/>
            </w:r>
            <w:bookmarkEnd w:id="1"/>
          </w:p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13F8" w:rsidRDefault="00AD13F8">
            <w:pPr>
              <w:spacing w:line="240" w:lineRule="exact"/>
            </w:pPr>
          </w:p>
        </w:tc>
      </w:tr>
      <w:tr w:rsidR="00AD13F8">
        <w:trPr>
          <w:cantSplit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D13F8" w:rsidRDefault="00AD13F8">
            <w:pPr>
              <w:spacing w:line="240" w:lineRule="exact"/>
              <w:rPr>
                <w:sz w:val="14"/>
                <w:szCs w:val="14"/>
              </w:rPr>
            </w:pPr>
          </w:p>
        </w:tc>
        <w:bookmarkStart w:id="2" w:name="Text3"/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:rsidR="00AD13F8" w:rsidRDefault="00C1433C">
            <w:pPr>
              <w:spacing w:line="240" w:lineRule="exact"/>
            </w:pPr>
            <w:r>
              <w:fldChar w:fldCharType="begin" w:fldLock="1">
                <w:ffData>
                  <w:name w:val="Text4"/>
                  <w:enabled/>
                  <w:calcOnExit w:val="0"/>
                  <w:statusText w:type="text" w:val="MSWField: spis_znak"/>
                  <w:textInput>
                    <w:default w:val="051.1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051.1</w:t>
            </w:r>
            <w:r>
              <w:fldChar w:fldCharType="end"/>
            </w:r>
            <w:bookmarkEnd w:id="2"/>
            <w:r w:rsidR="00AD13F8">
              <w:t xml:space="preserve"> </w:t>
            </w:r>
            <w:bookmarkStart w:id="3" w:name="Text4"/>
            <w:r>
              <w:fldChar w:fldCharType="begin" w:fldLock="1">
                <w:ffData>
                  <w:name w:val="Text5"/>
                  <w:enabled/>
                  <w:calcOnExit w:val="0"/>
                  <w:statusText w:type="text" w:val="MSWField: skart_lhut"/>
                  <w:textInput>
                    <w:default w:val="V10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V10</w:t>
            </w:r>
            <w:r>
              <w:fldChar w:fldCharType="end"/>
            </w:r>
            <w:bookmarkEnd w:id="3"/>
            <w:r w:rsidR="00032E61">
              <w:t xml:space="preserve">   N</w:t>
            </w:r>
          </w:p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13F8" w:rsidRDefault="00AD13F8">
            <w:pPr>
              <w:spacing w:line="240" w:lineRule="exact"/>
            </w:pPr>
          </w:p>
        </w:tc>
      </w:tr>
      <w:tr w:rsidR="00AD13F8">
        <w:trPr>
          <w:cantSplit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D13F8" w:rsidRDefault="00AD13F8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Vyřizuje:</w:t>
            </w:r>
          </w:p>
        </w:tc>
        <w:bookmarkStart w:id="4" w:name="Text5"/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:rsidR="00AD13F8" w:rsidRDefault="00C1433C">
            <w:pPr>
              <w:spacing w:line="240" w:lineRule="exact"/>
            </w:pPr>
            <w:r>
              <w:fldChar w:fldCharType="begin" w:fldLock="1">
                <w:ffData>
                  <w:name w:val="Text6"/>
                  <w:enabled/>
                  <w:calcOnExit w:val="0"/>
                  <w:statusText w:type="text" w:val="MSWField: vlastnik_nazev"/>
                  <w:textInput>
                    <w:default w:val="Mgr. Silvie Janečková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Mgr. Silvie Janečková</w:t>
            </w:r>
            <w:r>
              <w:fldChar w:fldCharType="end"/>
            </w:r>
            <w:bookmarkEnd w:id="4"/>
          </w:p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13F8" w:rsidRDefault="00AD13F8">
            <w:pPr>
              <w:spacing w:line="240" w:lineRule="exact"/>
            </w:pPr>
          </w:p>
        </w:tc>
      </w:tr>
      <w:tr w:rsidR="00AD13F8">
        <w:trPr>
          <w:cantSplit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D13F8" w:rsidRDefault="00AD13F8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Odbor:</w:t>
            </w:r>
          </w:p>
        </w:tc>
        <w:bookmarkStart w:id="5" w:name="Text9"/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:rsidR="00AD13F8" w:rsidRDefault="00C1433C">
            <w:pPr>
              <w:spacing w:line="240" w:lineRule="exact"/>
            </w:pPr>
            <w:r>
              <w:fldChar w:fldCharType="begin" w:fldLock="1">
                <w:ffData>
                  <w:name w:val="Text7"/>
                  <w:enabled/>
                  <w:calcOnExit w:val="0"/>
                  <w:statusText w:type="text" w:val="MSWField: vlastnik_nazev_suo"/>
                  <w:textInput>
                    <w:default w:val="Odbor právní a organizační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Odbor právní a organizační</w:t>
            </w:r>
            <w:r>
              <w:fldChar w:fldCharType="end"/>
            </w:r>
            <w:bookmarkEnd w:id="5"/>
          </w:p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13F8" w:rsidRDefault="00AD13F8">
            <w:pPr>
              <w:spacing w:line="240" w:lineRule="exact"/>
            </w:pPr>
          </w:p>
        </w:tc>
      </w:tr>
      <w:tr w:rsidR="00AD13F8">
        <w:trPr>
          <w:gridAfter w:val="1"/>
          <w:wAfter w:w="4140" w:type="dxa"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D13F8" w:rsidRDefault="00AD13F8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Telefon: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:rsidR="00AD13F8" w:rsidRDefault="00AD13F8">
            <w:pPr>
              <w:spacing w:line="240" w:lineRule="exact"/>
            </w:pPr>
            <w:r>
              <w:t xml:space="preserve">595 622 </w:t>
            </w:r>
            <w:bookmarkStart w:id="6" w:name="Text6"/>
            <w:r w:rsidR="00C1433C">
              <w:fldChar w:fldCharType="begin" w:fldLock="1">
                <w:ffData>
                  <w:name w:val="Text8"/>
                  <w:enabled/>
                  <w:calcOnExit w:val="0"/>
                  <w:statusText w:type="text" w:val="MSWField: vlastnik_tel"/>
                  <w:textInput>
                    <w:default w:val="255"/>
                  </w:textInput>
                </w:ffData>
              </w:fldChar>
            </w:r>
            <w:r w:rsidR="00C1433C">
              <w:instrText xml:space="preserve">FORMTEXT </w:instrText>
            </w:r>
            <w:r w:rsidR="00C1433C">
              <w:fldChar w:fldCharType="separate"/>
            </w:r>
            <w:r w:rsidR="00C1433C">
              <w:t>255</w:t>
            </w:r>
            <w:r w:rsidR="00C1433C">
              <w:fldChar w:fldCharType="end"/>
            </w:r>
            <w:bookmarkEnd w:id="6"/>
          </w:p>
        </w:tc>
      </w:tr>
      <w:tr w:rsidR="00AD13F8">
        <w:trPr>
          <w:gridAfter w:val="1"/>
          <w:wAfter w:w="4140" w:type="dxa"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D13F8" w:rsidRDefault="00AD13F8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Fax: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:rsidR="00AD13F8" w:rsidRDefault="00AD13F8" w:rsidP="008C65A2">
            <w:pPr>
              <w:spacing w:line="240" w:lineRule="exact"/>
            </w:pPr>
            <w:r>
              <w:t>595</w:t>
            </w:r>
            <w:r w:rsidR="008C65A2">
              <w:t> </w:t>
            </w:r>
            <w:r>
              <w:t>622</w:t>
            </w:r>
            <w:r w:rsidR="008C65A2">
              <w:t xml:space="preserve"> 126</w:t>
            </w:r>
            <w:r>
              <w:t xml:space="preserve"> </w:t>
            </w:r>
          </w:p>
        </w:tc>
      </w:tr>
      <w:tr w:rsidR="00AD13F8">
        <w:trPr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D13F8" w:rsidRDefault="00AD13F8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E-mail:</w:t>
            </w:r>
          </w:p>
        </w:tc>
        <w:tc>
          <w:tcPr>
            <w:tcW w:w="86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68" w:type="dxa"/>
            </w:tcMar>
          </w:tcPr>
          <w:p w:rsidR="00AD13F8" w:rsidRDefault="001649D7" w:rsidP="00E226C2">
            <w:pPr>
              <w:spacing w:line="240" w:lineRule="exact"/>
            </w:pPr>
            <w:proofErr w:type="spellStart"/>
            <w:r>
              <w:t>posta@</w:t>
            </w:r>
            <w:r w:rsidR="00E226C2">
              <w:t>msk</w:t>
            </w:r>
            <w:r>
              <w:t>.cz</w:t>
            </w:r>
            <w:proofErr w:type="spellEnd"/>
          </w:p>
        </w:tc>
      </w:tr>
      <w:tr w:rsidR="00AD13F8">
        <w:trPr>
          <w:gridAfter w:val="1"/>
          <w:wAfter w:w="4140" w:type="dxa"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D13F8" w:rsidRDefault="00AD13F8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Datum: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:rsidR="00AD13F8" w:rsidRDefault="00AD13F8">
            <w:pPr>
              <w:spacing w:line="240" w:lineRule="exact"/>
            </w:pPr>
          </w:p>
        </w:tc>
      </w:tr>
    </w:tbl>
    <w:p w:rsidR="00AD13F8" w:rsidRDefault="004E23F8">
      <w:pPr>
        <w:pStyle w:val="KUMS-Vc"/>
      </w:pPr>
      <w:r>
        <w:t xml:space="preserve">Odpověď na dopis Rady města Ostravy č. j. </w:t>
      </w:r>
      <w:proofErr w:type="spellStart"/>
      <w:r w:rsidRPr="004E23F8">
        <w:t>SMO</w:t>
      </w:r>
      <w:proofErr w:type="spellEnd"/>
      <w:r w:rsidRPr="004E23F8">
        <w:t>/013057/21/</w:t>
      </w:r>
      <w:proofErr w:type="spellStart"/>
      <w:r w:rsidRPr="004E23F8">
        <w:t>NPB</w:t>
      </w:r>
      <w:proofErr w:type="spellEnd"/>
      <w:r w:rsidRPr="004E23F8">
        <w:t xml:space="preserve"> ze dne 12.</w:t>
      </w:r>
      <w:r>
        <w:t> </w:t>
      </w:r>
      <w:r w:rsidRPr="004E23F8">
        <w:t>1. 2021</w:t>
      </w:r>
    </w:p>
    <w:p w:rsidR="004E23F8" w:rsidRPr="004E23F8" w:rsidRDefault="004E23F8" w:rsidP="004E23F8">
      <w:pPr>
        <w:pStyle w:val="KUMS-Osloven"/>
      </w:pPr>
      <w:r w:rsidRPr="004E23F8">
        <w:t>Vážená paní radní,</w:t>
      </w:r>
    </w:p>
    <w:p w:rsidR="004E23F8" w:rsidRPr="004E23F8" w:rsidRDefault="004E23F8" w:rsidP="004E23F8">
      <w:pPr>
        <w:pStyle w:val="KUMS-Osloven"/>
      </w:pPr>
      <w:r w:rsidRPr="004E23F8">
        <w:t>Vážený pane radní,</w:t>
      </w:r>
    </w:p>
    <w:p w:rsidR="004E23F8" w:rsidRDefault="004E23F8" w:rsidP="004E23F8">
      <w:pPr>
        <w:spacing w:line="280" w:lineRule="exact"/>
        <w:jc w:val="both"/>
      </w:pPr>
    </w:p>
    <w:p w:rsidR="004E23F8" w:rsidRPr="00BF6E9B" w:rsidRDefault="004E23F8" w:rsidP="004E23F8">
      <w:pPr>
        <w:spacing w:line="280" w:lineRule="exact"/>
        <w:jc w:val="both"/>
      </w:pPr>
      <w:r w:rsidRPr="0073506E">
        <w:rPr>
          <w:u w:val="single"/>
        </w:rPr>
        <w:t>Rada města Ostravy</w:t>
      </w:r>
      <w:r>
        <w:t xml:space="preserve"> se dopisem č. j. </w:t>
      </w:r>
      <w:proofErr w:type="spellStart"/>
      <w:r w:rsidRPr="00BF6E9B">
        <w:t>SMO</w:t>
      </w:r>
      <w:proofErr w:type="spellEnd"/>
      <w:r w:rsidRPr="00BF6E9B">
        <w:t>/013057/21/</w:t>
      </w:r>
      <w:proofErr w:type="spellStart"/>
      <w:r w:rsidRPr="00BF6E9B">
        <w:t>NPB</w:t>
      </w:r>
      <w:proofErr w:type="spellEnd"/>
      <w:r>
        <w:t xml:space="preserve"> datovaným dnem </w:t>
      </w:r>
      <w:r w:rsidRPr="0073506E">
        <w:rPr>
          <w:u w:val="single"/>
        </w:rPr>
        <w:t>12. 1. 2021</w:t>
      </w:r>
      <w:r>
        <w:t xml:space="preserve"> </w:t>
      </w:r>
      <w:r w:rsidRPr="00BF6E9B">
        <w:t>obrátila na</w:t>
      </w:r>
      <w:r>
        <w:t> </w:t>
      </w:r>
      <w:r w:rsidRPr="0073506E">
        <w:rPr>
          <w:u w:val="single"/>
        </w:rPr>
        <w:t>Zastupitelstvo Moravskoslezského kraje</w:t>
      </w:r>
      <w:r w:rsidRPr="00BF6E9B">
        <w:t xml:space="preserve">. </w:t>
      </w:r>
      <w:r>
        <w:t xml:space="preserve">Předmětný dopis byl nazván </w:t>
      </w:r>
      <w:r w:rsidRPr="0073506E">
        <w:rPr>
          <w:i/>
          <w:iCs/>
        </w:rPr>
        <w:t>„Žádost o uplatnění připomínek ke</w:t>
      </w:r>
      <w:r w:rsidR="00183683">
        <w:rPr>
          <w:i/>
          <w:iCs/>
        </w:rPr>
        <w:t> </w:t>
      </w:r>
      <w:r w:rsidRPr="0073506E">
        <w:rPr>
          <w:i/>
          <w:iCs/>
        </w:rPr>
        <w:t xml:space="preserve">změně </w:t>
      </w:r>
      <w:proofErr w:type="spellStart"/>
      <w:r w:rsidRPr="0073506E">
        <w:rPr>
          <w:i/>
          <w:iCs/>
        </w:rPr>
        <w:t>PÚR</w:t>
      </w:r>
      <w:proofErr w:type="spellEnd"/>
      <w:r w:rsidRPr="0073506E">
        <w:rPr>
          <w:i/>
          <w:iCs/>
        </w:rPr>
        <w:t xml:space="preserve">, resp. o iniciaci aktualizace </w:t>
      </w:r>
      <w:proofErr w:type="spellStart"/>
      <w:r w:rsidRPr="0073506E">
        <w:rPr>
          <w:i/>
          <w:iCs/>
        </w:rPr>
        <w:t>PÚR</w:t>
      </w:r>
      <w:proofErr w:type="spellEnd"/>
      <w:r w:rsidRPr="0073506E">
        <w:rPr>
          <w:i/>
          <w:iCs/>
        </w:rPr>
        <w:t xml:space="preserve"> ve věci zrušení záměru územní rezervy pro </w:t>
      </w:r>
      <w:proofErr w:type="spellStart"/>
      <w:r w:rsidRPr="0073506E">
        <w:rPr>
          <w:i/>
          <w:iCs/>
        </w:rPr>
        <w:t>DOL</w:t>
      </w:r>
      <w:proofErr w:type="spellEnd"/>
      <w:r w:rsidRPr="0073506E">
        <w:rPr>
          <w:i/>
          <w:iCs/>
        </w:rPr>
        <w:t xml:space="preserve"> na území </w:t>
      </w:r>
      <w:proofErr w:type="spellStart"/>
      <w:r w:rsidRPr="0073506E">
        <w:rPr>
          <w:i/>
          <w:iCs/>
        </w:rPr>
        <w:t>SMO</w:t>
      </w:r>
      <w:proofErr w:type="spellEnd"/>
      <w:r w:rsidRPr="0073506E">
        <w:rPr>
          <w:i/>
          <w:iCs/>
        </w:rPr>
        <w:t>“</w:t>
      </w:r>
      <w:r>
        <w:t xml:space="preserve">. </w:t>
      </w:r>
    </w:p>
    <w:p w:rsidR="004E23F8" w:rsidRDefault="004E23F8" w:rsidP="004E23F8">
      <w:pPr>
        <w:spacing w:line="280" w:lineRule="exact"/>
        <w:jc w:val="both"/>
      </w:pPr>
    </w:p>
    <w:p w:rsidR="004E23F8" w:rsidRDefault="004E23F8" w:rsidP="004E23F8">
      <w:pPr>
        <w:spacing w:line="280" w:lineRule="exact"/>
        <w:jc w:val="both"/>
      </w:pPr>
      <w:r>
        <w:t xml:space="preserve">Výše uvedený dopis se týká </w:t>
      </w:r>
      <w:r w:rsidRPr="0073506E">
        <w:rPr>
          <w:u w:val="single"/>
        </w:rPr>
        <w:t>nesouhlasu statutárního města Ostravy (dále též jen „město“) se zahájením výstavby vodního koridoru Dunaj-Odra-Labe (Oderská větev)</w:t>
      </w:r>
      <w:r>
        <w:t>. Z dopis</w:t>
      </w:r>
      <w:r w:rsidRPr="002A4D03">
        <w:t>u</w:t>
      </w:r>
      <w:r>
        <w:t xml:space="preserve"> je zřejmé, že město usiluje o </w:t>
      </w:r>
      <w:r w:rsidRPr="00C50DA9">
        <w:rPr>
          <w:i/>
          <w:iCs/>
        </w:rPr>
        <w:t>„přehodnocení tohoto záměru a pokud možno i jeho zrušení“</w:t>
      </w:r>
      <w:r>
        <w:t xml:space="preserve">. V této souvislosti rada města požádala zastupitelstvo kraje, aby byla uplatněna připomínka k návrhu 4. aktualizaci Politiky územního rozvoje České republiky nebo aby byla iniciována její nová aktualizace. Cílem má být, aby v Politice územního rozvoje České republiky již nebyl úkol pro příslušná ministerstva </w:t>
      </w:r>
      <w:r w:rsidRPr="00C50DA9">
        <w:rPr>
          <w:i/>
          <w:iCs/>
        </w:rPr>
        <w:t>„prověřit účelnost a reálnost průplavního spojení Dunaj-Odra-Labe (D-O-L)“</w:t>
      </w:r>
      <w:r>
        <w:t xml:space="preserve">, a úkol pro dotčené kraje </w:t>
      </w:r>
      <w:r w:rsidRPr="00C50DA9">
        <w:rPr>
          <w:i/>
          <w:iCs/>
        </w:rPr>
        <w:t>„vymezení územní rezervy pro průplavní spojení Dunaj-Odra-Labe (D-O-L)“</w:t>
      </w:r>
      <w:r w:rsidRPr="002A4D03">
        <w:t>,</w:t>
      </w:r>
      <w:r>
        <w:t xml:space="preserve"> ale naopak, aby bylo nově uloženo </w:t>
      </w:r>
      <w:r w:rsidRPr="00C50DA9">
        <w:rPr>
          <w:i/>
          <w:iCs/>
        </w:rPr>
        <w:t>„ukončit prověřování účelnosti a reálnosti průplavního spojení“</w:t>
      </w:r>
      <w:r>
        <w:t xml:space="preserve">, vč. zrušení vymezení územní rezervy. </w:t>
      </w:r>
    </w:p>
    <w:p w:rsidR="004E23F8" w:rsidRDefault="004E23F8" w:rsidP="004E23F8">
      <w:pPr>
        <w:spacing w:line="280" w:lineRule="exact"/>
        <w:jc w:val="both"/>
      </w:pPr>
    </w:p>
    <w:p w:rsidR="004E23F8" w:rsidRDefault="004E23F8" w:rsidP="004E23F8">
      <w:pPr>
        <w:spacing w:line="280" w:lineRule="exact"/>
        <w:jc w:val="both"/>
      </w:pPr>
      <w:r>
        <w:t xml:space="preserve">Jak město uvádí, zastupitelstvo města usnesením č. </w:t>
      </w:r>
      <w:r w:rsidRPr="002A4D03">
        <w:t>1173/</w:t>
      </w:r>
      <w:proofErr w:type="spellStart"/>
      <w:r w:rsidRPr="002A4D03">
        <w:t>ZM1822</w:t>
      </w:r>
      <w:proofErr w:type="spellEnd"/>
      <w:r w:rsidRPr="002A4D03">
        <w:t xml:space="preserve">/18 </w:t>
      </w:r>
      <w:r>
        <w:t xml:space="preserve">ze dne 11 11. 2020 nesouhlasilo </w:t>
      </w:r>
      <w:r w:rsidRPr="002A4D03">
        <w:t>s</w:t>
      </w:r>
      <w:r w:rsidR="00183683">
        <w:t> </w:t>
      </w:r>
      <w:r w:rsidRPr="002A4D03">
        <w:t>usnesením vlády České republiky č. 968 ze dne 5. října 2020 ke studii proveditelnosti vodního koridoru Dunaj-Odra-Labe a se zahájením přípravy Oderské větve v úseku Ostrava-Svinov – státní hranice ČR/Polsko - (</w:t>
      </w:r>
      <w:proofErr w:type="spellStart"/>
      <w:r w:rsidRPr="002A4D03">
        <w:t>Koźle</w:t>
      </w:r>
      <w:proofErr w:type="spellEnd"/>
      <w:r w:rsidRPr="002A4D03">
        <w:t xml:space="preserve">) jako první části propojení </w:t>
      </w:r>
      <w:proofErr w:type="gramStart"/>
      <w:r w:rsidRPr="002A4D03">
        <w:t>Odra - Dunaj</w:t>
      </w:r>
      <w:proofErr w:type="gramEnd"/>
      <w:r w:rsidRPr="002A4D03">
        <w:t xml:space="preserve"> ve výsledné variantě podle studie proveditelnosti, a v tomto smyslu schválilo obsah dopisu adresovaného předsedovi vlády. V závěru tohoto dopisu město požádalo </w:t>
      </w:r>
      <w:r>
        <w:t xml:space="preserve">o změnu předmětného usnesení vlády; žádalo, aby před zahájením dalších fází realizace projektu (před procesem </w:t>
      </w:r>
      <w:proofErr w:type="spellStart"/>
      <w:r>
        <w:t>EIA</w:t>
      </w:r>
      <w:proofErr w:type="spellEnd"/>
      <w:r>
        <w:t>)</w:t>
      </w:r>
      <w:r w:rsidRPr="002A4D03">
        <w:t xml:space="preserve"> </w:t>
      </w:r>
      <w:r>
        <w:t xml:space="preserve">byla zpracována komplexní podrobná analýza dopadů stavby na životní prostředí, včetně vyhodnocení souladu stavby se zákony České republiky v oblasti životního prostředí, a dále podrobná analýza dopadů zamýšlené stavby na dopravní infrastrukturu města, její zatížení, propustnost a stavebně technickou připravenost. Dopis byl datován dnem 11. 11. 2020 a jeho text byl přiložen k žádosti města ze dne 12. 1. 2021, a to včetně odpovědi Ministerstva dopravy ze dne 17. 12. 2020, které zejména konstatovalo, že z jeho strany a také ze strany </w:t>
      </w:r>
      <w:r>
        <w:lastRenderedPageBreak/>
        <w:t xml:space="preserve">Ředitelství vodních cest již byla zahájena jednání o modalitách tohoto projektu se zástupci města a také s Moravskoslezským krajem. Ministerstvo uvádí další související projekty, s tím, že při aktualizaci Zásad územního rozvoje Moravskoslezského kraje bude mít město prostor uplatnit požadavky a záměry s řekou Odrou. Ministerstvo v závěru dopisu uvedlo, že bude jistě vytvořen prostor pro širokou diskusi zástupců rezortů dopravy, průmyslu, akademické obce, institucí ochrany přírody a veřejnosti.    </w:t>
      </w:r>
    </w:p>
    <w:p w:rsidR="004E23F8" w:rsidRDefault="004E23F8" w:rsidP="004E23F8">
      <w:pPr>
        <w:spacing w:line="280" w:lineRule="exact"/>
        <w:jc w:val="both"/>
      </w:pPr>
    </w:p>
    <w:p w:rsidR="004E23F8" w:rsidRDefault="004E23F8" w:rsidP="004E23F8">
      <w:pPr>
        <w:spacing w:line="280" w:lineRule="exact"/>
        <w:jc w:val="both"/>
      </w:pPr>
      <w:r w:rsidRPr="009B1DE4">
        <w:t>K žádosti rady města, aby kraj uplatnil připomínky k návrhu 4. aktualizac</w:t>
      </w:r>
      <w:r>
        <w:t>e</w:t>
      </w:r>
      <w:r w:rsidRPr="009B1DE4">
        <w:t xml:space="preserve"> Politiky územního rozvoje České republiky (viz výše), sdělujeme následující. </w:t>
      </w:r>
    </w:p>
    <w:p w:rsidR="004E23F8" w:rsidRDefault="004E23F8" w:rsidP="004E23F8">
      <w:pPr>
        <w:spacing w:line="280" w:lineRule="exact"/>
        <w:jc w:val="both"/>
      </w:pPr>
    </w:p>
    <w:p w:rsidR="004E23F8" w:rsidRDefault="004E23F8" w:rsidP="004E23F8">
      <w:pPr>
        <w:spacing w:line="280" w:lineRule="exact"/>
        <w:jc w:val="both"/>
      </w:pPr>
      <w:r w:rsidRPr="00AD4CDA">
        <w:rPr>
          <w:u w:val="single"/>
        </w:rPr>
        <w:t>Připomínkové řízení</w:t>
      </w:r>
      <w:r w:rsidRPr="009B1DE4">
        <w:t xml:space="preserve"> k předmětné</w:t>
      </w:r>
      <w:r>
        <w:t>mu</w:t>
      </w:r>
      <w:r w:rsidRPr="009B1DE4">
        <w:t xml:space="preserve"> návrhu, jehož předkladatelem bylo Ministerstvo pro místní rozvoj, probíhalo od 16. 11. 2020 do 18. 1. 2021. Zároveň bylo nezbytné, aby navržené připomínky projednala </w:t>
      </w:r>
      <w:r w:rsidRPr="00AD4CDA">
        <w:t>také rada kraje,</w:t>
      </w:r>
      <w:r w:rsidRPr="009B1DE4">
        <w:t xml:space="preserve"> a</w:t>
      </w:r>
      <w:r w:rsidR="00183683">
        <w:t> </w:t>
      </w:r>
      <w:r w:rsidRPr="009B1DE4">
        <w:t xml:space="preserve">to </w:t>
      </w:r>
      <w:r w:rsidRPr="003E0A20">
        <w:t>na základě § 7 odst. 3</w:t>
      </w:r>
      <w:r w:rsidRPr="009B1DE4">
        <w:t xml:space="preserve"> písm. a)</w:t>
      </w:r>
      <w:r w:rsidRPr="003E0A20">
        <w:t xml:space="preserve"> zákona č. 183/2006 Sb., o územním plánování a stavebním řádu (stavební zákon), ve znění pozdějších předpisů</w:t>
      </w:r>
      <w:r w:rsidRPr="009B1DE4">
        <w:t>, podle něhož rada kraje uplatňuje v samostatné působnosti stanovisko k návrhu politiky územního rozvoje a územního rozvojového plánu</w:t>
      </w:r>
      <w:r>
        <w:t xml:space="preserve">. </w:t>
      </w:r>
      <w:r w:rsidRPr="00AD4CDA">
        <w:rPr>
          <w:u w:val="single"/>
        </w:rPr>
        <w:t>Rada kraje schválila návrh připomínek</w:t>
      </w:r>
      <w:r>
        <w:t xml:space="preserve"> k předmětnému materiálu svým usnesením č. 6/369 ze dne 11. 1 2021, stanovisko kraje bylo poté dne 18.</w:t>
      </w:r>
      <w:r w:rsidR="00183683">
        <w:t> </w:t>
      </w:r>
      <w:r>
        <w:t>1.</w:t>
      </w:r>
      <w:r w:rsidR="00183683">
        <w:t> </w:t>
      </w:r>
      <w:r>
        <w:t xml:space="preserve">2021 vloženo do vládní knihovny eKLEP a zasláno také na Ministerstvo pro místní rozvoj (týkalo se jiných oblastí než průplavního spojení Dunaj-Odra-Labe). Z výše uvedeného vyplývá, že </w:t>
      </w:r>
      <w:r w:rsidRPr="00AD4CDA">
        <w:rPr>
          <w:b/>
          <w:bCs/>
        </w:rPr>
        <w:t>žádost města nebylo možno projednat a uplatnit v rámci tohoto připomínkového řízení, a to jak z hlediska časového, tak vzhledem ke skutečnosti, že</w:t>
      </w:r>
      <w:r>
        <w:rPr>
          <w:b/>
          <w:bCs/>
        </w:rPr>
        <w:t> </w:t>
      </w:r>
      <w:r w:rsidRPr="00AD4CDA">
        <w:rPr>
          <w:b/>
          <w:bCs/>
        </w:rPr>
        <w:t>adresátem žádosti města je zastupitelstv</w:t>
      </w:r>
      <w:r>
        <w:rPr>
          <w:b/>
          <w:bCs/>
        </w:rPr>
        <w:t>o</w:t>
      </w:r>
      <w:r w:rsidRPr="00AD4CDA">
        <w:rPr>
          <w:b/>
          <w:bCs/>
        </w:rPr>
        <w:t xml:space="preserve"> kraje</w:t>
      </w:r>
      <w:r>
        <w:t>. Považujeme však za</w:t>
      </w:r>
      <w:r w:rsidR="00183683">
        <w:t> </w:t>
      </w:r>
      <w:r>
        <w:t>potřebné upozornit, že </w:t>
      </w:r>
      <w:r w:rsidRPr="00072D8B">
        <w:t>vzhledem k tomu, že žádost města byla adresována zastupitelstvu kraje, byl její text již v této fázi zpřístupněn členům zastupitelstva</w:t>
      </w:r>
      <w:r>
        <w:t>.</w:t>
      </w:r>
    </w:p>
    <w:p w:rsidR="004E23F8" w:rsidRDefault="004E23F8" w:rsidP="004E23F8">
      <w:pPr>
        <w:spacing w:line="280" w:lineRule="exact"/>
        <w:jc w:val="both"/>
      </w:pPr>
    </w:p>
    <w:p w:rsidR="004E23F8" w:rsidRDefault="004E23F8" w:rsidP="004E23F8">
      <w:pPr>
        <w:spacing w:line="280" w:lineRule="exact"/>
        <w:jc w:val="both"/>
      </w:pPr>
      <w:r>
        <w:t xml:space="preserve">Pokud jde o vlastní </w:t>
      </w:r>
      <w:r w:rsidRPr="00624FE1">
        <w:rPr>
          <w:u w:val="single"/>
        </w:rPr>
        <w:t>obsah žádosti města</w:t>
      </w:r>
      <w:r>
        <w:t xml:space="preserve"> datované dnem 12. 1. 2021, jedná se o komplexní záležitost, kterou posuzovaly věcně příslušné odbory krajského úřadu, tedy odbor </w:t>
      </w:r>
      <w:r w:rsidRPr="00836588">
        <w:t>územního plánování a stavebního řádu, odbor</w:t>
      </w:r>
      <w:r>
        <w:t xml:space="preserve"> dopravy, odbor životního prostředí a zemědělství a také odbor právní a organizační.  </w:t>
      </w:r>
    </w:p>
    <w:p w:rsidR="004E23F8" w:rsidRDefault="004E23F8" w:rsidP="004E23F8">
      <w:pPr>
        <w:spacing w:line="280" w:lineRule="exact"/>
        <w:jc w:val="both"/>
      </w:pPr>
    </w:p>
    <w:p w:rsidR="004E23F8" w:rsidRPr="00072D8B" w:rsidRDefault="004E23F8" w:rsidP="004E23F8">
      <w:pPr>
        <w:spacing w:line="280" w:lineRule="exact"/>
        <w:jc w:val="both"/>
      </w:pPr>
      <w:r w:rsidRPr="00624FE1">
        <w:rPr>
          <w:u w:val="single"/>
        </w:rPr>
        <w:t>Projekt vodní koridor Dunaj-Odra-Labe byl v rámci Moravskoslezského kraje odborně diskutován již v minulosti</w:t>
      </w:r>
      <w:r>
        <w:t xml:space="preserve">, kdy například v březnu 2019 se kraj v rámci připomínkového řízení vyjadřoval k návrhu materiálu </w:t>
      </w:r>
      <w:r w:rsidRPr="00624FE1">
        <w:rPr>
          <w:i/>
          <w:iCs/>
          <w:u w:val="single"/>
        </w:rPr>
        <w:t>„Studie proveditelnosti vodního koridoru Dunaj – Odra – Labe“</w:t>
      </w:r>
      <w:r>
        <w:t xml:space="preserve">, jejíž zpracování zadalo Ministerstvo dopravy za účelem </w:t>
      </w:r>
      <w:r w:rsidRPr="009D2B80">
        <w:t>komplexní</w:t>
      </w:r>
      <w:r>
        <w:t>ho</w:t>
      </w:r>
      <w:r w:rsidRPr="009D2B80">
        <w:t xml:space="preserve"> vyhodnocení multifunkčního vodního koridoru z hlediska dopravního, vodohospodářského, energetického či rekreačního včetně vyhodnocení projektu formou analýzy nákladů a přínosů</w:t>
      </w:r>
      <w:r>
        <w:t xml:space="preserve">. Moravskoslezský kraj k tomuto návrhu uplatnil dne 4. 3. 2019 </w:t>
      </w:r>
      <w:r w:rsidRPr="00624FE1">
        <w:rPr>
          <w:u w:val="single"/>
        </w:rPr>
        <w:t>zásadní připomínky</w:t>
      </w:r>
      <w:r>
        <w:t xml:space="preserve">. Ve svém stanovisku Moravskoslezský kraj konstatoval: </w:t>
      </w:r>
      <w:r w:rsidRPr="00624FE1">
        <w:rPr>
          <w:i/>
          <w:iCs/>
        </w:rPr>
        <w:t>„Prioritou Moravskoslezského kraje je zajištění rozvoje ostravské aglomerace jako určujícího urbanizovaného prostoru podmiňujícího rozvoj celého kraje. Velký význam přikládáme zejména zajištění dopravní dostupnosti jádra aglomerace, posílení koridorů železniční dopravy a zavedení špičkové železniční dopravy s cílem zvýšení propustnosti železničního koridoru v úseku Přerov – Ostrava. V kontextu filozofie rozvoje kraje založené na dostupnosti jádra aglomerace považujeme z předložené Studie proveditelnosti vodního koridoru Dunaj – Odra – Labe, větve Dunaj – Odra, za akceptovatelný úsek od státní hranice v prostoru Starého Bohumína po plavební komoru Přívoz, respektive s předpokládaným vzdutím pro zajištění provozu uvažovaného přístavu Ostrava. Tato dílčí etapa je dle našeho názoru akceptovatelná, s tím, že o dalším pokračování koridoru bude možno rozhodovat v další etapě, ve vazbě na prokázání jejího ekonomického užitku. V tuto chvíli zdůrazňujeme, že další pokračování koridoru pro zajištění průplavního spojení, zejména navržené řešení na katastrálním území Nová Ves u Ostravy, Zábřeh-</w:t>
      </w:r>
      <w:proofErr w:type="spellStart"/>
      <w:r w:rsidRPr="00624FE1">
        <w:rPr>
          <w:i/>
          <w:iCs/>
        </w:rPr>
        <w:t>Hulváky</w:t>
      </w:r>
      <w:proofErr w:type="spellEnd"/>
      <w:r w:rsidRPr="00624FE1">
        <w:rPr>
          <w:i/>
          <w:iCs/>
        </w:rPr>
        <w:t>, Svinov a Zábřeh nad Odrou nemůžeme akceptovat. Uvažovaný záměr negativně přímo ovlivňuje hydrologické poměry v území s dopadem na prameniště pitné vody Ostrava-Nová Ves, které je strategickým zdrojem pitné vody pro statutární město Ostrava a nejsou relevantní podklady, jak tento zdroj pitné vody nahradit.“</w:t>
      </w:r>
      <w:r w:rsidRPr="00072D8B">
        <w:t xml:space="preserve"> </w:t>
      </w:r>
    </w:p>
    <w:p w:rsidR="004E23F8" w:rsidRDefault="004E23F8" w:rsidP="004E23F8">
      <w:pPr>
        <w:spacing w:line="280" w:lineRule="exact"/>
        <w:jc w:val="both"/>
      </w:pPr>
    </w:p>
    <w:p w:rsidR="004E23F8" w:rsidRPr="0078660D" w:rsidRDefault="004E23F8" w:rsidP="004E23F8">
      <w:pPr>
        <w:spacing w:line="280" w:lineRule="exact"/>
        <w:jc w:val="both"/>
      </w:pPr>
      <w:r w:rsidRPr="00915BE0">
        <w:rPr>
          <w:u w:val="single"/>
        </w:rPr>
        <w:t>Ministerstvo dopravy v návrhu vypořádání</w:t>
      </w:r>
      <w:r w:rsidRPr="0078660D">
        <w:t xml:space="preserve"> výše uvedených zásadních připomínek uvedlo: </w:t>
      </w:r>
      <w:r w:rsidRPr="00915BE0">
        <w:rPr>
          <w:i/>
          <w:iCs/>
        </w:rPr>
        <w:t xml:space="preserve">„Vysvětlení: Problematika zdroje pitné vody bude řešena v případných dalších krocích předprojektové a projektové přípravy podrobnými hydrogeologickými analýzami. Trasování v této oblasti odpovídá </w:t>
      </w:r>
      <w:proofErr w:type="spellStart"/>
      <w:r w:rsidRPr="00915BE0">
        <w:rPr>
          <w:i/>
          <w:iCs/>
        </w:rPr>
        <w:t>ZÚR</w:t>
      </w:r>
      <w:proofErr w:type="spellEnd"/>
      <w:r w:rsidRPr="00915BE0">
        <w:rPr>
          <w:i/>
          <w:iCs/>
        </w:rPr>
        <w:t xml:space="preserve"> Moravskoslezského kraje. Tento problém je doplněn do kap. 16.2.2 Další problémy a doporučení.“</w:t>
      </w:r>
    </w:p>
    <w:p w:rsidR="004E23F8" w:rsidRPr="0078660D" w:rsidRDefault="004E23F8" w:rsidP="004E23F8">
      <w:pPr>
        <w:spacing w:line="280" w:lineRule="exact"/>
        <w:jc w:val="both"/>
      </w:pPr>
    </w:p>
    <w:p w:rsidR="004E23F8" w:rsidRPr="00EE31F5" w:rsidRDefault="004E23F8" w:rsidP="004E23F8">
      <w:pPr>
        <w:spacing w:line="280" w:lineRule="exact"/>
        <w:jc w:val="both"/>
      </w:pPr>
      <w:r w:rsidRPr="00915BE0">
        <w:rPr>
          <w:u w:val="single"/>
        </w:rPr>
        <w:t>S výše uvedeným vypořádáním zásadních připomínek Moravskoslezský kraj nesouhlasil</w:t>
      </w:r>
      <w:r>
        <w:t xml:space="preserve"> (vyjádření zaslal Ministerstvu dopravy dne 30. 4. 2019). Vypořádání</w:t>
      </w:r>
      <w:r w:rsidRPr="0078660D">
        <w:t xml:space="preserve"> ze strany Ministerstva dopravy </w:t>
      </w:r>
      <w:r>
        <w:t>považoval</w:t>
      </w:r>
      <w:r w:rsidRPr="0078660D">
        <w:t xml:space="preserve"> </w:t>
      </w:r>
      <w:r>
        <w:t xml:space="preserve">kraj </w:t>
      </w:r>
      <w:r w:rsidRPr="0078660D">
        <w:t>za</w:t>
      </w:r>
      <w:r>
        <w:t> </w:t>
      </w:r>
      <w:r w:rsidRPr="0078660D">
        <w:t>nedostatečné.</w:t>
      </w:r>
      <w:r>
        <w:t xml:space="preserve"> Ve vyjádření kraj uvedl:</w:t>
      </w:r>
      <w:r w:rsidRPr="0078660D">
        <w:t xml:space="preserve"> </w:t>
      </w:r>
      <w:r w:rsidRPr="00915BE0">
        <w:rPr>
          <w:i/>
          <w:iCs/>
        </w:rPr>
        <w:t>„Z hlediska působnosti vodoprávního úřadu je neakceptovatelné, aby zásadní připomínka, jejímž předmětem je přímé negativní ovlivnění hydrologických poměrů v území se</w:t>
      </w:r>
      <w:r w:rsidR="00183683">
        <w:rPr>
          <w:i/>
          <w:iCs/>
        </w:rPr>
        <w:t> </w:t>
      </w:r>
      <w:r w:rsidRPr="00915BE0">
        <w:rPr>
          <w:i/>
          <w:iCs/>
        </w:rPr>
        <w:t>strategickým zdrojem pitné vody pro krajské město bez relevantních podkladů pro možnost řešení náhrady tohoto zdroje pitné vody, byla „vysvětlena“ tak, že problematika bude řešena „v případných“ dalších krocích předprojektové a projektové přípravy a že „tento problém“ je doplněn do kapitoly „Další problémy a doporučení“. K části zásadních připomínek, ve které kraj deklaruje, že je pro něj akceptovatelný pouze úsek vodní cesty od</w:t>
      </w:r>
      <w:r w:rsidR="00183683">
        <w:rPr>
          <w:i/>
          <w:iCs/>
        </w:rPr>
        <w:t> </w:t>
      </w:r>
      <w:r w:rsidRPr="00915BE0">
        <w:rPr>
          <w:i/>
          <w:iCs/>
        </w:rPr>
        <w:t xml:space="preserve">státní hranice po plavební komoru Přívoz, resp. přístav Ostrava, se Ministerstvo dopravy ve vypořádání vůbec nevyjadřuje, pouze uvádí, že „trasování v této oblasti odpovídá </w:t>
      </w:r>
      <w:proofErr w:type="spellStart"/>
      <w:r w:rsidRPr="00915BE0">
        <w:rPr>
          <w:i/>
          <w:iCs/>
        </w:rPr>
        <w:t>ZÚR</w:t>
      </w:r>
      <w:proofErr w:type="spellEnd"/>
      <w:r w:rsidRPr="00915BE0">
        <w:rPr>
          <w:i/>
          <w:iCs/>
        </w:rPr>
        <w:t xml:space="preserve"> Moravskoslezského kraje“. Povinnost vymezit územní rezervu pro průplavní spojení Dunaj-Odra-Labe byla krajům uložena Politikou územního rozvoje ČR ve</w:t>
      </w:r>
      <w:r w:rsidR="00183683">
        <w:rPr>
          <w:i/>
          <w:iCs/>
        </w:rPr>
        <w:t> </w:t>
      </w:r>
      <w:r w:rsidRPr="00915BE0">
        <w:rPr>
          <w:i/>
          <w:iCs/>
        </w:rPr>
        <w:t>znění její Aktualizace č. 1, vymezení koridoru územní rezervy tedy neznamená, že je s tímto záměrem kraj v celém rozsahu ztotožněn.“</w:t>
      </w:r>
    </w:p>
    <w:p w:rsidR="004E23F8" w:rsidRPr="00EE31F5" w:rsidRDefault="004E23F8" w:rsidP="004E23F8">
      <w:pPr>
        <w:spacing w:line="280" w:lineRule="exact"/>
        <w:jc w:val="both"/>
      </w:pPr>
    </w:p>
    <w:p w:rsidR="004E23F8" w:rsidRPr="00F61DD3" w:rsidRDefault="004E23F8" w:rsidP="004E23F8">
      <w:pPr>
        <w:spacing w:line="280" w:lineRule="exact"/>
        <w:jc w:val="both"/>
        <w:rPr>
          <w:b/>
          <w:bCs/>
        </w:rPr>
      </w:pPr>
      <w:r w:rsidRPr="00EE31F5">
        <w:t xml:space="preserve">Jak již bylo uvedeno, ve spolupráci města, kraje, Ministerstva dopravy a Ředitelství vodních cest má dojít ke </w:t>
      </w:r>
      <w:r w:rsidRPr="00F61DD3">
        <w:rPr>
          <w:b/>
          <w:bCs/>
        </w:rPr>
        <w:t>konsenzu zejména ve věci umístění přístavu</w:t>
      </w:r>
      <w:r w:rsidRPr="00EE31F5">
        <w:t xml:space="preserve">, přičemž v současné době </w:t>
      </w:r>
      <w:r>
        <w:t>dochází k vytipování</w:t>
      </w:r>
      <w:r w:rsidRPr="00EE31F5">
        <w:t xml:space="preserve"> případn</w:t>
      </w:r>
      <w:r>
        <w:t>ých</w:t>
      </w:r>
      <w:r w:rsidRPr="00EE31F5">
        <w:t xml:space="preserve"> vhodn</w:t>
      </w:r>
      <w:r>
        <w:t>ých</w:t>
      </w:r>
      <w:r w:rsidRPr="00EE31F5">
        <w:t xml:space="preserve"> lokalit. </w:t>
      </w:r>
      <w:r w:rsidRPr="00F61DD3">
        <w:rPr>
          <w:b/>
          <w:bCs/>
        </w:rPr>
        <w:t>Kraj považuje v této souvislosti za nezbytné zdůraznit, že tuto záležitost považuje ve shodě s městem za zásadní, přičemž za prioritní považuje dodržení níže uvedených bodů:</w:t>
      </w:r>
    </w:p>
    <w:p w:rsidR="004E23F8" w:rsidRPr="00EE31F5" w:rsidRDefault="004E23F8" w:rsidP="004E23F8">
      <w:pPr>
        <w:pStyle w:val="Odstavecseseznamem"/>
        <w:numPr>
          <w:ilvl w:val="0"/>
          <w:numId w:val="1"/>
        </w:numPr>
        <w:shd w:val="clear" w:color="auto" w:fill="FFFFFF"/>
        <w:spacing w:line="280" w:lineRule="exact"/>
        <w:jc w:val="both"/>
        <w:rPr>
          <w:rFonts w:ascii="Tahoma" w:hAnsi="Tahoma" w:cs="Tahoma"/>
          <w:color w:val="050505"/>
          <w:sz w:val="20"/>
          <w:szCs w:val="20"/>
          <w:lang w:eastAsia="cs-CZ"/>
        </w:rPr>
      </w:pPr>
      <w:r w:rsidRPr="00EE31F5">
        <w:rPr>
          <w:rFonts w:ascii="Tahoma" w:hAnsi="Tahoma" w:cs="Tahoma"/>
          <w:color w:val="050505"/>
          <w:sz w:val="20"/>
          <w:szCs w:val="20"/>
          <w:lang w:eastAsia="cs-CZ"/>
        </w:rPr>
        <w:t>nesmí dojít k poškození meandrů řeky Odry</w:t>
      </w:r>
    </w:p>
    <w:p w:rsidR="004E23F8" w:rsidRPr="00EE31F5" w:rsidRDefault="004E23F8" w:rsidP="004E23F8">
      <w:pPr>
        <w:pStyle w:val="Odstavecseseznamem"/>
        <w:numPr>
          <w:ilvl w:val="0"/>
          <w:numId w:val="1"/>
        </w:numPr>
        <w:shd w:val="clear" w:color="auto" w:fill="FFFFFF"/>
        <w:spacing w:line="280" w:lineRule="exact"/>
        <w:jc w:val="both"/>
        <w:rPr>
          <w:rFonts w:ascii="Tahoma" w:hAnsi="Tahoma" w:cs="Tahoma"/>
          <w:color w:val="050505"/>
          <w:sz w:val="20"/>
          <w:szCs w:val="20"/>
          <w:lang w:eastAsia="cs-CZ"/>
        </w:rPr>
      </w:pPr>
      <w:r w:rsidRPr="00EE31F5">
        <w:rPr>
          <w:rFonts w:ascii="Tahoma" w:hAnsi="Tahoma" w:cs="Tahoma"/>
          <w:color w:val="050505"/>
          <w:sz w:val="20"/>
          <w:szCs w:val="20"/>
          <w:lang w:eastAsia="cs-CZ"/>
        </w:rPr>
        <w:t xml:space="preserve">stavba musí být na území České republiky co nejkratší </w:t>
      </w:r>
    </w:p>
    <w:p w:rsidR="004E23F8" w:rsidRPr="00EE31F5" w:rsidRDefault="004E23F8" w:rsidP="004E23F8">
      <w:pPr>
        <w:pStyle w:val="Odstavecseseznamem"/>
        <w:numPr>
          <w:ilvl w:val="0"/>
          <w:numId w:val="1"/>
        </w:numPr>
        <w:shd w:val="clear" w:color="auto" w:fill="FFFFFF"/>
        <w:spacing w:line="280" w:lineRule="exact"/>
        <w:jc w:val="both"/>
        <w:rPr>
          <w:rFonts w:ascii="Tahoma" w:hAnsi="Tahoma" w:cs="Tahoma"/>
          <w:color w:val="050505"/>
          <w:sz w:val="20"/>
          <w:szCs w:val="20"/>
          <w:lang w:eastAsia="cs-CZ"/>
        </w:rPr>
      </w:pPr>
      <w:r w:rsidRPr="00EE31F5">
        <w:rPr>
          <w:rFonts w:ascii="Tahoma" w:hAnsi="Tahoma" w:cs="Tahoma"/>
          <w:color w:val="050505"/>
          <w:sz w:val="20"/>
          <w:szCs w:val="20"/>
          <w:lang w:eastAsia="cs-CZ"/>
        </w:rPr>
        <w:t>případný přístav v intravilánu Ostravy (Svinov či Mariánské Hory) je jen obtížně akceptovatelný (vhodnost tohoto umístěn</w:t>
      </w:r>
      <w:r>
        <w:rPr>
          <w:rFonts w:ascii="Tahoma" w:hAnsi="Tahoma" w:cs="Tahoma"/>
          <w:color w:val="050505"/>
          <w:sz w:val="20"/>
          <w:szCs w:val="20"/>
          <w:lang w:eastAsia="cs-CZ"/>
        </w:rPr>
        <w:t>í</w:t>
      </w:r>
      <w:r w:rsidRPr="00EE31F5">
        <w:rPr>
          <w:rFonts w:ascii="Tahoma" w:hAnsi="Tahoma" w:cs="Tahoma"/>
          <w:color w:val="050505"/>
          <w:sz w:val="20"/>
          <w:szCs w:val="20"/>
          <w:lang w:eastAsia="cs-CZ"/>
        </w:rPr>
        <w:t xml:space="preserve"> by musela být podrobně odůvodněna a odstraněny všechny zásadní důvodné pochybnosti)</w:t>
      </w:r>
    </w:p>
    <w:p w:rsidR="004E23F8" w:rsidRPr="00EE31F5" w:rsidRDefault="004E23F8" w:rsidP="004E23F8">
      <w:pPr>
        <w:pStyle w:val="Odstavecseseznamem"/>
        <w:numPr>
          <w:ilvl w:val="0"/>
          <w:numId w:val="1"/>
        </w:numPr>
        <w:shd w:val="clear" w:color="auto" w:fill="FFFFFF"/>
        <w:spacing w:line="280" w:lineRule="exact"/>
        <w:jc w:val="both"/>
        <w:rPr>
          <w:rFonts w:ascii="Tahoma" w:hAnsi="Tahoma" w:cs="Tahoma"/>
          <w:color w:val="050505"/>
          <w:sz w:val="20"/>
          <w:szCs w:val="20"/>
          <w:lang w:eastAsia="cs-CZ"/>
        </w:rPr>
      </w:pPr>
      <w:r w:rsidRPr="00EE31F5">
        <w:rPr>
          <w:rFonts w:ascii="Tahoma" w:hAnsi="Tahoma" w:cs="Tahoma"/>
          <w:color w:val="050505"/>
          <w:sz w:val="20"/>
          <w:szCs w:val="20"/>
          <w:lang w:eastAsia="cs-CZ"/>
        </w:rPr>
        <w:t xml:space="preserve">nesmí </w:t>
      </w:r>
      <w:proofErr w:type="gramStart"/>
      <w:r w:rsidRPr="00EE31F5">
        <w:rPr>
          <w:rFonts w:ascii="Tahoma" w:hAnsi="Tahoma" w:cs="Tahoma"/>
          <w:color w:val="050505"/>
          <w:sz w:val="20"/>
          <w:szCs w:val="20"/>
          <w:lang w:eastAsia="cs-CZ"/>
        </w:rPr>
        <w:t>být</w:t>
      </w:r>
      <w:proofErr w:type="gramEnd"/>
      <w:r w:rsidRPr="00EE31F5">
        <w:rPr>
          <w:rFonts w:ascii="Tahoma" w:hAnsi="Tahoma" w:cs="Tahoma"/>
          <w:color w:val="050505"/>
          <w:sz w:val="20"/>
          <w:szCs w:val="20"/>
          <w:lang w:eastAsia="cs-CZ"/>
        </w:rPr>
        <w:t xml:space="preserve"> jakkoliv ovlivněn a zdržen projekt Rekonstrukce železničního uzlu Ostrava a</w:t>
      </w:r>
      <w:r>
        <w:rPr>
          <w:rFonts w:ascii="Tahoma" w:hAnsi="Tahoma" w:cs="Tahoma"/>
          <w:color w:val="050505"/>
          <w:sz w:val="20"/>
          <w:szCs w:val="20"/>
          <w:lang w:eastAsia="cs-CZ"/>
        </w:rPr>
        <w:t> </w:t>
      </w:r>
      <w:r w:rsidRPr="00EE31F5">
        <w:rPr>
          <w:rFonts w:ascii="Tahoma" w:hAnsi="Tahoma" w:cs="Tahoma"/>
          <w:color w:val="050505"/>
          <w:sz w:val="20"/>
          <w:szCs w:val="20"/>
          <w:lang w:eastAsia="cs-CZ"/>
        </w:rPr>
        <w:t>Vysokorychlostní tratě Ostrava - Přerov.</w:t>
      </w:r>
    </w:p>
    <w:p w:rsidR="004E23F8" w:rsidRPr="00EE31F5" w:rsidRDefault="004E23F8" w:rsidP="004E23F8">
      <w:pPr>
        <w:shd w:val="clear" w:color="auto" w:fill="FFFFFF"/>
        <w:spacing w:line="280" w:lineRule="exact"/>
        <w:jc w:val="both"/>
        <w:rPr>
          <w:color w:val="050505"/>
        </w:rPr>
      </w:pPr>
    </w:p>
    <w:p w:rsidR="004E23F8" w:rsidRPr="00F61DD3" w:rsidRDefault="004E23F8" w:rsidP="004E23F8">
      <w:pPr>
        <w:shd w:val="clear" w:color="auto" w:fill="FFFFFF"/>
        <w:spacing w:line="280" w:lineRule="exact"/>
        <w:jc w:val="both"/>
        <w:rPr>
          <w:color w:val="050505"/>
          <w:u w:val="single"/>
        </w:rPr>
      </w:pPr>
      <w:r w:rsidRPr="00F61DD3">
        <w:rPr>
          <w:color w:val="050505"/>
          <w:u w:val="single"/>
        </w:rPr>
        <w:t xml:space="preserve">Předpokladem rovněž je, že umístění přístavu a s ním související záležitosti budou projednány také s odborníky, dotčenými podniky a veřejností a bude provedena </w:t>
      </w:r>
      <w:proofErr w:type="spellStart"/>
      <w:r w:rsidRPr="00F61DD3">
        <w:rPr>
          <w:color w:val="050505"/>
          <w:u w:val="single"/>
        </w:rPr>
        <w:t>SEA</w:t>
      </w:r>
      <w:proofErr w:type="spellEnd"/>
      <w:r w:rsidRPr="00F61DD3">
        <w:rPr>
          <w:color w:val="050505"/>
          <w:u w:val="single"/>
        </w:rPr>
        <w:t>.</w:t>
      </w:r>
    </w:p>
    <w:p w:rsidR="004E23F8" w:rsidRDefault="004E23F8" w:rsidP="004E23F8">
      <w:pPr>
        <w:shd w:val="clear" w:color="auto" w:fill="FFFFFF"/>
        <w:spacing w:line="280" w:lineRule="exact"/>
        <w:jc w:val="both"/>
        <w:rPr>
          <w:color w:val="050505"/>
        </w:rPr>
      </w:pPr>
    </w:p>
    <w:p w:rsidR="004E23F8" w:rsidRPr="0073506E" w:rsidRDefault="004E23F8" w:rsidP="004E23F8">
      <w:pPr>
        <w:shd w:val="clear" w:color="auto" w:fill="FFFFFF"/>
        <w:spacing w:line="280" w:lineRule="exact"/>
        <w:jc w:val="both"/>
        <w:rPr>
          <w:b/>
          <w:bCs/>
          <w:color w:val="050505"/>
        </w:rPr>
      </w:pPr>
      <w:r w:rsidRPr="0073506E">
        <w:rPr>
          <w:b/>
          <w:bCs/>
          <w:color w:val="050505"/>
        </w:rPr>
        <w:t>Moravskoslezský kraj považuje za podstatné podílet se na přípravě všech projektů, které takto zásadním způsobem ovlivni dopravní obslužnost a vůbec život v kraji. V této souvislosti má tedy za</w:t>
      </w:r>
      <w:r w:rsidR="00183683">
        <w:rPr>
          <w:b/>
          <w:bCs/>
          <w:color w:val="050505"/>
        </w:rPr>
        <w:t> </w:t>
      </w:r>
      <w:r w:rsidRPr="0073506E">
        <w:rPr>
          <w:b/>
          <w:bCs/>
          <w:color w:val="050505"/>
        </w:rPr>
        <w:t xml:space="preserve">to, že v této fázi není žádoucí a nemělo by ani smysl navrhovat v rámci aktualizace </w:t>
      </w:r>
      <w:r w:rsidRPr="0073506E">
        <w:rPr>
          <w:b/>
          <w:bCs/>
        </w:rPr>
        <w:t xml:space="preserve">Politiky územního rozvoje České republiky nebo jiným způsobem </w:t>
      </w:r>
      <w:r w:rsidRPr="0073506E">
        <w:rPr>
          <w:b/>
          <w:bCs/>
          <w:color w:val="050505"/>
        </w:rPr>
        <w:t>zrušení projektu koridoru, přičemž poukazuje i na skutečnost, že zamýšlený projekt zasahuje na území více krajů, které jsou v této věci v rovném postavení.</w:t>
      </w:r>
      <w:r>
        <w:rPr>
          <w:b/>
          <w:bCs/>
          <w:color w:val="050505"/>
        </w:rPr>
        <w:t xml:space="preserve"> V tuto chvíli má kraj za nutné z hlediska časovosti přípravy záměru průplavu zdůraznit, že v projednávané aktualizaci č. 4 Politiky územního rozvoje České republiky je koridor hájen jako územní rezerva a pro její překlopení do návrhového koridoru bude nutné aktualizovat politiku územního rozvoje a následně Zásady územního rozvoje Moravskoslezského kraje, čímž vznikne dostatečný prostor pro hledání optimálního řešení. Do doby překlopení územní rezervy do návrhového koridoru nelze v zájmovém území umístit stavbu průplavu.    </w:t>
      </w:r>
    </w:p>
    <w:p w:rsidR="004E23F8" w:rsidRPr="0073506E" w:rsidRDefault="004E23F8" w:rsidP="004E23F8">
      <w:pPr>
        <w:shd w:val="clear" w:color="auto" w:fill="FFFFFF"/>
        <w:spacing w:line="280" w:lineRule="exact"/>
        <w:jc w:val="both"/>
        <w:rPr>
          <w:b/>
          <w:bCs/>
          <w:color w:val="050505"/>
        </w:rPr>
      </w:pPr>
    </w:p>
    <w:p w:rsidR="004E23F8" w:rsidRDefault="004E23F8" w:rsidP="004E23F8">
      <w:pPr>
        <w:shd w:val="clear" w:color="auto" w:fill="FFFFFF"/>
        <w:spacing w:line="280" w:lineRule="exact"/>
        <w:jc w:val="both"/>
        <w:rPr>
          <w:b/>
          <w:bCs/>
          <w:color w:val="050505"/>
        </w:rPr>
      </w:pPr>
      <w:r w:rsidRPr="0073506E">
        <w:rPr>
          <w:b/>
          <w:bCs/>
          <w:color w:val="050505"/>
        </w:rPr>
        <w:lastRenderedPageBreak/>
        <w:t xml:space="preserve">Záměrem Moravskoslezského kraje je tedy zasadit se o to, aby případná realizace jednotlivých částí stavby od začátku reflektovala výše uvedené priority kraje a všech jeho obyvatel. V tomto kontextu je samozřejmě připraven se zástupci města i dalšími subjekty úzce spolupracovat.  </w:t>
      </w:r>
    </w:p>
    <w:p w:rsidR="000F64DF" w:rsidRDefault="000F64DF" w:rsidP="004E23F8">
      <w:pPr>
        <w:shd w:val="clear" w:color="auto" w:fill="FFFFFF"/>
        <w:spacing w:line="280" w:lineRule="exact"/>
        <w:jc w:val="both"/>
        <w:rPr>
          <w:b/>
          <w:bCs/>
          <w:color w:val="050505"/>
        </w:rPr>
      </w:pPr>
    </w:p>
    <w:p w:rsidR="000F64DF" w:rsidRPr="0073506E" w:rsidRDefault="000F64DF" w:rsidP="004E23F8">
      <w:pPr>
        <w:shd w:val="clear" w:color="auto" w:fill="FFFFFF"/>
        <w:spacing w:line="280" w:lineRule="exact"/>
        <w:jc w:val="both"/>
        <w:rPr>
          <w:b/>
          <w:bCs/>
          <w:color w:val="050505"/>
        </w:rPr>
      </w:pPr>
      <w:r>
        <w:t>Text tohoto dopisu byl schválen usnesením zastupitelstva kraje č. …ze dne</w:t>
      </w:r>
      <w:proofErr w:type="gramStart"/>
      <w:r>
        <w:t xml:space="preserve"> ….</w:t>
      </w:r>
      <w:proofErr w:type="gramEnd"/>
      <w:r>
        <w:t>“.</w:t>
      </w:r>
      <w:bookmarkStart w:id="7" w:name="_GoBack"/>
      <w:bookmarkEnd w:id="7"/>
    </w:p>
    <w:p w:rsidR="004E23F8" w:rsidRDefault="004E23F8" w:rsidP="004E23F8">
      <w:pPr>
        <w:spacing w:line="280" w:lineRule="exact"/>
        <w:jc w:val="both"/>
      </w:pPr>
    </w:p>
    <w:p w:rsidR="00C61C07" w:rsidRDefault="00C61C07" w:rsidP="00C61C07">
      <w:pPr>
        <w:spacing w:line="360" w:lineRule="auto"/>
        <w:jc w:val="both"/>
      </w:pPr>
      <w:r>
        <w:t>S pozdravem</w:t>
      </w:r>
    </w:p>
    <w:p w:rsidR="00C61C07" w:rsidRDefault="00C61C07" w:rsidP="00C61C07">
      <w:pPr>
        <w:pStyle w:val="KUMS-text"/>
        <w:rPr>
          <w:sz w:val="18"/>
          <w:szCs w:val="18"/>
        </w:rPr>
      </w:pPr>
    </w:p>
    <w:p w:rsidR="00C61C07" w:rsidRDefault="00C61C07" w:rsidP="00C61C07">
      <w:pPr>
        <w:pStyle w:val="KUMS-text"/>
        <w:rPr>
          <w:sz w:val="18"/>
          <w:szCs w:val="18"/>
        </w:rPr>
      </w:pPr>
    </w:p>
    <w:p w:rsidR="00C61C07" w:rsidRDefault="00C61C07" w:rsidP="00C61C07">
      <w:pPr>
        <w:pStyle w:val="KUMS-jmnoafunkce"/>
      </w:pPr>
      <w:r>
        <w:t>prof. Ing. Ivo Vondrák, CSc.</w:t>
      </w:r>
    </w:p>
    <w:p w:rsidR="00C61C07" w:rsidRDefault="00C61C07" w:rsidP="00C61C07">
      <w:pPr>
        <w:pStyle w:val="KUMS-jmnoafunkce"/>
      </w:pPr>
      <w:r>
        <w:t>hejtman kraje</w:t>
      </w:r>
    </w:p>
    <w:p w:rsidR="00951971" w:rsidRPr="00726FBA" w:rsidRDefault="00951971" w:rsidP="00726FBA"/>
    <w:sectPr w:rsidR="00951971" w:rsidRPr="00726FBA" w:rsidSect="002E35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11" w:right="907" w:bottom="1701" w:left="113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FF1" w:rsidRDefault="00516FF1">
      <w:r>
        <w:separator/>
      </w:r>
    </w:p>
  </w:endnote>
  <w:endnote w:type="continuationSeparator" w:id="0">
    <w:p w:rsidR="00516FF1" w:rsidRDefault="0051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552" w:rsidRDefault="002E35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04"/>
      <w:gridCol w:w="142"/>
      <w:gridCol w:w="1843"/>
      <w:gridCol w:w="1843"/>
      <w:gridCol w:w="1842"/>
      <w:gridCol w:w="2268"/>
      <w:gridCol w:w="1188"/>
      <w:gridCol w:w="18"/>
    </w:tblGrid>
    <w:tr w:rsidR="00FD2983" w:rsidRPr="00FD2983" w:rsidTr="00FD2983">
      <w:trPr>
        <w:gridAfter w:val="1"/>
        <w:wAfter w:w="18" w:type="dxa"/>
        <w:trHeight w:val="397"/>
      </w:trPr>
      <w:tc>
        <w:tcPr>
          <w:tcW w:w="1204" w:type="dxa"/>
          <w:vAlign w:val="bottom"/>
        </w:tcPr>
        <w:p w:rsidR="00FD2983" w:rsidRDefault="00FD2983" w:rsidP="00FD2983">
          <w:pPr>
            <w:pStyle w:val="Zpat"/>
            <w:tabs>
              <w:tab w:val="right" w:pos="6677"/>
            </w:tabs>
            <w:spacing w:line="276" w:lineRule="auto"/>
            <w:jc w:val="center"/>
            <w:rPr>
              <w:sz w:val="14"/>
              <w:szCs w:val="14"/>
            </w:rPr>
          </w:pPr>
        </w:p>
      </w:tc>
      <w:tc>
        <w:tcPr>
          <w:tcW w:w="7938" w:type="dxa"/>
          <w:gridSpan w:val="5"/>
          <w:vAlign w:val="bottom"/>
        </w:tcPr>
        <w:p w:rsidR="00FD2983" w:rsidRDefault="00FD2983" w:rsidP="00FD2983">
          <w:pPr>
            <w:pStyle w:val="Zpat"/>
            <w:spacing w:line="276" w:lineRule="auto"/>
            <w:jc w:val="center"/>
            <w:rPr>
              <w:color w:val="C0C0C0"/>
              <w:sz w:val="14"/>
              <w:szCs w:val="14"/>
            </w:rPr>
          </w:pPr>
        </w:p>
      </w:tc>
      <w:tc>
        <w:tcPr>
          <w:tcW w:w="1188" w:type="dxa"/>
          <w:hideMark/>
        </w:tcPr>
        <w:p w:rsidR="00FD2983" w:rsidRDefault="00FD2983" w:rsidP="00FD2983">
          <w:pPr>
            <w:pStyle w:val="Zpat"/>
            <w:tabs>
              <w:tab w:val="clear" w:pos="4536"/>
              <w:tab w:val="clear" w:pos="9072"/>
              <w:tab w:val="right" w:pos="6691"/>
              <w:tab w:val="right" w:pos="10206"/>
            </w:tabs>
            <w:spacing w:line="276" w:lineRule="auto"/>
            <w:jc w:val="center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fldChar w:fldCharType="begin"/>
          </w:r>
          <w:r>
            <w:rPr>
              <w:color w:val="C0C0C0"/>
              <w:sz w:val="14"/>
              <w:szCs w:val="14"/>
            </w:rPr>
            <w:instrText xml:space="preserve"> PAGE </w:instrText>
          </w:r>
          <w:r>
            <w:rPr>
              <w:color w:val="C0C0C0"/>
              <w:sz w:val="14"/>
              <w:szCs w:val="14"/>
            </w:rPr>
            <w:fldChar w:fldCharType="separate"/>
          </w:r>
          <w:r>
            <w:rPr>
              <w:noProof/>
              <w:color w:val="C0C0C0"/>
              <w:sz w:val="14"/>
              <w:szCs w:val="14"/>
            </w:rPr>
            <w:t>2</w:t>
          </w:r>
          <w:r>
            <w:rPr>
              <w:color w:val="C0C0C0"/>
              <w:sz w:val="14"/>
              <w:szCs w:val="14"/>
            </w:rPr>
            <w:fldChar w:fldCharType="end"/>
          </w:r>
          <w:r>
            <w:rPr>
              <w:color w:val="C0C0C0"/>
              <w:sz w:val="14"/>
              <w:szCs w:val="14"/>
            </w:rPr>
            <w:t>/</w:t>
          </w:r>
          <w:r>
            <w:rPr>
              <w:color w:val="C0C0C0"/>
              <w:sz w:val="14"/>
              <w:szCs w:val="14"/>
            </w:rPr>
            <w:fldChar w:fldCharType="begin"/>
          </w:r>
          <w:r>
            <w:rPr>
              <w:color w:val="C0C0C0"/>
              <w:sz w:val="14"/>
              <w:szCs w:val="14"/>
            </w:rPr>
            <w:instrText xml:space="preserve"> NUMPAGES </w:instrText>
          </w:r>
          <w:r>
            <w:rPr>
              <w:color w:val="C0C0C0"/>
              <w:sz w:val="14"/>
              <w:szCs w:val="14"/>
            </w:rPr>
            <w:fldChar w:fldCharType="separate"/>
          </w:r>
          <w:r>
            <w:rPr>
              <w:noProof/>
              <w:color w:val="C0C0C0"/>
              <w:sz w:val="14"/>
              <w:szCs w:val="14"/>
            </w:rPr>
            <w:t>2</w:t>
          </w:r>
          <w:r>
            <w:rPr>
              <w:color w:val="C0C0C0"/>
              <w:sz w:val="14"/>
              <w:szCs w:val="14"/>
            </w:rPr>
            <w:fldChar w:fldCharType="end"/>
          </w:r>
        </w:p>
      </w:tc>
    </w:tr>
    <w:tr w:rsidR="00FD2983" w:rsidRPr="00FD2983" w:rsidTr="00FD2983">
      <w:tc>
        <w:tcPr>
          <w:tcW w:w="1346" w:type="dxa"/>
          <w:gridSpan w:val="2"/>
          <w:hideMark/>
        </w:tcPr>
        <w:p w:rsidR="00FD2983" w:rsidRDefault="00FD2983" w:rsidP="00FD2983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Tel.: 595 622 222</w:t>
          </w:r>
        </w:p>
      </w:tc>
      <w:tc>
        <w:tcPr>
          <w:tcW w:w="1843" w:type="dxa"/>
          <w:hideMark/>
        </w:tcPr>
        <w:p w:rsidR="00FD2983" w:rsidRDefault="00FD2983" w:rsidP="00FD2983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IČ: 70890692</w:t>
          </w:r>
        </w:p>
      </w:tc>
      <w:tc>
        <w:tcPr>
          <w:tcW w:w="1843" w:type="dxa"/>
          <w:vMerge w:val="restart"/>
          <w:hideMark/>
        </w:tcPr>
        <w:p w:rsidR="00FD2983" w:rsidRDefault="00EE078E" w:rsidP="00FD2983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>
                <wp:extent cx="219075" cy="400050"/>
                <wp:effectExtent l="0" t="0" r="0" b="0"/>
                <wp:docPr id="4" name="Obráze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D2983">
            <w:rPr>
              <w:noProof/>
            </w:rPr>
            <w:t xml:space="preserve"> </w:t>
          </w:r>
          <w:r>
            <w:rPr>
              <w:noProof/>
              <w:sz w:val="14"/>
              <w:szCs w:val="14"/>
            </w:rPr>
            <w:drawing>
              <wp:inline distT="0" distB="0" distL="0" distR="0">
                <wp:extent cx="390525" cy="390525"/>
                <wp:effectExtent l="0" t="0" r="0" b="0"/>
                <wp:docPr id="5" name="Obrázek 10" descr="ISO 9001_10_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 descr="ISO 9001_10_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D2983">
            <w:rPr>
              <w:noProof/>
              <w:sz w:val="14"/>
              <w:szCs w:val="14"/>
            </w:rPr>
            <w:t xml:space="preserve"> </w:t>
          </w:r>
          <w:r w:rsidR="00FD2983">
            <w:object w:dxaOrig="630" w:dyaOrig="6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1.3pt;height:31.3pt">
                <v:imagedata r:id="rId3" o:title=""/>
              </v:shape>
              <o:OLEObject Type="Embed" ProgID="PBrush" ShapeID="_x0000_i1025" DrawAspect="Content" ObjectID="_1674618704" r:id="rId4"/>
            </w:object>
          </w:r>
        </w:p>
      </w:tc>
      <w:tc>
        <w:tcPr>
          <w:tcW w:w="1842" w:type="dxa"/>
          <w:vMerge w:val="restart"/>
          <w:hideMark/>
        </w:tcPr>
        <w:p w:rsidR="00FD2983" w:rsidRDefault="00EE078E" w:rsidP="00FD2983">
          <w:pPr>
            <w:pStyle w:val="Zpat"/>
            <w:spacing w:line="276" w:lineRule="auto"/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1476375</wp:posOffset>
                </wp:positionH>
                <wp:positionV relativeFrom="page">
                  <wp:posOffset>36195</wp:posOffset>
                </wp:positionV>
                <wp:extent cx="2411730" cy="147320"/>
                <wp:effectExtent l="0" t="0" r="0" b="0"/>
                <wp:wrapNone/>
                <wp:docPr id="7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1730" cy="147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D2983">
            <w:rPr>
              <w:color w:val="C0C0C0"/>
              <w:sz w:val="14"/>
              <w:szCs w:val="14"/>
            </w:rPr>
            <w:t>Zavedli jsme systémy řízení kvality, environmentu a bezpečnosti informací</w:t>
          </w:r>
        </w:p>
      </w:tc>
      <w:tc>
        <w:tcPr>
          <w:tcW w:w="3474" w:type="dxa"/>
          <w:gridSpan w:val="3"/>
        </w:tcPr>
        <w:p w:rsidR="00FD2983" w:rsidRDefault="00FD2983" w:rsidP="00FD2983">
          <w:pPr>
            <w:pStyle w:val="Zpat"/>
            <w:spacing w:line="276" w:lineRule="auto"/>
            <w:rPr>
              <w:sz w:val="14"/>
              <w:szCs w:val="14"/>
            </w:rPr>
          </w:pPr>
        </w:p>
      </w:tc>
    </w:tr>
    <w:tr w:rsidR="00FD2983" w:rsidRPr="00FD2983" w:rsidTr="00FD2983">
      <w:tc>
        <w:tcPr>
          <w:tcW w:w="1346" w:type="dxa"/>
          <w:gridSpan w:val="2"/>
          <w:hideMark/>
        </w:tcPr>
        <w:p w:rsidR="00FD2983" w:rsidRDefault="00FD2983" w:rsidP="00FD2983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Fax: 595 622 126</w:t>
          </w:r>
        </w:p>
      </w:tc>
      <w:tc>
        <w:tcPr>
          <w:tcW w:w="1843" w:type="dxa"/>
          <w:hideMark/>
        </w:tcPr>
        <w:p w:rsidR="00FD2983" w:rsidRDefault="00FD2983" w:rsidP="00FD2983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 xml:space="preserve">DIČ: </w:t>
          </w:r>
          <w:proofErr w:type="spellStart"/>
          <w:r>
            <w:rPr>
              <w:color w:val="C0C0C0"/>
              <w:sz w:val="14"/>
              <w:szCs w:val="14"/>
            </w:rPr>
            <w:t>CZ70890692</w:t>
          </w:r>
          <w:proofErr w:type="spellEnd"/>
        </w:p>
      </w:tc>
      <w:tc>
        <w:tcPr>
          <w:tcW w:w="0" w:type="auto"/>
          <w:vMerge/>
          <w:vAlign w:val="center"/>
          <w:hideMark/>
        </w:tcPr>
        <w:p w:rsidR="00FD2983" w:rsidRDefault="00FD2983" w:rsidP="00FD2983">
          <w:pPr>
            <w:spacing w:line="276" w:lineRule="auto"/>
            <w:rPr>
              <w:color w:val="C0C0C0"/>
              <w:sz w:val="14"/>
              <w:szCs w:val="14"/>
            </w:rPr>
          </w:pPr>
        </w:p>
      </w:tc>
      <w:tc>
        <w:tcPr>
          <w:tcW w:w="0" w:type="auto"/>
          <w:vMerge/>
          <w:vAlign w:val="center"/>
          <w:hideMark/>
        </w:tcPr>
        <w:p w:rsidR="00FD2983" w:rsidRDefault="00FD2983" w:rsidP="00FD2983">
          <w:pPr>
            <w:spacing w:line="276" w:lineRule="auto"/>
          </w:pPr>
        </w:p>
      </w:tc>
      <w:tc>
        <w:tcPr>
          <w:tcW w:w="3474" w:type="dxa"/>
          <w:gridSpan w:val="3"/>
        </w:tcPr>
        <w:p w:rsidR="00FD2983" w:rsidRDefault="00FD2983" w:rsidP="00FD2983">
          <w:pPr>
            <w:pStyle w:val="Zpat"/>
            <w:spacing w:line="276" w:lineRule="auto"/>
            <w:rPr>
              <w:sz w:val="14"/>
              <w:szCs w:val="14"/>
            </w:rPr>
          </w:pPr>
        </w:p>
      </w:tc>
    </w:tr>
    <w:tr w:rsidR="00FD2983" w:rsidRPr="00FD2983" w:rsidTr="00FD2983">
      <w:tc>
        <w:tcPr>
          <w:tcW w:w="1346" w:type="dxa"/>
          <w:gridSpan w:val="2"/>
          <w:hideMark/>
        </w:tcPr>
        <w:p w:rsidR="00FD2983" w:rsidRDefault="00FD2983" w:rsidP="00FD2983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 xml:space="preserve">ID DS: </w:t>
          </w:r>
          <w:proofErr w:type="spellStart"/>
          <w:r>
            <w:rPr>
              <w:color w:val="C0C0C0"/>
              <w:sz w:val="14"/>
              <w:szCs w:val="14"/>
            </w:rPr>
            <w:t>8x6bxsd</w:t>
          </w:r>
          <w:proofErr w:type="spellEnd"/>
        </w:p>
      </w:tc>
      <w:tc>
        <w:tcPr>
          <w:tcW w:w="1843" w:type="dxa"/>
          <w:hideMark/>
        </w:tcPr>
        <w:p w:rsidR="00FD2983" w:rsidRDefault="00FD2983" w:rsidP="00FD2983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Č. účtu: 1650676349/0800</w:t>
          </w:r>
        </w:p>
      </w:tc>
      <w:tc>
        <w:tcPr>
          <w:tcW w:w="0" w:type="auto"/>
          <w:vMerge/>
          <w:vAlign w:val="center"/>
          <w:hideMark/>
        </w:tcPr>
        <w:p w:rsidR="00FD2983" w:rsidRDefault="00FD2983" w:rsidP="00FD2983">
          <w:pPr>
            <w:spacing w:line="276" w:lineRule="auto"/>
            <w:rPr>
              <w:color w:val="C0C0C0"/>
              <w:sz w:val="14"/>
              <w:szCs w:val="14"/>
            </w:rPr>
          </w:pPr>
        </w:p>
      </w:tc>
      <w:tc>
        <w:tcPr>
          <w:tcW w:w="0" w:type="auto"/>
          <w:vMerge/>
          <w:vAlign w:val="center"/>
          <w:hideMark/>
        </w:tcPr>
        <w:p w:rsidR="00FD2983" w:rsidRDefault="00FD2983" w:rsidP="00FD2983">
          <w:pPr>
            <w:spacing w:line="276" w:lineRule="auto"/>
          </w:pPr>
        </w:p>
      </w:tc>
      <w:tc>
        <w:tcPr>
          <w:tcW w:w="3474" w:type="dxa"/>
          <w:gridSpan w:val="3"/>
          <w:hideMark/>
        </w:tcPr>
        <w:p w:rsidR="00FD2983" w:rsidRDefault="00FD2983" w:rsidP="00FD2983">
          <w:pPr>
            <w:pStyle w:val="Zpat"/>
            <w:spacing w:line="276" w:lineRule="auto"/>
            <w:jc w:val="center"/>
            <w:rPr>
              <w:color w:val="E41C76"/>
              <w:sz w:val="14"/>
              <w:szCs w:val="14"/>
            </w:rPr>
          </w:pPr>
          <w:r>
            <w:rPr>
              <w:sz w:val="18"/>
              <w:szCs w:val="18"/>
            </w:rPr>
            <w:t xml:space="preserve">  </w:t>
          </w:r>
          <w:proofErr w:type="spellStart"/>
          <w:r>
            <w:rPr>
              <w:color w:val="FF0000"/>
              <w:sz w:val="18"/>
              <w:szCs w:val="18"/>
            </w:rPr>
            <w:t>www.msk.cz</w:t>
          </w:r>
          <w:proofErr w:type="spellEnd"/>
        </w:p>
      </w:tc>
    </w:tr>
  </w:tbl>
  <w:p w:rsidR="00AD13F8" w:rsidRDefault="00EE078E">
    <w:pPr>
      <w:pStyle w:val="Zpat"/>
      <w:tabs>
        <w:tab w:val="left" w:pos="1418"/>
        <w:tab w:val="left" w:pos="2835"/>
      </w:tabs>
      <w:spacing w:line="160" w:lineRule="exact"/>
      <w:ind w:right="36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5004435</wp:posOffset>
          </wp:positionH>
          <wp:positionV relativeFrom="page">
            <wp:posOffset>10045065</wp:posOffset>
          </wp:positionV>
          <wp:extent cx="2305050" cy="133350"/>
          <wp:effectExtent l="0" t="0" r="0" b="0"/>
          <wp:wrapNone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46"/>
      <w:gridCol w:w="1843"/>
      <w:gridCol w:w="1843"/>
      <w:gridCol w:w="1842"/>
      <w:gridCol w:w="3474"/>
    </w:tblGrid>
    <w:tr w:rsidR="00FD2983" w:rsidRPr="00FD2983" w:rsidTr="00FD2983">
      <w:tc>
        <w:tcPr>
          <w:tcW w:w="1346" w:type="dxa"/>
          <w:hideMark/>
        </w:tcPr>
        <w:p w:rsidR="00FD2983" w:rsidRDefault="00FD2983" w:rsidP="00FD2983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Tel.: 595 622 222</w:t>
          </w:r>
        </w:p>
      </w:tc>
      <w:tc>
        <w:tcPr>
          <w:tcW w:w="1843" w:type="dxa"/>
          <w:hideMark/>
        </w:tcPr>
        <w:p w:rsidR="00FD2983" w:rsidRDefault="00FD2983" w:rsidP="00FD2983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IČ: 70890692</w:t>
          </w:r>
        </w:p>
      </w:tc>
      <w:tc>
        <w:tcPr>
          <w:tcW w:w="1843" w:type="dxa"/>
          <w:vMerge w:val="restart"/>
          <w:hideMark/>
        </w:tcPr>
        <w:p w:rsidR="00FD2983" w:rsidRDefault="00EE078E" w:rsidP="00FD2983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>
                <wp:extent cx="219075" cy="400050"/>
                <wp:effectExtent l="0" t="0" r="0" b="0"/>
                <wp:docPr id="12" name="Obráze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D2983">
            <w:rPr>
              <w:noProof/>
            </w:rPr>
            <w:t xml:space="preserve"> </w:t>
          </w:r>
          <w:r>
            <w:rPr>
              <w:noProof/>
              <w:sz w:val="14"/>
              <w:szCs w:val="14"/>
            </w:rPr>
            <w:drawing>
              <wp:inline distT="0" distB="0" distL="0" distR="0">
                <wp:extent cx="390525" cy="390525"/>
                <wp:effectExtent l="0" t="0" r="0" b="0"/>
                <wp:docPr id="13" name="Obrázek 10" descr="ISO 9001_10_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 descr="ISO 9001_10_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D2983">
            <w:rPr>
              <w:noProof/>
              <w:sz w:val="14"/>
              <w:szCs w:val="14"/>
            </w:rPr>
            <w:t xml:space="preserve"> </w:t>
          </w:r>
          <w:r w:rsidR="00FD2983">
            <w:object w:dxaOrig="630" w:dyaOrig="6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31.3pt;height:31.3pt">
                <v:imagedata r:id="rId3" o:title=""/>
              </v:shape>
              <o:OLEObject Type="Embed" ProgID="PBrush" ShapeID="_x0000_i1026" DrawAspect="Content" ObjectID="_1674618705" r:id="rId4"/>
            </w:object>
          </w:r>
        </w:p>
      </w:tc>
      <w:tc>
        <w:tcPr>
          <w:tcW w:w="1842" w:type="dxa"/>
          <w:vMerge w:val="restart"/>
          <w:hideMark/>
        </w:tcPr>
        <w:p w:rsidR="00FD2983" w:rsidRDefault="00EE078E" w:rsidP="00FD2983">
          <w:pPr>
            <w:pStyle w:val="Zpat"/>
            <w:spacing w:line="276" w:lineRule="auto"/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1476375</wp:posOffset>
                </wp:positionH>
                <wp:positionV relativeFrom="page">
                  <wp:posOffset>36195</wp:posOffset>
                </wp:positionV>
                <wp:extent cx="2411730" cy="147320"/>
                <wp:effectExtent l="0" t="0" r="0" b="0"/>
                <wp:wrapNone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1730" cy="147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D2983">
            <w:rPr>
              <w:color w:val="C0C0C0"/>
              <w:sz w:val="14"/>
              <w:szCs w:val="14"/>
            </w:rPr>
            <w:t>Zavedli jsme systémy řízení kvality, environmentu a bezpečnosti informací</w:t>
          </w:r>
        </w:p>
      </w:tc>
      <w:tc>
        <w:tcPr>
          <w:tcW w:w="3474" w:type="dxa"/>
        </w:tcPr>
        <w:p w:rsidR="00FD2983" w:rsidRDefault="00FD2983" w:rsidP="00FD2983">
          <w:pPr>
            <w:pStyle w:val="Zpat"/>
            <w:spacing w:line="276" w:lineRule="auto"/>
            <w:rPr>
              <w:sz w:val="14"/>
              <w:szCs w:val="14"/>
            </w:rPr>
          </w:pPr>
        </w:p>
      </w:tc>
    </w:tr>
    <w:tr w:rsidR="00FD2983" w:rsidRPr="00FD2983" w:rsidTr="00FD2983">
      <w:tc>
        <w:tcPr>
          <w:tcW w:w="1346" w:type="dxa"/>
          <w:hideMark/>
        </w:tcPr>
        <w:p w:rsidR="00FD2983" w:rsidRDefault="00FD2983" w:rsidP="00FD2983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Fax: 595 622 126</w:t>
          </w:r>
        </w:p>
      </w:tc>
      <w:tc>
        <w:tcPr>
          <w:tcW w:w="1843" w:type="dxa"/>
          <w:hideMark/>
        </w:tcPr>
        <w:p w:rsidR="00FD2983" w:rsidRDefault="00FD2983" w:rsidP="00FD2983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 xml:space="preserve">DIČ: </w:t>
          </w:r>
          <w:proofErr w:type="spellStart"/>
          <w:r>
            <w:rPr>
              <w:color w:val="C0C0C0"/>
              <w:sz w:val="14"/>
              <w:szCs w:val="14"/>
            </w:rPr>
            <w:t>CZ70890692</w:t>
          </w:r>
          <w:proofErr w:type="spellEnd"/>
        </w:p>
      </w:tc>
      <w:tc>
        <w:tcPr>
          <w:tcW w:w="0" w:type="auto"/>
          <w:vMerge/>
          <w:vAlign w:val="center"/>
          <w:hideMark/>
        </w:tcPr>
        <w:p w:rsidR="00FD2983" w:rsidRDefault="00FD2983" w:rsidP="00FD2983">
          <w:pPr>
            <w:spacing w:line="276" w:lineRule="auto"/>
            <w:rPr>
              <w:color w:val="C0C0C0"/>
              <w:sz w:val="14"/>
              <w:szCs w:val="14"/>
            </w:rPr>
          </w:pPr>
        </w:p>
      </w:tc>
      <w:tc>
        <w:tcPr>
          <w:tcW w:w="0" w:type="auto"/>
          <w:vMerge/>
          <w:vAlign w:val="center"/>
          <w:hideMark/>
        </w:tcPr>
        <w:p w:rsidR="00FD2983" w:rsidRDefault="00FD2983" w:rsidP="00FD2983">
          <w:pPr>
            <w:spacing w:line="276" w:lineRule="auto"/>
          </w:pPr>
        </w:p>
      </w:tc>
      <w:tc>
        <w:tcPr>
          <w:tcW w:w="3474" w:type="dxa"/>
        </w:tcPr>
        <w:p w:rsidR="00FD2983" w:rsidRDefault="00FD2983" w:rsidP="00FD2983">
          <w:pPr>
            <w:pStyle w:val="Zpat"/>
            <w:spacing w:line="276" w:lineRule="auto"/>
            <w:rPr>
              <w:sz w:val="14"/>
              <w:szCs w:val="14"/>
            </w:rPr>
          </w:pPr>
        </w:p>
      </w:tc>
    </w:tr>
    <w:tr w:rsidR="00FD2983" w:rsidRPr="00FD2983" w:rsidTr="00FD2983">
      <w:tc>
        <w:tcPr>
          <w:tcW w:w="1346" w:type="dxa"/>
          <w:hideMark/>
        </w:tcPr>
        <w:p w:rsidR="00FD2983" w:rsidRDefault="00FD2983" w:rsidP="00FD2983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 xml:space="preserve">ID DS: </w:t>
          </w:r>
          <w:proofErr w:type="spellStart"/>
          <w:r>
            <w:rPr>
              <w:color w:val="C0C0C0"/>
              <w:sz w:val="14"/>
              <w:szCs w:val="14"/>
            </w:rPr>
            <w:t>8x6bxsd</w:t>
          </w:r>
          <w:proofErr w:type="spellEnd"/>
        </w:p>
      </w:tc>
      <w:tc>
        <w:tcPr>
          <w:tcW w:w="1843" w:type="dxa"/>
          <w:hideMark/>
        </w:tcPr>
        <w:p w:rsidR="00FD2983" w:rsidRDefault="00FD2983" w:rsidP="00FD2983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Č. účtu: 1650676349/0800</w:t>
          </w:r>
        </w:p>
      </w:tc>
      <w:tc>
        <w:tcPr>
          <w:tcW w:w="0" w:type="auto"/>
          <w:vMerge/>
          <w:vAlign w:val="center"/>
          <w:hideMark/>
        </w:tcPr>
        <w:p w:rsidR="00FD2983" w:rsidRDefault="00FD2983" w:rsidP="00FD2983">
          <w:pPr>
            <w:spacing w:line="276" w:lineRule="auto"/>
            <w:rPr>
              <w:color w:val="C0C0C0"/>
              <w:sz w:val="14"/>
              <w:szCs w:val="14"/>
            </w:rPr>
          </w:pPr>
        </w:p>
      </w:tc>
      <w:tc>
        <w:tcPr>
          <w:tcW w:w="0" w:type="auto"/>
          <w:vMerge/>
          <w:vAlign w:val="center"/>
          <w:hideMark/>
        </w:tcPr>
        <w:p w:rsidR="00FD2983" w:rsidRDefault="00FD2983" w:rsidP="00FD2983">
          <w:pPr>
            <w:spacing w:line="276" w:lineRule="auto"/>
          </w:pPr>
        </w:p>
      </w:tc>
      <w:tc>
        <w:tcPr>
          <w:tcW w:w="3474" w:type="dxa"/>
          <w:hideMark/>
        </w:tcPr>
        <w:p w:rsidR="00FD2983" w:rsidRDefault="00FD2983" w:rsidP="00FD2983">
          <w:pPr>
            <w:pStyle w:val="Zpat"/>
            <w:spacing w:line="276" w:lineRule="auto"/>
            <w:jc w:val="center"/>
            <w:rPr>
              <w:color w:val="E41C76"/>
              <w:sz w:val="14"/>
              <w:szCs w:val="14"/>
            </w:rPr>
          </w:pPr>
          <w:r>
            <w:rPr>
              <w:sz w:val="18"/>
              <w:szCs w:val="18"/>
            </w:rPr>
            <w:t xml:space="preserve">  </w:t>
          </w:r>
          <w:proofErr w:type="spellStart"/>
          <w:r>
            <w:rPr>
              <w:color w:val="FF0000"/>
              <w:sz w:val="18"/>
              <w:szCs w:val="18"/>
            </w:rPr>
            <w:t>www.msk.cz</w:t>
          </w:r>
          <w:proofErr w:type="spellEnd"/>
        </w:p>
      </w:tc>
    </w:tr>
  </w:tbl>
  <w:p w:rsidR="00AD13F8" w:rsidRDefault="00EE078E">
    <w:pPr>
      <w:pStyle w:val="Zpat"/>
      <w:tabs>
        <w:tab w:val="left" w:pos="1588"/>
        <w:tab w:val="left" w:pos="3232"/>
      </w:tabs>
      <w:spacing w:line="160" w:lineRule="exact"/>
      <w:rPr>
        <w:sz w:val="14"/>
        <w:szCs w:val="14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5004435</wp:posOffset>
          </wp:positionH>
          <wp:positionV relativeFrom="page">
            <wp:posOffset>10045065</wp:posOffset>
          </wp:positionV>
          <wp:extent cx="2268220" cy="13652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136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FF1" w:rsidRDefault="00516FF1">
      <w:r>
        <w:separator/>
      </w:r>
    </w:p>
  </w:footnote>
  <w:footnote w:type="continuationSeparator" w:id="0">
    <w:p w:rsidR="00516FF1" w:rsidRDefault="00516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552" w:rsidRDefault="002E35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85"/>
      <w:gridCol w:w="846"/>
      <w:gridCol w:w="2542"/>
      <w:gridCol w:w="847"/>
      <w:gridCol w:w="2545"/>
    </w:tblGrid>
    <w:tr w:rsidR="00FD2983" w:rsidRPr="00FD2983" w:rsidTr="00FD2983">
      <w:tc>
        <w:tcPr>
          <w:tcW w:w="3119" w:type="dxa"/>
        </w:tcPr>
        <w:p w:rsidR="00FD2983" w:rsidRDefault="00FD2983" w:rsidP="00FD2983">
          <w:pPr>
            <w:pStyle w:val="Zhlav"/>
            <w:spacing w:line="254" w:lineRule="auto"/>
            <w:rPr>
              <w:rFonts w:ascii="Calibri" w:hAnsi="Calibri" w:cs="Times New Roman"/>
            </w:rPr>
          </w:pPr>
        </w:p>
      </w:tc>
      <w:tc>
        <w:tcPr>
          <w:tcW w:w="851" w:type="dxa"/>
          <w:vAlign w:val="center"/>
          <w:hideMark/>
        </w:tcPr>
        <w:p w:rsidR="00FD2983" w:rsidRDefault="00FD2983" w:rsidP="00FD2983">
          <w:pPr>
            <w:pStyle w:val="Zhlav"/>
            <w:spacing w:line="254" w:lineRule="auto"/>
            <w:jc w:val="right"/>
            <w:rPr>
              <w:color w:val="C0C0C0"/>
            </w:rPr>
          </w:pPr>
          <w:r>
            <w:rPr>
              <w:color w:val="C0C0C0"/>
            </w:rPr>
            <w:t>Čj.:</w:t>
          </w:r>
        </w:p>
      </w:tc>
      <w:tc>
        <w:tcPr>
          <w:tcW w:w="2552" w:type="dxa"/>
          <w:hideMark/>
        </w:tcPr>
        <w:p w:rsidR="00FD2983" w:rsidRDefault="00C1433C" w:rsidP="00FD2983">
          <w:pPr>
            <w:pStyle w:val="Zhlav"/>
            <w:spacing w:line="254" w:lineRule="auto"/>
            <w:rPr>
              <w:color w:val="C0C0C0"/>
            </w:rPr>
          </w:pPr>
          <w:r>
            <w:rPr>
              <w:color w:val="C0C0C0"/>
            </w:rPr>
            <w:fldChar w:fldCharType="begin"/>
          </w:r>
          <w:r>
            <w:rPr>
              <w:color w:val="C0C0C0"/>
            </w:rPr>
            <w:instrText>MACROBUTTON MSWField(cj) MSK  22437/2021</w:instrText>
          </w:r>
          <w:r>
            <w:rPr>
              <w:color w:val="C0C0C0"/>
            </w:rPr>
            <w:fldChar w:fldCharType="separate"/>
          </w:r>
          <w:r>
            <w:t>MSK  22437/2021</w:t>
          </w:r>
          <w:r>
            <w:rPr>
              <w:color w:val="C0C0C0"/>
            </w:rPr>
            <w:fldChar w:fldCharType="end"/>
          </w:r>
        </w:p>
      </w:tc>
      <w:tc>
        <w:tcPr>
          <w:tcW w:w="851" w:type="dxa"/>
          <w:vAlign w:val="center"/>
          <w:hideMark/>
        </w:tcPr>
        <w:p w:rsidR="00FD2983" w:rsidRDefault="00FD2983" w:rsidP="00FD2983">
          <w:pPr>
            <w:pStyle w:val="Zhlav"/>
            <w:spacing w:line="254" w:lineRule="auto"/>
            <w:jc w:val="right"/>
            <w:rPr>
              <w:color w:val="C0C0C0"/>
            </w:rPr>
          </w:pPr>
          <w:r>
            <w:rPr>
              <w:color w:val="C0C0C0"/>
            </w:rPr>
            <w:t>Sp. zn.:</w:t>
          </w:r>
        </w:p>
      </w:tc>
      <w:tc>
        <w:tcPr>
          <w:tcW w:w="2552" w:type="dxa"/>
          <w:hideMark/>
        </w:tcPr>
        <w:p w:rsidR="00FD2983" w:rsidRDefault="00C1433C" w:rsidP="00FD2983">
          <w:pPr>
            <w:pStyle w:val="Zhlav"/>
            <w:spacing w:line="254" w:lineRule="auto"/>
            <w:rPr>
              <w:color w:val="C0C0C0"/>
            </w:rPr>
          </w:pPr>
          <w:r>
            <w:rPr>
              <w:color w:val="C0C0C0"/>
            </w:rPr>
            <w:fldChar w:fldCharType="begin"/>
          </w:r>
          <w:r>
            <w:rPr>
              <w:color w:val="C0C0C0"/>
            </w:rPr>
            <w:instrText>MACROBUTTON MSWField(cj_spis) POR/3908/2021/JaS</w:instrText>
          </w:r>
          <w:r>
            <w:rPr>
              <w:color w:val="C0C0C0"/>
            </w:rPr>
            <w:fldChar w:fldCharType="separate"/>
          </w:r>
          <w:r>
            <w:t>POR/3908/2021/JaS</w:t>
          </w:r>
          <w:r>
            <w:rPr>
              <w:color w:val="C0C0C0"/>
            </w:rPr>
            <w:fldChar w:fldCharType="end"/>
          </w:r>
        </w:p>
      </w:tc>
    </w:tr>
  </w:tbl>
  <w:p w:rsidR="002E3552" w:rsidRDefault="002E35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1"/>
      <w:gridCol w:w="6237"/>
      <w:gridCol w:w="1862"/>
    </w:tblGrid>
    <w:tr w:rsidR="00AD13F8">
      <w:trPr>
        <w:trHeight w:val="1814"/>
      </w:trPr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:rsidR="00AD13F8" w:rsidRDefault="00EE078E">
          <w:pPr>
            <w:pStyle w:val="Zhlav"/>
            <w:tabs>
              <w:tab w:val="left" w:pos="1814"/>
            </w:tabs>
          </w:pPr>
          <w:r>
            <w:rPr>
              <w:noProof/>
            </w:rPr>
            <w:drawing>
              <wp:inline distT="0" distB="0" distL="0" distR="0">
                <wp:extent cx="876300" cy="1066800"/>
                <wp:effectExtent l="0" t="0" r="0" b="0"/>
                <wp:docPr id="8" name="obráze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D13F8" w:rsidRDefault="00AD13F8">
          <w:pPr>
            <w:pStyle w:val="Zhlav"/>
            <w:tabs>
              <w:tab w:val="left" w:pos="1814"/>
            </w:tabs>
            <w:rPr>
              <w:caps/>
              <w:sz w:val="12"/>
              <w:szCs w:val="12"/>
            </w:rPr>
          </w:pPr>
        </w:p>
        <w:p w:rsidR="00AD13F8" w:rsidRDefault="00AD13F8">
          <w:pPr>
            <w:pStyle w:val="Zhlav"/>
            <w:tabs>
              <w:tab w:val="left" w:pos="1814"/>
            </w:tabs>
            <w:rPr>
              <w:caps/>
              <w:sz w:val="12"/>
              <w:szCs w:val="12"/>
            </w:rPr>
          </w:pPr>
        </w:p>
        <w:p w:rsidR="00AD13F8" w:rsidRDefault="00EE078E">
          <w:pPr>
            <w:pStyle w:val="Zhlav"/>
            <w:tabs>
              <w:tab w:val="left" w:pos="1814"/>
            </w:tabs>
            <w:rPr>
              <w:caps/>
              <w:sz w:val="42"/>
              <w:szCs w:val="4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680" behindDoc="1" locked="0" layoutInCell="1" allowOverlap="0">
                    <wp:simplePos x="0" y="0"/>
                    <wp:positionH relativeFrom="margin">
                      <wp:posOffset>2812415</wp:posOffset>
                    </wp:positionH>
                    <wp:positionV relativeFrom="page">
                      <wp:posOffset>-62865</wp:posOffset>
                    </wp:positionV>
                    <wp:extent cx="2538095" cy="577215"/>
                    <wp:effectExtent l="0" t="3810" r="0" b="0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38095" cy="577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13F8" w:rsidRDefault="00C1433C">
                                <w:pPr>
                                  <w:jc w:val="right"/>
                                  <w:rPr>
                                    <w:sz w:val="60"/>
                                    <w:szCs w:val="60"/>
                                  </w:rPr>
                                </w:pPr>
                                <w:r>
                                  <w:rPr>
                                    <w:rFonts w:ascii="CKGinis" w:hAnsi="CKGinis" w:cs="CKGinis"/>
                                    <w:sz w:val="60"/>
                                    <w:szCs w:val="60"/>
                                  </w:rPr>
                                  <w:fldChar w:fldCharType="begin" w:fldLock="1">
                                    <w:ffData>
                                      <w:name w:val="Text1"/>
                                      <w:enabled/>
                                      <w:calcOnExit w:val="0"/>
                                      <w:statusText w:type="text" w:val="MSWField: id_pisemnosti_car"/>
                                      <w:textInput>
                                        <w:default w:val="*KUMSX02E0TCO*"/>
                                      </w:textInput>
                                    </w:ffData>
                                  </w:fldChar>
                                </w:r>
                                <w:r>
                                  <w:rPr>
                                    <w:rFonts w:ascii="CKGinis" w:hAnsi="CKGinis" w:cs="CKGinis"/>
                                    <w:sz w:val="60"/>
                                    <w:szCs w:val="60"/>
                                  </w:rPr>
                                  <w:instrText xml:space="preserve">FORMTEXT </w:instrText>
                                </w:r>
                                <w:r>
                                  <w:rPr>
                                    <w:rFonts w:ascii="CKGinis" w:hAnsi="CKGinis" w:cs="CKGinis"/>
                                    <w:sz w:val="60"/>
                                    <w:szCs w:val="60"/>
                                  </w:rPr>
                                </w:r>
                                <w:r>
                                  <w:rPr>
                                    <w:rFonts w:ascii="CKGinis" w:hAnsi="CKGinis" w:cs="CKGinis"/>
                                    <w:sz w:val="60"/>
                                    <w:szCs w:val="6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KGinis" w:hAnsi="CKGinis" w:cs="CKGinis"/>
                                    <w:sz w:val="60"/>
                                    <w:szCs w:val="60"/>
                                  </w:rPr>
                                  <w:t>*KUMSX02E0TCO*</w:t>
                                </w:r>
                                <w:r>
                                  <w:rPr>
                                    <w:rFonts w:ascii="CKGinis" w:hAnsi="CKGinis" w:cs="CKGinis"/>
                                    <w:sz w:val="60"/>
                                    <w:szCs w:val="6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221.45pt;margin-top:-4.95pt;width:199.85pt;height:45.45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fCutQIAALk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" o:allowoverlap="f" filled="f" stroked="f">
                    <v:textbox>
                      <w:txbxContent>
                        <w:p w:rsidR="00AD13F8" w:rsidRDefault="00C1433C">
                          <w:pPr>
                            <w:jc w:val="right"/>
                            <w:rPr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CKGinis" w:hAnsi="CKGinis" w:cs="CKGinis"/>
                              <w:sz w:val="60"/>
                              <w:szCs w:val="60"/>
                            </w:rPr>
                            <w:fldChar w:fldCharType="begin" w:fldLock="1">
                              <w:ffData>
                                <w:name w:val="Text1"/>
                                <w:enabled/>
                                <w:calcOnExit w:val="0"/>
                                <w:statusText w:type="text" w:val="MSWField: id_pisemnosti_car"/>
                                <w:textInput>
                                  <w:default w:val="*KUMSX02E0TCO*"/>
                                </w:textInput>
                              </w:ffData>
                            </w:fldChar>
                          </w:r>
                          <w:r>
                            <w:rPr>
                              <w:rFonts w:ascii="CKGinis" w:hAnsi="CKGinis" w:cs="CKGinis"/>
                              <w:sz w:val="60"/>
                              <w:szCs w:val="60"/>
                            </w:rPr>
                            <w:instrText xml:space="preserve">FORMTEXT </w:instrText>
                          </w:r>
                          <w:r>
                            <w:rPr>
                              <w:rFonts w:ascii="CKGinis" w:hAnsi="CKGinis" w:cs="CKGinis"/>
                              <w:sz w:val="60"/>
                              <w:szCs w:val="60"/>
                            </w:rPr>
                          </w:r>
                          <w:r>
                            <w:rPr>
                              <w:rFonts w:ascii="CKGinis" w:hAnsi="CKGinis" w:cs="CKGinis"/>
                              <w:sz w:val="60"/>
                              <w:szCs w:val="60"/>
                            </w:rPr>
                            <w:fldChar w:fldCharType="separate"/>
                          </w:r>
                          <w:r>
                            <w:rPr>
                              <w:rFonts w:ascii="CKGinis" w:hAnsi="CKGinis" w:cs="CKGinis"/>
                              <w:sz w:val="60"/>
                              <w:szCs w:val="60"/>
                            </w:rPr>
                            <w:t>*KUMSX02E0TCO*</w:t>
                          </w:r>
                          <w:r>
                            <w:rPr>
                              <w:rFonts w:ascii="CKGinis" w:hAnsi="CKGinis" w:cs="CKGinis"/>
                              <w:sz w:val="60"/>
                              <w:szCs w:val="60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AD13F8">
            <w:rPr>
              <w:caps/>
              <w:sz w:val="42"/>
              <w:szCs w:val="42"/>
            </w:rPr>
            <w:t>Moravskoslezský kraj</w:t>
          </w:r>
        </w:p>
        <w:p w:rsidR="00AD13F8" w:rsidRDefault="00AD13F8">
          <w:pPr>
            <w:pStyle w:val="Zhlav"/>
            <w:tabs>
              <w:tab w:val="left" w:pos="1814"/>
            </w:tabs>
            <w:rPr>
              <w:caps/>
              <w:sz w:val="24"/>
              <w:szCs w:val="24"/>
            </w:rPr>
          </w:pPr>
          <w:r>
            <w:rPr>
              <w:caps/>
              <w:sz w:val="24"/>
              <w:szCs w:val="24"/>
            </w:rPr>
            <w:t>hejtman kraje</w:t>
          </w:r>
        </w:p>
        <w:p w:rsidR="00AD13F8" w:rsidRDefault="00AD13F8">
          <w:pPr>
            <w:pStyle w:val="Zhlav"/>
            <w:tabs>
              <w:tab w:val="left" w:pos="1814"/>
            </w:tabs>
            <w:spacing w:line="220" w:lineRule="exac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28. října 117, 702 </w:t>
          </w:r>
          <w:proofErr w:type="gramStart"/>
          <w:r>
            <w:rPr>
              <w:sz w:val="18"/>
              <w:szCs w:val="18"/>
            </w:rPr>
            <w:t>18  Ostrava</w:t>
          </w:r>
          <w:proofErr w:type="gramEnd"/>
        </w:p>
        <w:p w:rsidR="00AD13F8" w:rsidRDefault="00AD13F8">
          <w:pPr>
            <w:pStyle w:val="Zhlav"/>
            <w:tabs>
              <w:tab w:val="left" w:pos="1814"/>
            </w:tabs>
          </w:pPr>
        </w:p>
      </w:tc>
      <w:tc>
        <w:tcPr>
          <w:tcW w:w="1862" w:type="dxa"/>
          <w:tcBorders>
            <w:top w:val="nil"/>
            <w:left w:val="nil"/>
            <w:bottom w:val="nil"/>
            <w:right w:val="nil"/>
          </w:tcBorders>
        </w:tcPr>
        <w:p w:rsidR="00AD13F8" w:rsidRDefault="00AD13F8"/>
      </w:tc>
    </w:tr>
  </w:tbl>
  <w:p w:rsidR="00AD13F8" w:rsidRDefault="00AD13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A36CE"/>
    <w:multiLevelType w:val="hybridMultilevel"/>
    <w:tmpl w:val="5E787A4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AD"/>
    <w:rsid w:val="00032E61"/>
    <w:rsid w:val="000F64DF"/>
    <w:rsid w:val="00132B80"/>
    <w:rsid w:val="001649D7"/>
    <w:rsid w:val="00183683"/>
    <w:rsid w:val="0029046D"/>
    <w:rsid w:val="002E3552"/>
    <w:rsid w:val="003145E3"/>
    <w:rsid w:val="003338C9"/>
    <w:rsid w:val="003C3EC0"/>
    <w:rsid w:val="004107B9"/>
    <w:rsid w:val="004E23F8"/>
    <w:rsid w:val="00516FF1"/>
    <w:rsid w:val="005715DC"/>
    <w:rsid w:val="005733BC"/>
    <w:rsid w:val="005F4AB1"/>
    <w:rsid w:val="00614E6C"/>
    <w:rsid w:val="006D2BEB"/>
    <w:rsid w:val="006D3BAD"/>
    <w:rsid w:val="00726FBA"/>
    <w:rsid w:val="008733AD"/>
    <w:rsid w:val="008C1817"/>
    <w:rsid w:val="008C65A2"/>
    <w:rsid w:val="00951971"/>
    <w:rsid w:val="009F3D9C"/>
    <w:rsid w:val="00A206AD"/>
    <w:rsid w:val="00AD13F8"/>
    <w:rsid w:val="00BB0320"/>
    <w:rsid w:val="00C1433C"/>
    <w:rsid w:val="00C61C07"/>
    <w:rsid w:val="00D113DC"/>
    <w:rsid w:val="00E226C2"/>
    <w:rsid w:val="00E85D79"/>
    <w:rsid w:val="00EE078E"/>
    <w:rsid w:val="00FA64ED"/>
    <w:rsid w:val="00FD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C164D"/>
  <w14:defaultImageDpi w14:val="0"/>
  <w15:docId w15:val="{079BA06D-8866-40B6-9126-D9B85295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ahoma" w:hAnsi="Tahoma" w:cs="Tahoma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caps/>
      <w:sz w:val="42"/>
      <w:szCs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6D3BAD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D3BAD"/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styleId="Rozloendokumentu">
    <w:name w:val="Document Map"/>
    <w:basedOn w:val="Normln"/>
    <w:link w:val="RozloendokumentuChar"/>
    <w:uiPriority w:val="99"/>
    <w:pPr>
      <w:shd w:val="clear" w:color="auto" w:fill="000080"/>
    </w:p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KUMS-Osloven">
    <w:name w:val="KUMS-Oslovení"/>
    <w:basedOn w:val="Zkladntext"/>
    <w:next w:val="KUMS-text"/>
    <w:uiPriority w:val="99"/>
    <w:pPr>
      <w:spacing w:after="140" w:line="280" w:lineRule="exact"/>
      <w:jc w:val="both"/>
    </w:pPr>
    <w:rPr>
      <w:sz w:val="26"/>
      <w:szCs w:val="26"/>
    </w:rPr>
  </w:style>
  <w:style w:type="paragraph" w:customStyle="1" w:styleId="KUMS-Vc">
    <w:name w:val="KUMS-Věc"/>
    <w:basedOn w:val="Zkladntext"/>
    <w:next w:val="KUMS-Osloven"/>
    <w:uiPriority w:val="99"/>
    <w:pPr>
      <w:spacing w:after="560" w:line="280" w:lineRule="exact"/>
      <w:jc w:val="both"/>
    </w:pPr>
    <w:rPr>
      <w:b/>
      <w:bCs/>
      <w:sz w:val="26"/>
      <w:szCs w:val="26"/>
    </w:rPr>
  </w:style>
  <w:style w:type="paragraph" w:customStyle="1" w:styleId="KUMS-text">
    <w:name w:val="KUMS-text"/>
    <w:basedOn w:val="Zkladntext"/>
    <w:uiPriority w:val="99"/>
    <w:pPr>
      <w:spacing w:after="280" w:line="280" w:lineRule="exact"/>
      <w:jc w:val="both"/>
    </w:pPr>
  </w:style>
  <w:style w:type="paragraph" w:customStyle="1" w:styleId="KUMS-jmnoafunkce">
    <w:name w:val="KUMS-jméno a funkce"/>
    <w:basedOn w:val="KUMS-text"/>
    <w:next w:val="KUMS-text"/>
    <w:uiPriority w:val="99"/>
    <w:pPr>
      <w:spacing w:after="0"/>
    </w:pPr>
  </w:style>
  <w:style w:type="paragraph" w:styleId="Odstavecseseznamem">
    <w:name w:val="List Paragraph"/>
    <w:basedOn w:val="Normln"/>
    <w:uiPriority w:val="34"/>
    <w:qFormat/>
    <w:rsid w:val="004E23F8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66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oleObject" Target="embeddings/oleObject1.bin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oleObject" Target="embeddings/oleObject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1626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Krajský úřad</Company>
  <LinksUpToDate>false</LinksUpToDate>
  <CharactersWithSpaces>11200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Štosek Roman</dc:creator>
  <cp:keywords/>
  <dc:description/>
  <cp:lastModifiedBy>Silvie Janečková</cp:lastModifiedBy>
  <cp:revision>7</cp:revision>
  <dcterms:created xsi:type="dcterms:W3CDTF">2021-02-11T15:45:00Z</dcterms:created>
  <dcterms:modified xsi:type="dcterms:W3CDTF">2021-02-12T06:05:00Z</dcterms:modified>
</cp:coreProperties>
</file>