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326075">
        <w:rPr>
          <w:rFonts w:ascii="Tahoma" w:hAnsi="Tahoma" w:cs="Tahoma"/>
          <w:b/>
        </w:rPr>
        <w:t>x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proofErr w:type="spellStart"/>
      <w:r w:rsidR="00326075">
        <w:rPr>
          <w:rFonts w:ascii="Tahoma" w:hAnsi="Tahoma" w:cs="Tahoma"/>
        </w:rPr>
        <w:t>xxxxx</w:t>
      </w:r>
      <w:proofErr w:type="spellEnd"/>
      <w:r w:rsidR="005B0CAB">
        <w:rPr>
          <w:rFonts w:ascii="Tahoma" w:hAnsi="Tahoma" w:cs="Tahoma"/>
        </w:rPr>
        <w:t>/201</w:t>
      </w:r>
      <w:r w:rsidR="00326075">
        <w:rPr>
          <w:rFonts w:ascii="Tahoma" w:hAnsi="Tahoma" w:cs="Tahoma"/>
        </w:rPr>
        <w:t>x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5B0CAB" w:rsidRPr="005B0CAB" w:rsidRDefault="00326075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</w:t>
      </w:r>
      <w:proofErr w:type="spellEnd"/>
    </w:p>
    <w:p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</w:p>
    <w:p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</w:p>
    <w:p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:rsidR="008367B7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bankovní spojení:</w:t>
      </w:r>
      <w:r w:rsidR="005B0CAB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07ECF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 w:rsidR="005B0CA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uzavřely dne ……</w:t>
      </w:r>
      <w:proofErr w:type="gramStart"/>
      <w:r>
        <w:rPr>
          <w:rFonts w:ascii="Tahoma" w:hAnsi="Tahoma" w:cs="Tahoma"/>
        </w:rPr>
        <w:t>….. Smlouvu</w:t>
      </w:r>
      <w:proofErr w:type="gramEnd"/>
      <w:r>
        <w:rPr>
          <w:rFonts w:ascii="Tahoma" w:hAnsi="Tahoma" w:cs="Tahoma"/>
        </w:rPr>
        <w:t xml:space="preserve"> o závazku veřejné služby a vyrovnávací platbě za jeho výkon, ev. č. 03573/2015/SOC (dále jen „Smlouva“). Následně byly ke Smlouvě uzavřeny dodatky č. ……</w:t>
      </w:r>
      <w:proofErr w:type="gramStart"/>
      <w:r>
        <w:rPr>
          <w:rFonts w:ascii="Tahoma" w:hAnsi="Tahoma" w:cs="Tahoma"/>
        </w:rPr>
        <w:t>…..</w:t>
      </w:r>
      <w:proofErr w:type="gramEnd"/>
    </w:p>
    <w:p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dohodly na následující změně smlouvy:</w:t>
      </w:r>
    </w:p>
    <w:p w:rsidR="00CC7D41" w:rsidRDefault="00CC7D41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color w:val="4F81BD" w:themeColor="accent1"/>
        </w:rPr>
      </w:pPr>
      <w:r>
        <w:rPr>
          <w:rFonts w:ascii="Tahoma" w:hAnsi="Tahoma" w:cs="Tahoma"/>
          <w:u w:val="single"/>
        </w:rPr>
        <w:t xml:space="preserve">V Příloze č. I Smlouvy se ke dni ……… vkládají nové sociální služby </w:t>
      </w:r>
      <w:r>
        <w:rPr>
          <w:rFonts w:ascii="Tahoma" w:hAnsi="Tahoma" w:cs="Tahoma"/>
        </w:rPr>
        <w:t>………, ID ……… a ………., ID ………., neboť předmětné sociální služby vykonávané dle Smlouvy, budou součástí Krajské sítě sociálních služeb v Moravskoslezském kraji schválené Moravskoslezským krajem dle Střednědobého plánu rozvoje sociálních služeb v Moravskoslezském kraji na léta 2015 – 2020 (dále jen „Krajské sítě“) od ……</w:t>
      </w:r>
      <w:proofErr w:type="gramStart"/>
      <w:r>
        <w:rPr>
          <w:rFonts w:ascii="Tahoma" w:hAnsi="Tahoma" w:cs="Tahoma"/>
        </w:rPr>
        <w:t>….. Dále</w:t>
      </w:r>
      <w:proofErr w:type="gramEnd"/>
      <w:r>
        <w:rPr>
          <w:rFonts w:ascii="Tahoma" w:hAnsi="Tahoma" w:cs="Tahoma"/>
        </w:rPr>
        <w:t xml:space="preserve"> se vypouští sociální služba …………….., ID …………., která bude součástí Krajské sítě do …………...</w:t>
      </w:r>
      <w:r>
        <w:rPr>
          <w:rFonts w:ascii="Tahoma" w:hAnsi="Tahoma" w:cs="Tahoma"/>
          <w:color w:val="4F81BD" w:themeColor="accent1"/>
        </w:rPr>
        <w:t xml:space="preserve"> </w:t>
      </w:r>
      <w:r>
        <w:rPr>
          <w:rFonts w:ascii="Tahoma" w:hAnsi="Tahoma" w:cs="Tahoma"/>
        </w:rPr>
        <w:t>Změny jsou promítnuty do Přílohy č. I tohoto dodatku.</w:t>
      </w:r>
    </w:p>
    <w:p w:rsidR="003A0193" w:rsidRPr="00AF621E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bookmarkStart w:id="0" w:name="_GoBack"/>
      <w:bookmarkEnd w:id="0"/>
      <w:r w:rsidRPr="00AF621E">
        <w:rPr>
          <w:rFonts w:ascii="Tahoma" w:hAnsi="Tahoma" w:cs="Tahoma"/>
        </w:rPr>
        <w:t>V př</w:t>
      </w:r>
      <w:r w:rsidR="0017378D" w:rsidRPr="00AF621E">
        <w:rPr>
          <w:rFonts w:ascii="Tahoma" w:hAnsi="Tahoma" w:cs="Tahoma"/>
        </w:rPr>
        <w:t>í</w:t>
      </w:r>
      <w:r w:rsidRPr="00AF621E">
        <w:rPr>
          <w:rFonts w:ascii="Tahoma" w:hAnsi="Tahoma" w:cs="Tahoma"/>
        </w:rPr>
        <w:t xml:space="preserve">loze č. I Smlouvy, která je nedílnou součástí tohoto dodatku, jsou </w:t>
      </w:r>
      <w:r w:rsidR="0017378D" w:rsidRPr="00AF621E">
        <w:rPr>
          <w:rFonts w:ascii="Tahoma" w:hAnsi="Tahoma" w:cs="Tahoma"/>
        </w:rPr>
        <w:t xml:space="preserve">uvedeny </w:t>
      </w:r>
      <w:r w:rsidRPr="00AF621E">
        <w:rPr>
          <w:rFonts w:ascii="Tahoma" w:hAnsi="Tahoma" w:cs="Tahoma"/>
        </w:rPr>
        <w:t>všechny</w:t>
      </w:r>
      <w:r w:rsidR="0017378D" w:rsidRPr="00AF621E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nabývá platnosti a účinnosti dnem jeho podpisu oběma smluvními stranami, </w:t>
      </w:r>
      <w:r w:rsidRPr="00CB7678">
        <w:rPr>
          <w:rFonts w:ascii="Tahoma" w:hAnsi="Tahoma" w:cs="Tahoma"/>
        </w:rPr>
        <w:t>nestanoví</w:t>
      </w:r>
      <w:r w:rsidRPr="00CB7678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</w:t>
      </w:r>
      <w:proofErr w:type="spellStart"/>
      <w:r w:rsidRPr="00CB7678">
        <w:rPr>
          <w:rFonts w:ascii="Tahoma" w:hAnsi="Tahoma" w:cs="Tahoma"/>
        </w:rPr>
        <w:t>anonymizaci</w:t>
      </w:r>
      <w:proofErr w:type="spellEnd"/>
      <w:r w:rsidRPr="00CB7678">
        <w:rPr>
          <w:rFonts w:ascii="Tahoma" w:hAnsi="Tahoma" w:cs="Tahoma"/>
        </w:rPr>
        <w:t xml:space="preserve">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 xml:space="preserve">v souladu s Nařízením Evropského parlamentu </w:t>
      </w:r>
      <w:r w:rsidR="001F2FDB">
        <w:rPr>
          <w:rFonts w:ascii="Tahoma" w:hAnsi="Tahoma" w:cs="Tahoma"/>
        </w:rPr>
        <w:t>a Rady (EU) 2016/679 ze dne 27. </w:t>
      </w:r>
      <w:r w:rsidR="00AC0376" w:rsidRPr="00124550">
        <w:rPr>
          <w:rFonts w:ascii="Tahoma" w:hAnsi="Tahoma" w:cs="Tahoma"/>
        </w:rPr>
        <w:t>dubna 2016 o ochraně fyzických osob v souvislosti se</w:t>
      </w:r>
      <w:r w:rsidR="009A53BE">
        <w:rPr>
          <w:rFonts w:ascii="Tahoma" w:hAnsi="Tahoma" w:cs="Tahoma"/>
        </w:rPr>
        <w:t xml:space="preserve"> zpracováním osobních údajů a o </w:t>
      </w:r>
      <w:r w:rsidR="00AC0376" w:rsidRPr="00124550">
        <w:rPr>
          <w:rFonts w:ascii="Tahoma" w:hAnsi="Tahoma" w:cs="Tahoma"/>
        </w:rPr>
        <w:t>volném pohybu těchto údajů a o zrušení směrnice 95/46/ES (obecné nařízení o ochraně osobních údajů</w:t>
      </w:r>
      <w:r w:rsidR="00AC0376">
        <w:rPr>
          <w:rFonts w:ascii="Tahoma" w:hAnsi="Tahoma" w:cs="Tahoma"/>
        </w:rPr>
        <w:t>).</w:t>
      </w:r>
    </w:p>
    <w:p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2F6754">
        <w:rPr>
          <w:rFonts w:ascii="Tahoma" w:hAnsi="Tahoma" w:cs="Tahoma"/>
        </w:rPr>
        <w:t>…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996EB3">
        <w:rPr>
          <w:rFonts w:ascii="Tahoma" w:hAnsi="Tahoma" w:cs="Tahoma"/>
        </w:rPr>
        <w:t>…………</w:t>
      </w:r>
      <w:proofErr w:type="gramStart"/>
      <w:r w:rsidR="002F6754">
        <w:rPr>
          <w:rFonts w:ascii="Tahoma" w:hAnsi="Tahoma" w:cs="Tahoma"/>
        </w:rPr>
        <w:t>…..</w:t>
      </w:r>
      <w:proofErr w:type="gramEnd"/>
    </w:p>
    <w:p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</w:t>
      </w:r>
      <w:proofErr w:type="gramStart"/>
      <w:r w:rsidR="00D64B59">
        <w:rPr>
          <w:rFonts w:ascii="Tahoma" w:hAnsi="Tahoma" w:cs="Tahoma"/>
        </w:rPr>
        <w:t>d</w:t>
      </w:r>
      <w:r w:rsidR="00B303E0">
        <w:rPr>
          <w:rFonts w:ascii="Tahoma" w:hAnsi="Tahoma" w:cs="Tahoma"/>
        </w:rPr>
        <w:t>ne</w:t>
      </w:r>
      <w:proofErr w:type="gramEnd"/>
      <w:r w:rsidR="00B303E0">
        <w:rPr>
          <w:rFonts w:ascii="Tahoma" w:hAnsi="Tahoma" w:cs="Tahoma"/>
        </w:rPr>
        <w:t xml:space="preserve"> ………</w:t>
      </w:r>
      <w:r w:rsidR="009A53BE">
        <w:rPr>
          <w:rFonts w:ascii="Tahoma" w:hAnsi="Tahoma" w:cs="Tahoma"/>
        </w:rPr>
        <w:t>…..</w:t>
      </w:r>
      <w:r w:rsidR="00B303E0">
        <w:rPr>
          <w:rFonts w:ascii="Tahoma" w:hAnsi="Tahoma" w:cs="Tahoma"/>
        </w:rPr>
        <w:t>………</w:t>
      </w:r>
    </w:p>
    <w:p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2F6754" w:rsidRDefault="002F675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2F675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Kapacita služby</w:t>
            </w:r>
          </w:p>
        </w:tc>
      </w:tr>
      <w:tr w:rsidR="00516B24" w:rsidRPr="0094085C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16B24" w:rsidRPr="0094085C" w:rsidRDefault="00F42C42" w:rsidP="001F2F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rozsahu zařazení do </w:t>
            </w:r>
            <w:r w:rsidR="00C953B7" w:rsidRPr="0094085C">
              <w:rPr>
                <w:rFonts w:ascii="Tahoma" w:hAnsi="Tahoma" w:cs="Tahoma"/>
                <w:color w:val="000000"/>
                <w:sz w:val="20"/>
                <w:szCs w:val="20"/>
              </w:rPr>
              <w:t>Krajské sítě sociálních služeb Moravskoslezského kraje</w:t>
            </w:r>
          </w:p>
        </w:tc>
      </w:tr>
    </w:tbl>
    <w:p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2F6754">
      <w:footerReference w:type="default" r:id="rId10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BC5" w:rsidRDefault="009E3BC5" w:rsidP="005051F5">
      <w:pPr>
        <w:spacing w:after="0" w:line="240" w:lineRule="auto"/>
      </w:pPr>
      <w:r>
        <w:separator/>
      </w:r>
    </w:p>
  </w:endnote>
  <w:endnote w:type="continuationSeparator" w:id="0">
    <w:p w:rsidR="009E3BC5" w:rsidRDefault="009E3BC5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279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2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5051F5" w:rsidRDefault="005051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67192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2F6754" w:rsidRPr="00A41E5B" w:rsidRDefault="002F6754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1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2F6754" w:rsidRDefault="002F67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BC5" w:rsidRDefault="009E3BC5" w:rsidP="005051F5">
      <w:pPr>
        <w:spacing w:after="0" w:line="240" w:lineRule="auto"/>
      </w:pPr>
      <w:r>
        <w:separator/>
      </w:r>
    </w:p>
  </w:footnote>
  <w:footnote w:type="continuationSeparator" w:id="0">
    <w:p w:rsidR="009E3BC5" w:rsidRDefault="009E3BC5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68B1"/>
    <w:rsid w:val="0004545B"/>
    <w:rsid w:val="000659FA"/>
    <w:rsid w:val="00074DB5"/>
    <w:rsid w:val="00094B34"/>
    <w:rsid w:val="000B25F9"/>
    <w:rsid w:val="000C168D"/>
    <w:rsid w:val="000C428C"/>
    <w:rsid w:val="000E43A3"/>
    <w:rsid w:val="000F21CD"/>
    <w:rsid w:val="000F787F"/>
    <w:rsid w:val="001118FC"/>
    <w:rsid w:val="001463D0"/>
    <w:rsid w:val="001715C7"/>
    <w:rsid w:val="0017378D"/>
    <w:rsid w:val="00176467"/>
    <w:rsid w:val="0019414C"/>
    <w:rsid w:val="00197EBF"/>
    <w:rsid w:val="001A4E10"/>
    <w:rsid w:val="001A75D1"/>
    <w:rsid w:val="001B5F37"/>
    <w:rsid w:val="001D24BA"/>
    <w:rsid w:val="001F2FDB"/>
    <w:rsid w:val="002054B4"/>
    <w:rsid w:val="0024731A"/>
    <w:rsid w:val="00272677"/>
    <w:rsid w:val="0027628D"/>
    <w:rsid w:val="0028627D"/>
    <w:rsid w:val="00291DAA"/>
    <w:rsid w:val="002C61DD"/>
    <w:rsid w:val="002D0A04"/>
    <w:rsid w:val="002E0064"/>
    <w:rsid w:val="002F6754"/>
    <w:rsid w:val="00310590"/>
    <w:rsid w:val="00326075"/>
    <w:rsid w:val="00333AA9"/>
    <w:rsid w:val="00363403"/>
    <w:rsid w:val="00397B1F"/>
    <w:rsid w:val="003A0193"/>
    <w:rsid w:val="003A133B"/>
    <w:rsid w:val="003A2DFF"/>
    <w:rsid w:val="003B633E"/>
    <w:rsid w:val="003C3ABC"/>
    <w:rsid w:val="003C6EC7"/>
    <w:rsid w:val="003E0011"/>
    <w:rsid w:val="003E32EC"/>
    <w:rsid w:val="00413488"/>
    <w:rsid w:val="00454A66"/>
    <w:rsid w:val="0047400F"/>
    <w:rsid w:val="00477C0E"/>
    <w:rsid w:val="004907D6"/>
    <w:rsid w:val="004C60D7"/>
    <w:rsid w:val="004E5646"/>
    <w:rsid w:val="004F74F7"/>
    <w:rsid w:val="00501596"/>
    <w:rsid w:val="005051F5"/>
    <w:rsid w:val="00516B24"/>
    <w:rsid w:val="00530F94"/>
    <w:rsid w:val="005332E9"/>
    <w:rsid w:val="00563907"/>
    <w:rsid w:val="0056729D"/>
    <w:rsid w:val="005853A6"/>
    <w:rsid w:val="00592FFB"/>
    <w:rsid w:val="005A22DF"/>
    <w:rsid w:val="005B0CAB"/>
    <w:rsid w:val="005B1DBD"/>
    <w:rsid w:val="005C21EC"/>
    <w:rsid w:val="005C3C4A"/>
    <w:rsid w:val="005D6665"/>
    <w:rsid w:val="005E3253"/>
    <w:rsid w:val="005F40E4"/>
    <w:rsid w:val="00601A70"/>
    <w:rsid w:val="006100CA"/>
    <w:rsid w:val="00610990"/>
    <w:rsid w:val="006249B9"/>
    <w:rsid w:val="006261E1"/>
    <w:rsid w:val="00672342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700576"/>
    <w:rsid w:val="0070668B"/>
    <w:rsid w:val="00726F2A"/>
    <w:rsid w:val="00733ABC"/>
    <w:rsid w:val="00750CB4"/>
    <w:rsid w:val="0076460C"/>
    <w:rsid w:val="0077168C"/>
    <w:rsid w:val="007826E0"/>
    <w:rsid w:val="007A4715"/>
    <w:rsid w:val="007B00BC"/>
    <w:rsid w:val="007F41F8"/>
    <w:rsid w:val="007F79C4"/>
    <w:rsid w:val="008017D8"/>
    <w:rsid w:val="008367B7"/>
    <w:rsid w:val="00847333"/>
    <w:rsid w:val="0086197A"/>
    <w:rsid w:val="00862BE1"/>
    <w:rsid w:val="008756B9"/>
    <w:rsid w:val="00884276"/>
    <w:rsid w:val="008C5692"/>
    <w:rsid w:val="008E05CC"/>
    <w:rsid w:val="008E240D"/>
    <w:rsid w:val="008E6D4F"/>
    <w:rsid w:val="008F790A"/>
    <w:rsid w:val="009130C1"/>
    <w:rsid w:val="0094085C"/>
    <w:rsid w:val="009574A7"/>
    <w:rsid w:val="00974E10"/>
    <w:rsid w:val="00995F1C"/>
    <w:rsid w:val="00996EB3"/>
    <w:rsid w:val="009A53BE"/>
    <w:rsid w:val="009B3093"/>
    <w:rsid w:val="009C4384"/>
    <w:rsid w:val="009D0037"/>
    <w:rsid w:val="009D64C7"/>
    <w:rsid w:val="009E3BC5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81CF7"/>
    <w:rsid w:val="00A9058F"/>
    <w:rsid w:val="00AA6663"/>
    <w:rsid w:val="00AC0376"/>
    <w:rsid w:val="00AC5497"/>
    <w:rsid w:val="00AD165A"/>
    <w:rsid w:val="00AD7112"/>
    <w:rsid w:val="00AF621E"/>
    <w:rsid w:val="00B004E8"/>
    <w:rsid w:val="00B303E0"/>
    <w:rsid w:val="00B36DAB"/>
    <w:rsid w:val="00B44EA7"/>
    <w:rsid w:val="00B524FF"/>
    <w:rsid w:val="00B740F5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55D2D"/>
    <w:rsid w:val="00C713DA"/>
    <w:rsid w:val="00C80A21"/>
    <w:rsid w:val="00C953B7"/>
    <w:rsid w:val="00CA52B6"/>
    <w:rsid w:val="00CA6453"/>
    <w:rsid w:val="00CA6EA0"/>
    <w:rsid w:val="00CB257F"/>
    <w:rsid w:val="00CB7678"/>
    <w:rsid w:val="00CC3722"/>
    <w:rsid w:val="00CC49D6"/>
    <w:rsid w:val="00CC4A28"/>
    <w:rsid w:val="00CC7D41"/>
    <w:rsid w:val="00CD2E48"/>
    <w:rsid w:val="00CE55B2"/>
    <w:rsid w:val="00CE6A98"/>
    <w:rsid w:val="00D04C32"/>
    <w:rsid w:val="00D04C36"/>
    <w:rsid w:val="00D068AC"/>
    <w:rsid w:val="00D2730C"/>
    <w:rsid w:val="00D548A0"/>
    <w:rsid w:val="00D62135"/>
    <w:rsid w:val="00D64B59"/>
    <w:rsid w:val="00D73DA0"/>
    <w:rsid w:val="00D76EAA"/>
    <w:rsid w:val="00D9204B"/>
    <w:rsid w:val="00DB3E62"/>
    <w:rsid w:val="00E01D74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06D4B"/>
    <w:rsid w:val="00F21929"/>
    <w:rsid w:val="00F21F90"/>
    <w:rsid w:val="00F25288"/>
    <w:rsid w:val="00F42C42"/>
    <w:rsid w:val="00F47D95"/>
    <w:rsid w:val="00F61D99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DF47-8B5B-4C03-A9BC-1C14F809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5</cp:revision>
  <cp:lastPrinted>2018-11-09T09:44:00Z</cp:lastPrinted>
  <dcterms:created xsi:type="dcterms:W3CDTF">2019-10-18T10:48:00Z</dcterms:created>
  <dcterms:modified xsi:type="dcterms:W3CDTF">2020-04-20T10:40:00Z</dcterms:modified>
</cp:coreProperties>
</file>