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93CE" w14:textId="71973B45" w:rsidR="00195AFC" w:rsidRPr="004F7A65" w:rsidRDefault="007E1663" w:rsidP="00090FBE">
      <w:pPr>
        <w:spacing w:before="120" w:after="0"/>
      </w:pPr>
      <w:r w:rsidRPr="004F7A65">
        <w:rPr>
          <w:noProof/>
          <w:lang w:eastAsia="cs-CZ"/>
        </w:rPr>
        <w:drawing>
          <wp:anchor distT="0" distB="0" distL="114300" distR="114300" simplePos="0" relativeHeight="251664384" behindDoc="0" locked="0" layoutInCell="1" allowOverlap="1" wp14:anchorId="2081C3A6" wp14:editId="379659B9">
            <wp:simplePos x="0" y="0"/>
            <wp:positionH relativeFrom="column">
              <wp:posOffset>3888105</wp:posOffset>
            </wp:positionH>
            <wp:positionV relativeFrom="paragraph">
              <wp:posOffset>-593725</wp:posOffset>
            </wp:positionV>
            <wp:extent cx="2176145" cy="746760"/>
            <wp:effectExtent l="0" t="0" r="0" b="0"/>
            <wp:wrapNone/>
            <wp:docPr id="2" name="Obrázek 10" descr="Moravskoslezský kraj: Letiště Leoše Janáčka v číslech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792" t="15391" r="2860" b="20064"/>
                    <a:stretch/>
                  </pic:blipFill>
                  <pic:spPr bwMode="auto">
                    <a:xfrm>
                      <a:off x="0" y="0"/>
                      <a:ext cx="2176145" cy="746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7CD8">
        <w:rPr>
          <w:rFonts w:eastAsia="Times New Roman"/>
          <w:noProof/>
          <w:color w:val="000000"/>
          <w:lang w:eastAsia="cs-CZ"/>
        </w:rPr>
        <w:drawing>
          <wp:anchor distT="0" distB="0" distL="114300" distR="114300" simplePos="0" relativeHeight="251667456" behindDoc="0" locked="0" layoutInCell="1" allowOverlap="1" wp14:anchorId="73598FE3" wp14:editId="6207CC07">
            <wp:simplePos x="0" y="0"/>
            <wp:positionH relativeFrom="margin">
              <wp:posOffset>-4445</wp:posOffset>
            </wp:positionH>
            <wp:positionV relativeFrom="margin">
              <wp:posOffset>-424815</wp:posOffset>
            </wp:positionV>
            <wp:extent cx="2159000" cy="561340"/>
            <wp:effectExtent l="0" t="0" r="0" b="0"/>
            <wp:wrapSquare wrapText="bothSides"/>
            <wp:docPr id="16331061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00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AFC" w:rsidRPr="004F7A65">
        <w:rPr>
          <w:noProof/>
          <w:lang w:eastAsia="cs-CZ"/>
        </w:rPr>
        <mc:AlternateContent>
          <mc:Choice Requires="wps">
            <w:drawing>
              <wp:anchor distT="0" distB="0" distL="114300" distR="114300" simplePos="0" relativeHeight="251657215" behindDoc="0" locked="0" layoutInCell="1" allowOverlap="1" wp14:anchorId="1DFA8982" wp14:editId="05958DC5">
                <wp:simplePos x="0" y="0"/>
                <wp:positionH relativeFrom="column">
                  <wp:posOffset>-165735</wp:posOffset>
                </wp:positionH>
                <wp:positionV relativeFrom="paragraph">
                  <wp:posOffset>-532130</wp:posOffset>
                </wp:positionV>
                <wp:extent cx="6620510" cy="742950"/>
                <wp:effectExtent l="0" t="0" r="27940" b="19050"/>
                <wp:wrapNone/>
                <wp:docPr id="3" name="Obdélník 11"/>
                <wp:cNvGraphicFramePr/>
                <a:graphic xmlns:a="http://schemas.openxmlformats.org/drawingml/2006/main">
                  <a:graphicData uri="http://schemas.microsoft.com/office/word/2010/wordprocessingShape">
                    <wps:wsp>
                      <wps:cNvSpPr/>
                      <wps:spPr>
                        <a:xfrm>
                          <a:off x="0" y="0"/>
                          <a:ext cx="6620510" cy="742950"/>
                        </a:xfrm>
                        <a:prstGeom prst="rect">
                          <a:avLst/>
                        </a:prstGeom>
                        <a:solidFill>
                          <a:srgbClr val="FFFFFF"/>
                        </a:solidFill>
                        <a:ln w="25402" cap="flat">
                          <a:solidFill>
                            <a:srgbClr val="FFFFFF"/>
                          </a:solidFill>
                          <a:prstDash val="solid"/>
                          <a:miter/>
                        </a:ln>
                      </wps:spPr>
                      <wps:bodyPr lIns="0" tIns="0" rIns="0" bIns="0"/>
                    </wps:wsp>
                  </a:graphicData>
                </a:graphic>
                <wp14:sizeRelV relativeFrom="margin">
                  <wp14:pctHeight>0</wp14:pctHeight>
                </wp14:sizeRelV>
              </wp:anchor>
            </w:drawing>
          </mc:Choice>
          <mc:Fallback>
            <w:pict>
              <v:rect w14:anchorId="0D18404F" id="Obdélník 11" o:spid="_x0000_s1026" style="position:absolute;margin-left:-13.05pt;margin-top:-41.9pt;width:521.3pt;height: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" strokecolor="white" strokeweight=".70561mm">
                <v:textbox inset="0,0,0,0"/>
              </v:rect>
            </w:pict>
          </mc:Fallback>
        </mc:AlternateContent>
      </w:r>
    </w:p>
    <w:p w14:paraId="62CCF2C6" w14:textId="0D83E1D6" w:rsidR="00CC62A5" w:rsidRPr="004F7A65" w:rsidRDefault="007E1663" w:rsidP="00B669C8">
      <w:pPr>
        <w:spacing w:after="0" w:line="240" w:lineRule="auto"/>
        <w:jc w:val="center"/>
      </w:pPr>
      <w:r w:rsidRPr="00B67CD8">
        <w:rPr>
          <w:i/>
          <w:iCs/>
        </w:rPr>
        <w:t xml:space="preserve">Projekt „Podpora návazných aktivit sociálních služeb v MSK“, </w:t>
      </w:r>
      <w:proofErr w:type="spellStart"/>
      <w:r w:rsidRPr="00B67CD8">
        <w:rPr>
          <w:i/>
          <w:iCs/>
        </w:rPr>
        <w:t>reg</w:t>
      </w:r>
      <w:proofErr w:type="spellEnd"/>
      <w:r w:rsidRPr="00B67CD8">
        <w:rPr>
          <w:i/>
          <w:iCs/>
        </w:rPr>
        <w:t>. číslo CZ.03.02.02/00/22_006/0000976, je spolufinancován z prostředků ESF v rámci Operačního programu Zaměstnanost plus a státního rozpočtu</w:t>
      </w:r>
    </w:p>
    <w:tbl>
      <w:tblPr>
        <w:tblpPr w:leftFromText="141" w:rightFromText="141" w:vertAnchor="text" w:tblpY="1"/>
        <w:tblOverlap w:val="never"/>
        <w:tblW w:w="5580" w:type="dxa"/>
        <w:tblCellMar>
          <w:left w:w="10" w:type="dxa"/>
          <w:right w:w="10" w:type="dxa"/>
        </w:tblCellMar>
        <w:tblLook w:val="04A0" w:firstRow="1" w:lastRow="0" w:firstColumn="1" w:lastColumn="0" w:noHBand="0" w:noVBand="1"/>
      </w:tblPr>
      <w:tblGrid>
        <w:gridCol w:w="5580"/>
      </w:tblGrid>
      <w:tr w:rsidR="00CC62A5" w:rsidRPr="004F7A65" w14:paraId="4DF78D7F" w14:textId="77777777" w:rsidTr="0000220C">
        <w:trPr>
          <w:trHeight w:val="1894"/>
        </w:trPr>
        <w:tc>
          <w:tcPr>
            <w:tcW w:w="5580" w:type="dxa"/>
            <w:shd w:val="clear" w:color="auto" w:fill="auto"/>
            <w:tcMar>
              <w:top w:w="0" w:type="dxa"/>
              <w:left w:w="0" w:type="dxa"/>
              <w:bottom w:w="0" w:type="dxa"/>
              <w:right w:w="0" w:type="dxa"/>
            </w:tcMar>
          </w:tcPr>
          <w:p w14:paraId="6B8A8B44" w14:textId="77777777" w:rsidR="00CC62A5" w:rsidRPr="004F7A65" w:rsidRDefault="00CC62A5" w:rsidP="00090FBE">
            <w:pPr>
              <w:spacing w:before="120" w:after="0"/>
            </w:pPr>
          </w:p>
          <w:p w14:paraId="3D0D9AC7" w14:textId="77777777" w:rsidR="00CC62A5" w:rsidRPr="004F7A65" w:rsidRDefault="00CC62A5" w:rsidP="00090FBE">
            <w:pPr>
              <w:spacing w:before="120" w:after="0"/>
            </w:pPr>
          </w:p>
        </w:tc>
      </w:tr>
      <w:tr w:rsidR="00CC62A5" w:rsidRPr="004F7A65" w14:paraId="614CFBD7" w14:textId="77777777" w:rsidTr="0000220C">
        <w:trPr>
          <w:trHeight w:val="7313"/>
        </w:trPr>
        <w:tc>
          <w:tcPr>
            <w:tcW w:w="5580" w:type="dxa"/>
            <w:shd w:val="clear" w:color="auto" w:fill="auto"/>
            <w:tcMar>
              <w:top w:w="0" w:type="dxa"/>
              <w:left w:w="0" w:type="dxa"/>
              <w:bottom w:w="0" w:type="dxa"/>
              <w:right w:w="0" w:type="dxa"/>
            </w:tcMar>
          </w:tcPr>
          <w:p w14:paraId="2CFC2CBC" w14:textId="77777777" w:rsidR="00CC62A5" w:rsidRPr="004F7A65" w:rsidRDefault="00DB06CE" w:rsidP="00090FBE">
            <w:pPr>
              <w:spacing w:before="120" w:after="0"/>
            </w:pPr>
            <w:r w:rsidRPr="004F7A65">
              <w:rPr>
                <w:noProof/>
                <w:lang w:eastAsia="cs-CZ"/>
              </w:rPr>
              <mc:AlternateContent>
                <mc:Choice Requires="wps">
                  <w:drawing>
                    <wp:anchor distT="0" distB="0" distL="114300" distR="114300" simplePos="0" relativeHeight="251662336" behindDoc="0" locked="0" layoutInCell="1" allowOverlap="1" wp14:anchorId="79161D8E" wp14:editId="6078B8CF">
                      <wp:simplePos x="0" y="0"/>
                      <wp:positionH relativeFrom="column">
                        <wp:posOffset>-484001</wp:posOffset>
                      </wp:positionH>
                      <wp:positionV relativeFrom="paragraph">
                        <wp:posOffset>4106085</wp:posOffset>
                      </wp:positionV>
                      <wp:extent cx="6935467" cy="3104516"/>
                      <wp:effectExtent l="0" t="0" r="0" b="634"/>
                      <wp:wrapNone/>
                      <wp:docPr id="4" name="Textové pole 4"/>
                      <wp:cNvGraphicFramePr/>
                      <a:graphic xmlns:a="http://schemas.openxmlformats.org/drawingml/2006/main">
                        <a:graphicData uri="http://schemas.microsoft.com/office/word/2010/wordprocessingShape">
                          <wps:wsp>
                            <wps:cNvSpPr txBox="1"/>
                            <wps:spPr>
                              <a:xfrm>
                                <a:off x="0" y="0"/>
                                <a:ext cx="6935467" cy="3104516"/>
                              </a:xfrm>
                              <a:prstGeom prst="rect">
                                <a:avLst/>
                              </a:prstGeom>
                              <a:solidFill>
                                <a:srgbClr val="FFFFFF"/>
                              </a:solidFill>
                              <a:ln>
                                <a:noFill/>
                                <a:prstDash/>
                              </a:ln>
                            </wps:spPr>
                            <wps:txbx>
                              <w:txbxContent>
                                <w:p w14:paraId="2E74B898" w14:textId="50C8019E" w:rsidR="00FC39E0" w:rsidRDefault="00FC39E0" w:rsidP="008C17A2">
                                  <w:pPr>
                                    <w:pStyle w:val="Podnadpis"/>
                                    <w:jc w:val="right"/>
                                    <w:rPr>
                                      <w:caps/>
                                      <w:smallCaps w:val="0"/>
                                      <w:spacing w:val="-10"/>
                                      <w:sz w:val="72"/>
                                      <w:szCs w:val="72"/>
                                    </w:rPr>
                                  </w:pPr>
                                  <w:r w:rsidRPr="007D4202">
                                    <w:rPr>
                                      <w:caps/>
                                      <w:smallCaps w:val="0"/>
                                      <w:spacing w:val="-10"/>
                                      <w:sz w:val="72"/>
                                      <w:szCs w:val="72"/>
                                    </w:rPr>
                                    <w:t>Souhrnn</w:t>
                                  </w:r>
                                  <w:r w:rsidR="00E541E8">
                                    <w:rPr>
                                      <w:caps/>
                                      <w:smallCaps w:val="0"/>
                                      <w:spacing w:val="-10"/>
                                      <w:sz w:val="72"/>
                                      <w:szCs w:val="72"/>
                                    </w:rPr>
                                    <w:t>á</w:t>
                                  </w:r>
                                  <w:r w:rsidRPr="007D4202">
                                    <w:rPr>
                                      <w:caps/>
                                      <w:smallCaps w:val="0"/>
                                      <w:spacing w:val="-10"/>
                                      <w:sz w:val="72"/>
                                      <w:szCs w:val="72"/>
                                    </w:rPr>
                                    <w:t xml:space="preserve"> analýz</w:t>
                                  </w:r>
                                  <w:r w:rsidR="00E541E8">
                                    <w:rPr>
                                      <w:caps/>
                                      <w:smallCaps w:val="0"/>
                                      <w:spacing w:val="-10"/>
                                      <w:sz w:val="72"/>
                                      <w:szCs w:val="72"/>
                                    </w:rPr>
                                    <w:t>a</w:t>
                                  </w:r>
                                  <w:r w:rsidRPr="007D4202">
                                    <w:rPr>
                                      <w:caps/>
                                      <w:smallCaps w:val="0"/>
                                      <w:spacing w:val="-10"/>
                                      <w:sz w:val="72"/>
                                      <w:szCs w:val="72"/>
                                    </w:rPr>
                                    <w:t xml:space="preserve"> pravidel </w:t>
                                  </w:r>
                                  <w:r>
                                    <w:rPr>
                                      <w:caps/>
                                      <w:smallCaps w:val="0"/>
                                      <w:spacing w:val="-10"/>
                                      <w:sz w:val="72"/>
                                      <w:szCs w:val="72"/>
                                    </w:rPr>
                                    <w:br/>
                                  </w:r>
                                  <w:r w:rsidRPr="007D4202">
                                    <w:rPr>
                                      <w:caps/>
                                      <w:smallCaps w:val="0"/>
                                      <w:spacing w:val="-10"/>
                                      <w:sz w:val="72"/>
                                      <w:szCs w:val="72"/>
                                    </w:rPr>
                                    <w:t>přidělování a dostupnosti bytů v Moravskoslezském kraji</w:t>
                                  </w:r>
                                </w:p>
                                <w:p w14:paraId="4EDA74C9" w14:textId="77777777" w:rsidR="00FC39E0" w:rsidRDefault="00FC39E0" w:rsidP="008C17A2">
                                  <w:pPr>
                                    <w:pStyle w:val="Podnadpis"/>
                                    <w:jc w:val="right"/>
                                  </w:pPr>
                                  <w:r>
                                    <w:t>2024</w:t>
                                  </w:r>
                                </w:p>
                                <w:p w14:paraId="2DBF2D7E" w14:textId="6A50C8B2" w:rsidR="00FC39E0" w:rsidRDefault="00FC39E0">
                                  <w:pPr>
                                    <w:pStyle w:val="Podnadpis"/>
                                    <w:jc w:val="right"/>
                                  </w:pPr>
                                  <w:r>
                                    <w:t>Návrhová část</w:t>
                                  </w:r>
                                </w:p>
                                <w:p w14:paraId="1A4118E3" w14:textId="77777777" w:rsidR="00FC39E0" w:rsidRDefault="00FC39E0">
                                  <w:pPr>
                                    <w:pStyle w:val="Nzev"/>
                                    <w:ind w:left="142"/>
                                  </w:pPr>
                                </w:p>
                                <w:p w14:paraId="4E647556" w14:textId="77777777" w:rsidR="00FC39E0" w:rsidRDefault="00FC39E0">
                                  <w:pPr>
                                    <w:pStyle w:val="Podnadpis"/>
                                    <w:rPr>
                                      <w:sz w:val="30"/>
                                      <w:szCs w:val="30"/>
                                    </w:rPr>
                                  </w:pPr>
                                </w:p>
                                <w:p w14:paraId="7EF638E8" w14:textId="77777777" w:rsidR="00FC39E0" w:rsidRDefault="00FC39E0">
                                  <w:pPr>
                                    <w:pStyle w:val="Podnadpis"/>
                                  </w:pPr>
                                  <w:r>
                                    <w:t>analytická část</w:t>
                                  </w:r>
                                </w:p>
                                <w:p w14:paraId="46F22639" w14:textId="77777777" w:rsidR="00FC39E0" w:rsidRDefault="00FC39E0">
                                  <w:pPr>
                                    <w:pStyle w:val="Normlnweb"/>
                                    <w:shd w:val="clear" w:color="auto" w:fill="FFFFFF"/>
                                    <w:spacing w:before="0" w:after="0"/>
                                    <w:rPr>
                                      <w:rFonts w:ascii="Calibri" w:hAnsi="Calibri" w:cs="Calibri"/>
                                      <w:b w:val="0"/>
                                      <w:color w:val="082A75"/>
                                      <w:szCs w:val="22"/>
                                    </w:rPr>
                                  </w:pPr>
                                </w:p>
                              </w:txbxContent>
                            </wps:txbx>
                            <wps:bodyPr vert="horz" wrap="square" lIns="91440" tIns="45720" rIns="91440" bIns="45720" anchor="t" anchorCtr="0" compatLnSpc="1">
                              <a:noAutofit/>
                            </wps:bodyPr>
                          </wps:wsp>
                        </a:graphicData>
                      </a:graphic>
                    </wp:anchor>
                  </w:drawing>
                </mc:Choice>
                <mc:Fallback>
                  <w:pict>
                    <v:shapetype w14:anchorId="79161D8E" id="_x0000_t202" coordsize="21600,21600" o:spt="202" path="m,l,21600r21600,l21600,xe">
                      <v:stroke joinstyle="miter"/>
                      <v:path gradientshapeok="t" o:connecttype="rect"/>
                    </v:shapetype>
                    <v:shape id="Textové pole 4" o:spid="_x0000_s1026" type="#_x0000_t202" style="position:absolute;left:0;text-align:left;margin-left:-38.1pt;margin-top:323.3pt;width:546.1pt;height:244.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" stroked="f">
                      <v:textbox>
                        <w:txbxContent>
                          <w:p w14:paraId="2E74B898" w14:textId="50C8019E" w:rsidR="00FC39E0" w:rsidRDefault="00FC39E0" w:rsidP="008C17A2">
                            <w:pPr>
                              <w:pStyle w:val="Podnadpis"/>
                              <w:jc w:val="right"/>
                              <w:rPr>
                                <w:caps/>
                                <w:smallCaps w:val="0"/>
                                <w:spacing w:val="-10"/>
                                <w:sz w:val="72"/>
                                <w:szCs w:val="72"/>
                              </w:rPr>
                            </w:pPr>
                            <w:r w:rsidRPr="007D4202">
                              <w:rPr>
                                <w:caps/>
                                <w:smallCaps w:val="0"/>
                                <w:spacing w:val="-10"/>
                                <w:sz w:val="72"/>
                                <w:szCs w:val="72"/>
                              </w:rPr>
                              <w:t>Souhrnn</w:t>
                            </w:r>
                            <w:r w:rsidR="00E541E8">
                              <w:rPr>
                                <w:caps/>
                                <w:smallCaps w:val="0"/>
                                <w:spacing w:val="-10"/>
                                <w:sz w:val="72"/>
                                <w:szCs w:val="72"/>
                              </w:rPr>
                              <w:t>á</w:t>
                            </w:r>
                            <w:r w:rsidRPr="007D4202">
                              <w:rPr>
                                <w:caps/>
                                <w:smallCaps w:val="0"/>
                                <w:spacing w:val="-10"/>
                                <w:sz w:val="72"/>
                                <w:szCs w:val="72"/>
                              </w:rPr>
                              <w:t xml:space="preserve"> analýz</w:t>
                            </w:r>
                            <w:r w:rsidR="00E541E8">
                              <w:rPr>
                                <w:caps/>
                                <w:smallCaps w:val="0"/>
                                <w:spacing w:val="-10"/>
                                <w:sz w:val="72"/>
                                <w:szCs w:val="72"/>
                              </w:rPr>
                              <w:t>a</w:t>
                            </w:r>
                            <w:r w:rsidRPr="007D4202">
                              <w:rPr>
                                <w:caps/>
                                <w:smallCaps w:val="0"/>
                                <w:spacing w:val="-10"/>
                                <w:sz w:val="72"/>
                                <w:szCs w:val="72"/>
                              </w:rPr>
                              <w:t xml:space="preserve"> pravidel </w:t>
                            </w:r>
                            <w:r>
                              <w:rPr>
                                <w:caps/>
                                <w:smallCaps w:val="0"/>
                                <w:spacing w:val="-10"/>
                                <w:sz w:val="72"/>
                                <w:szCs w:val="72"/>
                              </w:rPr>
                              <w:br/>
                            </w:r>
                            <w:r w:rsidRPr="007D4202">
                              <w:rPr>
                                <w:caps/>
                                <w:smallCaps w:val="0"/>
                                <w:spacing w:val="-10"/>
                                <w:sz w:val="72"/>
                                <w:szCs w:val="72"/>
                              </w:rPr>
                              <w:t>přidělování a dostupnosti bytů v Moravskoslezském kraji</w:t>
                            </w:r>
                          </w:p>
                          <w:p w14:paraId="4EDA74C9" w14:textId="77777777" w:rsidR="00FC39E0" w:rsidRDefault="00FC39E0" w:rsidP="008C17A2">
                            <w:pPr>
                              <w:pStyle w:val="Podnadpis"/>
                              <w:jc w:val="right"/>
                            </w:pPr>
                            <w:r>
                              <w:t>2024</w:t>
                            </w:r>
                          </w:p>
                          <w:p w14:paraId="2DBF2D7E" w14:textId="6A50C8B2" w:rsidR="00FC39E0" w:rsidRDefault="00FC39E0">
                            <w:pPr>
                              <w:pStyle w:val="Podnadpis"/>
                              <w:jc w:val="right"/>
                            </w:pPr>
                            <w:r>
                              <w:t>Návrhová část</w:t>
                            </w:r>
                          </w:p>
                          <w:p w14:paraId="1A4118E3" w14:textId="77777777" w:rsidR="00FC39E0" w:rsidRDefault="00FC39E0">
                            <w:pPr>
                              <w:pStyle w:val="Nzev"/>
                              <w:ind w:left="142"/>
                            </w:pPr>
                          </w:p>
                          <w:p w14:paraId="4E647556" w14:textId="77777777" w:rsidR="00FC39E0" w:rsidRDefault="00FC39E0">
                            <w:pPr>
                              <w:pStyle w:val="Podnadpis"/>
                              <w:rPr>
                                <w:sz w:val="30"/>
                                <w:szCs w:val="30"/>
                              </w:rPr>
                            </w:pPr>
                          </w:p>
                          <w:p w14:paraId="7EF638E8" w14:textId="77777777" w:rsidR="00FC39E0" w:rsidRDefault="00FC39E0">
                            <w:pPr>
                              <w:pStyle w:val="Podnadpis"/>
                            </w:pPr>
                            <w:r>
                              <w:t>analytická část</w:t>
                            </w:r>
                          </w:p>
                          <w:p w14:paraId="46F22639" w14:textId="77777777" w:rsidR="00FC39E0" w:rsidRDefault="00FC39E0">
                            <w:pPr>
                              <w:pStyle w:val="Normlnweb"/>
                              <w:shd w:val="clear" w:color="auto" w:fill="FFFFFF"/>
                              <w:spacing w:before="0" w:after="0"/>
                              <w:rPr>
                                <w:rFonts w:ascii="Calibri" w:hAnsi="Calibri" w:cs="Calibri"/>
                                <w:b w:val="0"/>
                                <w:color w:val="082A75"/>
                                <w:szCs w:val="22"/>
                              </w:rPr>
                            </w:pPr>
                          </w:p>
                        </w:txbxContent>
                      </v:textbox>
                    </v:shape>
                  </w:pict>
                </mc:Fallback>
              </mc:AlternateContent>
            </w:r>
          </w:p>
        </w:tc>
      </w:tr>
      <w:tr w:rsidR="00CC62A5" w:rsidRPr="004F7A65" w14:paraId="38284D41" w14:textId="77777777" w:rsidTr="0000220C">
        <w:trPr>
          <w:trHeight w:val="2438"/>
        </w:trPr>
        <w:tc>
          <w:tcPr>
            <w:tcW w:w="5580" w:type="dxa"/>
            <w:shd w:val="clear" w:color="auto" w:fill="auto"/>
            <w:tcMar>
              <w:top w:w="0" w:type="dxa"/>
              <w:left w:w="0" w:type="dxa"/>
              <w:bottom w:w="0" w:type="dxa"/>
              <w:right w:w="0" w:type="dxa"/>
            </w:tcMar>
          </w:tcPr>
          <w:p w14:paraId="61665540" w14:textId="77777777" w:rsidR="00CC62A5" w:rsidRPr="004F7A65" w:rsidRDefault="00CC62A5" w:rsidP="00090FBE">
            <w:pPr>
              <w:spacing w:before="120" w:after="0"/>
            </w:pPr>
          </w:p>
          <w:p w14:paraId="2DE1528A" w14:textId="77777777" w:rsidR="00CC62A5" w:rsidRPr="004F7A65" w:rsidRDefault="00CC62A5" w:rsidP="00090FBE">
            <w:pPr>
              <w:spacing w:before="120" w:after="0"/>
              <w:rPr>
                <w:sz w:val="10"/>
                <w:szCs w:val="10"/>
              </w:rPr>
            </w:pPr>
          </w:p>
        </w:tc>
      </w:tr>
    </w:tbl>
    <w:p w14:paraId="7D287746" w14:textId="34CD830C" w:rsidR="00CC62A5" w:rsidRPr="004F7A65" w:rsidRDefault="00CD29A0" w:rsidP="00090FBE">
      <w:pPr>
        <w:spacing w:before="120" w:after="0"/>
      </w:pPr>
      <w:r w:rsidRPr="004F7A65">
        <w:rPr>
          <w:noProof/>
          <w:lang w:eastAsia="cs-CZ"/>
        </w:rPr>
        <w:drawing>
          <wp:anchor distT="0" distB="0" distL="114300" distR="114300" simplePos="0" relativeHeight="251658240" behindDoc="1" locked="0" layoutInCell="1" allowOverlap="1" wp14:anchorId="4A6AF826" wp14:editId="112FD444">
            <wp:simplePos x="0" y="0"/>
            <wp:positionH relativeFrom="column">
              <wp:posOffset>391795</wp:posOffset>
            </wp:positionH>
            <wp:positionV relativeFrom="page">
              <wp:posOffset>1619250</wp:posOffset>
            </wp:positionV>
            <wp:extent cx="6062345" cy="4643120"/>
            <wp:effectExtent l="0" t="0" r="0" b="5080"/>
            <wp:wrapNone/>
            <wp:docPr id="5"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25000"/>
                      <a:extLst>
                        <a:ext uri="{28A0092B-C50C-407E-A947-70E740481C1C}">
                          <a14:useLocalDpi xmlns:a14="http://schemas.microsoft.com/office/drawing/2010/main" val="0"/>
                        </a:ext>
                      </a:extLst>
                    </a:blip>
                    <a:stretch>
                      <a:fillRect/>
                    </a:stretch>
                  </pic:blipFill>
                  <pic:spPr>
                    <a:xfrm>
                      <a:off x="0" y="0"/>
                      <a:ext cx="6062345" cy="46431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0220C" w:rsidRPr="004F7A65">
        <w:rPr>
          <w:b/>
          <w:noProof/>
          <w:sz w:val="80"/>
          <w:szCs w:val="80"/>
          <w:lang w:eastAsia="cs-CZ"/>
        </w:rPr>
        <w:br w:type="textWrapping" w:clear="all"/>
      </w:r>
      <w:r w:rsidR="00DB06CE" w:rsidRPr="004F7A65">
        <w:rPr>
          <w:noProof/>
          <w:lang w:eastAsia="cs-CZ"/>
        </w:rPr>
        <mc:AlternateContent>
          <mc:Choice Requires="wps">
            <w:drawing>
              <wp:anchor distT="0" distB="0" distL="114300" distR="114300" simplePos="0" relativeHeight="251659264" behindDoc="1" locked="0" layoutInCell="1" allowOverlap="1" wp14:anchorId="1256D084" wp14:editId="278A2056">
                <wp:simplePos x="0" y="0"/>
                <wp:positionH relativeFrom="column">
                  <wp:posOffset>-743215</wp:posOffset>
                </wp:positionH>
                <wp:positionV relativeFrom="page">
                  <wp:posOffset>6208986</wp:posOffset>
                </wp:positionV>
                <wp:extent cx="7760970" cy="4487546"/>
                <wp:effectExtent l="0" t="0" r="0" b="8254"/>
                <wp:wrapNone/>
                <wp:docPr id="7" name="Obdélník 2" descr="barevný obdélník"/>
                <wp:cNvGraphicFramePr/>
                <a:graphic xmlns:a="http://schemas.openxmlformats.org/drawingml/2006/main">
                  <a:graphicData uri="http://schemas.microsoft.com/office/word/2010/wordprocessingShape">
                    <wps:wsp>
                      <wps:cNvSpPr/>
                      <wps:spPr>
                        <a:xfrm>
                          <a:off x="0" y="0"/>
                          <a:ext cx="7760970" cy="4487546"/>
                        </a:xfrm>
                        <a:prstGeom prst="rect">
                          <a:avLst/>
                        </a:prstGeom>
                        <a:solidFill>
                          <a:srgbClr val="FFFFFF"/>
                        </a:solidFill>
                        <a:ln cap="flat">
                          <a:noFill/>
                          <a:prstDash val="solid"/>
                        </a:ln>
                      </wps:spPr>
                      <wps:bodyPr lIns="0" tIns="0" rIns="0" bIns="0"/>
                    </wps:wsp>
                  </a:graphicData>
                </a:graphic>
              </wp:anchor>
            </w:drawing>
          </mc:Choice>
          <mc:Fallback>
            <w:pict>
              <v:rect w14:anchorId="49F2FA3A" id="Obdélník 2" o:spid="_x0000_s1026" alt="barevný obdélník" style="position:absolute;margin-left:-58.5pt;margin-top:488.9pt;width:611.1pt;height:353.3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" stroked="f">
                <v:textbox inset="0,0,0,0"/>
                <w10:wrap anchory="page"/>
              </v:rect>
            </w:pict>
          </mc:Fallback>
        </mc:AlternateContent>
      </w:r>
    </w:p>
    <w:p w14:paraId="1474AF45" w14:textId="77777777" w:rsidR="00CC62A5" w:rsidRPr="004F7A65" w:rsidRDefault="007D4202" w:rsidP="00090FBE">
      <w:pPr>
        <w:pStyle w:val="Nadpis1"/>
        <w:spacing w:before="120" w:after="0"/>
        <w:rPr>
          <w:lang w:bidi="cs-CZ"/>
        </w:rPr>
      </w:pPr>
      <w:bookmarkStart w:id="0" w:name="_Toc168312282"/>
      <w:bookmarkStart w:id="1" w:name="_Toc168313739"/>
      <w:bookmarkStart w:id="2" w:name="_Toc169152531"/>
      <w:bookmarkStart w:id="3" w:name="_Toc169689827"/>
      <w:bookmarkStart w:id="4" w:name="_Toc170727484"/>
      <w:bookmarkStart w:id="5" w:name="_Toc172033195"/>
      <w:bookmarkStart w:id="6" w:name="_Toc176858384"/>
      <w:bookmarkStart w:id="7" w:name="_Toc176859843"/>
      <w:bookmarkStart w:id="8" w:name="_Toc176870703"/>
      <w:bookmarkStart w:id="9" w:name="_Toc177720968"/>
      <w:r w:rsidRPr="004F7A65">
        <w:rPr>
          <w:b w:val="0"/>
          <w:noProof/>
          <w:sz w:val="80"/>
          <w:szCs w:val="80"/>
          <w:lang w:eastAsia="cs-CZ"/>
        </w:rPr>
        <w:drawing>
          <wp:anchor distT="0" distB="0" distL="114300" distR="114300" simplePos="0" relativeHeight="251666432" behindDoc="0" locked="0" layoutInCell="1" allowOverlap="1" wp14:anchorId="7907488C" wp14:editId="41772E54">
            <wp:simplePos x="0" y="0"/>
            <wp:positionH relativeFrom="margin">
              <wp:posOffset>-3810</wp:posOffset>
            </wp:positionH>
            <wp:positionV relativeFrom="margin">
              <wp:posOffset>8385810</wp:posOffset>
            </wp:positionV>
            <wp:extent cx="1295400" cy="348615"/>
            <wp:effectExtent l="0" t="0" r="0" b="0"/>
            <wp:wrapSquare wrapText="bothSides"/>
            <wp:docPr id="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5400" cy="3486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p>
    <w:p w14:paraId="5B74A0D6" w14:textId="77777777" w:rsidR="00DD3E26" w:rsidRPr="004F7A65" w:rsidRDefault="00DD3E26" w:rsidP="00090FBE">
      <w:pPr>
        <w:spacing w:before="120" w:after="0"/>
        <w:jc w:val="left"/>
        <w:rPr>
          <w:rFonts w:ascii="Calibri Light" w:hAnsi="Calibri Light"/>
          <w:caps/>
          <w:sz w:val="36"/>
          <w:szCs w:val="36"/>
          <w:lang w:bidi="cs-CZ"/>
        </w:rPr>
      </w:pPr>
      <w:r w:rsidRPr="004F7A65">
        <w:rPr>
          <w:lang w:bidi="cs-CZ"/>
        </w:rPr>
        <w:br w:type="page"/>
      </w:r>
    </w:p>
    <w:p w14:paraId="244B297B" w14:textId="77777777" w:rsidR="00CC62A5" w:rsidRPr="004F7A65" w:rsidRDefault="00DB06CE" w:rsidP="00090FBE">
      <w:pPr>
        <w:pStyle w:val="Nadpis1"/>
        <w:numPr>
          <w:ilvl w:val="0"/>
          <w:numId w:val="0"/>
        </w:numPr>
        <w:spacing w:before="120" w:after="0"/>
      </w:pPr>
      <w:bookmarkStart w:id="10" w:name="_Toc168313740"/>
      <w:bookmarkStart w:id="11" w:name="_Toc177720969"/>
      <w:r w:rsidRPr="004F7A65">
        <w:lastRenderedPageBreak/>
        <w:t>Obsah</w:t>
      </w:r>
      <w:bookmarkEnd w:id="10"/>
      <w:bookmarkEnd w:id="11"/>
    </w:p>
    <w:sdt>
      <w:sdtPr>
        <w:id w:val="-930511820"/>
        <w:docPartObj>
          <w:docPartGallery w:val="Table of Contents"/>
          <w:docPartUnique/>
        </w:docPartObj>
      </w:sdtPr>
      <w:sdtEndPr>
        <w:rPr>
          <w:b/>
          <w:bCs/>
        </w:rPr>
      </w:sdtEndPr>
      <w:sdtContent>
        <w:p w14:paraId="68290B5A" w14:textId="5C438B57" w:rsidR="00456667" w:rsidRDefault="00A405B5">
          <w:pPr>
            <w:pStyle w:val="Obsah1"/>
            <w:tabs>
              <w:tab w:val="left" w:pos="480"/>
              <w:tab w:val="right" w:leader="dot" w:pos="10024"/>
            </w:tabs>
            <w:rPr>
              <w:rFonts w:asciiTheme="minorHAnsi" w:hAnsiTheme="minorHAnsi"/>
              <w:noProof/>
              <w:kern w:val="2"/>
              <w:sz w:val="22"/>
              <w:lang w:eastAsia="cs-CZ"/>
              <w14:ligatures w14:val="standardContextual"/>
            </w:rPr>
          </w:pPr>
          <w:r w:rsidRPr="004F7A65">
            <w:fldChar w:fldCharType="begin"/>
          </w:r>
          <w:r w:rsidRPr="004F7A65">
            <w:instrText xml:space="preserve"> TOC \o "1-3" \h \z \u </w:instrText>
          </w:r>
          <w:r w:rsidRPr="004F7A65">
            <w:fldChar w:fldCharType="separate"/>
          </w:r>
          <w:hyperlink w:anchor="_Toc177720968" w:history="1"/>
        </w:p>
        <w:p w14:paraId="09A55BFB" w14:textId="70F3D1A4" w:rsidR="00456667" w:rsidRDefault="00B729C4">
          <w:pPr>
            <w:pStyle w:val="Obsah1"/>
            <w:tabs>
              <w:tab w:val="right" w:leader="dot" w:pos="10024"/>
            </w:tabs>
            <w:rPr>
              <w:rFonts w:asciiTheme="minorHAnsi" w:hAnsiTheme="minorHAnsi"/>
              <w:noProof/>
              <w:kern w:val="2"/>
              <w:sz w:val="22"/>
              <w:lang w:eastAsia="cs-CZ"/>
              <w14:ligatures w14:val="standardContextual"/>
            </w:rPr>
          </w:pPr>
          <w:hyperlink w:anchor="_Toc177720969" w:history="1">
            <w:r w:rsidR="00456667" w:rsidRPr="00B3711A">
              <w:rPr>
                <w:rStyle w:val="Hypertextovodkaz"/>
                <w:noProof/>
              </w:rPr>
              <w:t>Obsah</w:t>
            </w:r>
            <w:r w:rsidR="00456667">
              <w:rPr>
                <w:noProof/>
                <w:webHidden/>
              </w:rPr>
              <w:tab/>
            </w:r>
            <w:r w:rsidR="00456667">
              <w:rPr>
                <w:noProof/>
                <w:webHidden/>
              </w:rPr>
              <w:fldChar w:fldCharType="begin"/>
            </w:r>
            <w:r w:rsidR="00456667">
              <w:rPr>
                <w:noProof/>
                <w:webHidden/>
              </w:rPr>
              <w:instrText xml:space="preserve"> PAGEREF _Toc177720969 \h </w:instrText>
            </w:r>
            <w:r w:rsidR="00456667">
              <w:rPr>
                <w:noProof/>
                <w:webHidden/>
              </w:rPr>
            </w:r>
            <w:r w:rsidR="00456667">
              <w:rPr>
                <w:noProof/>
                <w:webHidden/>
              </w:rPr>
              <w:fldChar w:fldCharType="separate"/>
            </w:r>
            <w:r>
              <w:rPr>
                <w:noProof/>
                <w:webHidden/>
              </w:rPr>
              <w:t>2</w:t>
            </w:r>
            <w:r w:rsidR="00456667">
              <w:rPr>
                <w:noProof/>
                <w:webHidden/>
              </w:rPr>
              <w:fldChar w:fldCharType="end"/>
            </w:r>
          </w:hyperlink>
        </w:p>
        <w:p w14:paraId="27C66F52" w14:textId="157B9135" w:rsidR="00456667" w:rsidRDefault="00B729C4">
          <w:pPr>
            <w:pStyle w:val="Obsah1"/>
            <w:tabs>
              <w:tab w:val="right" w:leader="dot" w:pos="10024"/>
            </w:tabs>
            <w:rPr>
              <w:rFonts w:asciiTheme="minorHAnsi" w:hAnsiTheme="minorHAnsi"/>
              <w:noProof/>
              <w:kern w:val="2"/>
              <w:sz w:val="22"/>
              <w:lang w:eastAsia="cs-CZ"/>
              <w14:ligatures w14:val="standardContextual"/>
            </w:rPr>
          </w:pPr>
          <w:hyperlink w:anchor="_Toc177720970" w:history="1">
            <w:r w:rsidR="00456667" w:rsidRPr="00B3711A">
              <w:rPr>
                <w:rStyle w:val="Hypertextovodkaz"/>
                <w:noProof/>
              </w:rPr>
              <w:t>Seznam zkratek</w:t>
            </w:r>
            <w:r w:rsidR="00456667">
              <w:rPr>
                <w:noProof/>
                <w:webHidden/>
              </w:rPr>
              <w:tab/>
            </w:r>
            <w:r w:rsidR="00456667">
              <w:rPr>
                <w:noProof/>
                <w:webHidden/>
              </w:rPr>
              <w:fldChar w:fldCharType="begin"/>
            </w:r>
            <w:r w:rsidR="00456667">
              <w:rPr>
                <w:noProof/>
                <w:webHidden/>
              </w:rPr>
              <w:instrText xml:space="preserve"> PAGEREF _Toc177720970 \h </w:instrText>
            </w:r>
            <w:r w:rsidR="00456667">
              <w:rPr>
                <w:noProof/>
                <w:webHidden/>
              </w:rPr>
            </w:r>
            <w:r w:rsidR="00456667">
              <w:rPr>
                <w:noProof/>
                <w:webHidden/>
              </w:rPr>
              <w:fldChar w:fldCharType="separate"/>
            </w:r>
            <w:r>
              <w:rPr>
                <w:noProof/>
                <w:webHidden/>
              </w:rPr>
              <w:t>3</w:t>
            </w:r>
            <w:r w:rsidR="00456667">
              <w:rPr>
                <w:noProof/>
                <w:webHidden/>
              </w:rPr>
              <w:fldChar w:fldCharType="end"/>
            </w:r>
          </w:hyperlink>
        </w:p>
        <w:p w14:paraId="02A96D0B" w14:textId="4A6E14F5" w:rsidR="00456667" w:rsidRDefault="00B729C4">
          <w:pPr>
            <w:pStyle w:val="Obsah1"/>
            <w:tabs>
              <w:tab w:val="right" w:leader="dot" w:pos="10024"/>
            </w:tabs>
            <w:rPr>
              <w:rFonts w:asciiTheme="minorHAnsi" w:hAnsiTheme="minorHAnsi"/>
              <w:noProof/>
              <w:kern w:val="2"/>
              <w:sz w:val="22"/>
              <w:lang w:eastAsia="cs-CZ"/>
              <w14:ligatures w14:val="standardContextual"/>
            </w:rPr>
          </w:pPr>
          <w:hyperlink w:anchor="_Toc177720971" w:history="1">
            <w:r w:rsidR="00456667" w:rsidRPr="00B3711A">
              <w:rPr>
                <w:rStyle w:val="Hypertextovodkaz"/>
                <w:noProof/>
              </w:rPr>
              <w:t>Úvod</w:t>
            </w:r>
            <w:r w:rsidR="00456667">
              <w:rPr>
                <w:noProof/>
                <w:webHidden/>
              </w:rPr>
              <w:tab/>
            </w:r>
            <w:r w:rsidR="00456667">
              <w:rPr>
                <w:noProof/>
                <w:webHidden/>
              </w:rPr>
              <w:fldChar w:fldCharType="begin"/>
            </w:r>
            <w:r w:rsidR="00456667">
              <w:rPr>
                <w:noProof/>
                <w:webHidden/>
              </w:rPr>
              <w:instrText xml:space="preserve"> PAGEREF _Toc177720971 \h </w:instrText>
            </w:r>
            <w:r w:rsidR="00456667">
              <w:rPr>
                <w:noProof/>
                <w:webHidden/>
              </w:rPr>
            </w:r>
            <w:r w:rsidR="00456667">
              <w:rPr>
                <w:noProof/>
                <w:webHidden/>
              </w:rPr>
              <w:fldChar w:fldCharType="separate"/>
            </w:r>
            <w:r>
              <w:rPr>
                <w:noProof/>
                <w:webHidden/>
              </w:rPr>
              <w:t>4</w:t>
            </w:r>
            <w:r w:rsidR="00456667">
              <w:rPr>
                <w:noProof/>
                <w:webHidden/>
              </w:rPr>
              <w:fldChar w:fldCharType="end"/>
            </w:r>
          </w:hyperlink>
        </w:p>
        <w:p w14:paraId="38C8E0B7" w14:textId="78B1D4C9" w:rsidR="00456667" w:rsidRDefault="00B729C4">
          <w:pPr>
            <w:pStyle w:val="Obsah1"/>
            <w:tabs>
              <w:tab w:val="right" w:leader="dot" w:pos="10024"/>
            </w:tabs>
            <w:rPr>
              <w:rFonts w:asciiTheme="minorHAnsi" w:hAnsiTheme="minorHAnsi"/>
              <w:noProof/>
              <w:kern w:val="2"/>
              <w:sz w:val="22"/>
              <w:lang w:eastAsia="cs-CZ"/>
              <w14:ligatures w14:val="standardContextual"/>
            </w:rPr>
          </w:pPr>
          <w:hyperlink w:anchor="_Toc177720972" w:history="1">
            <w:r w:rsidR="00456667" w:rsidRPr="00B3711A">
              <w:rPr>
                <w:rStyle w:val="Hypertextovodkaz"/>
                <w:noProof/>
              </w:rPr>
              <w:t>Záměr analýzy a metodologie</w:t>
            </w:r>
            <w:r w:rsidR="00456667">
              <w:rPr>
                <w:noProof/>
                <w:webHidden/>
              </w:rPr>
              <w:tab/>
            </w:r>
            <w:r w:rsidR="00456667">
              <w:rPr>
                <w:noProof/>
                <w:webHidden/>
              </w:rPr>
              <w:fldChar w:fldCharType="begin"/>
            </w:r>
            <w:r w:rsidR="00456667">
              <w:rPr>
                <w:noProof/>
                <w:webHidden/>
              </w:rPr>
              <w:instrText xml:space="preserve"> PAGEREF _Toc177720972 \h </w:instrText>
            </w:r>
            <w:r w:rsidR="00456667">
              <w:rPr>
                <w:noProof/>
                <w:webHidden/>
              </w:rPr>
            </w:r>
            <w:r w:rsidR="00456667">
              <w:rPr>
                <w:noProof/>
                <w:webHidden/>
              </w:rPr>
              <w:fldChar w:fldCharType="separate"/>
            </w:r>
            <w:r>
              <w:rPr>
                <w:noProof/>
                <w:webHidden/>
              </w:rPr>
              <w:t>5</w:t>
            </w:r>
            <w:r w:rsidR="00456667">
              <w:rPr>
                <w:noProof/>
                <w:webHidden/>
              </w:rPr>
              <w:fldChar w:fldCharType="end"/>
            </w:r>
          </w:hyperlink>
        </w:p>
        <w:p w14:paraId="0D619C49" w14:textId="16C572C1" w:rsidR="00456667" w:rsidRDefault="00B729C4">
          <w:pPr>
            <w:pStyle w:val="Obsah1"/>
            <w:tabs>
              <w:tab w:val="left" w:pos="480"/>
              <w:tab w:val="right" w:leader="dot" w:pos="10024"/>
            </w:tabs>
            <w:rPr>
              <w:rFonts w:asciiTheme="minorHAnsi" w:hAnsiTheme="minorHAnsi"/>
              <w:noProof/>
              <w:kern w:val="2"/>
              <w:sz w:val="22"/>
              <w:lang w:eastAsia="cs-CZ"/>
              <w14:ligatures w14:val="standardContextual"/>
            </w:rPr>
          </w:pPr>
          <w:hyperlink w:anchor="_Toc177720973" w:history="1">
            <w:r w:rsidR="00456667" w:rsidRPr="00B3711A">
              <w:rPr>
                <w:rStyle w:val="Hypertextovodkaz"/>
                <w:noProof/>
              </w:rPr>
              <w:t>1</w:t>
            </w:r>
            <w:r w:rsidR="00456667">
              <w:rPr>
                <w:rFonts w:asciiTheme="minorHAnsi" w:hAnsiTheme="minorHAnsi"/>
                <w:noProof/>
                <w:kern w:val="2"/>
                <w:sz w:val="22"/>
                <w:lang w:eastAsia="cs-CZ"/>
                <w14:ligatures w14:val="standardContextual"/>
              </w:rPr>
              <w:tab/>
            </w:r>
            <w:r w:rsidR="00456667" w:rsidRPr="00B3711A">
              <w:rPr>
                <w:rStyle w:val="Hypertextovodkaz"/>
                <w:noProof/>
              </w:rPr>
              <w:t>Shrnutí stávajícího stavu</w:t>
            </w:r>
            <w:r w:rsidR="00456667">
              <w:rPr>
                <w:noProof/>
                <w:webHidden/>
              </w:rPr>
              <w:tab/>
            </w:r>
            <w:r w:rsidR="00456667">
              <w:rPr>
                <w:noProof/>
                <w:webHidden/>
              </w:rPr>
              <w:fldChar w:fldCharType="begin"/>
            </w:r>
            <w:r w:rsidR="00456667">
              <w:rPr>
                <w:noProof/>
                <w:webHidden/>
              </w:rPr>
              <w:instrText xml:space="preserve"> PAGEREF _Toc177720973 \h </w:instrText>
            </w:r>
            <w:r w:rsidR="00456667">
              <w:rPr>
                <w:noProof/>
                <w:webHidden/>
              </w:rPr>
            </w:r>
            <w:r w:rsidR="00456667">
              <w:rPr>
                <w:noProof/>
                <w:webHidden/>
              </w:rPr>
              <w:fldChar w:fldCharType="separate"/>
            </w:r>
            <w:r>
              <w:rPr>
                <w:noProof/>
                <w:webHidden/>
              </w:rPr>
              <w:t>7</w:t>
            </w:r>
            <w:r w:rsidR="00456667">
              <w:rPr>
                <w:noProof/>
                <w:webHidden/>
              </w:rPr>
              <w:fldChar w:fldCharType="end"/>
            </w:r>
          </w:hyperlink>
        </w:p>
        <w:p w14:paraId="74B551CA" w14:textId="5C010C89"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74" w:history="1">
            <w:r w:rsidR="00456667" w:rsidRPr="00B3711A">
              <w:rPr>
                <w:rStyle w:val="Hypertextovodkaz"/>
                <w:noProof/>
              </w:rPr>
              <w:t>1.1</w:t>
            </w:r>
            <w:r w:rsidR="00456667">
              <w:rPr>
                <w:rFonts w:asciiTheme="minorHAnsi" w:hAnsiTheme="minorHAnsi"/>
                <w:noProof/>
                <w:kern w:val="2"/>
                <w:sz w:val="22"/>
                <w:lang w:eastAsia="cs-CZ"/>
                <w14:ligatures w14:val="standardContextual"/>
              </w:rPr>
              <w:tab/>
            </w:r>
            <w:r w:rsidR="00456667" w:rsidRPr="00B3711A">
              <w:rPr>
                <w:rStyle w:val="Hypertextovodkaz"/>
                <w:noProof/>
              </w:rPr>
              <w:t>Deskripce situace v území MSK</w:t>
            </w:r>
            <w:r w:rsidR="00456667">
              <w:rPr>
                <w:noProof/>
                <w:webHidden/>
              </w:rPr>
              <w:tab/>
            </w:r>
            <w:r w:rsidR="00456667">
              <w:rPr>
                <w:noProof/>
                <w:webHidden/>
              </w:rPr>
              <w:fldChar w:fldCharType="begin"/>
            </w:r>
            <w:r w:rsidR="00456667">
              <w:rPr>
                <w:noProof/>
                <w:webHidden/>
              </w:rPr>
              <w:instrText xml:space="preserve"> PAGEREF _Toc177720974 \h </w:instrText>
            </w:r>
            <w:r w:rsidR="00456667">
              <w:rPr>
                <w:noProof/>
                <w:webHidden/>
              </w:rPr>
            </w:r>
            <w:r w:rsidR="00456667">
              <w:rPr>
                <w:noProof/>
                <w:webHidden/>
              </w:rPr>
              <w:fldChar w:fldCharType="separate"/>
            </w:r>
            <w:r>
              <w:rPr>
                <w:noProof/>
                <w:webHidden/>
              </w:rPr>
              <w:t>7</w:t>
            </w:r>
            <w:r w:rsidR="00456667">
              <w:rPr>
                <w:noProof/>
                <w:webHidden/>
              </w:rPr>
              <w:fldChar w:fldCharType="end"/>
            </w:r>
          </w:hyperlink>
        </w:p>
        <w:p w14:paraId="6B0FB834" w14:textId="608704C8"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75" w:history="1">
            <w:r w:rsidR="00456667" w:rsidRPr="00B3711A">
              <w:rPr>
                <w:rStyle w:val="Hypertextovodkaz"/>
                <w:noProof/>
              </w:rPr>
              <w:t>1.2</w:t>
            </w:r>
            <w:r w:rsidR="00456667">
              <w:rPr>
                <w:rFonts w:asciiTheme="minorHAnsi" w:hAnsiTheme="minorHAnsi"/>
                <w:noProof/>
                <w:kern w:val="2"/>
                <w:sz w:val="22"/>
                <w:lang w:eastAsia="cs-CZ"/>
                <w14:ligatures w14:val="standardContextual"/>
              </w:rPr>
              <w:tab/>
            </w:r>
            <w:r w:rsidR="00456667" w:rsidRPr="00B3711A">
              <w:rPr>
                <w:rStyle w:val="Hypertextovodkaz"/>
                <w:noProof/>
              </w:rPr>
              <w:t>Přehled pravidel distribuce obecních bytů</w:t>
            </w:r>
            <w:r w:rsidR="00456667">
              <w:rPr>
                <w:noProof/>
                <w:webHidden/>
              </w:rPr>
              <w:tab/>
            </w:r>
            <w:r w:rsidR="00456667">
              <w:rPr>
                <w:noProof/>
                <w:webHidden/>
              </w:rPr>
              <w:fldChar w:fldCharType="begin"/>
            </w:r>
            <w:r w:rsidR="00456667">
              <w:rPr>
                <w:noProof/>
                <w:webHidden/>
              </w:rPr>
              <w:instrText xml:space="preserve"> PAGEREF _Toc177720975 \h </w:instrText>
            </w:r>
            <w:r w:rsidR="00456667">
              <w:rPr>
                <w:noProof/>
                <w:webHidden/>
              </w:rPr>
            </w:r>
            <w:r w:rsidR="00456667">
              <w:rPr>
                <w:noProof/>
                <w:webHidden/>
              </w:rPr>
              <w:fldChar w:fldCharType="separate"/>
            </w:r>
            <w:r>
              <w:rPr>
                <w:noProof/>
                <w:webHidden/>
              </w:rPr>
              <w:t>8</w:t>
            </w:r>
            <w:r w:rsidR="00456667">
              <w:rPr>
                <w:noProof/>
                <w:webHidden/>
              </w:rPr>
              <w:fldChar w:fldCharType="end"/>
            </w:r>
          </w:hyperlink>
        </w:p>
        <w:p w14:paraId="551A8C9D" w14:textId="4D95F0D8"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76" w:history="1">
            <w:r w:rsidR="00456667" w:rsidRPr="00B3711A">
              <w:rPr>
                <w:rStyle w:val="Hypertextovodkaz"/>
                <w:noProof/>
              </w:rPr>
              <w:t>1.3</w:t>
            </w:r>
            <w:r w:rsidR="00456667">
              <w:rPr>
                <w:rFonts w:asciiTheme="minorHAnsi" w:hAnsiTheme="minorHAnsi"/>
                <w:noProof/>
                <w:kern w:val="2"/>
                <w:sz w:val="22"/>
                <w:lang w:eastAsia="cs-CZ"/>
                <w14:ligatures w14:val="standardContextual"/>
              </w:rPr>
              <w:tab/>
            </w:r>
            <w:r w:rsidR="00456667" w:rsidRPr="00B3711A">
              <w:rPr>
                <w:rStyle w:val="Hypertextovodkaz"/>
                <w:noProof/>
              </w:rPr>
              <w:t>Popis typických situací při distribuci obecních bytů</w:t>
            </w:r>
            <w:r w:rsidR="00456667">
              <w:rPr>
                <w:noProof/>
                <w:webHidden/>
              </w:rPr>
              <w:tab/>
            </w:r>
            <w:r w:rsidR="00456667">
              <w:rPr>
                <w:noProof/>
                <w:webHidden/>
              </w:rPr>
              <w:fldChar w:fldCharType="begin"/>
            </w:r>
            <w:r w:rsidR="00456667">
              <w:rPr>
                <w:noProof/>
                <w:webHidden/>
              </w:rPr>
              <w:instrText xml:space="preserve"> PAGEREF _Toc177720976 \h </w:instrText>
            </w:r>
            <w:r w:rsidR="00456667">
              <w:rPr>
                <w:noProof/>
                <w:webHidden/>
              </w:rPr>
            </w:r>
            <w:r w:rsidR="00456667">
              <w:rPr>
                <w:noProof/>
                <w:webHidden/>
              </w:rPr>
              <w:fldChar w:fldCharType="separate"/>
            </w:r>
            <w:r>
              <w:rPr>
                <w:noProof/>
                <w:webHidden/>
              </w:rPr>
              <w:t>12</w:t>
            </w:r>
            <w:r w:rsidR="00456667">
              <w:rPr>
                <w:noProof/>
                <w:webHidden/>
              </w:rPr>
              <w:fldChar w:fldCharType="end"/>
            </w:r>
          </w:hyperlink>
        </w:p>
        <w:p w14:paraId="76914843" w14:textId="5FAAFA41"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77" w:history="1">
            <w:r w:rsidR="00456667" w:rsidRPr="00B3711A">
              <w:rPr>
                <w:rStyle w:val="Hypertextovodkaz"/>
                <w:noProof/>
              </w:rPr>
              <w:t>1.4</w:t>
            </w:r>
            <w:r w:rsidR="00456667">
              <w:rPr>
                <w:rFonts w:asciiTheme="minorHAnsi" w:hAnsiTheme="minorHAnsi"/>
                <w:noProof/>
                <w:kern w:val="2"/>
                <w:sz w:val="22"/>
                <w:lang w:eastAsia="cs-CZ"/>
                <w14:ligatures w14:val="standardContextual"/>
              </w:rPr>
              <w:tab/>
            </w:r>
            <w:r w:rsidR="00456667" w:rsidRPr="00B3711A">
              <w:rPr>
                <w:rStyle w:val="Hypertextovodkaz"/>
                <w:noProof/>
              </w:rPr>
              <w:t>Bydlení ve vlastnictví společnosti Heimstaden</w:t>
            </w:r>
            <w:r w:rsidR="00456667">
              <w:rPr>
                <w:noProof/>
                <w:webHidden/>
              </w:rPr>
              <w:tab/>
            </w:r>
            <w:r w:rsidR="00456667">
              <w:rPr>
                <w:noProof/>
                <w:webHidden/>
              </w:rPr>
              <w:fldChar w:fldCharType="begin"/>
            </w:r>
            <w:r w:rsidR="00456667">
              <w:rPr>
                <w:noProof/>
                <w:webHidden/>
              </w:rPr>
              <w:instrText xml:space="preserve"> PAGEREF _Toc177720977 \h </w:instrText>
            </w:r>
            <w:r w:rsidR="00456667">
              <w:rPr>
                <w:noProof/>
                <w:webHidden/>
              </w:rPr>
            </w:r>
            <w:r w:rsidR="00456667">
              <w:rPr>
                <w:noProof/>
                <w:webHidden/>
              </w:rPr>
              <w:fldChar w:fldCharType="separate"/>
            </w:r>
            <w:r>
              <w:rPr>
                <w:noProof/>
                <w:webHidden/>
              </w:rPr>
              <w:t>14</w:t>
            </w:r>
            <w:r w:rsidR="00456667">
              <w:rPr>
                <w:noProof/>
                <w:webHidden/>
              </w:rPr>
              <w:fldChar w:fldCharType="end"/>
            </w:r>
          </w:hyperlink>
        </w:p>
        <w:p w14:paraId="3E8E1B64" w14:textId="2E1C8FD1"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78" w:history="1">
            <w:r w:rsidR="00456667" w:rsidRPr="00B3711A">
              <w:rPr>
                <w:rStyle w:val="Hypertextovodkaz"/>
                <w:noProof/>
              </w:rPr>
              <w:t>1.5</w:t>
            </w:r>
            <w:r w:rsidR="00456667">
              <w:rPr>
                <w:rFonts w:asciiTheme="minorHAnsi" w:hAnsiTheme="minorHAnsi"/>
                <w:noProof/>
                <w:kern w:val="2"/>
                <w:sz w:val="22"/>
                <w:lang w:eastAsia="cs-CZ"/>
                <w14:ligatures w14:val="standardContextual"/>
              </w:rPr>
              <w:tab/>
            </w:r>
            <w:r w:rsidR="00456667" w:rsidRPr="00B3711A">
              <w:rPr>
                <w:rStyle w:val="Hypertextovodkaz"/>
                <w:noProof/>
              </w:rPr>
              <w:t>Analýza strategických materiálů obcí v oblasti bydlení</w:t>
            </w:r>
            <w:r w:rsidR="00456667">
              <w:rPr>
                <w:noProof/>
                <w:webHidden/>
              </w:rPr>
              <w:tab/>
            </w:r>
            <w:r w:rsidR="00456667">
              <w:rPr>
                <w:noProof/>
                <w:webHidden/>
              </w:rPr>
              <w:fldChar w:fldCharType="begin"/>
            </w:r>
            <w:r w:rsidR="00456667">
              <w:rPr>
                <w:noProof/>
                <w:webHidden/>
              </w:rPr>
              <w:instrText xml:space="preserve"> PAGEREF _Toc177720978 \h </w:instrText>
            </w:r>
            <w:r w:rsidR="00456667">
              <w:rPr>
                <w:noProof/>
                <w:webHidden/>
              </w:rPr>
            </w:r>
            <w:r w:rsidR="00456667">
              <w:rPr>
                <w:noProof/>
                <w:webHidden/>
              </w:rPr>
              <w:fldChar w:fldCharType="separate"/>
            </w:r>
            <w:r>
              <w:rPr>
                <w:noProof/>
                <w:webHidden/>
              </w:rPr>
              <w:t>15</w:t>
            </w:r>
            <w:r w:rsidR="00456667">
              <w:rPr>
                <w:noProof/>
                <w:webHidden/>
              </w:rPr>
              <w:fldChar w:fldCharType="end"/>
            </w:r>
          </w:hyperlink>
        </w:p>
        <w:p w14:paraId="6CBD9847" w14:textId="03383B26" w:rsidR="00456667" w:rsidRDefault="00B729C4">
          <w:pPr>
            <w:pStyle w:val="Obsah1"/>
            <w:tabs>
              <w:tab w:val="left" w:pos="480"/>
              <w:tab w:val="right" w:leader="dot" w:pos="10024"/>
            </w:tabs>
            <w:rPr>
              <w:rFonts w:asciiTheme="minorHAnsi" w:hAnsiTheme="minorHAnsi"/>
              <w:noProof/>
              <w:kern w:val="2"/>
              <w:sz w:val="22"/>
              <w:lang w:eastAsia="cs-CZ"/>
              <w14:ligatures w14:val="standardContextual"/>
            </w:rPr>
          </w:pPr>
          <w:hyperlink w:anchor="_Toc177720979" w:history="1">
            <w:r w:rsidR="00456667" w:rsidRPr="00B3711A">
              <w:rPr>
                <w:rStyle w:val="Hypertextovodkaz"/>
                <w:noProof/>
              </w:rPr>
              <w:t>2</w:t>
            </w:r>
            <w:r w:rsidR="00456667">
              <w:rPr>
                <w:rFonts w:asciiTheme="minorHAnsi" w:hAnsiTheme="minorHAnsi"/>
                <w:noProof/>
                <w:kern w:val="2"/>
                <w:sz w:val="22"/>
                <w:lang w:eastAsia="cs-CZ"/>
                <w14:ligatures w14:val="standardContextual"/>
              </w:rPr>
              <w:tab/>
            </w:r>
            <w:r w:rsidR="00456667" w:rsidRPr="00B3711A">
              <w:rPr>
                <w:rStyle w:val="Hypertextovodkaz"/>
                <w:noProof/>
              </w:rPr>
              <w:t>Identifikace faktorů ovlivňujících stávající stav</w:t>
            </w:r>
            <w:r w:rsidR="00456667">
              <w:rPr>
                <w:noProof/>
                <w:webHidden/>
              </w:rPr>
              <w:tab/>
            </w:r>
            <w:r w:rsidR="00456667">
              <w:rPr>
                <w:noProof/>
                <w:webHidden/>
              </w:rPr>
              <w:fldChar w:fldCharType="begin"/>
            </w:r>
            <w:r w:rsidR="00456667">
              <w:rPr>
                <w:noProof/>
                <w:webHidden/>
              </w:rPr>
              <w:instrText xml:space="preserve"> PAGEREF _Toc177720979 \h </w:instrText>
            </w:r>
            <w:r w:rsidR="00456667">
              <w:rPr>
                <w:noProof/>
                <w:webHidden/>
              </w:rPr>
            </w:r>
            <w:r w:rsidR="00456667">
              <w:rPr>
                <w:noProof/>
                <w:webHidden/>
              </w:rPr>
              <w:fldChar w:fldCharType="separate"/>
            </w:r>
            <w:r>
              <w:rPr>
                <w:noProof/>
                <w:webHidden/>
              </w:rPr>
              <w:t>17</w:t>
            </w:r>
            <w:r w:rsidR="00456667">
              <w:rPr>
                <w:noProof/>
                <w:webHidden/>
              </w:rPr>
              <w:fldChar w:fldCharType="end"/>
            </w:r>
          </w:hyperlink>
        </w:p>
        <w:p w14:paraId="4087CA8A" w14:textId="38CA9EBD" w:rsidR="00456667" w:rsidRDefault="00B729C4">
          <w:pPr>
            <w:pStyle w:val="Obsah1"/>
            <w:tabs>
              <w:tab w:val="left" w:pos="480"/>
              <w:tab w:val="right" w:leader="dot" w:pos="10024"/>
            </w:tabs>
            <w:rPr>
              <w:rFonts w:asciiTheme="minorHAnsi" w:hAnsiTheme="minorHAnsi"/>
              <w:noProof/>
              <w:kern w:val="2"/>
              <w:sz w:val="22"/>
              <w:lang w:eastAsia="cs-CZ"/>
              <w14:ligatures w14:val="standardContextual"/>
            </w:rPr>
          </w:pPr>
          <w:hyperlink w:anchor="_Toc177720980" w:history="1">
            <w:r w:rsidR="00456667" w:rsidRPr="00B3711A">
              <w:rPr>
                <w:rStyle w:val="Hypertextovodkaz"/>
                <w:noProof/>
              </w:rPr>
              <w:t>3</w:t>
            </w:r>
            <w:r w:rsidR="00456667">
              <w:rPr>
                <w:rFonts w:asciiTheme="minorHAnsi" w:hAnsiTheme="minorHAnsi"/>
                <w:noProof/>
                <w:kern w:val="2"/>
                <w:sz w:val="22"/>
                <w:lang w:eastAsia="cs-CZ"/>
                <w14:ligatures w14:val="standardContextual"/>
              </w:rPr>
              <w:tab/>
            </w:r>
            <w:r w:rsidR="00456667" w:rsidRPr="00B3711A">
              <w:rPr>
                <w:rStyle w:val="Hypertextovodkaz"/>
                <w:noProof/>
              </w:rPr>
              <w:t>Návrhy a doporučení</w:t>
            </w:r>
            <w:r w:rsidR="00456667">
              <w:rPr>
                <w:noProof/>
                <w:webHidden/>
              </w:rPr>
              <w:tab/>
            </w:r>
            <w:r w:rsidR="00456667">
              <w:rPr>
                <w:noProof/>
                <w:webHidden/>
              </w:rPr>
              <w:fldChar w:fldCharType="begin"/>
            </w:r>
            <w:r w:rsidR="00456667">
              <w:rPr>
                <w:noProof/>
                <w:webHidden/>
              </w:rPr>
              <w:instrText xml:space="preserve"> PAGEREF _Toc177720980 \h </w:instrText>
            </w:r>
            <w:r w:rsidR="00456667">
              <w:rPr>
                <w:noProof/>
                <w:webHidden/>
              </w:rPr>
            </w:r>
            <w:r w:rsidR="00456667">
              <w:rPr>
                <w:noProof/>
                <w:webHidden/>
              </w:rPr>
              <w:fldChar w:fldCharType="separate"/>
            </w:r>
            <w:r>
              <w:rPr>
                <w:noProof/>
                <w:webHidden/>
              </w:rPr>
              <w:t>18</w:t>
            </w:r>
            <w:r w:rsidR="00456667">
              <w:rPr>
                <w:noProof/>
                <w:webHidden/>
              </w:rPr>
              <w:fldChar w:fldCharType="end"/>
            </w:r>
          </w:hyperlink>
        </w:p>
        <w:p w14:paraId="3471D598" w14:textId="26DA38D8"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81" w:history="1">
            <w:r w:rsidR="00456667" w:rsidRPr="00B3711A">
              <w:rPr>
                <w:rStyle w:val="Hypertextovodkaz"/>
                <w:noProof/>
              </w:rPr>
              <w:t>3.1</w:t>
            </w:r>
            <w:r w:rsidR="00456667">
              <w:rPr>
                <w:rFonts w:asciiTheme="minorHAnsi" w:hAnsiTheme="minorHAnsi"/>
                <w:noProof/>
                <w:kern w:val="2"/>
                <w:sz w:val="22"/>
                <w:lang w:eastAsia="cs-CZ"/>
                <w14:ligatures w14:val="standardContextual"/>
              </w:rPr>
              <w:tab/>
            </w:r>
            <w:r w:rsidR="00456667" w:rsidRPr="00B3711A">
              <w:rPr>
                <w:rStyle w:val="Hypertextovodkaz"/>
                <w:noProof/>
              </w:rPr>
              <w:t>Dostupnost obecních bytů</w:t>
            </w:r>
            <w:r w:rsidR="00456667">
              <w:rPr>
                <w:noProof/>
                <w:webHidden/>
              </w:rPr>
              <w:tab/>
            </w:r>
            <w:r w:rsidR="00456667">
              <w:rPr>
                <w:noProof/>
                <w:webHidden/>
              </w:rPr>
              <w:fldChar w:fldCharType="begin"/>
            </w:r>
            <w:r w:rsidR="00456667">
              <w:rPr>
                <w:noProof/>
                <w:webHidden/>
              </w:rPr>
              <w:instrText xml:space="preserve"> PAGEREF _Toc177720981 \h </w:instrText>
            </w:r>
            <w:r w:rsidR="00456667">
              <w:rPr>
                <w:noProof/>
                <w:webHidden/>
              </w:rPr>
            </w:r>
            <w:r w:rsidR="00456667">
              <w:rPr>
                <w:noProof/>
                <w:webHidden/>
              </w:rPr>
              <w:fldChar w:fldCharType="separate"/>
            </w:r>
            <w:r>
              <w:rPr>
                <w:noProof/>
                <w:webHidden/>
              </w:rPr>
              <w:t>19</w:t>
            </w:r>
            <w:r w:rsidR="00456667">
              <w:rPr>
                <w:noProof/>
                <w:webHidden/>
              </w:rPr>
              <w:fldChar w:fldCharType="end"/>
            </w:r>
          </w:hyperlink>
        </w:p>
        <w:p w14:paraId="0E1BEA4F" w14:textId="132E1346" w:rsidR="00456667" w:rsidRDefault="00B729C4">
          <w:pPr>
            <w:pStyle w:val="Obsah3"/>
            <w:tabs>
              <w:tab w:val="left" w:pos="1320"/>
              <w:tab w:val="right" w:leader="dot" w:pos="10024"/>
            </w:tabs>
            <w:rPr>
              <w:rFonts w:asciiTheme="minorHAnsi" w:hAnsiTheme="minorHAnsi"/>
              <w:noProof/>
              <w:kern w:val="2"/>
              <w:sz w:val="22"/>
              <w:lang w:eastAsia="cs-CZ"/>
              <w14:ligatures w14:val="standardContextual"/>
            </w:rPr>
          </w:pPr>
          <w:hyperlink w:anchor="_Toc177720982" w:history="1">
            <w:r w:rsidR="00456667" w:rsidRPr="00B3711A">
              <w:rPr>
                <w:rStyle w:val="Hypertextovodkaz"/>
                <w:noProof/>
              </w:rPr>
              <w:t>3.1.1</w:t>
            </w:r>
            <w:r w:rsidR="00456667">
              <w:rPr>
                <w:rFonts w:asciiTheme="minorHAnsi" w:hAnsiTheme="minorHAnsi"/>
                <w:noProof/>
                <w:kern w:val="2"/>
                <w:sz w:val="22"/>
                <w:lang w:eastAsia="cs-CZ"/>
                <w14:ligatures w14:val="standardContextual"/>
              </w:rPr>
              <w:tab/>
            </w:r>
            <w:r w:rsidR="00456667" w:rsidRPr="00B3711A">
              <w:rPr>
                <w:rStyle w:val="Hypertextovodkaz"/>
                <w:noProof/>
              </w:rPr>
              <w:t>Nedostatek obecních bytů</w:t>
            </w:r>
            <w:r w:rsidR="00456667">
              <w:rPr>
                <w:noProof/>
                <w:webHidden/>
              </w:rPr>
              <w:tab/>
            </w:r>
            <w:r w:rsidR="00456667">
              <w:rPr>
                <w:noProof/>
                <w:webHidden/>
              </w:rPr>
              <w:fldChar w:fldCharType="begin"/>
            </w:r>
            <w:r w:rsidR="00456667">
              <w:rPr>
                <w:noProof/>
                <w:webHidden/>
              </w:rPr>
              <w:instrText xml:space="preserve"> PAGEREF _Toc177720982 \h </w:instrText>
            </w:r>
            <w:r w:rsidR="00456667">
              <w:rPr>
                <w:noProof/>
                <w:webHidden/>
              </w:rPr>
            </w:r>
            <w:r w:rsidR="00456667">
              <w:rPr>
                <w:noProof/>
                <w:webHidden/>
              </w:rPr>
              <w:fldChar w:fldCharType="separate"/>
            </w:r>
            <w:r>
              <w:rPr>
                <w:noProof/>
                <w:webHidden/>
              </w:rPr>
              <w:t>19</w:t>
            </w:r>
            <w:r w:rsidR="00456667">
              <w:rPr>
                <w:noProof/>
                <w:webHidden/>
              </w:rPr>
              <w:fldChar w:fldCharType="end"/>
            </w:r>
          </w:hyperlink>
        </w:p>
        <w:p w14:paraId="5FF8941E" w14:textId="25D89AF8" w:rsidR="00456667" w:rsidRDefault="00B729C4">
          <w:pPr>
            <w:pStyle w:val="Obsah3"/>
            <w:tabs>
              <w:tab w:val="left" w:pos="1320"/>
              <w:tab w:val="right" w:leader="dot" w:pos="10024"/>
            </w:tabs>
            <w:rPr>
              <w:rFonts w:asciiTheme="minorHAnsi" w:hAnsiTheme="minorHAnsi"/>
              <w:noProof/>
              <w:kern w:val="2"/>
              <w:sz w:val="22"/>
              <w:lang w:eastAsia="cs-CZ"/>
              <w14:ligatures w14:val="standardContextual"/>
            </w:rPr>
          </w:pPr>
          <w:hyperlink w:anchor="_Toc177720983" w:history="1">
            <w:r w:rsidR="00456667" w:rsidRPr="00B3711A">
              <w:rPr>
                <w:rStyle w:val="Hypertextovodkaz"/>
                <w:noProof/>
              </w:rPr>
              <w:t>3.1.2</w:t>
            </w:r>
            <w:r w:rsidR="00456667">
              <w:rPr>
                <w:rFonts w:asciiTheme="minorHAnsi" w:hAnsiTheme="minorHAnsi"/>
                <w:noProof/>
                <w:kern w:val="2"/>
                <w:sz w:val="22"/>
                <w:lang w:eastAsia="cs-CZ"/>
                <w14:ligatures w14:val="standardContextual"/>
              </w:rPr>
              <w:tab/>
            </w:r>
            <w:r w:rsidR="00456667" w:rsidRPr="00B3711A">
              <w:rPr>
                <w:rStyle w:val="Hypertextovodkaz"/>
                <w:noProof/>
              </w:rPr>
              <w:t>Vysoký počet žadatelů</w:t>
            </w:r>
            <w:r w:rsidR="00456667">
              <w:rPr>
                <w:noProof/>
                <w:webHidden/>
              </w:rPr>
              <w:tab/>
            </w:r>
            <w:r w:rsidR="00456667">
              <w:rPr>
                <w:noProof/>
                <w:webHidden/>
              </w:rPr>
              <w:fldChar w:fldCharType="begin"/>
            </w:r>
            <w:r w:rsidR="00456667">
              <w:rPr>
                <w:noProof/>
                <w:webHidden/>
              </w:rPr>
              <w:instrText xml:space="preserve"> PAGEREF _Toc177720983 \h </w:instrText>
            </w:r>
            <w:r w:rsidR="00456667">
              <w:rPr>
                <w:noProof/>
                <w:webHidden/>
              </w:rPr>
            </w:r>
            <w:r w:rsidR="00456667">
              <w:rPr>
                <w:noProof/>
                <w:webHidden/>
              </w:rPr>
              <w:fldChar w:fldCharType="separate"/>
            </w:r>
            <w:r>
              <w:rPr>
                <w:noProof/>
                <w:webHidden/>
              </w:rPr>
              <w:t>24</w:t>
            </w:r>
            <w:r w:rsidR="00456667">
              <w:rPr>
                <w:noProof/>
                <w:webHidden/>
              </w:rPr>
              <w:fldChar w:fldCharType="end"/>
            </w:r>
          </w:hyperlink>
        </w:p>
        <w:p w14:paraId="5E571E4F" w14:textId="6DFE3599"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84" w:history="1">
            <w:r w:rsidR="00456667" w:rsidRPr="00B3711A">
              <w:rPr>
                <w:rStyle w:val="Hypertextovodkaz"/>
                <w:bCs/>
                <w:noProof/>
              </w:rPr>
              <w:t>3.2</w:t>
            </w:r>
            <w:r w:rsidR="00456667">
              <w:rPr>
                <w:rFonts w:asciiTheme="minorHAnsi" w:hAnsiTheme="minorHAnsi"/>
                <w:noProof/>
                <w:kern w:val="2"/>
                <w:sz w:val="22"/>
                <w:lang w:eastAsia="cs-CZ"/>
                <w14:ligatures w14:val="standardContextual"/>
              </w:rPr>
              <w:tab/>
            </w:r>
            <w:r w:rsidR="00456667" w:rsidRPr="00B3711A">
              <w:rPr>
                <w:rStyle w:val="Hypertextovodkaz"/>
                <w:bCs/>
                <w:noProof/>
              </w:rPr>
              <w:t>Pravidla a podmínky distribuce obecních bytů</w:t>
            </w:r>
            <w:r w:rsidR="00456667">
              <w:rPr>
                <w:noProof/>
                <w:webHidden/>
              </w:rPr>
              <w:tab/>
            </w:r>
            <w:r w:rsidR="00456667">
              <w:rPr>
                <w:noProof/>
                <w:webHidden/>
              </w:rPr>
              <w:fldChar w:fldCharType="begin"/>
            </w:r>
            <w:r w:rsidR="00456667">
              <w:rPr>
                <w:noProof/>
                <w:webHidden/>
              </w:rPr>
              <w:instrText xml:space="preserve"> PAGEREF _Toc177720984 \h </w:instrText>
            </w:r>
            <w:r w:rsidR="00456667">
              <w:rPr>
                <w:noProof/>
                <w:webHidden/>
              </w:rPr>
            </w:r>
            <w:r w:rsidR="00456667">
              <w:rPr>
                <w:noProof/>
                <w:webHidden/>
              </w:rPr>
              <w:fldChar w:fldCharType="separate"/>
            </w:r>
            <w:r>
              <w:rPr>
                <w:noProof/>
                <w:webHidden/>
              </w:rPr>
              <w:t>26</w:t>
            </w:r>
            <w:r w:rsidR="00456667">
              <w:rPr>
                <w:noProof/>
                <w:webHidden/>
              </w:rPr>
              <w:fldChar w:fldCharType="end"/>
            </w:r>
          </w:hyperlink>
        </w:p>
        <w:p w14:paraId="4F32AD9E" w14:textId="6146FBE2" w:rsidR="00456667" w:rsidRDefault="00B729C4">
          <w:pPr>
            <w:pStyle w:val="Obsah3"/>
            <w:tabs>
              <w:tab w:val="left" w:pos="1320"/>
              <w:tab w:val="right" w:leader="dot" w:pos="10024"/>
            </w:tabs>
            <w:rPr>
              <w:rFonts w:asciiTheme="minorHAnsi" w:hAnsiTheme="minorHAnsi"/>
              <w:noProof/>
              <w:kern w:val="2"/>
              <w:sz w:val="22"/>
              <w:lang w:eastAsia="cs-CZ"/>
              <w14:ligatures w14:val="standardContextual"/>
            </w:rPr>
          </w:pPr>
          <w:hyperlink w:anchor="_Toc177720985" w:history="1">
            <w:r w:rsidR="00456667" w:rsidRPr="00B3711A">
              <w:rPr>
                <w:rStyle w:val="Hypertextovodkaz"/>
                <w:noProof/>
              </w:rPr>
              <w:t>3.2.1</w:t>
            </w:r>
            <w:r w:rsidR="00456667">
              <w:rPr>
                <w:rFonts w:asciiTheme="minorHAnsi" w:hAnsiTheme="minorHAnsi"/>
                <w:noProof/>
                <w:kern w:val="2"/>
                <w:sz w:val="22"/>
                <w:lang w:eastAsia="cs-CZ"/>
                <w14:ligatures w14:val="standardContextual"/>
              </w:rPr>
              <w:tab/>
            </w:r>
            <w:r w:rsidR="00456667" w:rsidRPr="00B3711A">
              <w:rPr>
                <w:rStyle w:val="Hypertextovodkaz"/>
                <w:noProof/>
              </w:rPr>
              <w:t>Přetrvávající přítomnost vylučujících či rigidních pravidel distribuce obecních bytů</w:t>
            </w:r>
            <w:r w:rsidR="00456667">
              <w:rPr>
                <w:noProof/>
                <w:webHidden/>
              </w:rPr>
              <w:tab/>
            </w:r>
            <w:r w:rsidR="00456667">
              <w:rPr>
                <w:noProof/>
                <w:webHidden/>
              </w:rPr>
              <w:fldChar w:fldCharType="begin"/>
            </w:r>
            <w:r w:rsidR="00456667">
              <w:rPr>
                <w:noProof/>
                <w:webHidden/>
              </w:rPr>
              <w:instrText xml:space="preserve"> PAGEREF _Toc177720985 \h </w:instrText>
            </w:r>
            <w:r w:rsidR="00456667">
              <w:rPr>
                <w:noProof/>
                <w:webHidden/>
              </w:rPr>
            </w:r>
            <w:r w:rsidR="00456667">
              <w:rPr>
                <w:noProof/>
                <w:webHidden/>
              </w:rPr>
              <w:fldChar w:fldCharType="separate"/>
            </w:r>
            <w:r>
              <w:rPr>
                <w:noProof/>
                <w:webHidden/>
              </w:rPr>
              <w:t>26</w:t>
            </w:r>
            <w:r w:rsidR="00456667">
              <w:rPr>
                <w:noProof/>
                <w:webHidden/>
              </w:rPr>
              <w:fldChar w:fldCharType="end"/>
            </w:r>
          </w:hyperlink>
        </w:p>
        <w:p w14:paraId="663B55F8" w14:textId="78CA8CCC" w:rsidR="00456667" w:rsidRDefault="00B729C4">
          <w:pPr>
            <w:pStyle w:val="Obsah3"/>
            <w:tabs>
              <w:tab w:val="left" w:pos="1320"/>
              <w:tab w:val="right" w:leader="dot" w:pos="10024"/>
            </w:tabs>
            <w:rPr>
              <w:rFonts w:asciiTheme="minorHAnsi" w:hAnsiTheme="minorHAnsi"/>
              <w:noProof/>
              <w:kern w:val="2"/>
              <w:sz w:val="22"/>
              <w:lang w:eastAsia="cs-CZ"/>
              <w14:ligatures w14:val="standardContextual"/>
            </w:rPr>
          </w:pPr>
          <w:hyperlink w:anchor="_Toc177720986" w:history="1">
            <w:r w:rsidR="00456667" w:rsidRPr="00B3711A">
              <w:rPr>
                <w:rStyle w:val="Hypertextovodkaz"/>
                <w:noProof/>
              </w:rPr>
              <w:t>3.2.2</w:t>
            </w:r>
            <w:r w:rsidR="00456667">
              <w:rPr>
                <w:rFonts w:asciiTheme="minorHAnsi" w:hAnsiTheme="minorHAnsi"/>
                <w:noProof/>
                <w:kern w:val="2"/>
                <w:sz w:val="22"/>
                <w:lang w:eastAsia="cs-CZ"/>
                <w14:ligatures w14:val="standardContextual"/>
              </w:rPr>
              <w:tab/>
            </w:r>
            <w:r w:rsidR="00456667" w:rsidRPr="00B3711A">
              <w:rPr>
                <w:rStyle w:val="Hypertextovodkaz"/>
                <w:noProof/>
              </w:rPr>
              <w:t>Podmínky získání obecního bydlení nejsou obcemi zveřejňovány uceleně a přehledně</w:t>
            </w:r>
            <w:r w:rsidR="00456667">
              <w:rPr>
                <w:noProof/>
                <w:webHidden/>
              </w:rPr>
              <w:tab/>
            </w:r>
            <w:r w:rsidR="00456667">
              <w:rPr>
                <w:noProof/>
                <w:webHidden/>
              </w:rPr>
              <w:fldChar w:fldCharType="begin"/>
            </w:r>
            <w:r w:rsidR="00456667">
              <w:rPr>
                <w:noProof/>
                <w:webHidden/>
              </w:rPr>
              <w:instrText xml:space="preserve"> PAGEREF _Toc177720986 \h </w:instrText>
            </w:r>
            <w:r w:rsidR="00456667">
              <w:rPr>
                <w:noProof/>
                <w:webHidden/>
              </w:rPr>
            </w:r>
            <w:r w:rsidR="00456667">
              <w:rPr>
                <w:noProof/>
                <w:webHidden/>
              </w:rPr>
              <w:fldChar w:fldCharType="separate"/>
            </w:r>
            <w:r>
              <w:rPr>
                <w:noProof/>
                <w:webHidden/>
              </w:rPr>
              <w:t>29</w:t>
            </w:r>
            <w:r w:rsidR="00456667">
              <w:rPr>
                <w:noProof/>
                <w:webHidden/>
              </w:rPr>
              <w:fldChar w:fldCharType="end"/>
            </w:r>
          </w:hyperlink>
        </w:p>
        <w:p w14:paraId="0D5E078E" w14:textId="423CB001"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87" w:history="1">
            <w:r w:rsidR="00456667" w:rsidRPr="00B3711A">
              <w:rPr>
                <w:rStyle w:val="Hypertextovodkaz"/>
                <w:bCs/>
                <w:noProof/>
              </w:rPr>
              <w:t>3.3</w:t>
            </w:r>
            <w:r w:rsidR="00456667">
              <w:rPr>
                <w:rFonts w:asciiTheme="minorHAnsi" w:hAnsiTheme="minorHAnsi"/>
                <w:noProof/>
                <w:kern w:val="2"/>
                <w:sz w:val="22"/>
                <w:lang w:eastAsia="cs-CZ"/>
                <w14:ligatures w14:val="standardContextual"/>
              </w:rPr>
              <w:tab/>
            </w:r>
            <w:r w:rsidR="00456667" w:rsidRPr="00B3711A">
              <w:rPr>
                <w:rStyle w:val="Hypertextovodkaz"/>
                <w:bCs/>
                <w:noProof/>
              </w:rPr>
              <w:t>Sociální vyloučení</w:t>
            </w:r>
            <w:r w:rsidR="00456667">
              <w:rPr>
                <w:noProof/>
                <w:webHidden/>
              </w:rPr>
              <w:tab/>
            </w:r>
            <w:r w:rsidR="00456667">
              <w:rPr>
                <w:noProof/>
                <w:webHidden/>
              </w:rPr>
              <w:fldChar w:fldCharType="begin"/>
            </w:r>
            <w:r w:rsidR="00456667">
              <w:rPr>
                <w:noProof/>
                <w:webHidden/>
              </w:rPr>
              <w:instrText xml:space="preserve"> PAGEREF _Toc177720987 \h </w:instrText>
            </w:r>
            <w:r w:rsidR="00456667">
              <w:rPr>
                <w:noProof/>
                <w:webHidden/>
              </w:rPr>
            </w:r>
            <w:r w:rsidR="00456667">
              <w:rPr>
                <w:noProof/>
                <w:webHidden/>
              </w:rPr>
              <w:fldChar w:fldCharType="separate"/>
            </w:r>
            <w:r>
              <w:rPr>
                <w:noProof/>
                <w:webHidden/>
              </w:rPr>
              <w:t>31</w:t>
            </w:r>
            <w:r w:rsidR="00456667">
              <w:rPr>
                <w:noProof/>
                <w:webHidden/>
              </w:rPr>
              <w:fldChar w:fldCharType="end"/>
            </w:r>
          </w:hyperlink>
        </w:p>
        <w:p w14:paraId="6B547ABF" w14:textId="7CABA953" w:rsidR="00456667" w:rsidRDefault="00B729C4">
          <w:pPr>
            <w:pStyle w:val="Obsah3"/>
            <w:tabs>
              <w:tab w:val="left" w:pos="1320"/>
              <w:tab w:val="right" w:leader="dot" w:pos="10024"/>
            </w:tabs>
            <w:rPr>
              <w:rFonts w:asciiTheme="minorHAnsi" w:hAnsiTheme="minorHAnsi"/>
              <w:noProof/>
              <w:kern w:val="2"/>
              <w:sz w:val="22"/>
              <w:lang w:eastAsia="cs-CZ"/>
              <w14:ligatures w14:val="standardContextual"/>
            </w:rPr>
          </w:pPr>
          <w:hyperlink w:anchor="_Toc177720988" w:history="1">
            <w:r w:rsidR="00456667" w:rsidRPr="00B3711A">
              <w:rPr>
                <w:rStyle w:val="Hypertextovodkaz"/>
                <w:noProof/>
              </w:rPr>
              <w:t>3.3.1</w:t>
            </w:r>
            <w:r w:rsidR="00456667">
              <w:rPr>
                <w:rFonts w:asciiTheme="minorHAnsi" w:hAnsiTheme="minorHAnsi"/>
                <w:noProof/>
                <w:kern w:val="2"/>
                <w:sz w:val="22"/>
                <w:lang w:eastAsia="cs-CZ"/>
                <w14:ligatures w14:val="standardContextual"/>
              </w:rPr>
              <w:tab/>
            </w:r>
            <w:r w:rsidR="00456667" w:rsidRPr="00B3711A">
              <w:rPr>
                <w:rStyle w:val="Hypertextovodkaz"/>
                <w:noProof/>
              </w:rPr>
              <w:t>Vytváření či posilování sociálního vyloučení v některých lokalitách</w:t>
            </w:r>
            <w:r w:rsidR="00456667">
              <w:rPr>
                <w:noProof/>
                <w:webHidden/>
              </w:rPr>
              <w:tab/>
            </w:r>
            <w:r w:rsidR="00456667">
              <w:rPr>
                <w:noProof/>
                <w:webHidden/>
              </w:rPr>
              <w:fldChar w:fldCharType="begin"/>
            </w:r>
            <w:r w:rsidR="00456667">
              <w:rPr>
                <w:noProof/>
                <w:webHidden/>
              </w:rPr>
              <w:instrText xml:space="preserve"> PAGEREF _Toc177720988 \h </w:instrText>
            </w:r>
            <w:r w:rsidR="00456667">
              <w:rPr>
                <w:noProof/>
                <w:webHidden/>
              </w:rPr>
            </w:r>
            <w:r w:rsidR="00456667">
              <w:rPr>
                <w:noProof/>
                <w:webHidden/>
              </w:rPr>
              <w:fldChar w:fldCharType="separate"/>
            </w:r>
            <w:r>
              <w:rPr>
                <w:noProof/>
                <w:webHidden/>
              </w:rPr>
              <w:t>31</w:t>
            </w:r>
            <w:r w:rsidR="00456667">
              <w:rPr>
                <w:noProof/>
                <w:webHidden/>
              </w:rPr>
              <w:fldChar w:fldCharType="end"/>
            </w:r>
          </w:hyperlink>
        </w:p>
        <w:p w14:paraId="22F5D904" w14:textId="714261D5" w:rsidR="00456667" w:rsidRDefault="00B729C4">
          <w:pPr>
            <w:pStyle w:val="Obsah3"/>
            <w:tabs>
              <w:tab w:val="left" w:pos="1320"/>
              <w:tab w:val="right" w:leader="dot" w:pos="10024"/>
            </w:tabs>
            <w:rPr>
              <w:rFonts w:asciiTheme="minorHAnsi" w:hAnsiTheme="minorHAnsi"/>
              <w:noProof/>
              <w:kern w:val="2"/>
              <w:sz w:val="22"/>
              <w:lang w:eastAsia="cs-CZ"/>
              <w14:ligatures w14:val="standardContextual"/>
            </w:rPr>
          </w:pPr>
          <w:hyperlink w:anchor="_Toc177720989" w:history="1">
            <w:r w:rsidR="00456667" w:rsidRPr="00B3711A">
              <w:rPr>
                <w:rStyle w:val="Hypertextovodkaz"/>
                <w:noProof/>
              </w:rPr>
              <w:t>3.3.2</w:t>
            </w:r>
            <w:r w:rsidR="00456667">
              <w:rPr>
                <w:rFonts w:asciiTheme="minorHAnsi" w:hAnsiTheme="minorHAnsi"/>
                <w:noProof/>
                <w:kern w:val="2"/>
                <w:sz w:val="22"/>
                <w:lang w:eastAsia="cs-CZ"/>
                <w14:ligatures w14:val="standardContextual"/>
              </w:rPr>
              <w:tab/>
            </w:r>
            <w:r w:rsidR="00456667" w:rsidRPr="00B3711A">
              <w:rPr>
                <w:rStyle w:val="Hypertextovodkaz"/>
                <w:noProof/>
              </w:rPr>
              <w:t>Obce nevnímají index sociálního vyloučení jako zásadní ukazatel</w:t>
            </w:r>
            <w:r w:rsidR="00456667">
              <w:rPr>
                <w:noProof/>
                <w:webHidden/>
              </w:rPr>
              <w:tab/>
            </w:r>
            <w:r w:rsidR="00456667">
              <w:rPr>
                <w:noProof/>
                <w:webHidden/>
              </w:rPr>
              <w:fldChar w:fldCharType="begin"/>
            </w:r>
            <w:r w:rsidR="00456667">
              <w:rPr>
                <w:noProof/>
                <w:webHidden/>
              </w:rPr>
              <w:instrText xml:space="preserve"> PAGEREF _Toc177720989 \h </w:instrText>
            </w:r>
            <w:r w:rsidR="00456667">
              <w:rPr>
                <w:noProof/>
                <w:webHidden/>
              </w:rPr>
            </w:r>
            <w:r w:rsidR="00456667">
              <w:rPr>
                <w:noProof/>
                <w:webHidden/>
              </w:rPr>
              <w:fldChar w:fldCharType="separate"/>
            </w:r>
            <w:r>
              <w:rPr>
                <w:noProof/>
                <w:webHidden/>
              </w:rPr>
              <w:t>32</w:t>
            </w:r>
            <w:r w:rsidR="00456667">
              <w:rPr>
                <w:noProof/>
                <w:webHidden/>
              </w:rPr>
              <w:fldChar w:fldCharType="end"/>
            </w:r>
          </w:hyperlink>
        </w:p>
        <w:p w14:paraId="4C932A05" w14:textId="7159E1BC" w:rsidR="00456667" w:rsidRDefault="00B729C4">
          <w:pPr>
            <w:pStyle w:val="Obsah2"/>
            <w:tabs>
              <w:tab w:val="left" w:pos="880"/>
              <w:tab w:val="right" w:leader="dot" w:pos="10024"/>
            </w:tabs>
            <w:rPr>
              <w:rFonts w:asciiTheme="minorHAnsi" w:hAnsiTheme="minorHAnsi"/>
              <w:noProof/>
              <w:kern w:val="2"/>
              <w:sz w:val="22"/>
              <w:lang w:eastAsia="cs-CZ"/>
              <w14:ligatures w14:val="standardContextual"/>
            </w:rPr>
          </w:pPr>
          <w:hyperlink w:anchor="_Toc177720990" w:history="1">
            <w:r w:rsidR="00456667" w:rsidRPr="00B3711A">
              <w:rPr>
                <w:rStyle w:val="Hypertextovodkaz"/>
                <w:bCs/>
                <w:noProof/>
              </w:rPr>
              <w:t>3.4</w:t>
            </w:r>
            <w:r w:rsidR="00456667">
              <w:rPr>
                <w:rFonts w:asciiTheme="minorHAnsi" w:hAnsiTheme="minorHAnsi"/>
                <w:noProof/>
                <w:kern w:val="2"/>
                <w:sz w:val="22"/>
                <w:lang w:eastAsia="cs-CZ"/>
                <w14:ligatures w14:val="standardContextual"/>
              </w:rPr>
              <w:tab/>
            </w:r>
            <w:r w:rsidR="00456667" w:rsidRPr="00B3711A">
              <w:rPr>
                <w:rStyle w:val="Hypertextovodkaz"/>
                <w:bCs/>
                <w:noProof/>
              </w:rPr>
              <w:t>Aplikace cílů stanovených ve strategických materiálech obcí v oblasti bydlení</w:t>
            </w:r>
            <w:r w:rsidR="00456667">
              <w:rPr>
                <w:noProof/>
                <w:webHidden/>
              </w:rPr>
              <w:tab/>
            </w:r>
            <w:r w:rsidR="00456667">
              <w:rPr>
                <w:noProof/>
                <w:webHidden/>
              </w:rPr>
              <w:fldChar w:fldCharType="begin"/>
            </w:r>
            <w:r w:rsidR="00456667">
              <w:rPr>
                <w:noProof/>
                <w:webHidden/>
              </w:rPr>
              <w:instrText xml:space="preserve"> PAGEREF _Toc177720990 \h </w:instrText>
            </w:r>
            <w:r w:rsidR="00456667">
              <w:rPr>
                <w:noProof/>
                <w:webHidden/>
              </w:rPr>
            </w:r>
            <w:r w:rsidR="00456667">
              <w:rPr>
                <w:noProof/>
                <w:webHidden/>
              </w:rPr>
              <w:fldChar w:fldCharType="separate"/>
            </w:r>
            <w:r>
              <w:rPr>
                <w:noProof/>
                <w:webHidden/>
              </w:rPr>
              <w:t>32</w:t>
            </w:r>
            <w:r w:rsidR="00456667">
              <w:rPr>
                <w:noProof/>
                <w:webHidden/>
              </w:rPr>
              <w:fldChar w:fldCharType="end"/>
            </w:r>
          </w:hyperlink>
        </w:p>
        <w:p w14:paraId="44BFEB2A" w14:textId="4E12536B" w:rsidR="00456667" w:rsidRDefault="00B729C4">
          <w:pPr>
            <w:pStyle w:val="Obsah1"/>
            <w:tabs>
              <w:tab w:val="right" w:leader="dot" w:pos="10024"/>
            </w:tabs>
            <w:rPr>
              <w:rFonts w:asciiTheme="minorHAnsi" w:hAnsiTheme="minorHAnsi"/>
              <w:noProof/>
              <w:kern w:val="2"/>
              <w:sz w:val="22"/>
              <w:lang w:eastAsia="cs-CZ"/>
              <w14:ligatures w14:val="standardContextual"/>
            </w:rPr>
          </w:pPr>
          <w:hyperlink w:anchor="_Toc177720991" w:history="1">
            <w:r w:rsidR="00456667" w:rsidRPr="00B3711A">
              <w:rPr>
                <w:rStyle w:val="Hypertextovodkaz"/>
                <w:noProof/>
                <w:shd w:val="clear" w:color="auto" w:fill="FFFFFF"/>
              </w:rPr>
              <w:t>Závěr</w:t>
            </w:r>
            <w:r w:rsidR="00456667">
              <w:rPr>
                <w:noProof/>
                <w:webHidden/>
              </w:rPr>
              <w:tab/>
            </w:r>
            <w:r w:rsidR="00456667">
              <w:rPr>
                <w:noProof/>
                <w:webHidden/>
              </w:rPr>
              <w:fldChar w:fldCharType="begin"/>
            </w:r>
            <w:r w:rsidR="00456667">
              <w:rPr>
                <w:noProof/>
                <w:webHidden/>
              </w:rPr>
              <w:instrText xml:space="preserve"> PAGEREF _Toc177720991 \h </w:instrText>
            </w:r>
            <w:r w:rsidR="00456667">
              <w:rPr>
                <w:noProof/>
                <w:webHidden/>
              </w:rPr>
            </w:r>
            <w:r w:rsidR="00456667">
              <w:rPr>
                <w:noProof/>
                <w:webHidden/>
              </w:rPr>
              <w:fldChar w:fldCharType="separate"/>
            </w:r>
            <w:r>
              <w:rPr>
                <w:noProof/>
                <w:webHidden/>
              </w:rPr>
              <w:t>34</w:t>
            </w:r>
            <w:r w:rsidR="00456667">
              <w:rPr>
                <w:noProof/>
                <w:webHidden/>
              </w:rPr>
              <w:fldChar w:fldCharType="end"/>
            </w:r>
          </w:hyperlink>
        </w:p>
        <w:p w14:paraId="11AD92F0" w14:textId="7F3578C7" w:rsidR="00456667" w:rsidRDefault="00B729C4">
          <w:pPr>
            <w:pStyle w:val="Obsah1"/>
            <w:tabs>
              <w:tab w:val="right" w:leader="dot" w:pos="10024"/>
            </w:tabs>
            <w:rPr>
              <w:rFonts w:asciiTheme="minorHAnsi" w:hAnsiTheme="minorHAnsi"/>
              <w:noProof/>
              <w:kern w:val="2"/>
              <w:sz w:val="22"/>
              <w:lang w:eastAsia="cs-CZ"/>
              <w14:ligatures w14:val="standardContextual"/>
            </w:rPr>
          </w:pPr>
          <w:hyperlink w:anchor="_Toc177720992" w:history="1">
            <w:r w:rsidR="00456667" w:rsidRPr="00B3711A">
              <w:rPr>
                <w:rStyle w:val="Hypertextovodkaz"/>
                <w:noProof/>
                <w:shd w:val="clear" w:color="auto" w:fill="FFFFFF"/>
              </w:rPr>
              <w:t>Zdroje</w:t>
            </w:r>
            <w:r w:rsidR="00456667">
              <w:rPr>
                <w:noProof/>
                <w:webHidden/>
              </w:rPr>
              <w:tab/>
            </w:r>
            <w:r w:rsidR="00456667">
              <w:rPr>
                <w:noProof/>
                <w:webHidden/>
              </w:rPr>
              <w:fldChar w:fldCharType="begin"/>
            </w:r>
            <w:r w:rsidR="00456667">
              <w:rPr>
                <w:noProof/>
                <w:webHidden/>
              </w:rPr>
              <w:instrText xml:space="preserve"> PAGEREF _Toc177720992 \h </w:instrText>
            </w:r>
            <w:r w:rsidR="00456667">
              <w:rPr>
                <w:noProof/>
                <w:webHidden/>
              </w:rPr>
            </w:r>
            <w:r w:rsidR="00456667">
              <w:rPr>
                <w:noProof/>
                <w:webHidden/>
              </w:rPr>
              <w:fldChar w:fldCharType="separate"/>
            </w:r>
            <w:r>
              <w:rPr>
                <w:noProof/>
                <w:webHidden/>
              </w:rPr>
              <w:t>35</w:t>
            </w:r>
            <w:r w:rsidR="00456667">
              <w:rPr>
                <w:noProof/>
                <w:webHidden/>
              </w:rPr>
              <w:fldChar w:fldCharType="end"/>
            </w:r>
          </w:hyperlink>
        </w:p>
        <w:p w14:paraId="2625298F" w14:textId="4AEAAB26" w:rsidR="00A405B5" w:rsidRPr="004F7A65" w:rsidRDefault="00A405B5">
          <w:r w:rsidRPr="004F7A65">
            <w:rPr>
              <w:b/>
              <w:bCs/>
            </w:rPr>
            <w:fldChar w:fldCharType="end"/>
          </w:r>
        </w:p>
      </w:sdtContent>
    </w:sdt>
    <w:p w14:paraId="72831132" w14:textId="77777777" w:rsidR="00DD3E26" w:rsidRPr="004F7A65" w:rsidRDefault="00DD3E26" w:rsidP="00090FBE">
      <w:pPr>
        <w:spacing w:before="120" w:after="0"/>
        <w:jc w:val="left"/>
        <w:rPr>
          <w:rFonts w:ascii="Calibri Light" w:hAnsi="Calibri Light"/>
          <w:caps/>
          <w:sz w:val="36"/>
          <w:szCs w:val="36"/>
          <w:lang w:bidi="cs-CZ"/>
        </w:rPr>
      </w:pPr>
      <w:r w:rsidRPr="004F7A65">
        <w:rPr>
          <w:lang w:bidi="cs-CZ"/>
        </w:rPr>
        <w:br w:type="page"/>
      </w:r>
    </w:p>
    <w:p w14:paraId="2937B03D" w14:textId="77777777" w:rsidR="00CC62A5" w:rsidRPr="004F7A65" w:rsidRDefault="00DB06CE" w:rsidP="00090FBE">
      <w:pPr>
        <w:pStyle w:val="Nadpis1"/>
        <w:numPr>
          <w:ilvl w:val="0"/>
          <w:numId w:val="0"/>
        </w:numPr>
        <w:spacing w:before="120" w:after="0"/>
      </w:pPr>
      <w:bookmarkStart w:id="12" w:name="_Toc177720970"/>
      <w:r w:rsidRPr="004F7A65">
        <w:lastRenderedPageBreak/>
        <w:t>Seznam zkratek</w:t>
      </w:r>
      <w:bookmarkEnd w:id="12"/>
    </w:p>
    <w:p w14:paraId="08FD2AB5" w14:textId="77777777" w:rsidR="00AE0477" w:rsidRPr="009C3CF8" w:rsidRDefault="00AE0477" w:rsidP="00AE0477">
      <w:pPr>
        <w:spacing w:before="120" w:after="0"/>
        <w:rPr>
          <w:rFonts w:eastAsia="MS Gothic"/>
          <w:lang w:bidi="cs-CZ"/>
        </w:rPr>
      </w:pPr>
      <w:r w:rsidRPr="009C3CF8">
        <w:rPr>
          <w:rFonts w:eastAsia="MS Gothic"/>
          <w:lang w:bidi="cs-CZ"/>
        </w:rPr>
        <w:t>cit.</w:t>
      </w:r>
      <w:r w:rsidRPr="009C3CF8">
        <w:rPr>
          <w:rFonts w:eastAsia="MS Gothic"/>
          <w:lang w:bidi="cs-CZ"/>
        </w:rPr>
        <w:tab/>
      </w:r>
      <w:r w:rsidRPr="009C3CF8">
        <w:rPr>
          <w:rFonts w:eastAsia="MS Gothic"/>
          <w:lang w:bidi="cs-CZ"/>
        </w:rPr>
        <w:tab/>
        <w:t>citace</w:t>
      </w:r>
    </w:p>
    <w:p w14:paraId="735C1BD2" w14:textId="77777777" w:rsidR="00AE0477" w:rsidRPr="009C3CF8" w:rsidRDefault="00AE0477" w:rsidP="00AE0477">
      <w:pPr>
        <w:spacing w:before="120" w:after="0"/>
        <w:rPr>
          <w:rFonts w:eastAsia="MS Gothic"/>
          <w:lang w:bidi="cs-CZ"/>
        </w:rPr>
      </w:pPr>
      <w:r w:rsidRPr="009C3CF8">
        <w:rPr>
          <w:rFonts w:eastAsia="MS Gothic"/>
          <w:lang w:bidi="cs-CZ"/>
        </w:rPr>
        <w:t>č.</w:t>
      </w:r>
      <w:r w:rsidRPr="009C3CF8">
        <w:rPr>
          <w:rFonts w:eastAsia="MS Gothic"/>
          <w:lang w:bidi="cs-CZ"/>
        </w:rPr>
        <w:tab/>
      </w:r>
      <w:r w:rsidRPr="009C3CF8">
        <w:rPr>
          <w:rFonts w:eastAsia="MS Gothic"/>
          <w:lang w:bidi="cs-CZ"/>
        </w:rPr>
        <w:tab/>
        <w:t>číslo</w:t>
      </w:r>
    </w:p>
    <w:p w14:paraId="2FA43EBA" w14:textId="77777777" w:rsidR="00AE0477" w:rsidRPr="009C3CF8" w:rsidRDefault="00AE0477" w:rsidP="00AE0477">
      <w:pPr>
        <w:spacing w:before="120" w:after="0"/>
        <w:rPr>
          <w:rFonts w:eastAsia="MS Gothic"/>
          <w:lang w:bidi="cs-CZ"/>
        </w:rPr>
      </w:pPr>
      <w:r w:rsidRPr="009C3CF8">
        <w:rPr>
          <w:rFonts w:eastAsia="MS Gothic"/>
          <w:lang w:bidi="cs-CZ"/>
        </w:rPr>
        <w:t>ČR</w:t>
      </w:r>
      <w:r w:rsidRPr="009C3CF8">
        <w:rPr>
          <w:rFonts w:eastAsia="MS Gothic"/>
          <w:lang w:bidi="cs-CZ"/>
        </w:rPr>
        <w:tab/>
      </w:r>
      <w:r w:rsidRPr="009C3CF8">
        <w:rPr>
          <w:rFonts w:eastAsia="MS Gothic"/>
          <w:lang w:bidi="cs-CZ"/>
        </w:rPr>
        <w:tab/>
        <w:t>Česká republika</w:t>
      </w:r>
    </w:p>
    <w:p w14:paraId="4B072DBA" w14:textId="77777777" w:rsidR="00AE0477" w:rsidRPr="009C3CF8" w:rsidRDefault="00AE0477" w:rsidP="00AE0477">
      <w:pPr>
        <w:spacing w:before="120" w:after="0"/>
        <w:rPr>
          <w:rFonts w:eastAsia="MS Gothic"/>
          <w:lang w:bidi="cs-CZ"/>
        </w:rPr>
      </w:pPr>
      <w:r w:rsidRPr="009C3CF8">
        <w:rPr>
          <w:rFonts w:eastAsia="MS Gothic"/>
          <w:lang w:bidi="cs-CZ"/>
        </w:rPr>
        <w:t>ČSÚ</w:t>
      </w:r>
      <w:r w:rsidRPr="009C3CF8">
        <w:rPr>
          <w:rFonts w:eastAsia="MS Gothic"/>
          <w:lang w:bidi="cs-CZ"/>
        </w:rPr>
        <w:tab/>
      </w:r>
      <w:r w:rsidRPr="009C3CF8">
        <w:rPr>
          <w:rFonts w:eastAsia="MS Gothic"/>
          <w:lang w:bidi="cs-CZ"/>
        </w:rPr>
        <w:tab/>
        <w:t>Český statistický úřad</w:t>
      </w:r>
    </w:p>
    <w:p w14:paraId="6D720F56" w14:textId="77777777" w:rsidR="00AE0477" w:rsidRPr="009C3CF8" w:rsidRDefault="00AE0477" w:rsidP="00AE0477">
      <w:pPr>
        <w:spacing w:before="120" w:after="0"/>
        <w:rPr>
          <w:rFonts w:eastAsia="MS Gothic"/>
          <w:lang w:bidi="cs-CZ"/>
        </w:rPr>
      </w:pPr>
      <w:r w:rsidRPr="009C3CF8">
        <w:rPr>
          <w:rFonts w:eastAsia="MS Gothic"/>
          <w:lang w:bidi="cs-CZ"/>
        </w:rPr>
        <w:t>EU</w:t>
      </w:r>
      <w:r w:rsidRPr="009C3CF8">
        <w:rPr>
          <w:rFonts w:eastAsia="MS Gothic"/>
          <w:lang w:bidi="cs-CZ"/>
        </w:rPr>
        <w:tab/>
      </w:r>
      <w:r w:rsidRPr="009C3CF8">
        <w:rPr>
          <w:rFonts w:eastAsia="MS Gothic"/>
          <w:lang w:bidi="cs-CZ"/>
        </w:rPr>
        <w:tab/>
        <w:t>Evropská unie</w:t>
      </w:r>
    </w:p>
    <w:p w14:paraId="4BC33D1E" w14:textId="77777777" w:rsidR="00AE0477" w:rsidRPr="009C3CF8" w:rsidRDefault="00AE0477" w:rsidP="00AE0477">
      <w:pPr>
        <w:spacing w:before="120" w:after="0"/>
        <w:rPr>
          <w:rFonts w:eastAsia="MS Gothic"/>
          <w:lang w:bidi="cs-CZ"/>
        </w:rPr>
      </w:pPr>
      <w:r w:rsidRPr="009C3CF8">
        <w:t>IROP</w:t>
      </w:r>
      <w:r w:rsidRPr="009C3CF8">
        <w:rPr>
          <w:rFonts w:eastAsia="MS Gothic"/>
          <w:lang w:bidi="cs-CZ"/>
        </w:rPr>
        <w:t xml:space="preserve"> </w:t>
      </w:r>
      <w:r w:rsidRPr="009C3CF8">
        <w:rPr>
          <w:rFonts w:eastAsia="MS Gothic"/>
          <w:lang w:bidi="cs-CZ"/>
        </w:rPr>
        <w:tab/>
      </w:r>
      <w:r w:rsidRPr="009C3CF8">
        <w:rPr>
          <w:rFonts w:eastAsia="MS Gothic"/>
          <w:lang w:bidi="cs-CZ"/>
        </w:rPr>
        <w:tab/>
        <w:t>Integrovaný regionální operační program</w:t>
      </w:r>
    </w:p>
    <w:p w14:paraId="1C0C90E0" w14:textId="77777777" w:rsidR="00AE0477" w:rsidRPr="009C3CF8" w:rsidRDefault="00AE0477" w:rsidP="00AE0477">
      <w:pPr>
        <w:spacing w:before="120" w:after="0"/>
        <w:rPr>
          <w:rFonts w:eastAsia="MS Gothic"/>
          <w:lang w:bidi="cs-CZ"/>
        </w:rPr>
      </w:pPr>
      <w:r w:rsidRPr="009C3CF8">
        <w:rPr>
          <w:rFonts w:eastAsia="MS Gothic"/>
          <w:lang w:bidi="cs-CZ"/>
        </w:rPr>
        <w:t>KMB</w:t>
      </w:r>
      <w:r w:rsidRPr="009C3CF8">
        <w:rPr>
          <w:rFonts w:eastAsia="MS Gothic"/>
          <w:lang w:bidi="cs-CZ"/>
        </w:rPr>
        <w:tab/>
      </w:r>
      <w:r w:rsidRPr="009C3CF8">
        <w:rPr>
          <w:rFonts w:eastAsia="MS Gothic"/>
          <w:lang w:bidi="cs-CZ"/>
        </w:rPr>
        <w:tab/>
        <w:t>kontaktní místo pro bydlení</w:t>
      </w:r>
    </w:p>
    <w:p w14:paraId="291EA736" w14:textId="77777777" w:rsidR="00AE0477" w:rsidRPr="009C3CF8" w:rsidRDefault="00AE0477" w:rsidP="00AE0477">
      <w:pPr>
        <w:spacing w:before="120" w:after="0"/>
        <w:rPr>
          <w:rFonts w:eastAsia="MS Gothic"/>
          <w:lang w:bidi="cs-CZ"/>
        </w:rPr>
      </w:pPr>
      <w:r w:rsidRPr="009C3CF8">
        <w:rPr>
          <w:rFonts w:eastAsia="MS Gothic"/>
          <w:lang w:bidi="cs-CZ"/>
        </w:rPr>
        <w:t>MMR</w:t>
      </w:r>
      <w:r w:rsidRPr="009C3CF8">
        <w:rPr>
          <w:rFonts w:eastAsia="MS Gothic"/>
          <w:lang w:bidi="cs-CZ"/>
        </w:rPr>
        <w:tab/>
      </w:r>
      <w:r w:rsidRPr="009C3CF8">
        <w:rPr>
          <w:rFonts w:eastAsia="MS Gothic"/>
          <w:lang w:bidi="cs-CZ"/>
        </w:rPr>
        <w:tab/>
        <w:t>Ministerstvo pro místní rozvoj ČR</w:t>
      </w:r>
    </w:p>
    <w:p w14:paraId="1801812F" w14:textId="77777777" w:rsidR="00AE0477" w:rsidRPr="009C3CF8" w:rsidRDefault="00AE0477" w:rsidP="00AE0477">
      <w:pPr>
        <w:spacing w:before="120" w:after="0"/>
        <w:rPr>
          <w:rFonts w:eastAsia="MS Gothic"/>
          <w:lang w:bidi="cs-CZ"/>
        </w:rPr>
      </w:pPr>
      <w:r w:rsidRPr="009C3CF8">
        <w:rPr>
          <w:rFonts w:eastAsia="MS Gothic"/>
          <w:lang w:bidi="cs-CZ"/>
        </w:rPr>
        <w:t>MO</w:t>
      </w:r>
      <w:r w:rsidRPr="009C3CF8">
        <w:rPr>
          <w:rFonts w:eastAsia="MS Gothic"/>
          <w:lang w:bidi="cs-CZ"/>
        </w:rPr>
        <w:tab/>
      </w:r>
      <w:r w:rsidRPr="009C3CF8">
        <w:rPr>
          <w:rFonts w:eastAsia="MS Gothic"/>
          <w:lang w:bidi="cs-CZ"/>
        </w:rPr>
        <w:tab/>
        <w:t>městský obvod</w:t>
      </w:r>
    </w:p>
    <w:p w14:paraId="0CC5B541" w14:textId="77777777" w:rsidR="00AE0477" w:rsidRPr="009C3CF8" w:rsidRDefault="00AE0477" w:rsidP="00AE0477">
      <w:pPr>
        <w:spacing w:before="120" w:after="0"/>
        <w:rPr>
          <w:rFonts w:eastAsia="MS Gothic"/>
          <w:lang w:bidi="cs-CZ"/>
        </w:rPr>
      </w:pPr>
      <w:r w:rsidRPr="009C3CF8">
        <w:rPr>
          <w:rFonts w:eastAsia="MS Gothic"/>
          <w:lang w:bidi="cs-CZ"/>
        </w:rPr>
        <w:t>MPSV</w:t>
      </w:r>
      <w:r w:rsidRPr="009C3CF8">
        <w:rPr>
          <w:rFonts w:eastAsia="MS Gothic"/>
          <w:lang w:bidi="cs-CZ"/>
        </w:rPr>
        <w:tab/>
      </w:r>
      <w:r w:rsidRPr="009C3CF8">
        <w:rPr>
          <w:rFonts w:eastAsia="MS Gothic"/>
          <w:lang w:bidi="cs-CZ"/>
        </w:rPr>
        <w:tab/>
        <w:t>Ministerstvo práce a sociálních věcí ČR</w:t>
      </w:r>
    </w:p>
    <w:p w14:paraId="17C7358A" w14:textId="77777777" w:rsidR="00AE0477" w:rsidRPr="009C3CF8" w:rsidRDefault="00AE0477" w:rsidP="00AE0477">
      <w:pPr>
        <w:spacing w:before="120" w:after="0"/>
        <w:rPr>
          <w:rFonts w:eastAsia="MS Gothic"/>
          <w:lang w:bidi="cs-CZ"/>
        </w:rPr>
      </w:pPr>
      <w:r w:rsidRPr="009C3CF8">
        <w:rPr>
          <w:rFonts w:eastAsia="MS Gothic"/>
          <w:lang w:bidi="cs-CZ"/>
        </w:rPr>
        <w:t>MSK</w:t>
      </w:r>
      <w:r w:rsidRPr="009C3CF8">
        <w:rPr>
          <w:rFonts w:eastAsia="MS Gothic"/>
          <w:lang w:bidi="cs-CZ"/>
        </w:rPr>
        <w:tab/>
      </w:r>
      <w:r w:rsidRPr="009C3CF8">
        <w:rPr>
          <w:rFonts w:eastAsia="MS Gothic"/>
          <w:lang w:bidi="cs-CZ"/>
        </w:rPr>
        <w:tab/>
        <w:t>Moravskoslezský kraj</w:t>
      </w:r>
    </w:p>
    <w:p w14:paraId="505DA814" w14:textId="77777777" w:rsidR="00AE0477" w:rsidRPr="009C3CF8" w:rsidRDefault="00AE0477" w:rsidP="00AE0477">
      <w:pPr>
        <w:spacing w:before="120" w:after="0"/>
        <w:rPr>
          <w:rFonts w:eastAsia="MS Gothic"/>
          <w:lang w:bidi="cs-CZ"/>
        </w:rPr>
      </w:pPr>
      <w:r w:rsidRPr="009C3CF8">
        <w:rPr>
          <w:rFonts w:eastAsia="MS Gothic"/>
          <w:lang w:bidi="cs-CZ"/>
        </w:rPr>
        <w:t>MV</w:t>
      </w:r>
      <w:r w:rsidRPr="009C3CF8">
        <w:rPr>
          <w:rFonts w:eastAsia="MS Gothic"/>
          <w:lang w:bidi="cs-CZ"/>
        </w:rPr>
        <w:tab/>
      </w:r>
      <w:r w:rsidRPr="009C3CF8">
        <w:rPr>
          <w:rFonts w:eastAsia="MS Gothic"/>
          <w:lang w:bidi="cs-CZ"/>
        </w:rPr>
        <w:tab/>
        <w:t>Ministerstvo vnitra ČR</w:t>
      </w:r>
    </w:p>
    <w:p w14:paraId="3405E2E7" w14:textId="2E6AC751" w:rsidR="00AE0477" w:rsidRDefault="00AE0477" w:rsidP="00AE0477">
      <w:pPr>
        <w:spacing w:before="120" w:after="0"/>
        <w:rPr>
          <w:rFonts w:eastAsia="MS Gothic"/>
          <w:lang w:bidi="cs-CZ"/>
        </w:rPr>
      </w:pPr>
      <w:r w:rsidRPr="009C3CF8">
        <w:rPr>
          <w:rFonts w:eastAsia="MS Gothic"/>
          <w:lang w:bidi="cs-CZ"/>
        </w:rPr>
        <w:t>OPZ</w:t>
      </w:r>
      <w:r w:rsidRPr="009C3CF8">
        <w:rPr>
          <w:rFonts w:eastAsia="MS Gothic"/>
          <w:lang w:bidi="cs-CZ"/>
        </w:rPr>
        <w:tab/>
      </w:r>
      <w:r w:rsidRPr="009C3CF8">
        <w:rPr>
          <w:rFonts w:eastAsia="MS Gothic"/>
          <w:lang w:bidi="cs-CZ"/>
        </w:rPr>
        <w:tab/>
      </w:r>
      <w:r w:rsidR="00C43798">
        <w:rPr>
          <w:rFonts w:eastAsia="MS Gothic"/>
          <w:lang w:bidi="cs-CZ"/>
        </w:rPr>
        <w:t>O</w:t>
      </w:r>
      <w:r w:rsidRPr="009C3CF8">
        <w:rPr>
          <w:rFonts w:eastAsia="MS Gothic"/>
          <w:lang w:bidi="cs-CZ"/>
        </w:rPr>
        <w:t>perační program</w:t>
      </w:r>
      <w:r w:rsidR="00C43798">
        <w:rPr>
          <w:rFonts w:eastAsia="MS Gothic"/>
          <w:lang w:bidi="cs-CZ"/>
        </w:rPr>
        <w:t xml:space="preserve"> Z</w:t>
      </w:r>
      <w:r w:rsidRPr="009C3CF8">
        <w:rPr>
          <w:rFonts w:eastAsia="MS Gothic"/>
          <w:lang w:bidi="cs-CZ"/>
        </w:rPr>
        <w:t>aměstnanost</w:t>
      </w:r>
    </w:p>
    <w:p w14:paraId="43925439" w14:textId="38BDCBB0" w:rsidR="00C43798" w:rsidRPr="009C3CF8" w:rsidRDefault="00C43798" w:rsidP="00C43798">
      <w:pPr>
        <w:spacing w:before="120" w:after="0"/>
        <w:rPr>
          <w:rFonts w:eastAsia="MS Gothic"/>
          <w:lang w:bidi="cs-CZ"/>
        </w:rPr>
      </w:pPr>
      <w:r w:rsidRPr="009C3CF8">
        <w:rPr>
          <w:rFonts w:eastAsia="MS Gothic"/>
          <w:lang w:bidi="cs-CZ"/>
        </w:rPr>
        <w:t>OPZ</w:t>
      </w:r>
      <w:r>
        <w:rPr>
          <w:rFonts w:eastAsia="MS Gothic"/>
          <w:lang w:bidi="cs-CZ"/>
        </w:rPr>
        <w:t xml:space="preserve"> +</w:t>
      </w:r>
      <w:r w:rsidRPr="009C3CF8">
        <w:rPr>
          <w:rFonts w:eastAsia="MS Gothic"/>
          <w:lang w:bidi="cs-CZ"/>
        </w:rPr>
        <w:tab/>
      </w:r>
      <w:r w:rsidRPr="009C3CF8">
        <w:rPr>
          <w:rFonts w:eastAsia="MS Gothic"/>
          <w:lang w:bidi="cs-CZ"/>
        </w:rPr>
        <w:tab/>
      </w:r>
      <w:r>
        <w:rPr>
          <w:rFonts w:eastAsia="MS Gothic"/>
          <w:lang w:bidi="cs-CZ"/>
        </w:rPr>
        <w:t>O</w:t>
      </w:r>
      <w:r w:rsidRPr="009C3CF8">
        <w:rPr>
          <w:rFonts w:eastAsia="MS Gothic"/>
          <w:lang w:bidi="cs-CZ"/>
        </w:rPr>
        <w:t>perační program</w:t>
      </w:r>
      <w:r>
        <w:rPr>
          <w:rFonts w:eastAsia="MS Gothic"/>
          <w:lang w:bidi="cs-CZ"/>
        </w:rPr>
        <w:t xml:space="preserve"> Z</w:t>
      </w:r>
      <w:r w:rsidRPr="009C3CF8">
        <w:rPr>
          <w:rFonts w:eastAsia="MS Gothic"/>
          <w:lang w:bidi="cs-CZ"/>
        </w:rPr>
        <w:t>aměstnanost</w:t>
      </w:r>
      <w:r>
        <w:rPr>
          <w:rFonts w:eastAsia="MS Gothic"/>
          <w:lang w:bidi="cs-CZ"/>
        </w:rPr>
        <w:t xml:space="preserve"> plus</w:t>
      </w:r>
    </w:p>
    <w:p w14:paraId="60DE9760" w14:textId="77777777" w:rsidR="00AE0477" w:rsidRPr="009C3CF8" w:rsidRDefault="00AE0477" w:rsidP="00AE0477">
      <w:pPr>
        <w:spacing w:before="120" w:after="0"/>
        <w:rPr>
          <w:rFonts w:eastAsia="MS Gothic"/>
          <w:lang w:bidi="cs-CZ"/>
        </w:rPr>
      </w:pPr>
      <w:r w:rsidRPr="009C3CF8">
        <w:rPr>
          <w:rFonts w:eastAsia="MS Gothic"/>
          <w:lang w:bidi="cs-CZ"/>
        </w:rPr>
        <w:t>ORP</w:t>
      </w:r>
      <w:r w:rsidRPr="009C3CF8">
        <w:rPr>
          <w:rFonts w:eastAsia="MS Gothic"/>
          <w:lang w:bidi="cs-CZ"/>
        </w:rPr>
        <w:tab/>
      </w:r>
      <w:r w:rsidRPr="009C3CF8">
        <w:rPr>
          <w:rFonts w:eastAsia="MS Gothic"/>
          <w:lang w:bidi="cs-CZ"/>
        </w:rPr>
        <w:tab/>
        <w:t>obec s rozšířenou působností</w:t>
      </w:r>
    </w:p>
    <w:p w14:paraId="56622773" w14:textId="77777777" w:rsidR="00AE0477" w:rsidRPr="009C3CF8" w:rsidRDefault="00AE0477" w:rsidP="00AE0477">
      <w:pPr>
        <w:spacing w:before="120" w:after="0"/>
        <w:rPr>
          <w:rFonts w:eastAsia="MS Gothic"/>
          <w:lang w:bidi="cs-CZ"/>
        </w:rPr>
      </w:pPr>
      <w:r w:rsidRPr="009C3CF8">
        <w:rPr>
          <w:rFonts w:eastAsia="MS Gothic"/>
          <w:lang w:bidi="cs-CZ"/>
        </w:rPr>
        <w:t>OSPOD</w:t>
      </w:r>
      <w:r w:rsidRPr="009C3CF8">
        <w:rPr>
          <w:rFonts w:eastAsia="MS Gothic"/>
          <w:lang w:bidi="cs-CZ"/>
        </w:rPr>
        <w:tab/>
      </w:r>
      <w:r w:rsidRPr="009C3CF8">
        <w:rPr>
          <w:rFonts w:eastAsia="MS Gothic"/>
          <w:lang w:bidi="cs-CZ"/>
        </w:rPr>
        <w:tab/>
        <w:t>orgán sociálně-právní ochrany dětí</w:t>
      </w:r>
    </w:p>
    <w:p w14:paraId="0E903DFF" w14:textId="77777777" w:rsidR="00AE0477" w:rsidRPr="009C3CF8" w:rsidRDefault="00AE0477" w:rsidP="00AE0477">
      <w:pPr>
        <w:spacing w:before="120" w:after="0"/>
        <w:rPr>
          <w:rFonts w:eastAsia="MS Gothic"/>
          <w:lang w:bidi="cs-CZ"/>
        </w:rPr>
      </w:pPr>
      <w:proofErr w:type="spellStart"/>
      <w:r w:rsidRPr="009C3CF8">
        <w:rPr>
          <w:rFonts w:eastAsia="MS Gothic"/>
          <w:lang w:bidi="cs-CZ"/>
        </w:rPr>
        <w:t>OsPOÚ</w:t>
      </w:r>
      <w:proofErr w:type="spellEnd"/>
      <w:r w:rsidRPr="009C3CF8">
        <w:rPr>
          <w:rFonts w:eastAsia="MS Gothic"/>
          <w:lang w:bidi="cs-CZ"/>
        </w:rPr>
        <w:tab/>
      </w:r>
      <w:r w:rsidRPr="009C3CF8">
        <w:rPr>
          <w:rFonts w:eastAsia="MS Gothic"/>
          <w:lang w:bidi="cs-CZ"/>
        </w:rPr>
        <w:tab/>
        <w:t>obec s pověřeným obecním úřadem</w:t>
      </w:r>
    </w:p>
    <w:p w14:paraId="4EA72399" w14:textId="77777777" w:rsidR="00AE0477" w:rsidRPr="009C3CF8" w:rsidRDefault="00AE0477" w:rsidP="00AE0477">
      <w:pPr>
        <w:spacing w:before="120" w:after="0"/>
        <w:rPr>
          <w:rFonts w:eastAsia="MS Gothic"/>
          <w:lang w:bidi="cs-CZ"/>
        </w:rPr>
      </w:pPr>
      <w:r w:rsidRPr="009C3CF8">
        <w:rPr>
          <w:rFonts w:eastAsia="MS Gothic"/>
          <w:lang w:bidi="cs-CZ"/>
        </w:rPr>
        <w:t>OZP</w:t>
      </w:r>
      <w:r w:rsidRPr="009C3CF8">
        <w:rPr>
          <w:rFonts w:eastAsia="MS Gothic"/>
          <w:lang w:bidi="cs-CZ"/>
        </w:rPr>
        <w:tab/>
      </w:r>
      <w:r w:rsidRPr="009C3CF8">
        <w:rPr>
          <w:rFonts w:eastAsia="MS Gothic"/>
          <w:lang w:bidi="cs-CZ"/>
        </w:rPr>
        <w:tab/>
        <w:t>osoba se zdravotním postižením</w:t>
      </w:r>
    </w:p>
    <w:p w14:paraId="5E3CE46F" w14:textId="3E160B1D" w:rsidR="00DC58BE" w:rsidRDefault="00DC58BE" w:rsidP="00AE0477">
      <w:pPr>
        <w:spacing w:before="120" w:after="0"/>
        <w:rPr>
          <w:rFonts w:eastAsia="MS Gothic"/>
          <w:lang w:bidi="cs-CZ"/>
        </w:rPr>
      </w:pPr>
      <w:r>
        <w:rPr>
          <w:rFonts w:eastAsia="MS Gothic"/>
          <w:lang w:bidi="cs-CZ"/>
        </w:rPr>
        <w:t>PP</w:t>
      </w:r>
      <w:r>
        <w:rPr>
          <w:rFonts w:eastAsia="MS Gothic"/>
          <w:lang w:bidi="cs-CZ"/>
        </w:rPr>
        <w:tab/>
      </w:r>
      <w:r>
        <w:rPr>
          <w:rFonts w:eastAsia="MS Gothic"/>
          <w:lang w:bidi="cs-CZ"/>
        </w:rPr>
        <w:tab/>
        <w:t>poradenské pracoviště</w:t>
      </w:r>
    </w:p>
    <w:p w14:paraId="7D0D74C0" w14:textId="037FF093" w:rsidR="00AE0477" w:rsidRPr="009C3CF8" w:rsidRDefault="00AE0477" w:rsidP="00AE0477">
      <w:pPr>
        <w:spacing w:before="120" w:after="0"/>
        <w:rPr>
          <w:rFonts w:eastAsia="MS Gothic"/>
          <w:lang w:bidi="cs-CZ"/>
        </w:rPr>
      </w:pPr>
      <w:r w:rsidRPr="009C3CF8">
        <w:rPr>
          <w:rFonts w:eastAsia="MS Gothic"/>
          <w:lang w:bidi="cs-CZ"/>
        </w:rPr>
        <w:t>Sb.</w:t>
      </w:r>
      <w:r w:rsidRPr="009C3CF8">
        <w:rPr>
          <w:rFonts w:eastAsia="MS Gothic"/>
          <w:lang w:bidi="cs-CZ"/>
        </w:rPr>
        <w:tab/>
      </w:r>
      <w:r w:rsidRPr="009C3CF8">
        <w:rPr>
          <w:rFonts w:eastAsia="MS Gothic"/>
          <w:lang w:bidi="cs-CZ"/>
        </w:rPr>
        <w:tab/>
        <w:t>sbírka</w:t>
      </w:r>
    </w:p>
    <w:p w14:paraId="0844F798" w14:textId="77777777" w:rsidR="00AE0477" w:rsidRPr="009C3CF8" w:rsidRDefault="00AE0477" w:rsidP="00AE0477">
      <w:pPr>
        <w:spacing w:before="120" w:after="0"/>
        <w:rPr>
          <w:rFonts w:eastAsia="MS Gothic"/>
          <w:lang w:bidi="cs-CZ"/>
        </w:rPr>
      </w:pPr>
      <w:r w:rsidRPr="009C3CF8">
        <w:rPr>
          <w:rFonts w:eastAsia="MS Gothic"/>
          <w:lang w:bidi="cs-CZ"/>
        </w:rPr>
        <w:t xml:space="preserve">SLDB </w:t>
      </w:r>
      <w:r w:rsidRPr="009C3CF8">
        <w:rPr>
          <w:rFonts w:eastAsia="MS Gothic"/>
          <w:lang w:bidi="cs-CZ"/>
        </w:rPr>
        <w:tab/>
      </w:r>
      <w:r w:rsidRPr="009C3CF8">
        <w:rPr>
          <w:rFonts w:eastAsia="MS Gothic"/>
          <w:lang w:bidi="cs-CZ"/>
        </w:rPr>
        <w:tab/>
        <w:t>Sčítání lidí, domů a bytů</w:t>
      </w:r>
    </w:p>
    <w:p w14:paraId="58DB2FD9" w14:textId="77777777" w:rsidR="00AE0477" w:rsidRPr="009C3CF8" w:rsidRDefault="00AE0477" w:rsidP="00AE0477">
      <w:pPr>
        <w:spacing w:before="120" w:after="0"/>
        <w:rPr>
          <w:rFonts w:eastAsia="MS Gothic"/>
          <w:lang w:bidi="cs-CZ"/>
        </w:rPr>
      </w:pPr>
      <w:r w:rsidRPr="009C3CF8">
        <w:rPr>
          <w:rFonts w:eastAsia="MS Gothic"/>
          <w:lang w:bidi="cs-CZ"/>
        </w:rPr>
        <w:t>SM</w:t>
      </w:r>
      <w:r w:rsidRPr="009C3CF8">
        <w:rPr>
          <w:rFonts w:eastAsia="MS Gothic"/>
          <w:lang w:bidi="cs-CZ"/>
        </w:rPr>
        <w:tab/>
      </w:r>
      <w:r w:rsidRPr="009C3CF8">
        <w:rPr>
          <w:rFonts w:eastAsia="MS Gothic"/>
          <w:lang w:bidi="cs-CZ"/>
        </w:rPr>
        <w:tab/>
        <w:t>statutární město</w:t>
      </w:r>
    </w:p>
    <w:p w14:paraId="6BC7896C" w14:textId="77777777" w:rsidR="00AE0477" w:rsidRPr="009C3CF8" w:rsidRDefault="00AE0477" w:rsidP="00AE0477">
      <w:pPr>
        <w:spacing w:before="120" w:after="0"/>
        <w:rPr>
          <w:rFonts w:eastAsia="MS Gothic"/>
          <w:lang w:bidi="cs-CZ"/>
        </w:rPr>
      </w:pPr>
      <w:r w:rsidRPr="009C3CF8">
        <w:rPr>
          <w:rFonts w:eastAsia="MS Gothic"/>
          <w:lang w:bidi="cs-CZ"/>
        </w:rPr>
        <w:t>s. r. o.</w:t>
      </w:r>
      <w:r w:rsidRPr="009C3CF8">
        <w:rPr>
          <w:rFonts w:eastAsia="MS Gothic"/>
          <w:lang w:bidi="cs-CZ"/>
        </w:rPr>
        <w:tab/>
      </w:r>
      <w:r w:rsidRPr="009C3CF8">
        <w:rPr>
          <w:rFonts w:eastAsia="MS Gothic"/>
          <w:lang w:bidi="cs-CZ"/>
        </w:rPr>
        <w:tab/>
        <w:t>společnost s ručením omezeným</w:t>
      </w:r>
    </w:p>
    <w:p w14:paraId="60EFDC29" w14:textId="77777777" w:rsidR="00AE0477" w:rsidRPr="009C3CF8" w:rsidRDefault="00AE0477" w:rsidP="00AE0477">
      <w:pPr>
        <w:spacing w:before="120" w:after="0"/>
        <w:rPr>
          <w:rFonts w:eastAsia="MS Gothic"/>
          <w:lang w:bidi="cs-CZ"/>
        </w:rPr>
      </w:pPr>
      <w:r w:rsidRPr="009C3CF8">
        <w:rPr>
          <w:rFonts w:eastAsia="MS Gothic"/>
          <w:lang w:bidi="cs-CZ"/>
        </w:rPr>
        <w:t xml:space="preserve">SVL </w:t>
      </w:r>
      <w:r w:rsidRPr="009C3CF8">
        <w:rPr>
          <w:rFonts w:eastAsia="MS Gothic"/>
          <w:lang w:bidi="cs-CZ"/>
        </w:rPr>
        <w:tab/>
      </w:r>
      <w:r w:rsidRPr="009C3CF8">
        <w:rPr>
          <w:rFonts w:eastAsia="MS Gothic"/>
          <w:lang w:bidi="cs-CZ"/>
        </w:rPr>
        <w:tab/>
        <w:t>sociálně vyloučená lokalita</w:t>
      </w:r>
    </w:p>
    <w:p w14:paraId="6CDDE855" w14:textId="77777777" w:rsidR="00AE0477" w:rsidRPr="009C3CF8" w:rsidRDefault="00AE0477" w:rsidP="00AE0477">
      <w:pPr>
        <w:spacing w:before="120" w:after="0"/>
        <w:rPr>
          <w:rFonts w:eastAsia="MS Gothic"/>
          <w:lang w:bidi="cs-CZ"/>
        </w:rPr>
      </w:pPr>
      <w:r w:rsidRPr="009C3CF8">
        <w:rPr>
          <w:rFonts w:eastAsia="MS Gothic"/>
          <w:lang w:bidi="cs-CZ"/>
        </w:rPr>
        <w:t>ÚP</w:t>
      </w:r>
      <w:r w:rsidRPr="009C3CF8">
        <w:rPr>
          <w:rFonts w:eastAsia="MS Gothic"/>
          <w:lang w:bidi="cs-CZ"/>
        </w:rPr>
        <w:tab/>
      </w:r>
      <w:r w:rsidRPr="009C3CF8">
        <w:rPr>
          <w:rFonts w:eastAsia="MS Gothic"/>
          <w:lang w:bidi="cs-CZ"/>
        </w:rPr>
        <w:tab/>
        <w:t>Úřad práce ČR</w:t>
      </w:r>
    </w:p>
    <w:p w14:paraId="1827041C" w14:textId="4BD9C141" w:rsidR="00AE0477" w:rsidRPr="009C3CF8" w:rsidRDefault="00AE0477" w:rsidP="00AE0477">
      <w:pPr>
        <w:spacing w:before="120" w:after="0"/>
        <w:rPr>
          <w:rFonts w:eastAsia="MS Gothic"/>
          <w:lang w:bidi="cs-CZ"/>
        </w:rPr>
      </w:pPr>
      <w:r w:rsidRPr="009C3CF8">
        <w:t>ZDVOP</w:t>
      </w:r>
      <w:r w:rsidRPr="009C3CF8">
        <w:rPr>
          <w:rFonts w:eastAsia="MS Gothic"/>
          <w:lang w:bidi="cs-CZ"/>
        </w:rPr>
        <w:t xml:space="preserve"> </w:t>
      </w:r>
      <w:r w:rsidRPr="009C3CF8">
        <w:rPr>
          <w:rFonts w:eastAsia="MS Gothic"/>
          <w:lang w:bidi="cs-CZ"/>
        </w:rPr>
        <w:tab/>
        <w:t>zařízení pro děti vyžadující okamžitou pomoc</w:t>
      </w:r>
    </w:p>
    <w:p w14:paraId="2BD56A22" w14:textId="77777777" w:rsidR="00AE0477" w:rsidRPr="004F7A65" w:rsidRDefault="00AE0477" w:rsidP="00AE0477">
      <w:pPr>
        <w:spacing w:before="120" w:after="0"/>
        <w:rPr>
          <w:rFonts w:eastAsia="MS Gothic"/>
          <w:lang w:bidi="cs-CZ"/>
        </w:rPr>
      </w:pPr>
      <w:r w:rsidRPr="009C3CF8">
        <w:rPr>
          <w:rFonts w:eastAsia="MS Gothic"/>
          <w:lang w:bidi="cs-CZ"/>
        </w:rPr>
        <w:t>ZŠ</w:t>
      </w:r>
      <w:r w:rsidRPr="009C3CF8">
        <w:rPr>
          <w:rFonts w:eastAsia="MS Gothic"/>
          <w:lang w:bidi="cs-CZ"/>
        </w:rPr>
        <w:tab/>
      </w:r>
      <w:r w:rsidRPr="009C3CF8">
        <w:rPr>
          <w:rFonts w:eastAsia="MS Gothic"/>
          <w:lang w:bidi="cs-CZ"/>
        </w:rPr>
        <w:tab/>
        <w:t>základní škola</w:t>
      </w:r>
    </w:p>
    <w:p w14:paraId="35556A87" w14:textId="77777777" w:rsidR="00AE0477" w:rsidRDefault="00AE0477" w:rsidP="00AE0477">
      <w:pPr>
        <w:rPr>
          <w:b/>
        </w:rPr>
      </w:pPr>
      <w:r>
        <w:rPr>
          <w:b/>
        </w:rPr>
        <w:br w:type="page"/>
      </w:r>
    </w:p>
    <w:p w14:paraId="20A6B76A" w14:textId="77777777" w:rsidR="00CC62A5" w:rsidRPr="004F7A65" w:rsidRDefault="00DB06CE" w:rsidP="001C20B4">
      <w:pPr>
        <w:pStyle w:val="Nadpis1"/>
        <w:numPr>
          <w:ilvl w:val="0"/>
          <w:numId w:val="0"/>
        </w:numPr>
        <w:spacing w:before="120" w:after="120"/>
      </w:pPr>
      <w:bookmarkStart w:id="13" w:name="_Toc177720971"/>
      <w:r w:rsidRPr="004F7A65">
        <w:lastRenderedPageBreak/>
        <w:t>Úvod</w:t>
      </w:r>
      <w:bookmarkEnd w:id="13"/>
      <w:r w:rsidRPr="004F7A65">
        <w:t xml:space="preserve"> </w:t>
      </w:r>
    </w:p>
    <w:p w14:paraId="46FFF432" w14:textId="3E9AF3DF" w:rsidR="00A8077B" w:rsidRPr="002920C3" w:rsidRDefault="005B52B7" w:rsidP="00A05A02">
      <w:bookmarkStart w:id="14" w:name="_Toc158788428"/>
      <w:r w:rsidRPr="002920C3">
        <w:t xml:space="preserve">Následující text obsahově navazuje na </w:t>
      </w:r>
      <w:r w:rsidRPr="002920C3">
        <w:rPr>
          <w:rFonts w:cstheme="minorHAnsi"/>
          <w:i/>
        </w:rPr>
        <w:t>Souhrnn</w:t>
      </w:r>
      <w:r w:rsidR="00E541E8">
        <w:rPr>
          <w:rFonts w:cstheme="minorHAnsi"/>
          <w:i/>
        </w:rPr>
        <w:t>á</w:t>
      </w:r>
      <w:r w:rsidRPr="002920C3">
        <w:rPr>
          <w:rFonts w:cstheme="minorHAnsi"/>
          <w:i/>
        </w:rPr>
        <w:t xml:space="preserve"> analýz</w:t>
      </w:r>
      <w:r w:rsidR="003435BE">
        <w:rPr>
          <w:rFonts w:cstheme="minorHAnsi"/>
          <w:i/>
        </w:rPr>
        <w:t>a</w:t>
      </w:r>
      <w:r w:rsidRPr="002920C3">
        <w:rPr>
          <w:rFonts w:cstheme="minorHAnsi"/>
          <w:i/>
        </w:rPr>
        <w:t xml:space="preserve"> pravidel přidělování a dostupnosti bytů v Moravskoslezském kraji – Analytická část</w:t>
      </w:r>
      <w:r w:rsidR="001C20B4">
        <w:t xml:space="preserve"> (dále jen „Analýza“</w:t>
      </w:r>
      <w:r w:rsidR="0039318A">
        <w:t>, „analytická část Analýzy“</w:t>
      </w:r>
      <w:r w:rsidR="001C20B4">
        <w:t>) zabývající se</w:t>
      </w:r>
      <w:r w:rsidRPr="002920C3">
        <w:t xml:space="preserve"> dostupností obecního bydlení ve vybraných obcích Moravskoslezského kraje</w:t>
      </w:r>
      <w:r w:rsidR="00A8077B" w:rsidRPr="002920C3">
        <w:t xml:space="preserve"> </w:t>
      </w:r>
      <w:r w:rsidR="001C20B4">
        <w:t>(</w:t>
      </w:r>
      <w:r w:rsidR="00D863A5">
        <w:t xml:space="preserve">dále </w:t>
      </w:r>
      <w:r w:rsidR="001C20B4">
        <w:t xml:space="preserve">MSK) </w:t>
      </w:r>
      <w:r w:rsidR="00A8077B" w:rsidRPr="002920C3">
        <w:t xml:space="preserve">a kritérii přidělování obecních bytů ve vybraných obcích. </w:t>
      </w:r>
      <w:r w:rsidR="002920C3">
        <w:t>Odpovědnost za bydlení je přitom v </w:t>
      </w:r>
      <w:r w:rsidR="001C20B4">
        <w:t>Č</w:t>
      </w:r>
      <w:r w:rsidR="002920C3">
        <w:t xml:space="preserve">eské republice primárně vnímána jak záležitost občanů. Tato skutečnost na jednu stranu dává lidem svobodu volby místa a způsobu bydlení, na straně druhé však dává vzniknout některým novým problémům souvisejícím s problematickou dostupností bydlení pro některé skupiny obyvatel. Snižující se počet bytů v obecním vlastnictví, deregulace nájmů, ale i stále chybějící zákon o podpoře bydlení omezuje možnosti obcí a státu těmto skupinám pomoci. Výsledkem je </w:t>
      </w:r>
      <w:r w:rsidR="001C20B4">
        <w:t xml:space="preserve">přebývání určité části těchto skupin </w:t>
      </w:r>
      <w:r w:rsidR="002920C3">
        <w:t xml:space="preserve">osob v nevyhovujícím bydlení. Nevyhovující bydlení je přitom charakteristické nízkou kvalitou, tedy technickým stavem či velikostí bydlení, ale i nízkou stabilitou bydlení. Takovéto podmínky bydlení </w:t>
      </w:r>
      <w:r w:rsidR="00A05A02">
        <w:t xml:space="preserve">vedou k frustraci příslušných obyvatel, neboť bydlení představuje jednu ze </w:t>
      </w:r>
      <w:r w:rsidR="00A05A02" w:rsidRPr="002920C3">
        <w:t>základních potřeb lidské existence</w:t>
      </w:r>
      <w:r w:rsidR="001C20B4">
        <w:t>. Zároveň je však bydlení</w:t>
      </w:r>
      <w:r w:rsidR="00A05A02">
        <w:t xml:space="preserve"> </w:t>
      </w:r>
      <w:r w:rsidR="00A8077B" w:rsidRPr="002920C3">
        <w:t>nezbytn</w:t>
      </w:r>
      <w:r w:rsidR="00A05A02">
        <w:t>ým</w:t>
      </w:r>
      <w:r w:rsidR="00A8077B" w:rsidRPr="002920C3">
        <w:t xml:space="preserve"> předpokla</w:t>
      </w:r>
      <w:r w:rsidR="00A05A02">
        <w:t>dem</w:t>
      </w:r>
      <w:r w:rsidR="00A8077B" w:rsidRPr="002920C3">
        <w:t xml:space="preserve"> naplňování dalších potřeb člověka i společnosti. </w:t>
      </w:r>
      <w:r w:rsidR="00A05A02">
        <w:t xml:space="preserve">Jako takové má vliv například na ochotu některých skupin osob zakládat rodinu, podporuje samostatnost a zodpovědnost osob díky osvojení tzv. „kompetence bydlet“, </w:t>
      </w:r>
      <w:r w:rsidR="001C20B4">
        <w:t xml:space="preserve">má </w:t>
      </w:r>
      <w:r w:rsidR="00A05A02">
        <w:t>ale</w:t>
      </w:r>
      <w:r w:rsidR="001C20B4">
        <w:t xml:space="preserve"> dopad i orientaci osob na tzv. </w:t>
      </w:r>
      <w:r w:rsidR="00A05A02">
        <w:t>„vyšší“</w:t>
      </w:r>
      <w:r w:rsidR="001C20B4">
        <w:t xml:space="preserve"> potřeby, jako je socializace nebo seberealizace v práci</w:t>
      </w:r>
      <w:r w:rsidR="00A05A02">
        <w:t xml:space="preserve">. </w:t>
      </w:r>
      <w:r w:rsidR="00A8077B" w:rsidRPr="002920C3">
        <w:t xml:space="preserve">Stabilní a kvalitní bydlení </w:t>
      </w:r>
      <w:r w:rsidR="00636589" w:rsidRPr="002920C3">
        <w:t xml:space="preserve">dostupné pro různé skupiny obyvatel představuje proto cíl, ke kterému by měla současná </w:t>
      </w:r>
      <w:r w:rsidR="001C20B4">
        <w:t>politika bydlení směřovat.</w:t>
      </w:r>
    </w:p>
    <w:p w14:paraId="078C8952" w14:textId="1527C668" w:rsidR="001C5A2F" w:rsidRDefault="00A8077B" w:rsidP="00A8077B">
      <w:pPr>
        <w:rPr>
          <w:rFonts w:eastAsiaTheme="majorEastAsia" w:cstheme="majorBidi"/>
          <w:b/>
          <w:caps/>
          <w:color w:val="595959" w:themeColor="text1" w:themeTint="A6"/>
          <w:sz w:val="40"/>
          <w:szCs w:val="36"/>
        </w:rPr>
      </w:pPr>
      <w:r>
        <w:t>S</w:t>
      </w:r>
      <w:r w:rsidR="005B52B7">
        <w:t>myslem</w:t>
      </w:r>
      <w:r>
        <w:t xml:space="preserve"> návrhové části Analýzy </w:t>
      </w:r>
      <w:r w:rsidR="001C20B4">
        <w:t>je</w:t>
      </w:r>
      <w:r w:rsidR="005B52B7">
        <w:t xml:space="preserve"> seznámit čtenáře se zásadními zjištěními </w:t>
      </w:r>
      <w:r>
        <w:t xml:space="preserve">analytické části </w:t>
      </w:r>
      <w:r w:rsidR="005B52B7">
        <w:t xml:space="preserve">Analýzy, </w:t>
      </w:r>
      <w:r w:rsidR="001C20B4">
        <w:t xml:space="preserve">s </w:t>
      </w:r>
      <w:r w:rsidR="005B52B7">
        <w:t xml:space="preserve">předpokládanými faktory </w:t>
      </w:r>
      <w:r>
        <w:t>podílejícími se na zjištěném stavu</w:t>
      </w:r>
      <w:r w:rsidR="005B52B7">
        <w:t xml:space="preserve"> a </w:t>
      </w:r>
      <w:r w:rsidR="001C20B4">
        <w:t xml:space="preserve">s </w:t>
      </w:r>
      <w:r w:rsidR="005B52B7">
        <w:t>návrhy a doporučeními usil</w:t>
      </w:r>
      <w:r w:rsidR="001C20B4">
        <w:t>ujícími o optimalizaci situace v oblasti dostupnosti obecního bydlení v MSK.</w:t>
      </w:r>
      <w:r w:rsidR="001C5A2F">
        <w:br w:type="page"/>
      </w:r>
    </w:p>
    <w:p w14:paraId="2B5E56B3" w14:textId="2C25AAC6" w:rsidR="0063693C" w:rsidRPr="004F7A65" w:rsidRDefault="0063693C" w:rsidP="005D4EE7">
      <w:pPr>
        <w:pStyle w:val="Nadpis1"/>
        <w:numPr>
          <w:ilvl w:val="0"/>
          <w:numId w:val="0"/>
        </w:numPr>
        <w:spacing w:before="120" w:after="120"/>
      </w:pPr>
      <w:bookmarkStart w:id="15" w:name="_Toc177720972"/>
      <w:r w:rsidRPr="004F7A65">
        <w:lastRenderedPageBreak/>
        <w:t>Záměr analýzy</w:t>
      </w:r>
      <w:bookmarkEnd w:id="14"/>
      <w:r w:rsidR="001C20B4">
        <w:t xml:space="preserve"> a metodologie</w:t>
      </w:r>
      <w:bookmarkEnd w:id="15"/>
    </w:p>
    <w:p w14:paraId="0982D200" w14:textId="21564BD0" w:rsidR="0024340D" w:rsidRDefault="001C20B4" w:rsidP="001C20B4">
      <w:bookmarkStart w:id="16" w:name="_Hlk169112015"/>
      <w:r>
        <w:t>Text Analýzy je tematicky rozčleněn do tří kapitol – Shrnutí stávajícího stavu, Identifikace faktorů ovlivňujících stávající stav a Návrhy a doporučení.</w:t>
      </w:r>
      <w:r w:rsidR="00D863A5">
        <w:t xml:space="preserve"> Každá z kapitol pak poskytuje odpověď na jednu z následujících otázek</w:t>
      </w:r>
      <w:r w:rsidR="0024340D">
        <w:t>:</w:t>
      </w:r>
    </w:p>
    <w:tbl>
      <w:tblPr>
        <w:tblStyle w:val="Prosttabulka4"/>
        <w:tblW w:w="0" w:type="auto"/>
        <w:tblLook w:val="06A0" w:firstRow="1" w:lastRow="0" w:firstColumn="1" w:lastColumn="0" w:noHBand="1" w:noVBand="1"/>
      </w:tblPr>
      <w:tblGrid>
        <w:gridCol w:w="1701"/>
        <w:gridCol w:w="8323"/>
      </w:tblGrid>
      <w:tr w:rsidR="0024340D" w:rsidRPr="0024340D" w14:paraId="1530B96F" w14:textId="77777777" w:rsidTr="00243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24" w:space="0" w:color="E19825" w:themeColor="accent3"/>
            </w:tcBorders>
          </w:tcPr>
          <w:p w14:paraId="6CE35742" w14:textId="48AF4717" w:rsidR="0024340D" w:rsidRPr="0024340D" w:rsidRDefault="0024340D" w:rsidP="0024340D">
            <w:pPr>
              <w:jc w:val="right"/>
              <w:rPr>
                <w:rFonts w:asciiTheme="minorHAnsi" w:hAnsiTheme="minorHAnsi" w:cstheme="minorHAnsi"/>
              </w:rPr>
            </w:pPr>
            <w:r w:rsidRPr="0024340D">
              <w:rPr>
                <w:rFonts w:asciiTheme="minorHAnsi" w:hAnsiTheme="minorHAnsi" w:cstheme="minorHAnsi"/>
              </w:rPr>
              <w:t>CO?</w:t>
            </w:r>
          </w:p>
        </w:tc>
        <w:tc>
          <w:tcPr>
            <w:tcW w:w="8323" w:type="dxa"/>
            <w:tcBorders>
              <w:left w:val="single" w:sz="24" w:space="0" w:color="E19825" w:themeColor="accent3"/>
            </w:tcBorders>
          </w:tcPr>
          <w:p w14:paraId="68977357" w14:textId="537AA7C7" w:rsidR="0024340D" w:rsidRPr="00D863A5" w:rsidRDefault="0024340D" w:rsidP="002434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E19825" w:themeColor="accent3"/>
              </w:rPr>
            </w:pPr>
            <w:r w:rsidRPr="00D863A5">
              <w:rPr>
                <w:rFonts w:asciiTheme="minorHAnsi" w:hAnsiTheme="minorHAnsi" w:cstheme="minorHAnsi"/>
                <w:b w:val="0"/>
                <w:i/>
                <w:color w:val="E19825" w:themeColor="accent3"/>
              </w:rPr>
              <w:t>Popis situace v MSK v oblasti dostupnosti a pravidel přidělování obecních bytů</w:t>
            </w:r>
          </w:p>
        </w:tc>
      </w:tr>
      <w:tr w:rsidR="0024340D" w:rsidRPr="0024340D" w14:paraId="2CDE4862" w14:textId="77777777" w:rsidTr="0024340D">
        <w:tc>
          <w:tcPr>
            <w:cnfStyle w:val="001000000000" w:firstRow="0" w:lastRow="0" w:firstColumn="1" w:lastColumn="0" w:oddVBand="0" w:evenVBand="0" w:oddHBand="0" w:evenHBand="0" w:firstRowFirstColumn="0" w:firstRowLastColumn="0" w:lastRowFirstColumn="0" w:lastRowLastColumn="0"/>
            <w:tcW w:w="1701" w:type="dxa"/>
            <w:tcBorders>
              <w:right w:val="single" w:sz="24" w:space="0" w:color="E19825" w:themeColor="accent3"/>
            </w:tcBorders>
          </w:tcPr>
          <w:p w14:paraId="09468F39" w14:textId="56CB97C3" w:rsidR="0024340D" w:rsidRPr="0024340D" w:rsidRDefault="0024340D" w:rsidP="0024340D">
            <w:pPr>
              <w:jc w:val="right"/>
              <w:rPr>
                <w:rFonts w:asciiTheme="minorHAnsi" w:hAnsiTheme="minorHAnsi" w:cstheme="minorHAnsi"/>
              </w:rPr>
            </w:pPr>
            <w:r w:rsidRPr="0024340D">
              <w:rPr>
                <w:rFonts w:asciiTheme="minorHAnsi" w:hAnsiTheme="minorHAnsi" w:cstheme="minorHAnsi"/>
              </w:rPr>
              <w:t>PROČ?</w:t>
            </w:r>
          </w:p>
        </w:tc>
        <w:tc>
          <w:tcPr>
            <w:tcW w:w="8323" w:type="dxa"/>
            <w:tcBorders>
              <w:left w:val="single" w:sz="24" w:space="0" w:color="E19825" w:themeColor="accent3"/>
            </w:tcBorders>
          </w:tcPr>
          <w:p w14:paraId="72F14483" w14:textId="238360CD" w:rsidR="0024340D" w:rsidRPr="00D863A5" w:rsidRDefault="0024340D" w:rsidP="00243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E19825" w:themeColor="accent3"/>
              </w:rPr>
            </w:pPr>
            <w:r w:rsidRPr="00D863A5">
              <w:rPr>
                <w:rFonts w:asciiTheme="minorHAnsi" w:hAnsiTheme="minorHAnsi" w:cstheme="minorHAnsi"/>
                <w:i/>
                <w:color w:val="E19825" w:themeColor="accent3"/>
              </w:rPr>
              <w:t>Příčiny stávajícího stavu v oblasti dostupnosti a pravidel přidělování obecních bytů</w:t>
            </w:r>
          </w:p>
        </w:tc>
      </w:tr>
      <w:tr w:rsidR="0024340D" w:rsidRPr="0024340D" w14:paraId="55806C45" w14:textId="77777777" w:rsidTr="0024340D">
        <w:tc>
          <w:tcPr>
            <w:cnfStyle w:val="001000000000" w:firstRow="0" w:lastRow="0" w:firstColumn="1" w:lastColumn="0" w:oddVBand="0" w:evenVBand="0" w:oddHBand="0" w:evenHBand="0" w:firstRowFirstColumn="0" w:firstRowLastColumn="0" w:lastRowFirstColumn="0" w:lastRowLastColumn="0"/>
            <w:tcW w:w="1701" w:type="dxa"/>
            <w:tcBorders>
              <w:right w:val="single" w:sz="24" w:space="0" w:color="E19825" w:themeColor="accent3"/>
            </w:tcBorders>
          </w:tcPr>
          <w:p w14:paraId="668B9591" w14:textId="3A4E6A35" w:rsidR="0024340D" w:rsidRPr="0024340D" w:rsidRDefault="0024340D" w:rsidP="0024340D">
            <w:pPr>
              <w:jc w:val="right"/>
              <w:rPr>
                <w:rFonts w:asciiTheme="minorHAnsi" w:hAnsiTheme="minorHAnsi" w:cstheme="minorHAnsi"/>
              </w:rPr>
            </w:pPr>
            <w:r w:rsidRPr="0024340D">
              <w:rPr>
                <w:rFonts w:asciiTheme="minorHAnsi" w:hAnsiTheme="minorHAnsi" w:cstheme="minorHAnsi"/>
              </w:rPr>
              <w:t>JAK LÉPE?</w:t>
            </w:r>
          </w:p>
        </w:tc>
        <w:tc>
          <w:tcPr>
            <w:tcW w:w="8323" w:type="dxa"/>
            <w:tcBorders>
              <w:left w:val="single" w:sz="24" w:space="0" w:color="E19825" w:themeColor="accent3"/>
            </w:tcBorders>
          </w:tcPr>
          <w:p w14:paraId="13F5BDD6" w14:textId="02255458" w:rsidR="0024340D" w:rsidRPr="00D863A5" w:rsidRDefault="0024340D" w:rsidP="00243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E19825" w:themeColor="accent3"/>
              </w:rPr>
            </w:pPr>
            <w:r w:rsidRPr="00D863A5">
              <w:rPr>
                <w:rFonts w:asciiTheme="minorHAnsi" w:hAnsiTheme="minorHAnsi" w:cstheme="minorHAnsi"/>
                <w:i/>
                <w:color w:val="E19825" w:themeColor="accent3"/>
              </w:rPr>
              <w:t>Návrh optimalizace systému včetně konkrétních doporučení</w:t>
            </w:r>
          </w:p>
        </w:tc>
      </w:tr>
    </w:tbl>
    <w:p w14:paraId="00441DFB" w14:textId="15627BA9" w:rsidR="00D81F4A" w:rsidRPr="001F4994" w:rsidRDefault="00D81F4A" w:rsidP="00D81F4A">
      <w:pPr>
        <w:spacing w:before="120"/>
      </w:pPr>
      <w:r>
        <w:t xml:space="preserve">Záměrem návrhové části Analýzy </w:t>
      </w:r>
      <w:r w:rsidR="00FD5F6F">
        <w:t xml:space="preserve">je </w:t>
      </w:r>
      <w:r>
        <w:t xml:space="preserve">tedy popsat stávající situaci v MSK v oblasti dostupnosti a pravidel přidělování obecních bytů, identifikovat příčiny stávajícího stavu a navrhnout </w:t>
      </w:r>
      <w:r w:rsidR="009D0D4F">
        <w:t xml:space="preserve">optimalizaci systému včetně </w:t>
      </w:r>
      <w:r w:rsidRPr="001F4994">
        <w:t>konkrétní doporučení. N</w:t>
      </w:r>
      <w:r w:rsidR="00877BD7" w:rsidRPr="001F4994">
        <w:t>ávrhová část</w:t>
      </w:r>
      <w:r w:rsidRPr="001F4994">
        <w:t xml:space="preserve"> přitom </w:t>
      </w:r>
      <w:r w:rsidR="00877BD7" w:rsidRPr="001F4994">
        <w:t>při plnění těchto požadavků bere</w:t>
      </w:r>
      <w:r w:rsidRPr="001F4994">
        <w:t xml:space="preserve"> zřetel na existenci více </w:t>
      </w:r>
      <w:r w:rsidR="00877BD7" w:rsidRPr="001F4994">
        <w:t xml:space="preserve">(specifických) </w:t>
      </w:r>
      <w:r w:rsidRPr="001F4994">
        <w:t>cílových skupin potenciálních žadatelů o obecní byty, kteří mohou být na volném trhu s pronájmy nějak znevýhodněn</w:t>
      </w:r>
      <w:r w:rsidR="00877BD7" w:rsidRPr="001F4994">
        <w:t>i</w:t>
      </w:r>
      <w:r w:rsidRPr="001F4994">
        <w:t>. Identifikace těchto skupin potenciálních žadatelů byla součástí analytické části Analýzy a zahrnuje tyto skupiny:</w:t>
      </w:r>
    </w:p>
    <w:p w14:paraId="2937F952" w14:textId="1EE322DF" w:rsidR="00D81F4A" w:rsidRPr="00182022" w:rsidRDefault="003B4070" w:rsidP="00F52AA1">
      <w:pPr>
        <w:pStyle w:val="Odstavecseseznamem"/>
        <w:numPr>
          <w:ilvl w:val="0"/>
          <w:numId w:val="3"/>
        </w:numPr>
        <w:spacing w:before="120"/>
        <w:rPr>
          <w:rFonts w:cstheme="minorHAnsi"/>
        </w:rPr>
      </w:pPr>
      <w:r w:rsidRPr="00182022">
        <w:rPr>
          <w:rFonts w:cstheme="minorHAnsi"/>
        </w:rPr>
        <w:t>s</w:t>
      </w:r>
      <w:r w:rsidR="00D81F4A" w:rsidRPr="00182022">
        <w:rPr>
          <w:rFonts w:cstheme="minorHAnsi"/>
        </w:rPr>
        <w:t>enioři,</w:t>
      </w:r>
    </w:p>
    <w:p w14:paraId="1B15C0ED" w14:textId="494526BD" w:rsidR="00D81F4A" w:rsidRPr="00182022" w:rsidRDefault="00D81F4A" w:rsidP="00F52AA1">
      <w:pPr>
        <w:pStyle w:val="Odstavecseseznamem"/>
        <w:numPr>
          <w:ilvl w:val="0"/>
          <w:numId w:val="3"/>
        </w:numPr>
        <w:spacing w:before="120"/>
        <w:rPr>
          <w:rFonts w:cstheme="minorHAnsi"/>
        </w:rPr>
      </w:pPr>
      <w:r w:rsidRPr="00182022">
        <w:rPr>
          <w:rFonts w:cstheme="minorHAnsi"/>
        </w:rPr>
        <w:t>osoby v nepříznivé sociální situac</w:t>
      </w:r>
      <w:r w:rsidR="007B06B8" w:rsidRPr="00182022">
        <w:rPr>
          <w:rFonts w:cstheme="minorHAnsi"/>
        </w:rPr>
        <w:t>i</w:t>
      </w:r>
      <w:r w:rsidRPr="00182022">
        <w:rPr>
          <w:rFonts w:cstheme="minorHAnsi"/>
        </w:rPr>
        <w:t xml:space="preserve"> v oblasti bydlení,</w:t>
      </w:r>
    </w:p>
    <w:p w14:paraId="1CB2DF31" w14:textId="423F32CE" w:rsidR="00D81F4A" w:rsidRPr="00182022" w:rsidRDefault="00D81F4A" w:rsidP="00F52AA1">
      <w:pPr>
        <w:pStyle w:val="Odstavecseseznamem"/>
        <w:numPr>
          <w:ilvl w:val="0"/>
          <w:numId w:val="3"/>
        </w:numPr>
        <w:spacing w:before="120"/>
        <w:rPr>
          <w:rFonts w:cstheme="minorHAnsi"/>
        </w:rPr>
      </w:pPr>
      <w:r w:rsidRPr="00182022">
        <w:rPr>
          <w:rFonts w:cstheme="minorHAnsi"/>
        </w:rPr>
        <w:t>osoby se zdravotním či duševním onemocněním,</w:t>
      </w:r>
    </w:p>
    <w:p w14:paraId="32964EA5" w14:textId="7BBBCAC1" w:rsidR="00D81F4A" w:rsidRPr="00182022" w:rsidRDefault="00D81F4A" w:rsidP="00F52AA1">
      <w:pPr>
        <w:pStyle w:val="Odstavecseseznamem"/>
        <w:numPr>
          <w:ilvl w:val="0"/>
          <w:numId w:val="3"/>
        </w:numPr>
        <w:spacing w:before="120"/>
        <w:rPr>
          <w:rFonts w:cstheme="minorHAnsi"/>
        </w:rPr>
      </w:pPr>
      <w:r w:rsidRPr="00182022">
        <w:rPr>
          <w:rFonts w:cstheme="minorHAnsi"/>
        </w:rPr>
        <w:t>osoby s dočasnou ochranou (uprchlíci),</w:t>
      </w:r>
    </w:p>
    <w:p w14:paraId="3D80E854" w14:textId="5D64CC60" w:rsidR="00D81F4A" w:rsidRPr="00182022" w:rsidRDefault="00D81F4A" w:rsidP="00F52AA1">
      <w:pPr>
        <w:pStyle w:val="Odstavecseseznamem"/>
        <w:numPr>
          <w:ilvl w:val="0"/>
          <w:numId w:val="3"/>
        </w:numPr>
        <w:spacing w:before="120"/>
        <w:rPr>
          <w:rFonts w:cstheme="minorHAnsi"/>
        </w:rPr>
      </w:pPr>
      <w:r w:rsidRPr="00182022">
        <w:rPr>
          <w:rFonts w:cstheme="minorHAnsi"/>
        </w:rPr>
        <w:t>mladí jednotlivci č</w:t>
      </w:r>
      <w:r w:rsidR="007B06B8" w:rsidRPr="00182022">
        <w:rPr>
          <w:rFonts w:cstheme="minorHAnsi"/>
        </w:rPr>
        <w:t xml:space="preserve">i </w:t>
      </w:r>
      <w:r w:rsidRPr="00182022">
        <w:rPr>
          <w:rFonts w:cstheme="minorHAnsi"/>
        </w:rPr>
        <w:t>dvojice, mladé rodiny.</w:t>
      </w:r>
    </w:p>
    <w:p w14:paraId="24B950DF" w14:textId="235A6108" w:rsidR="001C20B4" w:rsidRDefault="00877BD7" w:rsidP="0024340D">
      <w:pPr>
        <w:spacing w:before="120"/>
      </w:pPr>
      <w:r w:rsidRPr="001F4994">
        <w:t>Návrhová</w:t>
      </w:r>
      <w:r>
        <w:t xml:space="preserve"> část Analýzy je tedy postavena na participaci </w:t>
      </w:r>
      <w:r w:rsidR="00D36B35">
        <w:t xml:space="preserve">odborníků na diskuzních panelech a hloubkových rozhovorech </w:t>
      </w:r>
      <w:r>
        <w:t>(</w:t>
      </w:r>
      <w:r w:rsidRPr="00877BD7">
        <w:rPr>
          <w:i/>
        </w:rPr>
        <w:t>kritický spekulativní</w:t>
      </w:r>
      <w:r>
        <w:t xml:space="preserve"> </w:t>
      </w:r>
      <w:r w:rsidR="00D36B35" w:rsidRPr="00877BD7">
        <w:rPr>
          <w:i/>
        </w:rPr>
        <w:t>design</w:t>
      </w:r>
      <w:r w:rsidR="00D36B35">
        <w:rPr>
          <w:i/>
        </w:rPr>
        <w:t>, expertní rozhovory</w:t>
      </w:r>
      <w:r>
        <w:t xml:space="preserve">). </w:t>
      </w:r>
      <w:r w:rsidR="001C20B4">
        <w:t xml:space="preserve">Přehled technik </w:t>
      </w:r>
      <w:r w:rsidR="0024340D">
        <w:t xml:space="preserve">sběru </w:t>
      </w:r>
      <w:r w:rsidR="0007710F">
        <w:t>dat</w:t>
      </w:r>
      <w:r w:rsidR="0024340D">
        <w:t xml:space="preserve"> </w:t>
      </w:r>
      <w:r w:rsidR="001C20B4">
        <w:t xml:space="preserve">a </w:t>
      </w:r>
      <w:r w:rsidR="0024340D">
        <w:t xml:space="preserve">jejich </w:t>
      </w:r>
      <w:r w:rsidR="001C20B4">
        <w:t>zpracov</w:t>
      </w:r>
      <w:r w:rsidR="001C20B4" w:rsidRPr="00BB2D37">
        <w:t xml:space="preserve">ání </w:t>
      </w:r>
      <w:r w:rsidR="0007710F" w:rsidRPr="00BB2D37">
        <w:t>nabízí tabulka 1.  V tabulce</w:t>
      </w:r>
      <w:r w:rsidR="0007710F">
        <w:t xml:space="preserve"> jsou uvedeny také zdroje dat</w:t>
      </w:r>
      <w:r w:rsidR="009D0D4F">
        <w:t xml:space="preserve">, výzkumné </w:t>
      </w:r>
      <w:r w:rsidR="0007710F">
        <w:t xml:space="preserve">cíle </w:t>
      </w:r>
      <w:r w:rsidR="009D0D4F">
        <w:t xml:space="preserve">a členění do </w:t>
      </w:r>
      <w:r w:rsidR="001C20B4">
        <w:t>jednotliv</w:t>
      </w:r>
      <w:r w:rsidR="0007710F">
        <w:t>ých kapitol.</w:t>
      </w:r>
      <w:r w:rsidR="0024340D">
        <w:t xml:space="preserve"> </w:t>
      </w:r>
      <w:r w:rsidR="001C20B4">
        <w:t>Podrobný pop</w:t>
      </w:r>
      <w:r w:rsidR="0007710F">
        <w:t xml:space="preserve">is výzkumného postupu je pak </w:t>
      </w:r>
      <w:r w:rsidR="001C20B4">
        <w:t>uveden v úvodu každé kapitoly.</w:t>
      </w:r>
    </w:p>
    <w:p w14:paraId="74604843" w14:textId="7A3F439D" w:rsidR="001C20B4" w:rsidRDefault="00D863A5" w:rsidP="00D863A5">
      <w:pPr>
        <w:pStyle w:val="Titulek"/>
      </w:pPr>
      <w:r>
        <w:t xml:space="preserve">Tabulka </w:t>
      </w:r>
      <w:r w:rsidR="0057101A">
        <w:fldChar w:fldCharType="begin"/>
      </w:r>
      <w:r w:rsidR="0057101A">
        <w:instrText xml:space="preserve"> SEQ Tabulka \* ARABIC </w:instrText>
      </w:r>
      <w:r w:rsidR="0057101A">
        <w:fldChar w:fldCharType="separate"/>
      </w:r>
      <w:r w:rsidR="00B729C4">
        <w:rPr>
          <w:noProof/>
        </w:rPr>
        <w:t>1</w:t>
      </w:r>
      <w:r w:rsidR="0057101A">
        <w:rPr>
          <w:noProof/>
        </w:rPr>
        <w:fldChar w:fldCharType="end"/>
      </w:r>
      <w:r w:rsidR="001C20B4">
        <w:t xml:space="preserve">: </w:t>
      </w:r>
      <w:r w:rsidR="009D743C">
        <w:t>Struktura textu, m</w:t>
      </w:r>
      <w:r w:rsidR="001C20B4">
        <w:t>etodologie</w:t>
      </w:r>
      <w:r w:rsidR="009D743C">
        <w:t xml:space="preserve"> a </w:t>
      </w:r>
      <w:r w:rsidR="009D0D4F">
        <w:t xml:space="preserve">výzkumné </w:t>
      </w:r>
      <w:r w:rsidR="009D743C">
        <w:t>cíle</w:t>
      </w:r>
    </w:p>
    <w:tbl>
      <w:tblPr>
        <w:tblStyle w:val="Tmavtabulkasmkou5zvraznn3"/>
        <w:tblW w:w="10060" w:type="dxa"/>
        <w:tblLook w:val="0420" w:firstRow="1" w:lastRow="0" w:firstColumn="0" w:lastColumn="0" w:noHBand="0" w:noVBand="1"/>
      </w:tblPr>
      <w:tblGrid>
        <w:gridCol w:w="2263"/>
        <w:gridCol w:w="3119"/>
        <w:gridCol w:w="4678"/>
      </w:tblGrid>
      <w:tr w:rsidR="009D743C" w:rsidRPr="007A54BB" w14:paraId="628352F2" w14:textId="77777777" w:rsidTr="0072577C">
        <w:trPr>
          <w:cnfStyle w:val="100000000000" w:firstRow="1" w:lastRow="0" w:firstColumn="0" w:lastColumn="0" w:oddVBand="0" w:evenVBand="0" w:oddHBand="0" w:evenHBand="0" w:firstRowFirstColumn="0" w:firstRowLastColumn="0" w:lastRowFirstColumn="0" w:lastRowLastColumn="0"/>
        </w:trPr>
        <w:tc>
          <w:tcPr>
            <w:tcW w:w="2263" w:type="dxa"/>
            <w:vAlign w:val="center"/>
          </w:tcPr>
          <w:p w14:paraId="2CC11698" w14:textId="18DF2036" w:rsidR="009D743C" w:rsidRPr="007A54BB" w:rsidRDefault="009D743C" w:rsidP="00112E13">
            <w:pPr>
              <w:jc w:val="left"/>
              <w:rPr>
                <w:rFonts w:asciiTheme="majorHAnsi" w:hAnsiTheme="majorHAnsi" w:cstheme="majorHAnsi"/>
              </w:rPr>
            </w:pPr>
            <w:r w:rsidRPr="007A54BB">
              <w:rPr>
                <w:rFonts w:asciiTheme="majorHAnsi" w:hAnsiTheme="majorHAnsi" w:cstheme="majorHAnsi"/>
                <w:b w:val="0"/>
              </w:rPr>
              <w:t xml:space="preserve">NÁZEV </w:t>
            </w:r>
            <w:r w:rsidRPr="007A54BB">
              <w:rPr>
                <w:rFonts w:asciiTheme="majorHAnsi" w:hAnsiTheme="majorHAnsi" w:cstheme="majorHAnsi"/>
                <w:b w:val="0"/>
              </w:rPr>
              <w:br/>
              <w:t>KAPITOLY</w:t>
            </w:r>
          </w:p>
        </w:tc>
        <w:tc>
          <w:tcPr>
            <w:tcW w:w="3119" w:type="dxa"/>
            <w:vAlign w:val="center"/>
          </w:tcPr>
          <w:p w14:paraId="068CA08F" w14:textId="0A53A6A2" w:rsidR="009D743C" w:rsidRPr="007A54BB" w:rsidRDefault="009D743C" w:rsidP="009D743C">
            <w:pPr>
              <w:jc w:val="left"/>
              <w:rPr>
                <w:rFonts w:asciiTheme="majorHAnsi" w:hAnsiTheme="majorHAnsi" w:cstheme="majorHAnsi"/>
                <w:b w:val="0"/>
              </w:rPr>
            </w:pPr>
            <w:r w:rsidRPr="007A54BB">
              <w:rPr>
                <w:rFonts w:asciiTheme="majorHAnsi" w:hAnsiTheme="majorHAnsi" w:cstheme="majorHAnsi"/>
                <w:b w:val="0"/>
              </w:rPr>
              <w:t xml:space="preserve">TECHNIKY SBĚRU </w:t>
            </w:r>
            <w:r w:rsidRPr="007A54BB">
              <w:rPr>
                <w:rFonts w:asciiTheme="majorHAnsi" w:hAnsiTheme="majorHAnsi" w:cstheme="majorHAnsi"/>
                <w:b w:val="0"/>
              </w:rPr>
              <w:br/>
              <w:t>A ZPRACOVÁNÍ DAT,</w:t>
            </w:r>
            <w:r w:rsidRPr="007A54BB">
              <w:rPr>
                <w:rFonts w:asciiTheme="majorHAnsi" w:hAnsiTheme="majorHAnsi" w:cstheme="majorHAnsi"/>
                <w:b w:val="0"/>
              </w:rPr>
              <w:br/>
              <w:t>ZDROJE DAT</w:t>
            </w:r>
          </w:p>
        </w:tc>
        <w:tc>
          <w:tcPr>
            <w:tcW w:w="4678" w:type="dxa"/>
            <w:vAlign w:val="center"/>
          </w:tcPr>
          <w:p w14:paraId="605CC876" w14:textId="2838F009" w:rsidR="009D743C" w:rsidRPr="007A54BB" w:rsidRDefault="00FF704F" w:rsidP="00112E13">
            <w:pPr>
              <w:jc w:val="left"/>
              <w:rPr>
                <w:rFonts w:asciiTheme="majorHAnsi" w:hAnsiTheme="majorHAnsi" w:cstheme="majorHAnsi"/>
                <w:b w:val="0"/>
              </w:rPr>
            </w:pPr>
            <w:r>
              <w:rPr>
                <w:rFonts w:asciiTheme="majorHAnsi" w:hAnsiTheme="majorHAnsi" w:cstheme="majorHAnsi"/>
                <w:b w:val="0"/>
              </w:rPr>
              <w:t xml:space="preserve">VÝZKUMNÉ </w:t>
            </w:r>
            <w:r w:rsidR="009D743C" w:rsidRPr="007A54BB">
              <w:rPr>
                <w:rFonts w:asciiTheme="majorHAnsi" w:hAnsiTheme="majorHAnsi" w:cstheme="majorHAnsi"/>
                <w:b w:val="0"/>
              </w:rPr>
              <w:t>CÍLE</w:t>
            </w:r>
          </w:p>
        </w:tc>
      </w:tr>
      <w:tr w:rsidR="009D743C" w:rsidRPr="007A54BB" w14:paraId="2449E083" w14:textId="77777777" w:rsidTr="0072577C">
        <w:trPr>
          <w:cnfStyle w:val="000000100000" w:firstRow="0" w:lastRow="0" w:firstColumn="0" w:lastColumn="0" w:oddVBand="0" w:evenVBand="0" w:oddHBand="1" w:evenHBand="0" w:firstRowFirstColumn="0" w:firstRowLastColumn="0" w:lastRowFirstColumn="0" w:lastRowLastColumn="0"/>
        </w:trPr>
        <w:tc>
          <w:tcPr>
            <w:tcW w:w="2263" w:type="dxa"/>
            <w:vAlign w:val="center"/>
          </w:tcPr>
          <w:p w14:paraId="63120652" w14:textId="77777777" w:rsidR="009D743C" w:rsidRPr="007A54BB" w:rsidRDefault="009D743C" w:rsidP="00112E13">
            <w:pPr>
              <w:jc w:val="left"/>
              <w:rPr>
                <w:rFonts w:asciiTheme="majorHAnsi" w:hAnsiTheme="majorHAnsi" w:cstheme="majorHAnsi"/>
                <w:i/>
              </w:rPr>
            </w:pPr>
            <w:r w:rsidRPr="007A54BB">
              <w:rPr>
                <w:rFonts w:asciiTheme="majorHAnsi" w:hAnsiTheme="majorHAnsi" w:cstheme="majorHAnsi"/>
                <w:i/>
              </w:rPr>
              <w:t>Shrnutí stávajícího stavu</w:t>
            </w:r>
          </w:p>
        </w:tc>
        <w:tc>
          <w:tcPr>
            <w:tcW w:w="3119" w:type="dxa"/>
            <w:vAlign w:val="center"/>
          </w:tcPr>
          <w:p w14:paraId="597DB706" w14:textId="050963C9" w:rsidR="009D743C" w:rsidRPr="007A54BB" w:rsidRDefault="00661590" w:rsidP="00112E13">
            <w:pPr>
              <w:jc w:val="left"/>
              <w:rPr>
                <w:rFonts w:asciiTheme="majorHAnsi" w:hAnsiTheme="majorHAnsi" w:cstheme="majorHAnsi"/>
              </w:rPr>
            </w:pPr>
            <w:r>
              <w:rPr>
                <w:rFonts w:asciiTheme="majorHAnsi" w:hAnsiTheme="majorHAnsi" w:cstheme="majorHAnsi"/>
              </w:rPr>
              <w:t>Technika: s</w:t>
            </w:r>
            <w:r w:rsidR="009D743C" w:rsidRPr="007A54BB">
              <w:rPr>
                <w:rFonts w:asciiTheme="majorHAnsi" w:hAnsiTheme="majorHAnsi" w:cstheme="majorHAnsi"/>
              </w:rPr>
              <w:t xml:space="preserve">ekundární analýza </w:t>
            </w:r>
          </w:p>
          <w:p w14:paraId="4534C3CD" w14:textId="28F45965" w:rsidR="009D743C" w:rsidRPr="007A54BB" w:rsidRDefault="00661590" w:rsidP="00661590">
            <w:pPr>
              <w:jc w:val="left"/>
              <w:rPr>
                <w:rFonts w:asciiTheme="majorHAnsi" w:hAnsiTheme="majorHAnsi" w:cstheme="majorHAnsi"/>
              </w:rPr>
            </w:pPr>
            <w:r>
              <w:rPr>
                <w:rFonts w:asciiTheme="majorHAnsi" w:hAnsiTheme="majorHAnsi" w:cstheme="majorHAnsi"/>
              </w:rPr>
              <w:t>Zdroj: t</w:t>
            </w:r>
            <w:r w:rsidR="009D743C" w:rsidRPr="007A54BB">
              <w:rPr>
                <w:rFonts w:asciiTheme="majorHAnsi" w:hAnsiTheme="majorHAnsi" w:cstheme="majorHAnsi"/>
              </w:rPr>
              <w:t xml:space="preserve">ext </w:t>
            </w:r>
            <w:r w:rsidR="009D743C" w:rsidRPr="007A54BB">
              <w:rPr>
                <w:rFonts w:asciiTheme="majorHAnsi" w:hAnsiTheme="majorHAnsi" w:cstheme="majorHAnsi"/>
                <w:i/>
              </w:rPr>
              <w:t>Souhrnn</w:t>
            </w:r>
            <w:r w:rsidR="00E541E8">
              <w:rPr>
                <w:rFonts w:asciiTheme="majorHAnsi" w:hAnsiTheme="majorHAnsi" w:cstheme="majorHAnsi"/>
                <w:i/>
              </w:rPr>
              <w:t>á</w:t>
            </w:r>
            <w:r w:rsidR="009D743C" w:rsidRPr="007A54BB">
              <w:rPr>
                <w:rFonts w:asciiTheme="majorHAnsi" w:hAnsiTheme="majorHAnsi" w:cstheme="majorHAnsi"/>
                <w:i/>
              </w:rPr>
              <w:t xml:space="preserve"> analýz</w:t>
            </w:r>
            <w:r w:rsidR="00E541E8">
              <w:rPr>
                <w:rFonts w:asciiTheme="majorHAnsi" w:hAnsiTheme="majorHAnsi" w:cstheme="majorHAnsi"/>
                <w:i/>
              </w:rPr>
              <w:t>a</w:t>
            </w:r>
            <w:r w:rsidR="009D743C" w:rsidRPr="007A54BB">
              <w:rPr>
                <w:rFonts w:asciiTheme="majorHAnsi" w:hAnsiTheme="majorHAnsi" w:cstheme="majorHAnsi"/>
                <w:i/>
              </w:rPr>
              <w:t xml:space="preserve"> pravidel přidělování a dostupnosti bytů v Moravskoslezském kraji – Analytická část</w:t>
            </w:r>
          </w:p>
        </w:tc>
        <w:tc>
          <w:tcPr>
            <w:tcW w:w="4678" w:type="dxa"/>
            <w:vAlign w:val="center"/>
          </w:tcPr>
          <w:p w14:paraId="6BEEB242" w14:textId="744B67D2" w:rsidR="009D743C" w:rsidRPr="007A54BB" w:rsidRDefault="009D743C" w:rsidP="00112E13">
            <w:pPr>
              <w:jc w:val="left"/>
              <w:rPr>
                <w:rFonts w:asciiTheme="majorHAnsi" w:hAnsiTheme="majorHAnsi" w:cstheme="majorHAnsi"/>
                <w:b/>
              </w:rPr>
            </w:pPr>
            <w:r w:rsidRPr="007A54BB">
              <w:rPr>
                <w:rFonts w:asciiTheme="majorHAnsi" w:hAnsiTheme="majorHAnsi" w:cstheme="majorHAnsi"/>
                <w:b/>
              </w:rPr>
              <w:t>ODPOVĚDĚT NA OTÁZKU: CO?</w:t>
            </w:r>
          </w:p>
          <w:p w14:paraId="372868D1" w14:textId="7DCEDB1E" w:rsidR="009D743C" w:rsidRPr="007A54BB" w:rsidRDefault="009D743C" w:rsidP="00435345">
            <w:pPr>
              <w:jc w:val="left"/>
              <w:rPr>
                <w:rFonts w:asciiTheme="majorHAnsi" w:hAnsiTheme="majorHAnsi" w:cstheme="majorHAnsi"/>
              </w:rPr>
            </w:pPr>
            <w:r w:rsidRPr="007A54BB">
              <w:rPr>
                <w:rFonts w:asciiTheme="majorHAnsi" w:hAnsiTheme="majorHAnsi" w:cstheme="majorHAnsi"/>
              </w:rPr>
              <w:t xml:space="preserve">Shrnutí </w:t>
            </w:r>
            <w:r w:rsidR="00435345">
              <w:rPr>
                <w:rFonts w:asciiTheme="majorHAnsi" w:hAnsiTheme="majorHAnsi" w:cstheme="majorHAnsi"/>
              </w:rPr>
              <w:t xml:space="preserve">stávajícího stavu </w:t>
            </w:r>
            <w:r w:rsidR="004E3F59">
              <w:rPr>
                <w:rFonts w:asciiTheme="majorHAnsi" w:hAnsiTheme="majorHAnsi" w:cstheme="majorHAnsi"/>
              </w:rPr>
              <w:t xml:space="preserve">v oblasti dostupnosti </w:t>
            </w:r>
            <w:r w:rsidR="009D0D4F">
              <w:rPr>
                <w:rFonts w:asciiTheme="majorHAnsi" w:hAnsiTheme="majorHAnsi" w:cstheme="majorHAnsi"/>
              </w:rPr>
              <w:t xml:space="preserve">a pravidel přidělování </w:t>
            </w:r>
            <w:r w:rsidR="004E3F59">
              <w:rPr>
                <w:rFonts w:asciiTheme="majorHAnsi" w:hAnsiTheme="majorHAnsi" w:cstheme="majorHAnsi"/>
              </w:rPr>
              <w:t>obecního bydlení.</w:t>
            </w:r>
          </w:p>
        </w:tc>
      </w:tr>
      <w:tr w:rsidR="009D743C" w:rsidRPr="007A54BB" w14:paraId="00609896" w14:textId="77777777" w:rsidTr="0072577C">
        <w:tc>
          <w:tcPr>
            <w:tcW w:w="2263" w:type="dxa"/>
            <w:vAlign w:val="center"/>
          </w:tcPr>
          <w:p w14:paraId="4136B91D" w14:textId="77777777" w:rsidR="009D743C" w:rsidRPr="007A54BB" w:rsidRDefault="009D743C" w:rsidP="00112E13">
            <w:pPr>
              <w:jc w:val="left"/>
              <w:rPr>
                <w:rFonts w:asciiTheme="majorHAnsi" w:hAnsiTheme="majorHAnsi" w:cstheme="majorHAnsi"/>
                <w:i/>
              </w:rPr>
            </w:pPr>
            <w:r w:rsidRPr="007A54BB">
              <w:rPr>
                <w:rFonts w:asciiTheme="majorHAnsi" w:hAnsiTheme="majorHAnsi" w:cstheme="majorHAnsi"/>
                <w:i/>
              </w:rPr>
              <w:t>Identifikace faktorů ovlivňujících stávající stav</w:t>
            </w:r>
          </w:p>
        </w:tc>
        <w:tc>
          <w:tcPr>
            <w:tcW w:w="3119" w:type="dxa"/>
            <w:vAlign w:val="center"/>
          </w:tcPr>
          <w:p w14:paraId="6B6857DD" w14:textId="7E64E140" w:rsidR="009D743C" w:rsidRPr="007A54BB" w:rsidRDefault="00661590" w:rsidP="00112E13">
            <w:pPr>
              <w:jc w:val="left"/>
              <w:rPr>
                <w:rFonts w:asciiTheme="majorHAnsi" w:hAnsiTheme="majorHAnsi" w:cstheme="majorHAnsi"/>
              </w:rPr>
            </w:pPr>
            <w:r>
              <w:rPr>
                <w:rFonts w:asciiTheme="majorHAnsi" w:hAnsiTheme="majorHAnsi" w:cstheme="majorHAnsi"/>
              </w:rPr>
              <w:t>Technika: s</w:t>
            </w:r>
            <w:r w:rsidR="009D743C" w:rsidRPr="007A54BB">
              <w:rPr>
                <w:rFonts w:asciiTheme="majorHAnsi" w:hAnsiTheme="majorHAnsi" w:cstheme="majorHAnsi"/>
              </w:rPr>
              <w:t xml:space="preserve">pekulativní kritický design </w:t>
            </w:r>
            <w:r>
              <w:rPr>
                <w:rFonts w:asciiTheme="majorHAnsi" w:hAnsiTheme="majorHAnsi" w:cstheme="majorHAnsi"/>
              </w:rPr>
              <w:t xml:space="preserve">založený – </w:t>
            </w:r>
            <w:proofErr w:type="spellStart"/>
            <w:r>
              <w:rPr>
                <w:rFonts w:asciiTheme="majorHAnsi" w:hAnsiTheme="majorHAnsi" w:cstheme="majorHAnsi"/>
              </w:rPr>
              <w:t>world</w:t>
            </w:r>
            <w:proofErr w:type="spellEnd"/>
            <w:r>
              <w:rPr>
                <w:rFonts w:asciiTheme="majorHAnsi" w:hAnsiTheme="majorHAnsi" w:cstheme="majorHAnsi"/>
              </w:rPr>
              <w:t xml:space="preserve"> café</w:t>
            </w:r>
          </w:p>
          <w:p w14:paraId="1CFF9A52" w14:textId="6FC908B3" w:rsidR="009D743C" w:rsidRPr="007A54BB" w:rsidRDefault="00661590" w:rsidP="00334E42">
            <w:pPr>
              <w:jc w:val="left"/>
              <w:rPr>
                <w:rFonts w:asciiTheme="majorHAnsi" w:hAnsiTheme="majorHAnsi" w:cstheme="majorHAnsi"/>
              </w:rPr>
            </w:pPr>
            <w:r>
              <w:rPr>
                <w:rFonts w:asciiTheme="majorHAnsi" w:hAnsiTheme="majorHAnsi" w:cstheme="majorHAnsi"/>
              </w:rPr>
              <w:t xml:space="preserve">Zdroj: </w:t>
            </w:r>
            <w:r>
              <w:rPr>
                <w:rFonts w:asciiTheme="majorHAnsi" w:hAnsiTheme="majorHAnsi" w:cstheme="majorHAnsi"/>
                <w:i/>
              </w:rPr>
              <w:t>Pracovní skupina</w:t>
            </w:r>
            <w:r w:rsidR="009D743C" w:rsidRPr="007A54BB">
              <w:rPr>
                <w:rFonts w:asciiTheme="majorHAnsi" w:hAnsiTheme="majorHAnsi" w:cstheme="majorHAnsi"/>
                <w:i/>
              </w:rPr>
              <w:t xml:space="preserve"> pro bydlení </w:t>
            </w:r>
            <w:r w:rsidR="00334E42" w:rsidRPr="00DD670C">
              <w:rPr>
                <w:rFonts w:asciiTheme="majorHAnsi" w:hAnsiTheme="majorHAnsi" w:cstheme="majorHAnsi"/>
              </w:rPr>
              <w:t>v</w:t>
            </w:r>
            <w:r w:rsidR="009D743C" w:rsidRPr="00DD670C">
              <w:rPr>
                <w:rFonts w:asciiTheme="majorHAnsi" w:hAnsiTheme="majorHAnsi" w:cstheme="majorHAnsi"/>
              </w:rPr>
              <w:t xml:space="preserve"> MSK</w:t>
            </w:r>
          </w:p>
        </w:tc>
        <w:tc>
          <w:tcPr>
            <w:tcW w:w="4678" w:type="dxa"/>
            <w:vAlign w:val="center"/>
          </w:tcPr>
          <w:p w14:paraId="2134F4A2" w14:textId="49875BB5" w:rsidR="009D743C" w:rsidRPr="00E17EC9" w:rsidRDefault="009D743C" w:rsidP="00112E13">
            <w:pPr>
              <w:jc w:val="left"/>
              <w:rPr>
                <w:rFonts w:asciiTheme="majorHAnsi" w:hAnsiTheme="majorHAnsi" w:cstheme="majorHAnsi"/>
                <w:b/>
              </w:rPr>
            </w:pPr>
            <w:r w:rsidRPr="00E17EC9">
              <w:rPr>
                <w:rFonts w:asciiTheme="majorHAnsi" w:hAnsiTheme="majorHAnsi" w:cstheme="majorHAnsi"/>
                <w:b/>
              </w:rPr>
              <w:t>ODPOVĚDĚT NA OTÁZKU: PROČ?</w:t>
            </w:r>
          </w:p>
          <w:p w14:paraId="09684660" w14:textId="6A3FB124" w:rsidR="009D743C" w:rsidRPr="00E17EC9" w:rsidRDefault="00E17EC9" w:rsidP="00435345">
            <w:pPr>
              <w:jc w:val="left"/>
              <w:rPr>
                <w:rFonts w:asciiTheme="majorHAnsi" w:hAnsiTheme="majorHAnsi" w:cstheme="majorHAnsi"/>
              </w:rPr>
            </w:pPr>
            <w:r w:rsidRPr="00E17EC9">
              <w:rPr>
                <w:rFonts w:asciiTheme="majorHAnsi" w:hAnsiTheme="majorHAnsi" w:cstheme="majorHAnsi"/>
              </w:rPr>
              <w:t>I</w:t>
            </w:r>
            <w:r w:rsidR="009D743C" w:rsidRPr="00E17EC9">
              <w:rPr>
                <w:rFonts w:asciiTheme="majorHAnsi" w:hAnsiTheme="majorHAnsi" w:cstheme="majorHAnsi"/>
              </w:rPr>
              <w:t>dentifikace faktorů</w:t>
            </w:r>
            <w:r w:rsidR="004E3F59">
              <w:rPr>
                <w:rFonts w:asciiTheme="majorHAnsi" w:hAnsiTheme="majorHAnsi" w:cstheme="majorHAnsi"/>
              </w:rPr>
              <w:t xml:space="preserve"> </w:t>
            </w:r>
            <w:r w:rsidR="009D743C" w:rsidRPr="00E17EC9">
              <w:rPr>
                <w:rFonts w:asciiTheme="majorHAnsi" w:hAnsiTheme="majorHAnsi" w:cstheme="majorHAnsi"/>
              </w:rPr>
              <w:t>ovlivňují</w:t>
            </w:r>
            <w:r w:rsidR="004E3F59">
              <w:rPr>
                <w:rFonts w:asciiTheme="majorHAnsi" w:hAnsiTheme="majorHAnsi" w:cstheme="majorHAnsi"/>
              </w:rPr>
              <w:t>cích</w:t>
            </w:r>
            <w:r w:rsidR="009D743C" w:rsidRPr="00E17EC9">
              <w:rPr>
                <w:rFonts w:asciiTheme="majorHAnsi" w:hAnsiTheme="majorHAnsi" w:cstheme="majorHAnsi"/>
              </w:rPr>
              <w:t xml:space="preserve"> </w:t>
            </w:r>
            <w:r w:rsidRPr="00E17EC9">
              <w:rPr>
                <w:rFonts w:asciiTheme="majorHAnsi" w:hAnsiTheme="majorHAnsi" w:cstheme="majorHAnsi"/>
              </w:rPr>
              <w:t xml:space="preserve">stávající </w:t>
            </w:r>
            <w:r w:rsidR="00435345">
              <w:rPr>
                <w:rFonts w:asciiTheme="majorHAnsi" w:hAnsiTheme="majorHAnsi" w:cstheme="majorHAnsi"/>
              </w:rPr>
              <w:t>stav</w:t>
            </w:r>
            <w:r w:rsidR="004E3F59">
              <w:rPr>
                <w:rFonts w:asciiTheme="majorHAnsi" w:hAnsiTheme="majorHAnsi" w:cstheme="majorHAnsi"/>
              </w:rPr>
              <w:t xml:space="preserve"> v oblasti dostupnosti </w:t>
            </w:r>
            <w:r w:rsidR="009D0D4F">
              <w:rPr>
                <w:rFonts w:asciiTheme="majorHAnsi" w:hAnsiTheme="majorHAnsi" w:cstheme="majorHAnsi"/>
              </w:rPr>
              <w:t xml:space="preserve">a pravidel přidělování </w:t>
            </w:r>
            <w:r w:rsidR="004E3F59">
              <w:rPr>
                <w:rFonts w:asciiTheme="majorHAnsi" w:hAnsiTheme="majorHAnsi" w:cstheme="majorHAnsi"/>
              </w:rPr>
              <w:t>obecního bydlení.</w:t>
            </w:r>
          </w:p>
        </w:tc>
      </w:tr>
      <w:tr w:rsidR="009D743C" w:rsidRPr="007A54BB" w14:paraId="5F686C2A" w14:textId="77777777" w:rsidTr="0072577C">
        <w:trPr>
          <w:cnfStyle w:val="000000100000" w:firstRow="0" w:lastRow="0" w:firstColumn="0" w:lastColumn="0" w:oddVBand="0" w:evenVBand="0" w:oddHBand="1" w:evenHBand="0" w:firstRowFirstColumn="0" w:firstRowLastColumn="0" w:lastRowFirstColumn="0" w:lastRowLastColumn="0"/>
        </w:trPr>
        <w:tc>
          <w:tcPr>
            <w:tcW w:w="2263" w:type="dxa"/>
            <w:vAlign w:val="center"/>
          </w:tcPr>
          <w:p w14:paraId="14CA5F74" w14:textId="77777777" w:rsidR="009D743C" w:rsidRPr="007A54BB" w:rsidRDefault="009D743C" w:rsidP="00112E13">
            <w:pPr>
              <w:jc w:val="left"/>
              <w:rPr>
                <w:rFonts w:asciiTheme="majorHAnsi" w:hAnsiTheme="majorHAnsi" w:cstheme="majorHAnsi"/>
                <w:i/>
              </w:rPr>
            </w:pPr>
            <w:r w:rsidRPr="007A54BB">
              <w:rPr>
                <w:rFonts w:asciiTheme="majorHAnsi" w:hAnsiTheme="majorHAnsi" w:cstheme="majorHAnsi"/>
                <w:i/>
              </w:rPr>
              <w:t>Návrhy a doporučení</w:t>
            </w:r>
          </w:p>
        </w:tc>
        <w:tc>
          <w:tcPr>
            <w:tcW w:w="3119" w:type="dxa"/>
            <w:vAlign w:val="center"/>
          </w:tcPr>
          <w:p w14:paraId="692E1468" w14:textId="77777777" w:rsidR="009D743C" w:rsidRDefault="00066387" w:rsidP="00066387">
            <w:pPr>
              <w:jc w:val="left"/>
              <w:rPr>
                <w:rFonts w:asciiTheme="majorHAnsi" w:hAnsiTheme="majorHAnsi" w:cstheme="majorHAnsi"/>
              </w:rPr>
            </w:pPr>
            <w:r>
              <w:rPr>
                <w:rFonts w:asciiTheme="majorHAnsi" w:hAnsiTheme="majorHAnsi" w:cstheme="majorHAnsi"/>
              </w:rPr>
              <w:t>Technika: e</w:t>
            </w:r>
            <w:r w:rsidR="000462B9">
              <w:rPr>
                <w:rFonts w:asciiTheme="majorHAnsi" w:hAnsiTheme="majorHAnsi" w:cstheme="majorHAnsi"/>
              </w:rPr>
              <w:t>xpertní rozhovory</w:t>
            </w:r>
            <w:r w:rsidR="00661590">
              <w:rPr>
                <w:rFonts w:asciiTheme="majorHAnsi" w:hAnsiTheme="majorHAnsi" w:cstheme="majorHAnsi"/>
              </w:rPr>
              <w:t>, r</w:t>
            </w:r>
            <w:r w:rsidR="000462B9">
              <w:rPr>
                <w:rFonts w:asciiTheme="majorHAnsi" w:hAnsiTheme="majorHAnsi" w:cstheme="majorHAnsi"/>
              </w:rPr>
              <w:t>ešerše odborných textů</w:t>
            </w:r>
          </w:p>
          <w:p w14:paraId="0820C67A" w14:textId="53DA8104" w:rsidR="00066387" w:rsidRPr="007A54BB" w:rsidRDefault="00066387" w:rsidP="00066387">
            <w:pPr>
              <w:jc w:val="left"/>
              <w:rPr>
                <w:rFonts w:asciiTheme="majorHAnsi" w:hAnsiTheme="majorHAnsi" w:cstheme="majorHAnsi"/>
              </w:rPr>
            </w:pPr>
            <w:r>
              <w:rPr>
                <w:rFonts w:asciiTheme="majorHAnsi" w:hAnsiTheme="majorHAnsi" w:cstheme="majorHAnsi"/>
              </w:rPr>
              <w:t>Zdroj: experti z oblasti bydlení, relevantní aktuální odborné texty</w:t>
            </w:r>
          </w:p>
        </w:tc>
        <w:tc>
          <w:tcPr>
            <w:tcW w:w="4678" w:type="dxa"/>
            <w:vAlign w:val="center"/>
          </w:tcPr>
          <w:p w14:paraId="1CDF6F1B" w14:textId="3EDE2F93" w:rsidR="009D743C" w:rsidRPr="007A54BB" w:rsidRDefault="009D743C" w:rsidP="00112E13">
            <w:pPr>
              <w:jc w:val="left"/>
              <w:rPr>
                <w:rFonts w:asciiTheme="majorHAnsi" w:hAnsiTheme="majorHAnsi" w:cstheme="majorHAnsi"/>
                <w:b/>
              </w:rPr>
            </w:pPr>
            <w:r w:rsidRPr="007A54BB">
              <w:rPr>
                <w:rFonts w:asciiTheme="majorHAnsi" w:hAnsiTheme="majorHAnsi" w:cstheme="majorHAnsi"/>
                <w:b/>
              </w:rPr>
              <w:t>ODPOVĚDĚT NA OTÁZKU: JAK?</w:t>
            </w:r>
          </w:p>
          <w:p w14:paraId="5C2DAD91" w14:textId="287BB38E" w:rsidR="009D743C" w:rsidRPr="007A54BB" w:rsidRDefault="009D743C" w:rsidP="00112E13">
            <w:pPr>
              <w:jc w:val="left"/>
              <w:rPr>
                <w:rFonts w:asciiTheme="majorHAnsi" w:hAnsiTheme="majorHAnsi" w:cstheme="majorHAnsi"/>
              </w:rPr>
            </w:pPr>
            <w:r w:rsidRPr="007A54BB">
              <w:rPr>
                <w:rFonts w:asciiTheme="majorHAnsi" w:hAnsiTheme="majorHAnsi" w:cstheme="majorHAnsi"/>
              </w:rPr>
              <w:t xml:space="preserve">Formulace </w:t>
            </w:r>
            <w:r w:rsidR="003535F5">
              <w:rPr>
                <w:rFonts w:asciiTheme="majorHAnsi" w:hAnsiTheme="majorHAnsi" w:cstheme="majorHAnsi"/>
              </w:rPr>
              <w:t xml:space="preserve">doporučení v oblasti </w:t>
            </w:r>
            <w:r w:rsidR="009D0D4F">
              <w:rPr>
                <w:rFonts w:asciiTheme="majorHAnsi" w:hAnsiTheme="majorHAnsi" w:cstheme="majorHAnsi"/>
              </w:rPr>
              <w:t>dostupnosti</w:t>
            </w:r>
            <w:r w:rsidRPr="007A54BB">
              <w:rPr>
                <w:rFonts w:asciiTheme="majorHAnsi" w:hAnsiTheme="majorHAnsi" w:cstheme="majorHAnsi"/>
              </w:rPr>
              <w:t xml:space="preserve"> </w:t>
            </w:r>
            <w:r w:rsidR="009D0D4F">
              <w:rPr>
                <w:rFonts w:asciiTheme="majorHAnsi" w:hAnsiTheme="majorHAnsi" w:cstheme="majorHAnsi"/>
              </w:rPr>
              <w:t xml:space="preserve">a pravidel přidělování </w:t>
            </w:r>
            <w:r w:rsidRPr="007A54BB">
              <w:rPr>
                <w:rFonts w:asciiTheme="majorHAnsi" w:hAnsiTheme="majorHAnsi" w:cstheme="majorHAnsi"/>
              </w:rPr>
              <w:t xml:space="preserve">obecního bydlení </w:t>
            </w:r>
            <w:r w:rsidR="003535F5">
              <w:rPr>
                <w:rFonts w:asciiTheme="majorHAnsi" w:hAnsiTheme="majorHAnsi" w:cstheme="majorHAnsi"/>
              </w:rPr>
              <w:t xml:space="preserve">pro obce, </w:t>
            </w:r>
            <w:r w:rsidR="009D0D4F">
              <w:rPr>
                <w:rFonts w:asciiTheme="majorHAnsi" w:hAnsiTheme="majorHAnsi" w:cstheme="majorHAnsi"/>
              </w:rPr>
              <w:t xml:space="preserve">kraj, neziskové subjekty, </w:t>
            </w:r>
            <w:r w:rsidR="003535F5">
              <w:rPr>
                <w:rFonts w:asciiTheme="majorHAnsi" w:hAnsiTheme="majorHAnsi" w:cstheme="majorHAnsi"/>
              </w:rPr>
              <w:t>případně další aktéry.</w:t>
            </w:r>
          </w:p>
        </w:tc>
      </w:tr>
    </w:tbl>
    <w:p w14:paraId="14F007CF" w14:textId="7A66FC35" w:rsidR="0063693C" w:rsidRDefault="0063693C" w:rsidP="001C20B4">
      <w:pPr>
        <w:spacing w:before="120" w:after="0"/>
      </w:pPr>
      <w:r w:rsidRPr="00BB2D37">
        <w:t xml:space="preserve">Tabulka </w:t>
      </w:r>
      <w:r w:rsidR="00112E13" w:rsidRPr="00BB2D37">
        <w:t>2</w:t>
      </w:r>
      <w:r w:rsidRPr="00BB2D37">
        <w:t xml:space="preserve"> uvádí</w:t>
      </w:r>
      <w:r w:rsidRPr="004F7A65">
        <w:t xml:space="preserve"> výčet</w:t>
      </w:r>
      <w:r w:rsidR="00112E13">
        <w:t xml:space="preserve"> všech 53</w:t>
      </w:r>
      <w:r w:rsidRPr="004F7A65">
        <w:t xml:space="preserve"> obcí, v nichž byla prováděna </w:t>
      </w:r>
      <w:r w:rsidR="00D863A5">
        <w:t xml:space="preserve">analytická část </w:t>
      </w:r>
      <w:r w:rsidR="00367AEB" w:rsidRPr="004F7A65">
        <w:t>A</w:t>
      </w:r>
      <w:r w:rsidRPr="004F7A65">
        <w:t>nalýz</w:t>
      </w:r>
      <w:r w:rsidR="00D863A5">
        <w:t>y</w:t>
      </w:r>
      <w:r w:rsidRPr="004F7A65">
        <w:t xml:space="preserve">. Jedná se o </w:t>
      </w:r>
      <w:r w:rsidR="00D863A5">
        <w:t>veškeré obce</w:t>
      </w:r>
      <w:r w:rsidRPr="004F7A65">
        <w:t xml:space="preserve"> s rozšíře</w:t>
      </w:r>
      <w:r w:rsidR="00D863A5">
        <w:t>nou působností (dále ORP) a obce</w:t>
      </w:r>
      <w:r w:rsidRPr="004F7A65">
        <w:t xml:space="preserve"> s pověřeným obecním úřadem (dále </w:t>
      </w:r>
      <w:proofErr w:type="spellStart"/>
      <w:r w:rsidRPr="004F7A65">
        <w:t>OsPOÚ</w:t>
      </w:r>
      <w:proofErr w:type="spellEnd"/>
      <w:r w:rsidRPr="004F7A65">
        <w:t>) v M</w:t>
      </w:r>
      <w:r w:rsidR="00367AEB" w:rsidRPr="004F7A65">
        <w:t>SK</w:t>
      </w:r>
      <w:r w:rsidRPr="004F7A65">
        <w:t xml:space="preserve">. </w:t>
      </w:r>
      <w:r w:rsidR="00D863A5">
        <w:t>Dále jsou v seznam zahrnuty veškeré městské obvody Ostravy (dále MO). Požadavkem</w:t>
      </w:r>
      <w:r w:rsidRPr="004F7A65">
        <w:t xml:space="preserve"> zadavatele </w:t>
      </w:r>
      <w:r w:rsidR="00D863A5">
        <w:t xml:space="preserve">totiž </w:t>
      </w:r>
      <w:r w:rsidRPr="004F7A65">
        <w:t>byl</w:t>
      </w:r>
      <w:r w:rsidR="00D863A5">
        <w:t>o</w:t>
      </w:r>
      <w:r w:rsidR="00112E13">
        <w:t xml:space="preserve"> zpracovat</w:t>
      </w:r>
      <w:r w:rsidR="00D863A5">
        <w:t xml:space="preserve"> </w:t>
      </w:r>
      <w:r w:rsidRPr="004F7A65">
        <w:t xml:space="preserve">údaje </w:t>
      </w:r>
      <w:r w:rsidR="00112E13">
        <w:t xml:space="preserve">v případě statutárních měst také za jejich městské obvody nebo městské části, s výjimkou Ostravy nicméně žádné </w:t>
      </w:r>
      <w:r w:rsidR="00112E13">
        <w:lastRenderedPageBreak/>
        <w:t xml:space="preserve">statutární město MSK nemá svěřenou agendu bydlení na úroveň jednotlivých obvodů či částí. Analytická část Analýzy tak byla provedena ve </w:t>
      </w:r>
      <w:r w:rsidRPr="004F7A65">
        <w:t xml:space="preserve">22 ORP, z toho 6 SM, 8 </w:t>
      </w:r>
      <w:proofErr w:type="spellStart"/>
      <w:r w:rsidRPr="004F7A65">
        <w:t>OsPOÚ</w:t>
      </w:r>
      <w:proofErr w:type="spellEnd"/>
      <w:r w:rsidRPr="004F7A65">
        <w:t xml:space="preserve"> a 23 MO Ostravy.</w:t>
      </w:r>
    </w:p>
    <w:bookmarkEnd w:id="16"/>
    <w:p w14:paraId="5643D228" w14:textId="5C029DEF" w:rsidR="0063693C" w:rsidRPr="004F7A65" w:rsidRDefault="009D5A55" w:rsidP="009D5A55">
      <w:pPr>
        <w:pStyle w:val="Titulek"/>
      </w:pPr>
      <w:r>
        <w:t xml:space="preserve">Tabulka </w:t>
      </w:r>
      <w:r w:rsidR="0057101A">
        <w:fldChar w:fldCharType="begin"/>
      </w:r>
      <w:r w:rsidR="0057101A">
        <w:instrText xml:space="preserve"> SEQ Tabulka \* ARABIC </w:instrText>
      </w:r>
      <w:r w:rsidR="0057101A">
        <w:fldChar w:fldCharType="separate"/>
      </w:r>
      <w:r w:rsidR="00B729C4">
        <w:rPr>
          <w:noProof/>
        </w:rPr>
        <w:t>2</w:t>
      </w:r>
      <w:r w:rsidR="0057101A">
        <w:rPr>
          <w:noProof/>
        </w:rPr>
        <w:fldChar w:fldCharType="end"/>
      </w:r>
      <w:r w:rsidR="0063693C" w:rsidRPr="004F7A65">
        <w:t>: Výčet obcí, v nichž byla prováděna analýza</w:t>
      </w:r>
    </w:p>
    <w:tbl>
      <w:tblPr>
        <w:tblStyle w:val="Tmavtabulkasmkou5zvraznn3"/>
        <w:tblW w:w="10091" w:type="dxa"/>
        <w:tblLook w:val="0420" w:firstRow="1" w:lastRow="0" w:firstColumn="0" w:lastColumn="0" w:noHBand="0" w:noVBand="1"/>
      </w:tblPr>
      <w:tblGrid>
        <w:gridCol w:w="3628"/>
        <w:gridCol w:w="1417"/>
        <w:gridCol w:w="3628"/>
        <w:gridCol w:w="1418"/>
      </w:tblGrid>
      <w:tr w:rsidR="0063693C" w:rsidRPr="007A54BB" w14:paraId="746D3073" w14:textId="77777777" w:rsidTr="00364EF6">
        <w:trPr>
          <w:cnfStyle w:val="100000000000" w:firstRow="1" w:lastRow="0" w:firstColumn="0" w:lastColumn="0" w:oddVBand="0" w:evenVBand="0" w:oddHBand="0" w:evenHBand="0" w:firstRowFirstColumn="0" w:firstRowLastColumn="0" w:lastRowFirstColumn="0" w:lastRowLastColumn="0"/>
          <w:trHeight w:val="300"/>
        </w:trPr>
        <w:tc>
          <w:tcPr>
            <w:tcW w:w="3628" w:type="dxa"/>
            <w:hideMark/>
          </w:tcPr>
          <w:p w14:paraId="02E229DE" w14:textId="77777777" w:rsidR="0063693C" w:rsidRPr="007A54BB" w:rsidRDefault="0063693C" w:rsidP="00364EF6">
            <w:pPr>
              <w:jc w:val="left"/>
              <w:rPr>
                <w:rFonts w:asciiTheme="majorHAnsi" w:eastAsia="Times New Roman" w:hAnsiTheme="majorHAnsi" w:cstheme="majorHAnsi"/>
                <w:b w:val="0"/>
                <w:caps/>
                <w:szCs w:val="24"/>
                <w:lang w:eastAsia="cs-CZ"/>
              </w:rPr>
            </w:pPr>
            <w:r w:rsidRPr="007A54BB">
              <w:rPr>
                <w:rFonts w:asciiTheme="majorHAnsi" w:eastAsia="Times New Roman" w:hAnsiTheme="majorHAnsi" w:cstheme="majorHAnsi"/>
                <w:b w:val="0"/>
                <w:caps/>
                <w:szCs w:val="24"/>
                <w:lang w:eastAsia="cs-CZ"/>
              </w:rPr>
              <w:t>NÁZEV OBCE</w:t>
            </w:r>
          </w:p>
        </w:tc>
        <w:tc>
          <w:tcPr>
            <w:tcW w:w="1417" w:type="dxa"/>
            <w:hideMark/>
          </w:tcPr>
          <w:p w14:paraId="396CDB40" w14:textId="77777777" w:rsidR="0063693C" w:rsidRPr="007A54BB" w:rsidRDefault="0063693C" w:rsidP="00364EF6">
            <w:pPr>
              <w:jc w:val="left"/>
              <w:rPr>
                <w:rFonts w:asciiTheme="majorHAnsi" w:eastAsia="Times New Roman" w:hAnsiTheme="majorHAnsi" w:cstheme="majorHAnsi"/>
                <w:b w:val="0"/>
                <w:caps/>
                <w:szCs w:val="24"/>
                <w:lang w:eastAsia="cs-CZ"/>
              </w:rPr>
            </w:pPr>
            <w:r w:rsidRPr="007A54BB">
              <w:rPr>
                <w:rFonts w:asciiTheme="majorHAnsi" w:eastAsia="Times New Roman" w:hAnsiTheme="majorHAnsi" w:cstheme="majorHAnsi"/>
                <w:b w:val="0"/>
                <w:caps/>
                <w:szCs w:val="24"/>
                <w:lang w:eastAsia="cs-CZ"/>
              </w:rPr>
              <w:t>kategorie</w:t>
            </w:r>
          </w:p>
        </w:tc>
        <w:tc>
          <w:tcPr>
            <w:tcW w:w="3628" w:type="dxa"/>
          </w:tcPr>
          <w:p w14:paraId="20240989" w14:textId="77777777" w:rsidR="0063693C" w:rsidRPr="007A54BB" w:rsidRDefault="0063693C" w:rsidP="00364EF6">
            <w:pPr>
              <w:jc w:val="left"/>
              <w:rPr>
                <w:rFonts w:asciiTheme="majorHAnsi" w:eastAsia="Times New Roman" w:hAnsiTheme="majorHAnsi" w:cstheme="majorHAnsi"/>
                <w:b w:val="0"/>
                <w:bCs w:val="0"/>
                <w:color w:val="000000"/>
                <w:szCs w:val="24"/>
                <w:lang w:eastAsia="cs-CZ"/>
              </w:rPr>
            </w:pPr>
            <w:r w:rsidRPr="007A54BB">
              <w:rPr>
                <w:rFonts w:asciiTheme="majorHAnsi" w:eastAsia="Times New Roman" w:hAnsiTheme="majorHAnsi" w:cstheme="majorHAnsi"/>
                <w:b w:val="0"/>
                <w:caps/>
                <w:szCs w:val="24"/>
                <w:lang w:eastAsia="cs-CZ"/>
              </w:rPr>
              <w:t>NÁZEV OBCE</w:t>
            </w:r>
          </w:p>
        </w:tc>
        <w:tc>
          <w:tcPr>
            <w:tcW w:w="1418" w:type="dxa"/>
          </w:tcPr>
          <w:p w14:paraId="218E8ABD" w14:textId="77777777" w:rsidR="0063693C" w:rsidRPr="007A54BB" w:rsidRDefault="0063693C" w:rsidP="00364EF6">
            <w:pPr>
              <w:jc w:val="left"/>
              <w:rPr>
                <w:rFonts w:asciiTheme="majorHAnsi" w:eastAsia="Times New Roman" w:hAnsiTheme="majorHAnsi" w:cstheme="majorHAnsi"/>
                <w:b w:val="0"/>
                <w:bCs w:val="0"/>
                <w:color w:val="000000"/>
                <w:szCs w:val="24"/>
                <w:lang w:eastAsia="cs-CZ"/>
              </w:rPr>
            </w:pPr>
            <w:r w:rsidRPr="007A54BB">
              <w:rPr>
                <w:rFonts w:asciiTheme="majorHAnsi" w:eastAsia="Times New Roman" w:hAnsiTheme="majorHAnsi" w:cstheme="majorHAnsi"/>
                <w:b w:val="0"/>
                <w:caps/>
                <w:szCs w:val="24"/>
                <w:lang w:eastAsia="cs-CZ"/>
              </w:rPr>
              <w:t>kategorie</w:t>
            </w:r>
          </w:p>
        </w:tc>
      </w:tr>
      <w:tr w:rsidR="0063693C" w:rsidRPr="007A54BB" w14:paraId="62512439"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1BE8AA0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Bílovec</w:t>
            </w:r>
          </w:p>
        </w:tc>
        <w:tc>
          <w:tcPr>
            <w:tcW w:w="1417" w:type="dxa"/>
            <w:noWrap/>
            <w:hideMark/>
          </w:tcPr>
          <w:p w14:paraId="47CFD14B"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0A9D02A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NOVÁ BĚLÁ</w:t>
            </w:r>
          </w:p>
        </w:tc>
        <w:tc>
          <w:tcPr>
            <w:tcW w:w="1418" w:type="dxa"/>
          </w:tcPr>
          <w:p w14:paraId="447BF41F"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2BEA77D3" w14:textId="77777777" w:rsidTr="00364EF6">
        <w:trPr>
          <w:trHeight w:val="300"/>
        </w:trPr>
        <w:tc>
          <w:tcPr>
            <w:tcW w:w="3628" w:type="dxa"/>
            <w:noWrap/>
            <w:hideMark/>
          </w:tcPr>
          <w:p w14:paraId="5DE78C2D"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Bohumín</w:t>
            </w:r>
          </w:p>
        </w:tc>
        <w:tc>
          <w:tcPr>
            <w:tcW w:w="1417" w:type="dxa"/>
            <w:noWrap/>
            <w:hideMark/>
          </w:tcPr>
          <w:p w14:paraId="16F982A7"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7D15EE25"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NOVÁ VES</w:t>
            </w:r>
          </w:p>
        </w:tc>
        <w:tc>
          <w:tcPr>
            <w:tcW w:w="1418" w:type="dxa"/>
          </w:tcPr>
          <w:p w14:paraId="4D5E0B75"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7E7B1B67"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5D0397D7"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Bruntál</w:t>
            </w:r>
          </w:p>
        </w:tc>
        <w:tc>
          <w:tcPr>
            <w:tcW w:w="1417" w:type="dxa"/>
            <w:noWrap/>
            <w:hideMark/>
          </w:tcPr>
          <w:p w14:paraId="6DE50A2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06C3DF27"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OSTRAVA – JIH</w:t>
            </w:r>
          </w:p>
        </w:tc>
        <w:tc>
          <w:tcPr>
            <w:tcW w:w="1418" w:type="dxa"/>
          </w:tcPr>
          <w:p w14:paraId="2354923E"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01E474FC" w14:textId="77777777" w:rsidTr="00364EF6">
        <w:trPr>
          <w:trHeight w:val="300"/>
        </w:trPr>
        <w:tc>
          <w:tcPr>
            <w:tcW w:w="3628" w:type="dxa"/>
            <w:noWrap/>
            <w:hideMark/>
          </w:tcPr>
          <w:p w14:paraId="53D7382D"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Český Těšín</w:t>
            </w:r>
          </w:p>
        </w:tc>
        <w:tc>
          <w:tcPr>
            <w:tcW w:w="1417" w:type="dxa"/>
            <w:noWrap/>
            <w:hideMark/>
          </w:tcPr>
          <w:p w14:paraId="0292F6A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5B0C67FC"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PETŘKOVICE</w:t>
            </w:r>
          </w:p>
        </w:tc>
        <w:tc>
          <w:tcPr>
            <w:tcW w:w="1418" w:type="dxa"/>
          </w:tcPr>
          <w:p w14:paraId="05FE252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1814BDF0"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346887EB"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Frenštát pod Radhoštěm</w:t>
            </w:r>
          </w:p>
        </w:tc>
        <w:tc>
          <w:tcPr>
            <w:tcW w:w="1417" w:type="dxa"/>
            <w:noWrap/>
            <w:hideMark/>
          </w:tcPr>
          <w:p w14:paraId="293307D5"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25C04F78"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PLESNÁ</w:t>
            </w:r>
          </w:p>
        </w:tc>
        <w:tc>
          <w:tcPr>
            <w:tcW w:w="1418" w:type="dxa"/>
          </w:tcPr>
          <w:p w14:paraId="5DB5874F"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5F24929A" w14:textId="77777777" w:rsidTr="00364EF6">
        <w:trPr>
          <w:trHeight w:val="300"/>
        </w:trPr>
        <w:tc>
          <w:tcPr>
            <w:tcW w:w="3628" w:type="dxa"/>
            <w:hideMark/>
          </w:tcPr>
          <w:p w14:paraId="6EC76AAA"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Frýdek-Místek</w:t>
            </w:r>
          </w:p>
        </w:tc>
        <w:tc>
          <w:tcPr>
            <w:tcW w:w="1417" w:type="dxa"/>
            <w:noWrap/>
            <w:hideMark/>
          </w:tcPr>
          <w:p w14:paraId="7353EAB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 SM</w:t>
            </w:r>
          </w:p>
        </w:tc>
        <w:tc>
          <w:tcPr>
            <w:tcW w:w="3628" w:type="dxa"/>
          </w:tcPr>
          <w:p w14:paraId="7560BBDB"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POLANKA NAD ODROU</w:t>
            </w:r>
          </w:p>
        </w:tc>
        <w:tc>
          <w:tcPr>
            <w:tcW w:w="1418" w:type="dxa"/>
          </w:tcPr>
          <w:p w14:paraId="1B13BC1E"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6013C45C"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191917A2"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Frýdlant nad Ostravicí</w:t>
            </w:r>
          </w:p>
        </w:tc>
        <w:tc>
          <w:tcPr>
            <w:tcW w:w="1417" w:type="dxa"/>
            <w:noWrap/>
            <w:hideMark/>
          </w:tcPr>
          <w:p w14:paraId="72AC54B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583B4A3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PORUBA</w:t>
            </w:r>
          </w:p>
        </w:tc>
        <w:tc>
          <w:tcPr>
            <w:tcW w:w="1418" w:type="dxa"/>
          </w:tcPr>
          <w:p w14:paraId="759B40D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67B022B2" w14:textId="77777777" w:rsidTr="00364EF6">
        <w:trPr>
          <w:trHeight w:val="300"/>
        </w:trPr>
        <w:tc>
          <w:tcPr>
            <w:tcW w:w="3628" w:type="dxa"/>
            <w:noWrap/>
            <w:hideMark/>
          </w:tcPr>
          <w:p w14:paraId="7160DD41"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Havířov</w:t>
            </w:r>
          </w:p>
        </w:tc>
        <w:tc>
          <w:tcPr>
            <w:tcW w:w="1417" w:type="dxa"/>
            <w:noWrap/>
            <w:hideMark/>
          </w:tcPr>
          <w:p w14:paraId="2C14ECAB"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 SM</w:t>
            </w:r>
          </w:p>
        </w:tc>
        <w:tc>
          <w:tcPr>
            <w:tcW w:w="3628" w:type="dxa"/>
          </w:tcPr>
          <w:p w14:paraId="39C81EE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PROSKOVICE</w:t>
            </w:r>
          </w:p>
        </w:tc>
        <w:tc>
          <w:tcPr>
            <w:tcW w:w="1418" w:type="dxa"/>
          </w:tcPr>
          <w:p w14:paraId="4D5597DF"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606DE24F"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6B2FFAF3"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Hlučín</w:t>
            </w:r>
          </w:p>
        </w:tc>
        <w:tc>
          <w:tcPr>
            <w:tcW w:w="1417" w:type="dxa"/>
            <w:noWrap/>
            <w:hideMark/>
          </w:tcPr>
          <w:p w14:paraId="2ABB38E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6B8212A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PUSTKOVEC</w:t>
            </w:r>
          </w:p>
        </w:tc>
        <w:tc>
          <w:tcPr>
            <w:tcW w:w="1418" w:type="dxa"/>
          </w:tcPr>
          <w:p w14:paraId="7811DD90"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62355D5E" w14:textId="77777777" w:rsidTr="00364EF6">
        <w:trPr>
          <w:trHeight w:val="300"/>
        </w:trPr>
        <w:tc>
          <w:tcPr>
            <w:tcW w:w="3628" w:type="dxa"/>
            <w:noWrap/>
            <w:hideMark/>
          </w:tcPr>
          <w:p w14:paraId="728FDA6C"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Jablunkov</w:t>
            </w:r>
          </w:p>
        </w:tc>
        <w:tc>
          <w:tcPr>
            <w:tcW w:w="1417" w:type="dxa"/>
            <w:noWrap/>
            <w:hideMark/>
          </w:tcPr>
          <w:p w14:paraId="13BB4664"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1288263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RADVANICE A BARTOVICE</w:t>
            </w:r>
          </w:p>
        </w:tc>
        <w:tc>
          <w:tcPr>
            <w:tcW w:w="1418" w:type="dxa"/>
          </w:tcPr>
          <w:p w14:paraId="0C2E2B07"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1C28D8B2"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344BD756"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Karviná</w:t>
            </w:r>
          </w:p>
        </w:tc>
        <w:tc>
          <w:tcPr>
            <w:tcW w:w="1417" w:type="dxa"/>
            <w:noWrap/>
            <w:hideMark/>
          </w:tcPr>
          <w:p w14:paraId="5C90BF34"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 SM</w:t>
            </w:r>
          </w:p>
        </w:tc>
        <w:tc>
          <w:tcPr>
            <w:tcW w:w="3628" w:type="dxa"/>
          </w:tcPr>
          <w:p w14:paraId="38041A3D"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SLEZSKÁ OSTRAVA</w:t>
            </w:r>
          </w:p>
        </w:tc>
        <w:tc>
          <w:tcPr>
            <w:tcW w:w="1418" w:type="dxa"/>
          </w:tcPr>
          <w:p w14:paraId="106F62A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6D475CC0" w14:textId="77777777" w:rsidTr="00364EF6">
        <w:trPr>
          <w:trHeight w:val="300"/>
        </w:trPr>
        <w:tc>
          <w:tcPr>
            <w:tcW w:w="3628" w:type="dxa"/>
            <w:noWrap/>
            <w:hideMark/>
          </w:tcPr>
          <w:p w14:paraId="660DDC55"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Kopřivnice</w:t>
            </w:r>
          </w:p>
        </w:tc>
        <w:tc>
          <w:tcPr>
            <w:tcW w:w="1417" w:type="dxa"/>
            <w:noWrap/>
            <w:hideMark/>
          </w:tcPr>
          <w:p w14:paraId="3CCAA78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4588FF04"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STARÁ BĚLÁ</w:t>
            </w:r>
          </w:p>
        </w:tc>
        <w:tc>
          <w:tcPr>
            <w:tcW w:w="1418" w:type="dxa"/>
          </w:tcPr>
          <w:p w14:paraId="33AC1FA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026F9949"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65BE2117"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Kravaře</w:t>
            </w:r>
          </w:p>
        </w:tc>
        <w:tc>
          <w:tcPr>
            <w:tcW w:w="1417" w:type="dxa"/>
            <w:noWrap/>
            <w:hideMark/>
          </w:tcPr>
          <w:p w14:paraId="4A086C8F"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403997CB"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SVINOV</w:t>
            </w:r>
          </w:p>
        </w:tc>
        <w:tc>
          <w:tcPr>
            <w:tcW w:w="1418" w:type="dxa"/>
          </w:tcPr>
          <w:p w14:paraId="7C812B85"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251DA9F5" w14:textId="77777777" w:rsidTr="00364EF6">
        <w:trPr>
          <w:trHeight w:val="300"/>
        </w:trPr>
        <w:tc>
          <w:tcPr>
            <w:tcW w:w="3628" w:type="dxa"/>
            <w:noWrap/>
            <w:hideMark/>
          </w:tcPr>
          <w:p w14:paraId="0E5844B0"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Krnov</w:t>
            </w:r>
          </w:p>
        </w:tc>
        <w:tc>
          <w:tcPr>
            <w:tcW w:w="1417" w:type="dxa"/>
            <w:noWrap/>
            <w:hideMark/>
          </w:tcPr>
          <w:p w14:paraId="6B4FCC2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6F572E08"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TŘEBOVICE</w:t>
            </w:r>
          </w:p>
        </w:tc>
        <w:tc>
          <w:tcPr>
            <w:tcW w:w="1418" w:type="dxa"/>
          </w:tcPr>
          <w:p w14:paraId="7E8DE881"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139258AD"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7E0DD0AD"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Nový Jičín</w:t>
            </w:r>
          </w:p>
        </w:tc>
        <w:tc>
          <w:tcPr>
            <w:tcW w:w="1417" w:type="dxa"/>
            <w:noWrap/>
            <w:hideMark/>
          </w:tcPr>
          <w:p w14:paraId="730B714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1905E1D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VÍTKOVICE</w:t>
            </w:r>
          </w:p>
        </w:tc>
        <w:tc>
          <w:tcPr>
            <w:tcW w:w="1418" w:type="dxa"/>
          </w:tcPr>
          <w:p w14:paraId="11B62411"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r>
      <w:tr w:rsidR="0063693C" w:rsidRPr="007A54BB" w14:paraId="26878D58" w14:textId="77777777" w:rsidTr="00364EF6">
        <w:trPr>
          <w:trHeight w:val="300"/>
        </w:trPr>
        <w:tc>
          <w:tcPr>
            <w:tcW w:w="3628" w:type="dxa"/>
            <w:noWrap/>
            <w:hideMark/>
          </w:tcPr>
          <w:p w14:paraId="706096AC"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Odry</w:t>
            </w:r>
          </w:p>
        </w:tc>
        <w:tc>
          <w:tcPr>
            <w:tcW w:w="1417" w:type="dxa"/>
            <w:noWrap/>
            <w:hideMark/>
          </w:tcPr>
          <w:p w14:paraId="44813CAB"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 xml:space="preserve">ORP </w:t>
            </w:r>
          </w:p>
        </w:tc>
        <w:tc>
          <w:tcPr>
            <w:tcW w:w="3628" w:type="dxa"/>
          </w:tcPr>
          <w:p w14:paraId="2D01537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Rýmařov</w:t>
            </w:r>
          </w:p>
        </w:tc>
        <w:tc>
          <w:tcPr>
            <w:tcW w:w="1418" w:type="dxa"/>
          </w:tcPr>
          <w:p w14:paraId="26EB28C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r>
      <w:tr w:rsidR="0063693C" w:rsidRPr="007A54BB" w14:paraId="17A76ABF"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39462DE7"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Opava</w:t>
            </w:r>
          </w:p>
        </w:tc>
        <w:tc>
          <w:tcPr>
            <w:tcW w:w="1417" w:type="dxa"/>
            <w:noWrap/>
            <w:hideMark/>
          </w:tcPr>
          <w:p w14:paraId="545BD4F4"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 SM</w:t>
            </w:r>
          </w:p>
        </w:tc>
        <w:tc>
          <w:tcPr>
            <w:tcW w:w="3628" w:type="dxa"/>
          </w:tcPr>
          <w:p w14:paraId="62056CE8"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Třinec</w:t>
            </w:r>
          </w:p>
        </w:tc>
        <w:tc>
          <w:tcPr>
            <w:tcW w:w="1418" w:type="dxa"/>
          </w:tcPr>
          <w:p w14:paraId="052FD91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 SM</w:t>
            </w:r>
          </w:p>
        </w:tc>
      </w:tr>
      <w:tr w:rsidR="0063693C" w:rsidRPr="007A54BB" w14:paraId="59B1031C" w14:textId="77777777" w:rsidTr="00364EF6">
        <w:trPr>
          <w:trHeight w:val="300"/>
        </w:trPr>
        <w:tc>
          <w:tcPr>
            <w:tcW w:w="3628" w:type="dxa"/>
            <w:noWrap/>
            <w:hideMark/>
          </w:tcPr>
          <w:p w14:paraId="0CB6E7BF"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Orlová</w:t>
            </w:r>
          </w:p>
        </w:tc>
        <w:tc>
          <w:tcPr>
            <w:tcW w:w="1417" w:type="dxa"/>
            <w:noWrap/>
            <w:hideMark/>
          </w:tcPr>
          <w:p w14:paraId="5FE5535E"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c>
          <w:tcPr>
            <w:tcW w:w="3628" w:type="dxa"/>
          </w:tcPr>
          <w:p w14:paraId="7BBC13D6"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szCs w:val="24"/>
                <w:lang w:eastAsia="cs-CZ"/>
              </w:rPr>
              <w:t>Vítkov</w:t>
            </w:r>
          </w:p>
        </w:tc>
        <w:tc>
          <w:tcPr>
            <w:tcW w:w="1418" w:type="dxa"/>
          </w:tcPr>
          <w:p w14:paraId="7951FF0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w:t>
            </w:r>
          </w:p>
        </w:tc>
      </w:tr>
      <w:tr w:rsidR="0063693C" w:rsidRPr="007A54BB" w14:paraId="21916FB1"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76D12E19"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Ostrava</w:t>
            </w:r>
          </w:p>
        </w:tc>
        <w:tc>
          <w:tcPr>
            <w:tcW w:w="1417" w:type="dxa"/>
            <w:noWrap/>
            <w:hideMark/>
          </w:tcPr>
          <w:p w14:paraId="51E2689F"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ORP, SM</w:t>
            </w:r>
          </w:p>
        </w:tc>
        <w:tc>
          <w:tcPr>
            <w:tcW w:w="3628" w:type="dxa"/>
          </w:tcPr>
          <w:p w14:paraId="75D4793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Fulnek</w:t>
            </w:r>
          </w:p>
        </w:tc>
        <w:tc>
          <w:tcPr>
            <w:tcW w:w="1418" w:type="dxa"/>
          </w:tcPr>
          <w:p w14:paraId="733A6068"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36062288" w14:textId="77777777" w:rsidTr="00364EF6">
        <w:trPr>
          <w:trHeight w:val="300"/>
        </w:trPr>
        <w:tc>
          <w:tcPr>
            <w:tcW w:w="3628" w:type="dxa"/>
            <w:noWrap/>
            <w:hideMark/>
          </w:tcPr>
          <w:p w14:paraId="6376A128"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HOŠŤÁLKOVICE</w:t>
            </w:r>
          </w:p>
        </w:tc>
        <w:tc>
          <w:tcPr>
            <w:tcW w:w="1417" w:type="dxa"/>
            <w:noWrap/>
            <w:hideMark/>
          </w:tcPr>
          <w:p w14:paraId="59115CC9"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0A21826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Horní Benešov</w:t>
            </w:r>
          </w:p>
        </w:tc>
        <w:tc>
          <w:tcPr>
            <w:tcW w:w="1418" w:type="dxa"/>
          </w:tcPr>
          <w:p w14:paraId="4293AAA4"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2CED7B28"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246783CA"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HRABOVÁ</w:t>
            </w:r>
          </w:p>
        </w:tc>
        <w:tc>
          <w:tcPr>
            <w:tcW w:w="1417" w:type="dxa"/>
            <w:noWrap/>
            <w:hideMark/>
          </w:tcPr>
          <w:p w14:paraId="3237A1B1"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1B42DDD1"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Město Albrechtice</w:t>
            </w:r>
          </w:p>
        </w:tc>
        <w:tc>
          <w:tcPr>
            <w:tcW w:w="1418" w:type="dxa"/>
          </w:tcPr>
          <w:p w14:paraId="6F445E95"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3F793068" w14:textId="77777777" w:rsidTr="00364EF6">
        <w:trPr>
          <w:trHeight w:val="300"/>
        </w:trPr>
        <w:tc>
          <w:tcPr>
            <w:tcW w:w="3628" w:type="dxa"/>
            <w:noWrap/>
            <w:hideMark/>
          </w:tcPr>
          <w:p w14:paraId="2D9A7F48"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KRÁSNÉ POLE</w:t>
            </w:r>
          </w:p>
        </w:tc>
        <w:tc>
          <w:tcPr>
            <w:tcW w:w="1417" w:type="dxa"/>
            <w:noWrap/>
            <w:hideMark/>
          </w:tcPr>
          <w:p w14:paraId="1B11A727"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0F464D46"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Osoblaha</w:t>
            </w:r>
          </w:p>
        </w:tc>
        <w:tc>
          <w:tcPr>
            <w:tcW w:w="1418" w:type="dxa"/>
          </w:tcPr>
          <w:p w14:paraId="170F428F"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118D92B9"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2742D20F"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LHOTKA</w:t>
            </w:r>
          </w:p>
        </w:tc>
        <w:tc>
          <w:tcPr>
            <w:tcW w:w="1417" w:type="dxa"/>
            <w:noWrap/>
            <w:hideMark/>
          </w:tcPr>
          <w:p w14:paraId="49815FD7"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0346A582"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Příbor</w:t>
            </w:r>
          </w:p>
        </w:tc>
        <w:tc>
          <w:tcPr>
            <w:tcW w:w="1418" w:type="dxa"/>
          </w:tcPr>
          <w:p w14:paraId="48481D01"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4F620B6F" w14:textId="77777777" w:rsidTr="00364EF6">
        <w:trPr>
          <w:trHeight w:val="300"/>
        </w:trPr>
        <w:tc>
          <w:tcPr>
            <w:tcW w:w="3628" w:type="dxa"/>
            <w:noWrap/>
            <w:hideMark/>
          </w:tcPr>
          <w:p w14:paraId="7F428823"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MARIÁNSKÉ HORY A HULVÁKY</w:t>
            </w:r>
          </w:p>
        </w:tc>
        <w:tc>
          <w:tcPr>
            <w:tcW w:w="1417" w:type="dxa"/>
            <w:noWrap/>
            <w:hideMark/>
          </w:tcPr>
          <w:p w14:paraId="366DAB1D"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284A4FE1"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Studénka</w:t>
            </w:r>
          </w:p>
        </w:tc>
        <w:tc>
          <w:tcPr>
            <w:tcW w:w="1418" w:type="dxa"/>
          </w:tcPr>
          <w:p w14:paraId="45E72422"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383261B6"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7F5D8E6B"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MARTINOV</w:t>
            </w:r>
          </w:p>
        </w:tc>
        <w:tc>
          <w:tcPr>
            <w:tcW w:w="1417" w:type="dxa"/>
            <w:noWrap/>
            <w:hideMark/>
          </w:tcPr>
          <w:p w14:paraId="432D8AB1"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452E90D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Vratimov</w:t>
            </w:r>
          </w:p>
        </w:tc>
        <w:tc>
          <w:tcPr>
            <w:tcW w:w="1418" w:type="dxa"/>
          </w:tcPr>
          <w:p w14:paraId="2676D767"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1D30C52E" w14:textId="77777777" w:rsidTr="00364EF6">
        <w:trPr>
          <w:trHeight w:val="300"/>
        </w:trPr>
        <w:tc>
          <w:tcPr>
            <w:tcW w:w="3628" w:type="dxa"/>
            <w:noWrap/>
            <w:hideMark/>
          </w:tcPr>
          <w:p w14:paraId="7FDB4E0B"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MICHÁLKOVICE</w:t>
            </w:r>
          </w:p>
        </w:tc>
        <w:tc>
          <w:tcPr>
            <w:tcW w:w="1417" w:type="dxa"/>
            <w:noWrap/>
            <w:hideMark/>
          </w:tcPr>
          <w:p w14:paraId="1B4DEE6A"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17C01A13"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Vrbno pod Pradědem</w:t>
            </w:r>
          </w:p>
        </w:tc>
        <w:tc>
          <w:tcPr>
            <w:tcW w:w="1418" w:type="dxa"/>
          </w:tcPr>
          <w:p w14:paraId="3FB4FBE8" w14:textId="77777777" w:rsidR="0063693C" w:rsidRPr="007A54BB" w:rsidRDefault="0063693C" w:rsidP="00364EF6">
            <w:pPr>
              <w:jc w:val="left"/>
              <w:rPr>
                <w:rFonts w:asciiTheme="majorHAnsi" w:eastAsia="Times New Roman" w:hAnsiTheme="majorHAnsi" w:cstheme="majorHAnsi"/>
                <w:color w:val="000000"/>
                <w:szCs w:val="24"/>
                <w:lang w:eastAsia="cs-CZ"/>
              </w:rPr>
            </w:pPr>
            <w:proofErr w:type="spellStart"/>
            <w:r w:rsidRPr="007A54BB">
              <w:rPr>
                <w:rFonts w:asciiTheme="majorHAnsi" w:eastAsia="Times New Roman" w:hAnsiTheme="majorHAnsi" w:cstheme="majorHAnsi"/>
                <w:color w:val="000000"/>
                <w:szCs w:val="24"/>
                <w:lang w:eastAsia="cs-CZ"/>
              </w:rPr>
              <w:t>OsPOÚ</w:t>
            </w:r>
            <w:proofErr w:type="spellEnd"/>
          </w:p>
        </w:tc>
      </w:tr>
      <w:tr w:rsidR="0063693C" w:rsidRPr="007A54BB" w14:paraId="782D5482" w14:textId="77777777" w:rsidTr="00364EF6">
        <w:trPr>
          <w:cnfStyle w:val="000000100000" w:firstRow="0" w:lastRow="0" w:firstColumn="0" w:lastColumn="0" w:oddVBand="0" w:evenVBand="0" w:oddHBand="1" w:evenHBand="0" w:firstRowFirstColumn="0" w:firstRowLastColumn="0" w:lastRowFirstColumn="0" w:lastRowLastColumn="0"/>
          <w:trHeight w:val="300"/>
        </w:trPr>
        <w:tc>
          <w:tcPr>
            <w:tcW w:w="3628" w:type="dxa"/>
            <w:noWrap/>
            <w:hideMark/>
          </w:tcPr>
          <w:p w14:paraId="73093DA4" w14:textId="77777777" w:rsidR="0063693C" w:rsidRPr="007A54BB" w:rsidRDefault="0063693C" w:rsidP="00364EF6">
            <w:pPr>
              <w:jc w:val="left"/>
              <w:rPr>
                <w:rFonts w:asciiTheme="majorHAnsi" w:eastAsia="Times New Roman" w:hAnsiTheme="majorHAnsi" w:cstheme="majorHAnsi"/>
                <w:szCs w:val="24"/>
                <w:lang w:eastAsia="cs-CZ"/>
              </w:rPr>
            </w:pPr>
            <w:r w:rsidRPr="007A54BB">
              <w:rPr>
                <w:rFonts w:asciiTheme="majorHAnsi" w:eastAsia="Times New Roman" w:hAnsiTheme="majorHAnsi" w:cstheme="majorHAnsi"/>
                <w:szCs w:val="24"/>
                <w:lang w:eastAsia="cs-CZ"/>
              </w:rPr>
              <w:t>MORAVSKÁ OSTRAVA A PŘÍVOZ</w:t>
            </w:r>
          </w:p>
        </w:tc>
        <w:tc>
          <w:tcPr>
            <w:tcW w:w="1417" w:type="dxa"/>
            <w:noWrap/>
            <w:hideMark/>
          </w:tcPr>
          <w:p w14:paraId="448EA4CE" w14:textId="77777777" w:rsidR="0063693C" w:rsidRPr="007A54BB" w:rsidRDefault="0063693C" w:rsidP="00364EF6">
            <w:pPr>
              <w:jc w:val="left"/>
              <w:rPr>
                <w:rFonts w:asciiTheme="majorHAnsi" w:eastAsia="Times New Roman" w:hAnsiTheme="majorHAnsi" w:cstheme="majorHAnsi"/>
                <w:color w:val="000000"/>
                <w:szCs w:val="24"/>
                <w:lang w:eastAsia="cs-CZ"/>
              </w:rPr>
            </w:pPr>
            <w:r w:rsidRPr="007A54BB">
              <w:rPr>
                <w:rFonts w:asciiTheme="majorHAnsi" w:eastAsia="Times New Roman" w:hAnsiTheme="majorHAnsi" w:cstheme="majorHAnsi"/>
                <w:color w:val="000000"/>
                <w:szCs w:val="24"/>
                <w:lang w:eastAsia="cs-CZ"/>
              </w:rPr>
              <w:t>MO</w:t>
            </w:r>
          </w:p>
        </w:tc>
        <w:tc>
          <w:tcPr>
            <w:tcW w:w="3628" w:type="dxa"/>
          </w:tcPr>
          <w:p w14:paraId="2F553FCA" w14:textId="77777777" w:rsidR="0063693C" w:rsidRPr="007A54BB" w:rsidRDefault="0063693C" w:rsidP="00364EF6">
            <w:pPr>
              <w:jc w:val="left"/>
              <w:rPr>
                <w:rFonts w:asciiTheme="majorHAnsi" w:eastAsia="Times New Roman" w:hAnsiTheme="majorHAnsi" w:cstheme="majorHAnsi"/>
                <w:color w:val="000000"/>
                <w:szCs w:val="24"/>
                <w:lang w:eastAsia="cs-CZ"/>
              </w:rPr>
            </w:pPr>
          </w:p>
        </w:tc>
        <w:tc>
          <w:tcPr>
            <w:tcW w:w="1418" w:type="dxa"/>
          </w:tcPr>
          <w:p w14:paraId="747CF0C3" w14:textId="77777777" w:rsidR="0063693C" w:rsidRPr="007A54BB" w:rsidRDefault="0063693C" w:rsidP="00364EF6">
            <w:pPr>
              <w:jc w:val="left"/>
              <w:rPr>
                <w:rFonts w:asciiTheme="majorHAnsi" w:eastAsia="Times New Roman" w:hAnsiTheme="majorHAnsi" w:cstheme="majorHAnsi"/>
                <w:color w:val="000000"/>
                <w:szCs w:val="24"/>
                <w:lang w:eastAsia="cs-CZ"/>
              </w:rPr>
            </w:pPr>
          </w:p>
        </w:tc>
      </w:tr>
    </w:tbl>
    <w:p w14:paraId="6BADAB7B" w14:textId="3093062B" w:rsidR="00AD610A" w:rsidRPr="004F7A65" w:rsidRDefault="00AD610A" w:rsidP="00090FBE">
      <w:pPr>
        <w:spacing w:before="120" w:after="0"/>
      </w:pPr>
    </w:p>
    <w:p w14:paraId="01320CCA" w14:textId="77777777" w:rsidR="00224F23" w:rsidRDefault="00224F23">
      <w:pPr>
        <w:jc w:val="left"/>
        <w:rPr>
          <w:rFonts w:eastAsiaTheme="majorEastAsia" w:cstheme="majorBidi"/>
          <w:b/>
          <w:caps/>
          <w:color w:val="595959" w:themeColor="text1" w:themeTint="A6"/>
          <w:sz w:val="40"/>
          <w:szCs w:val="36"/>
        </w:rPr>
      </w:pPr>
      <w:bookmarkStart w:id="17" w:name="_Hlk169112077"/>
      <w:bookmarkStart w:id="18" w:name="_Toc158788431"/>
      <w:r>
        <w:br w:type="page"/>
      </w:r>
    </w:p>
    <w:p w14:paraId="3CA74987" w14:textId="5C1733FB" w:rsidR="00A22A69" w:rsidRDefault="009D5A55" w:rsidP="00A22A69">
      <w:pPr>
        <w:pStyle w:val="Nadpis1"/>
        <w:numPr>
          <w:ilvl w:val="0"/>
          <w:numId w:val="2"/>
        </w:numPr>
        <w:spacing w:before="120" w:after="0"/>
      </w:pPr>
      <w:bookmarkStart w:id="19" w:name="_Toc177720973"/>
      <w:r>
        <w:lastRenderedPageBreak/>
        <w:t>Shrnutí stávajícího stavu</w:t>
      </w:r>
      <w:bookmarkEnd w:id="19"/>
    </w:p>
    <w:p w14:paraId="6E98CB6E" w14:textId="513A7F25" w:rsidR="00EF77BE" w:rsidRPr="00E541E8" w:rsidRDefault="00D45A0D" w:rsidP="00A22A69">
      <w:pPr>
        <w:rPr>
          <w:rFonts w:cstheme="minorHAnsi"/>
          <w:i/>
        </w:rPr>
      </w:pPr>
      <w:r w:rsidRPr="00D45A0D">
        <w:t xml:space="preserve">Smyslem první kapitoly textu je nabídnout vhled do problematiky dostupnosti </w:t>
      </w:r>
      <w:r w:rsidR="00EF77BE">
        <w:t>a pravidel distribuce nájmů v obecních bytech v samosprávách MSK</w:t>
      </w:r>
      <w:r w:rsidR="000670E6">
        <w:t xml:space="preserve"> tak, jak byla zachycena v a</w:t>
      </w:r>
      <w:r w:rsidR="000670E6" w:rsidRPr="00C23E09">
        <w:t>nalytické části</w:t>
      </w:r>
      <w:r w:rsidR="000670E6">
        <w:t xml:space="preserve"> textu </w:t>
      </w:r>
      <w:r w:rsidR="000670E6" w:rsidRPr="000813ED">
        <w:rPr>
          <w:rFonts w:cstheme="minorHAnsi"/>
          <w:i/>
        </w:rPr>
        <w:t>Souhrnn</w:t>
      </w:r>
      <w:r w:rsidR="00E541E8">
        <w:rPr>
          <w:rFonts w:cstheme="minorHAnsi"/>
          <w:i/>
        </w:rPr>
        <w:t>á</w:t>
      </w:r>
      <w:r w:rsidR="000670E6" w:rsidRPr="000813ED">
        <w:rPr>
          <w:rFonts w:cstheme="minorHAnsi"/>
          <w:i/>
        </w:rPr>
        <w:t xml:space="preserve"> analýz</w:t>
      </w:r>
      <w:r w:rsidR="00E541E8">
        <w:rPr>
          <w:rFonts w:cstheme="minorHAnsi"/>
          <w:i/>
        </w:rPr>
        <w:t>a</w:t>
      </w:r>
      <w:r w:rsidR="000670E6" w:rsidRPr="000813ED">
        <w:rPr>
          <w:rFonts w:cstheme="minorHAnsi"/>
          <w:i/>
        </w:rPr>
        <w:t xml:space="preserve"> pravidel přidělování a dostupnosti</w:t>
      </w:r>
      <w:r w:rsidR="000670E6">
        <w:rPr>
          <w:rFonts w:cstheme="minorHAnsi"/>
          <w:i/>
        </w:rPr>
        <w:t xml:space="preserve"> bytů v Moravskoslezském kraji</w:t>
      </w:r>
      <w:r w:rsidR="000670E6" w:rsidRPr="000670E6">
        <w:rPr>
          <w:rFonts w:cstheme="minorHAnsi"/>
        </w:rPr>
        <w:t xml:space="preserve">, který tvořil tým realizátora v první fázi </w:t>
      </w:r>
      <w:r w:rsidR="000670E6">
        <w:rPr>
          <w:rFonts w:cstheme="minorHAnsi"/>
        </w:rPr>
        <w:t xml:space="preserve">tohoto </w:t>
      </w:r>
      <w:r w:rsidR="000670E6" w:rsidRPr="000670E6">
        <w:rPr>
          <w:rFonts w:cstheme="minorHAnsi"/>
        </w:rPr>
        <w:t>výzkumu</w:t>
      </w:r>
      <w:r w:rsidR="00EF77BE" w:rsidRPr="000670E6">
        <w:t>.</w:t>
      </w:r>
      <w:r w:rsidR="00EF77BE">
        <w:t xml:space="preserve"> Kapitola tedy poskytuje odpověď na otázku „Co?“.</w:t>
      </w:r>
    </w:p>
    <w:p w14:paraId="30718838" w14:textId="43AA4D4F" w:rsidR="000670E6" w:rsidRDefault="00D45A0D" w:rsidP="00A22A69">
      <w:r>
        <w:t>Využitou metodou je se</w:t>
      </w:r>
      <w:r w:rsidRPr="00C23E09">
        <w:t xml:space="preserve">kundární analýza </w:t>
      </w:r>
      <w:r>
        <w:t>a</w:t>
      </w:r>
      <w:r w:rsidR="00383885" w:rsidRPr="00C23E09">
        <w:t>nalytické části</w:t>
      </w:r>
      <w:r w:rsidR="000813ED">
        <w:t xml:space="preserve"> </w:t>
      </w:r>
      <w:r w:rsidR="000670E6">
        <w:t xml:space="preserve">uvedeného </w:t>
      </w:r>
      <w:r>
        <w:t>textu</w:t>
      </w:r>
      <w:r w:rsidR="000670E6">
        <w:rPr>
          <w:rFonts w:cstheme="minorHAnsi"/>
          <w:i/>
        </w:rPr>
        <w:t xml:space="preserve">. </w:t>
      </w:r>
      <w:r>
        <w:t>S</w:t>
      </w:r>
      <w:r w:rsidRPr="00C23E09">
        <w:t>ekundární analýza</w:t>
      </w:r>
      <w:r>
        <w:t xml:space="preserve"> přitom</w:t>
      </w:r>
      <w:r w:rsidRPr="00C23E09">
        <w:t xml:space="preserve"> představuje postup, při němž jsou zpracována již existující data (informace), která primá</w:t>
      </w:r>
      <w:r>
        <w:t>rně nevznikla za účelem analýzy, lze je nicméně i takto využít. Výsledkem je</w:t>
      </w:r>
      <w:r w:rsidR="000670E6">
        <w:t xml:space="preserve"> nicméně nejen výtah</w:t>
      </w:r>
      <w:r>
        <w:t xml:space="preserve"> umož</w:t>
      </w:r>
      <w:r w:rsidR="000670E6">
        <w:t xml:space="preserve">ňující porozumění aktuální </w:t>
      </w:r>
      <w:r>
        <w:t xml:space="preserve">problematice </w:t>
      </w:r>
      <w:r w:rsidR="000670E6">
        <w:t>dostupnosti nájmů v obecních bytech samospráv v MSK, ale i identifikace nejzásadnějších charakteristik stávajících stavu. Tyto charakteristiky stávajícího stavu totiž představují „výchozí materiál“ pro navazující kapitolu.</w:t>
      </w:r>
    </w:p>
    <w:p w14:paraId="1D81F823" w14:textId="354815E1" w:rsidR="001958C2" w:rsidRDefault="001958C2" w:rsidP="00A22A69">
      <w:r>
        <w:t>Text kapitoly je rozčleněn do jednotlivých podkapitol informujících o hlavních zjištěních z jednotlivých oblastí.</w:t>
      </w:r>
    </w:p>
    <w:p w14:paraId="515B4CCD" w14:textId="0CC41579" w:rsidR="00EF77BE" w:rsidRDefault="00BF4F48" w:rsidP="001958C2">
      <w:pPr>
        <w:pStyle w:val="Nadpis2"/>
      </w:pPr>
      <w:bookmarkStart w:id="20" w:name="_Toc177720974"/>
      <w:r>
        <w:t xml:space="preserve">Deskripce situace v </w:t>
      </w:r>
      <w:r w:rsidR="00EF77BE">
        <w:t>území MSK</w:t>
      </w:r>
      <w:bookmarkEnd w:id="20"/>
    </w:p>
    <w:p w14:paraId="6520F3D3" w14:textId="0F56E0DC" w:rsidR="00BF4F48" w:rsidRDefault="00BF4F48" w:rsidP="00BF4F48">
      <w:r>
        <w:t>Na území MSK byla situace týkající se obecních bytů mapována v celkem 53 samosprávách, a to prostřednictvím dat z veřejně dostupných databází. Konkrétně se jednalo o databázi:</w:t>
      </w:r>
    </w:p>
    <w:p w14:paraId="56C61661" w14:textId="5CDEE969" w:rsidR="00BF4F48" w:rsidRDefault="00BF4F48" w:rsidP="00FF6E13">
      <w:pPr>
        <w:pStyle w:val="Odstavecseseznamem"/>
        <w:numPr>
          <w:ilvl w:val="0"/>
          <w:numId w:val="4"/>
        </w:numPr>
      </w:pPr>
      <w:r w:rsidRPr="00224F23">
        <w:rPr>
          <w:i/>
        </w:rPr>
        <w:t>Českého statistického úřadu</w:t>
      </w:r>
      <w:r>
        <w:t xml:space="preserve"> (dále ČSÚ), využita byla data ze </w:t>
      </w:r>
      <w:r w:rsidRPr="00224F23">
        <w:rPr>
          <w:i/>
        </w:rPr>
        <w:t xml:space="preserve">Sčítání lidí, domů a bytů </w:t>
      </w:r>
      <w:r>
        <w:t>provedených v letech 2011 a 2021 (dále SLDB 2011 a 2021), konkrétně se jednalo o údaje o velikosti bytového fondu obcí, velikosti disponibilního bytového fundu obcí, velikosti cílové skupiny potenciálních zájemců o bydlení v obcích, a velikosti specifických cílových skupin potenciálních zájemců v obcích,</w:t>
      </w:r>
    </w:p>
    <w:p w14:paraId="08557E87" w14:textId="4919FF7F" w:rsidR="00BF4F48" w:rsidRDefault="00BF4F48" w:rsidP="00FF6E13">
      <w:pPr>
        <w:pStyle w:val="Odstavecseseznamem"/>
        <w:numPr>
          <w:ilvl w:val="0"/>
          <w:numId w:val="4"/>
        </w:numPr>
      </w:pPr>
      <w:r w:rsidRPr="00224F23">
        <w:rPr>
          <w:i/>
        </w:rPr>
        <w:t>MPSV</w:t>
      </w:r>
      <w:r>
        <w:t xml:space="preserve"> z roku 2021 poskytující údaje o průměrných počtech osob v domácnostech, do kterých byly vypla-ceny příspěvky na bydlení a živobytí,</w:t>
      </w:r>
    </w:p>
    <w:p w14:paraId="0EA9EB2A" w14:textId="77777777" w:rsidR="00224F23" w:rsidRDefault="00BF4F48" w:rsidP="00FF6E13">
      <w:pPr>
        <w:pStyle w:val="Odstavecseseznamem"/>
        <w:numPr>
          <w:ilvl w:val="0"/>
          <w:numId w:val="4"/>
        </w:numPr>
      </w:pPr>
      <w:r w:rsidRPr="00224F23">
        <w:rPr>
          <w:i/>
        </w:rPr>
        <w:t>Exekutorské komory ČR</w:t>
      </w:r>
      <w:r>
        <w:t xml:space="preserve"> z roku 2024 (data zachycující situaci v roce 2021 se v tomto případě nepodařilo získat), přesněji se jednalo o údaj o počtu osob v</w:t>
      </w:r>
      <w:r w:rsidR="00224F23">
        <w:t> </w:t>
      </w:r>
      <w:r>
        <w:t>exekucích</w:t>
      </w:r>
      <w:r w:rsidR="00224F23">
        <w:t>,</w:t>
      </w:r>
    </w:p>
    <w:p w14:paraId="268A01EB" w14:textId="168D8FF4" w:rsidR="00BF4F48" w:rsidRDefault="00224F23" w:rsidP="00FF6E13">
      <w:pPr>
        <w:pStyle w:val="Odstavecseseznamem"/>
        <w:numPr>
          <w:ilvl w:val="0"/>
          <w:numId w:val="4"/>
        </w:numPr>
      </w:pPr>
      <w:r w:rsidRPr="00224F23">
        <w:rPr>
          <w:i/>
        </w:rPr>
        <w:t>Agentury pro sociální začleňová</w:t>
      </w:r>
      <w:r w:rsidRPr="002945DD">
        <w:rPr>
          <w:i/>
        </w:rPr>
        <w:t>ní</w:t>
      </w:r>
      <w:r>
        <w:t xml:space="preserve"> poskytující údaj o hodnotách indexu sociálního vyloučení v obcích.</w:t>
      </w:r>
    </w:p>
    <w:p w14:paraId="5523D2B1" w14:textId="34D9AFD1" w:rsidR="00ED1D13" w:rsidRPr="004F7A65" w:rsidRDefault="00BF4F48" w:rsidP="00444419">
      <w:r>
        <w:t xml:space="preserve">Výstupem zpracování těchto údajů byly přehledové mapy popisující situaci </w:t>
      </w:r>
      <w:r w:rsidR="00A16F57">
        <w:t>ohledně</w:t>
      </w:r>
      <w:r>
        <w:t xml:space="preserve">: počtu </w:t>
      </w:r>
      <w:r w:rsidR="00DE6AE2">
        <w:t>obecních bytů v samosprávách a podílů disponibilních obecních bytů na celkovém počtu bytů</w:t>
      </w:r>
      <w:r w:rsidR="00D250A8">
        <w:t>,</w:t>
      </w:r>
      <w:r w:rsidR="00DE6AE2">
        <w:t xml:space="preserve"> vývoj</w:t>
      </w:r>
      <w:r w:rsidR="00D250A8">
        <w:t>e</w:t>
      </w:r>
      <w:r w:rsidR="00DE6AE2">
        <w:t xml:space="preserve"> velikosti bytového fondu porovnáním situace v roce 2011 a 2021</w:t>
      </w:r>
      <w:r w:rsidR="00D250A8">
        <w:t>,</w:t>
      </w:r>
      <w:r w:rsidR="00DE6AE2">
        <w:t xml:space="preserve"> </w:t>
      </w:r>
      <w:r w:rsidR="00D250A8">
        <w:t>počtu potenciálních žadatelů na 1 byt z</w:t>
      </w:r>
      <w:r w:rsidR="00ED1D13">
        <w:t> cílových skupin, které na volném trhu s byty čelí určitým znevýhodněním</w:t>
      </w:r>
      <w:r w:rsidR="00224F23">
        <w:t>,</w:t>
      </w:r>
      <w:r w:rsidR="00444419">
        <w:t xml:space="preserve"> </w:t>
      </w:r>
      <w:r w:rsidR="00224F23">
        <w:t>míry sociálního vyloučení ve zkoumaných obcích MSK</w:t>
      </w:r>
      <w:r w:rsidR="006C2CF9">
        <w:t>.</w:t>
      </w:r>
    </w:p>
    <w:p w14:paraId="376B03AE" w14:textId="5485CC58" w:rsidR="00CF5D81" w:rsidRPr="00E17EC9" w:rsidRDefault="00E17EC9" w:rsidP="00A16F57">
      <w:pPr>
        <w:rPr>
          <w:b/>
          <w:bCs/>
          <w:color w:val="595959" w:themeColor="text1" w:themeTint="A6"/>
        </w:rPr>
      </w:pPr>
      <w:r w:rsidRPr="00E17EC9">
        <w:rPr>
          <w:b/>
          <w:bCs/>
          <w:color w:val="595959" w:themeColor="text1" w:themeTint="A6"/>
        </w:rPr>
        <w:t>SUMARIZACE ZJIŠTĚNÍ</w:t>
      </w:r>
    </w:p>
    <w:p w14:paraId="5089358C" w14:textId="3AF77225" w:rsidR="00224F23" w:rsidRDefault="00A16F57" w:rsidP="00FF6E13">
      <w:pPr>
        <w:pStyle w:val="Odstavecseseznamem"/>
        <w:numPr>
          <w:ilvl w:val="0"/>
          <w:numId w:val="7"/>
        </w:numPr>
      </w:pPr>
      <w:r>
        <w:t xml:space="preserve">Počet bytů ve vlastnictví samospráv se různí </w:t>
      </w:r>
      <w:r w:rsidR="00EE78DC">
        <w:t xml:space="preserve">a nutně nekoreluje s počtem obyvatel samospráv. </w:t>
      </w:r>
      <w:r w:rsidR="00432412">
        <w:t>V někte</w:t>
      </w:r>
      <w:r w:rsidR="002945DD">
        <w:t xml:space="preserve">rých městských obvodech Ostravy, </w:t>
      </w:r>
      <w:r w:rsidR="000E3822">
        <w:t xml:space="preserve">Krásném Poli a Lhotce je pak počet obecních bytů nulový, v Martinově a Plesné vlastní samospráva pouze 1 byt. </w:t>
      </w:r>
      <w:r w:rsidR="006F3DAD">
        <w:t>V některých podobně velkých samosprávách MSK je nicméně počet obecních bytů vyšší.</w:t>
      </w:r>
    </w:p>
    <w:p w14:paraId="4DAE2559" w14:textId="77777777" w:rsidR="006F3DAD" w:rsidRDefault="00ED1D13" w:rsidP="00FF6E13">
      <w:pPr>
        <w:pStyle w:val="Odstavecseseznamem"/>
        <w:numPr>
          <w:ilvl w:val="0"/>
          <w:numId w:val="7"/>
        </w:numPr>
      </w:pPr>
      <w:r>
        <w:t xml:space="preserve">Ve zkoumaném </w:t>
      </w:r>
      <w:r w:rsidR="006F3DAD">
        <w:t>období let 2011 a 2021</w:t>
      </w:r>
      <w:r>
        <w:t xml:space="preserve"> v téměř všech </w:t>
      </w:r>
      <w:r w:rsidR="000E3822">
        <w:t xml:space="preserve">zkoumaných </w:t>
      </w:r>
      <w:r>
        <w:t>obcích</w:t>
      </w:r>
      <w:r w:rsidR="000E3822">
        <w:t xml:space="preserve"> MSK</w:t>
      </w:r>
      <w:r>
        <w:t xml:space="preserve"> došlo ke snížení počtu obecních bytů, v některých případech přitom i o více než polovinu. </w:t>
      </w:r>
      <w:r w:rsidR="00432412">
        <w:t xml:space="preserve">Jedná se o Český Těšín, Jablunkov, Karvinou, Opavu a Třinec. V případě městských obvodů Ostravy pak Martinov, Moravskou Ostravu a Přívoz, Plesnou a Porubu. </w:t>
      </w:r>
    </w:p>
    <w:p w14:paraId="13A73338" w14:textId="207B6AB4" w:rsidR="00224F23" w:rsidRDefault="00EE78DC" w:rsidP="00FF6E13">
      <w:pPr>
        <w:pStyle w:val="Odstavecseseznamem"/>
        <w:numPr>
          <w:ilvl w:val="0"/>
          <w:numId w:val="7"/>
        </w:numPr>
      </w:pPr>
      <w:r>
        <w:t>Jednotlivé samosprávy udržují větší část svého bytového fondu disponibilní</w:t>
      </w:r>
      <w:r w:rsidR="006F3DAD">
        <w:t xml:space="preserve"> (tzn., byty jsou v technickém stavu umožňujícím jejich pronájem)</w:t>
      </w:r>
      <w:r>
        <w:t xml:space="preserve">. Vlastnictví </w:t>
      </w:r>
      <w:r w:rsidR="000E3822">
        <w:t xml:space="preserve">těchto </w:t>
      </w:r>
      <w:r>
        <w:t xml:space="preserve">bytů tedy pro obce </w:t>
      </w:r>
      <w:r w:rsidR="000E3822">
        <w:t>může představovat</w:t>
      </w:r>
      <w:r>
        <w:t xml:space="preserve"> aktivum. </w:t>
      </w:r>
    </w:p>
    <w:p w14:paraId="0C3D5534" w14:textId="6BF24252" w:rsidR="00224F23" w:rsidRDefault="006C2CF9" w:rsidP="00FF6E13">
      <w:pPr>
        <w:pStyle w:val="Odstavecseseznamem"/>
        <w:numPr>
          <w:ilvl w:val="0"/>
          <w:numId w:val="7"/>
        </w:numPr>
      </w:pPr>
      <w:r>
        <w:t xml:space="preserve">Počet potenciálních žadatelů na 1 byt </w:t>
      </w:r>
      <w:r w:rsidR="00FC0380" w:rsidRPr="00BB2D37">
        <w:t>uvádí</w:t>
      </w:r>
      <w:r w:rsidRPr="00BB2D37">
        <w:t xml:space="preserve"> tabulka</w:t>
      </w:r>
      <w:r w:rsidR="00FC0380" w:rsidRPr="00BB2D37">
        <w:t xml:space="preserve"> 3</w:t>
      </w:r>
      <w:r w:rsidRPr="00BB2D37">
        <w:t>. Skupiny</w:t>
      </w:r>
      <w:r>
        <w:t xml:space="preserve"> potenciálních žadatelů jsou seřazeny sestupně podle zjištěného maximálního počtu </w:t>
      </w:r>
      <w:r w:rsidR="006F3DAD">
        <w:t xml:space="preserve">potenciálních </w:t>
      </w:r>
      <w:r>
        <w:t xml:space="preserve">žadatelů v samosprávě na 1 obecní byt. Z tabulky plyne, že systém je </w:t>
      </w:r>
      <w:r w:rsidR="00FC0380">
        <w:t xml:space="preserve">potenciálně </w:t>
      </w:r>
      <w:r>
        <w:t xml:space="preserve">nejvíce zatížen </w:t>
      </w:r>
      <w:r w:rsidR="00FC0380">
        <w:t>osobami z řad seniorů, dále mladých do 30 let a osobami se základním a neukončeným základním vzděláním.</w:t>
      </w:r>
      <w:r w:rsidR="00432412">
        <w:t xml:space="preserve"> Naléhavost potřeby pro různé skupiny žadatelů se mezi jednotlivými samosprávami liší. V některých obcích </w:t>
      </w:r>
      <w:r w:rsidR="000E3822">
        <w:t xml:space="preserve">je </w:t>
      </w:r>
      <w:r w:rsidR="00432412">
        <w:t xml:space="preserve">nicméně počet potenciálních žadatelů na 1 obecní byt </w:t>
      </w:r>
      <w:r w:rsidR="00432412">
        <w:lastRenderedPageBreak/>
        <w:t xml:space="preserve">v porovnání s ostatními obcemi vysoký v případě téměř všech skupin potenciálních žadatelů. Jedná se </w:t>
      </w:r>
      <w:r w:rsidR="000B3713">
        <w:br/>
      </w:r>
      <w:r w:rsidR="00432412">
        <w:t xml:space="preserve">o Český Těšín, Karvinou, Kravaře, Město Albrechtice a Opavu. V případě městských obvodů Ostravy </w:t>
      </w:r>
      <w:r w:rsidR="00D36416">
        <w:t>je to Poruba, dále pak</w:t>
      </w:r>
      <w:r w:rsidR="00432412">
        <w:t xml:space="preserve"> obvody „vesnického charakteru“, jejichž zástavba je </w:t>
      </w:r>
      <w:r w:rsidR="00D36416">
        <w:t>tvořena převážně rodinnými domy (Nová Bělá, Petřkovice, Polanka nad Odrou, Stará Bělá).</w:t>
      </w:r>
    </w:p>
    <w:p w14:paraId="49D5898A" w14:textId="22EF9120" w:rsidR="003412FF" w:rsidRDefault="00FC0380" w:rsidP="00CF5D81">
      <w:pPr>
        <w:pStyle w:val="Titulek"/>
        <w:ind w:left="720"/>
      </w:pPr>
      <w:r>
        <w:t xml:space="preserve">Tabulka </w:t>
      </w:r>
      <w:r w:rsidR="0057101A">
        <w:fldChar w:fldCharType="begin"/>
      </w:r>
      <w:r w:rsidR="0057101A">
        <w:instrText xml:space="preserve"> SEQ Tabulka \* ARABIC </w:instrText>
      </w:r>
      <w:r w:rsidR="0057101A">
        <w:fldChar w:fldCharType="separate"/>
      </w:r>
      <w:r w:rsidR="00B729C4">
        <w:rPr>
          <w:noProof/>
        </w:rPr>
        <w:t>3</w:t>
      </w:r>
      <w:r w:rsidR="0057101A">
        <w:rPr>
          <w:noProof/>
        </w:rPr>
        <w:fldChar w:fldCharType="end"/>
      </w:r>
      <w:r>
        <w:t xml:space="preserve">: </w:t>
      </w:r>
      <w:r w:rsidR="003412FF" w:rsidRPr="003412FF">
        <w:t xml:space="preserve">Skupiny potenciálních žadatelů o obecní byt podle </w:t>
      </w:r>
      <w:r w:rsidR="00D52B1F" w:rsidRPr="003412FF">
        <w:t>maximálního</w:t>
      </w:r>
      <w:r w:rsidR="00D52B1F">
        <w:t xml:space="preserve"> a </w:t>
      </w:r>
      <w:r w:rsidR="003412FF" w:rsidRPr="003412FF">
        <w:t xml:space="preserve">minimálního </w:t>
      </w:r>
      <w:r w:rsidR="003412FF">
        <w:t>zjištěného počtu žadatelů v samosprávě na 1 obecní byt</w:t>
      </w:r>
    </w:p>
    <w:tbl>
      <w:tblPr>
        <w:tblStyle w:val="Svtltabulkasmkou1zvraznn3"/>
        <w:tblW w:w="9356" w:type="dxa"/>
        <w:tblInd w:w="704" w:type="dxa"/>
        <w:tblLook w:val="0420" w:firstRow="1" w:lastRow="0" w:firstColumn="0" w:lastColumn="0" w:noHBand="0" w:noVBand="1"/>
      </w:tblPr>
      <w:tblGrid>
        <w:gridCol w:w="3544"/>
        <w:gridCol w:w="2835"/>
        <w:gridCol w:w="2977"/>
      </w:tblGrid>
      <w:tr w:rsidR="00D52B1F" w:rsidRPr="007A54BB" w14:paraId="4253087F" w14:textId="77777777" w:rsidTr="00CF5D81">
        <w:trPr>
          <w:cnfStyle w:val="100000000000" w:firstRow="1" w:lastRow="0" w:firstColumn="0" w:lastColumn="0" w:oddVBand="0" w:evenVBand="0" w:oddHBand="0" w:evenHBand="0" w:firstRowFirstColumn="0" w:firstRowLastColumn="0" w:lastRowFirstColumn="0" w:lastRowLastColumn="0"/>
        </w:trPr>
        <w:tc>
          <w:tcPr>
            <w:tcW w:w="3544" w:type="dxa"/>
            <w:vAlign w:val="center"/>
          </w:tcPr>
          <w:p w14:paraId="32C8DAE4" w14:textId="37BBCBB6" w:rsidR="00D52B1F" w:rsidRPr="007A54BB" w:rsidRDefault="00D52B1F" w:rsidP="00CF5D81">
            <w:pPr>
              <w:jc w:val="left"/>
              <w:rPr>
                <w:rFonts w:asciiTheme="majorHAnsi" w:hAnsiTheme="majorHAnsi" w:cstheme="majorHAnsi"/>
                <w:b w:val="0"/>
                <w:caps/>
              </w:rPr>
            </w:pPr>
            <w:r w:rsidRPr="007A54BB">
              <w:rPr>
                <w:rFonts w:asciiTheme="majorHAnsi" w:hAnsiTheme="majorHAnsi" w:cstheme="majorHAnsi"/>
                <w:b w:val="0"/>
                <w:caps/>
              </w:rPr>
              <w:t xml:space="preserve">Skupiny potenciálních žadatelů, kteří </w:t>
            </w:r>
            <w:r w:rsidR="00501BF0">
              <w:rPr>
                <w:rFonts w:asciiTheme="majorHAnsi" w:hAnsiTheme="majorHAnsi" w:cstheme="majorHAnsi"/>
                <w:b w:val="0"/>
                <w:caps/>
              </w:rPr>
              <w:t xml:space="preserve">na </w:t>
            </w:r>
            <w:r w:rsidRPr="007A54BB">
              <w:rPr>
                <w:rFonts w:asciiTheme="majorHAnsi" w:hAnsiTheme="majorHAnsi" w:cstheme="majorHAnsi"/>
                <w:b w:val="0"/>
                <w:caps/>
              </w:rPr>
              <w:t>volném trhu s byty čelí určitým znevýhodněním</w:t>
            </w:r>
          </w:p>
        </w:tc>
        <w:tc>
          <w:tcPr>
            <w:tcW w:w="2835" w:type="dxa"/>
            <w:vAlign w:val="center"/>
          </w:tcPr>
          <w:p w14:paraId="6FEDB478" w14:textId="0CE40CF2" w:rsidR="00D52B1F" w:rsidRPr="007A54BB" w:rsidRDefault="00D52B1F" w:rsidP="00CF5D81">
            <w:pPr>
              <w:jc w:val="left"/>
              <w:rPr>
                <w:rFonts w:asciiTheme="majorHAnsi" w:hAnsiTheme="majorHAnsi" w:cstheme="majorHAnsi"/>
                <w:caps/>
              </w:rPr>
            </w:pPr>
            <w:r w:rsidRPr="007A54BB">
              <w:rPr>
                <w:rFonts w:asciiTheme="majorHAnsi" w:hAnsiTheme="majorHAnsi" w:cstheme="majorHAnsi"/>
                <w:b w:val="0"/>
                <w:caps/>
              </w:rPr>
              <w:t>Maximální zjištěný počet žadatelů v samosprávě na 1 obecní byt</w:t>
            </w:r>
          </w:p>
        </w:tc>
        <w:tc>
          <w:tcPr>
            <w:tcW w:w="2977" w:type="dxa"/>
            <w:vAlign w:val="center"/>
          </w:tcPr>
          <w:p w14:paraId="2A1BA11E" w14:textId="018E292E" w:rsidR="00D52B1F" w:rsidRPr="007A54BB" w:rsidRDefault="00D52B1F" w:rsidP="00CF5D81">
            <w:pPr>
              <w:jc w:val="left"/>
              <w:rPr>
                <w:rFonts w:asciiTheme="majorHAnsi" w:hAnsiTheme="majorHAnsi" w:cstheme="majorHAnsi"/>
                <w:b w:val="0"/>
                <w:caps/>
              </w:rPr>
            </w:pPr>
            <w:r w:rsidRPr="007A54BB">
              <w:rPr>
                <w:rFonts w:asciiTheme="majorHAnsi" w:hAnsiTheme="majorHAnsi" w:cstheme="majorHAnsi"/>
                <w:b w:val="0"/>
                <w:caps/>
              </w:rPr>
              <w:t>Minimální zjištěný počet žadatelů v samosprávě na 1 obecní byt</w:t>
            </w:r>
          </w:p>
        </w:tc>
      </w:tr>
      <w:tr w:rsidR="00D52B1F" w:rsidRPr="007A54BB" w14:paraId="41FF54DB" w14:textId="77777777" w:rsidTr="00CF5D81">
        <w:tc>
          <w:tcPr>
            <w:tcW w:w="3544" w:type="dxa"/>
            <w:vAlign w:val="center"/>
          </w:tcPr>
          <w:p w14:paraId="2AD7AB70" w14:textId="17D3FC9D" w:rsidR="00D52B1F" w:rsidRPr="007A54BB" w:rsidRDefault="00D52B1F" w:rsidP="00CF5D81">
            <w:pPr>
              <w:jc w:val="left"/>
              <w:rPr>
                <w:rFonts w:asciiTheme="majorHAnsi" w:hAnsiTheme="majorHAnsi" w:cstheme="majorHAnsi"/>
              </w:rPr>
            </w:pPr>
            <w:r w:rsidRPr="007A54BB">
              <w:rPr>
                <w:rFonts w:asciiTheme="majorHAnsi" w:hAnsiTheme="majorHAnsi" w:cstheme="majorHAnsi"/>
              </w:rPr>
              <w:t>obyvatele ve věku 65 a více let</w:t>
            </w:r>
          </w:p>
        </w:tc>
        <w:tc>
          <w:tcPr>
            <w:tcW w:w="2835" w:type="dxa"/>
            <w:vAlign w:val="center"/>
          </w:tcPr>
          <w:p w14:paraId="363B54A3" w14:textId="23D16094" w:rsidR="00D52B1F" w:rsidRPr="007A54BB" w:rsidRDefault="00D52B1F" w:rsidP="00CF5D81">
            <w:pPr>
              <w:jc w:val="left"/>
              <w:rPr>
                <w:rFonts w:asciiTheme="majorHAnsi" w:hAnsiTheme="majorHAnsi" w:cstheme="majorHAnsi"/>
              </w:rPr>
            </w:pPr>
            <w:r w:rsidRPr="007A54BB">
              <w:rPr>
                <w:rFonts w:asciiTheme="majorHAnsi" w:hAnsiTheme="majorHAnsi" w:cstheme="majorHAnsi"/>
              </w:rPr>
              <w:t>50</w:t>
            </w:r>
          </w:p>
        </w:tc>
        <w:tc>
          <w:tcPr>
            <w:tcW w:w="2977" w:type="dxa"/>
            <w:vAlign w:val="center"/>
          </w:tcPr>
          <w:p w14:paraId="2ED8A4C1" w14:textId="1A7230F9" w:rsidR="00D52B1F" w:rsidRPr="007A54BB" w:rsidRDefault="00D52B1F" w:rsidP="00CF5D81">
            <w:pPr>
              <w:jc w:val="left"/>
              <w:rPr>
                <w:rFonts w:asciiTheme="majorHAnsi" w:hAnsiTheme="majorHAnsi" w:cstheme="majorHAnsi"/>
              </w:rPr>
            </w:pPr>
            <w:r w:rsidRPr="007A54BB">
              <w:rPr>
                <w:rFonts w:asciiTheme="majorHAnsi" w:hAnsiTheme="majorHAnsi" w:cstheme="majorHAnsi"/>
              </w:rPr>
              <w:t>1</w:t>
            </w:r>
          </w:p>
        </w:tc>
      </w:tr>
      <w:tr w:rsidR="00D52B1F" w:rsidRPr="007A54BB" w14:paraId="6D810DD3" w14:textId="77777777" w:rsidTr="00CF5D81">
        <w:tc>
          <w:tcPr>
            <w:tcW w:w="3544" w:type="dxa"/>
            <w:vAlign w:val="center"/>
          </w:tcPr>
          <w:p w14:paraId="0679B706" w14:textId="74B70885" w:rsidR="00D52B1F" w:rsidRPr="007A54BB" w:rsidRDefault="00D52B1F" w:rsidP="00CF5D81">
            <w:pPr>
              <w:jc w:val="left"/>
              <w:rPr>
                <w:rFonts w:asciiTheme="majorHAnsi" w:hAnsiTheme="majorHAnsi" w:cstheme="majorHAnsi"/>
              </w:rPr>
            </w:pPr>
            <w:r w:rsidRPr="007A54BB">
              <w:rPr>
                <w:rFonts w:asciiTheme="majorHAnsi" w:hAnsiTheme="majorHAnsi" w:cstheme="majorHAnsi"/>
              </w:rPr>
              <w:t>mladí do 30 let</w:t>
            </w:r>
          </w:p>
        </w:tc>
        <w:tc>
          <w:tcPr>
            <w:tcW w:w="2835" w:type="dxa"/>
            <w:vAlign w:val="center"/>
          </w:tcPr>
          <w:p w14:paraId="0EDEFCB3" w14:textId="3272DE3D" w:rsidR="00D52B1F" w:rsidRPr="007A54BB" w:rsidRDefault="00D52B1F" w:rsidP="00CF5D81">
            <w:pPr>
              <w:jc w:val="left"/>
              <w:rPr>
                <w:rFonts w:asciiTheme="majorHAnsi" w:hAnsiTheme="majorHAnsi" w:cstheme="majorHAnsi"/>
              </w:rPr>
            </w:pPr>
            <w:r w:rsidRPr="007A54BB">
              <w:rPr>
                <w:rFonts w:asciiTheme="majorHAnsi" w:hAnsiTheme="majorHAnsi" w:cstheme="majorHAnsi"/>
              </w:rPr>
              <w:t>34</w:t>
            </w:r>
          </w:p>
        </w:tc>
        <w:tc>
          <w:tcPr>
            <w:tcW w:w="2977" w:type="dxa"/>
            <w:vAlign w:val="center"/>
          </w:tcPr>
          <w:p w14:paraId="14AC1C96" w14:textId="4955AFF6" w:rsidR="00D52B1F" w:rsidRPr="007A54BB" w:rsidRDefault="00D52B1F" w:rsidP="00CF5D81">
            <w:pPr>
              <w:jc w:val="left"/>
              <w:rPr>
                <w:rFonts w:asciiTheme="majorHAnsi" w:hAnsiTheme="majorHAnsi" w:cstheme="majorHAnsi"/>
              </w:rPr>
            </w:pPr>
            <w:r w:rsidRPr="007A54BB">
              <w:rPr>
                <w:rFonts w:asciiTheme="majorHAnsi" w:hAnsiTheme="majorHAnsi" w:cstheme="majorHAnsi"/>
              </w:rPr>
              <w:t>0,6</w:t>
            </w:r>
          </w:p>
        </w:tc>
      </w:tr>
      <w:tr w:rsidR="00D52B1F" w:rsidRPr="007A54BB" w14:paraId="014E49FF" w14:textId="77777777" w:rsidTr="00CF5D81">
        <w:tc>
          <w:tcPr>
            <w:tcW w:w="3544" w:type="dxa"/>
            <w:vAlign w:val="center"/>
          </w:tcPr>
          <w:p w14:paraId="0AFC3A30" w14:textId="57D769CE" w:rsidR="00D52B1F" w:rsidRPr="007A54BB" w:rsidRDefault="00D52B1F" w:rsidP="00CF5D81">
            <w:pPr>
              <w:jc w:val="left"/>
              <w:rPr>
                <w:rFonts w:asciiTheme="majorHAnsi" w:hAnsiTheme="majorHAnsi" w:cstheme="majorHAnsi"/>
              </w:rPr>
            </w:pPr>
            <w:r w:rsidRPr="007A54BB">
              <w:rPr>
                <w:rFonts w:asciiTheme="majorHAnsi" w:hAnsiTheme="majorHAnsi" w:cstheme="majorHAnsi"/>
              </w:rPr>
              <w:t>obyvatelé starší 15 let se základním a neukončeným základním vzděláním</w:t>
            </w:r>
          </w:p>
        </w:tc>
        <w:tc>
          <w:tcPr>
            <w:tcW w:w="2835" w:type="dxa"/>
            <w:vAlign w:val="center"/>
          </w:tcPr>
          <w:p w14:paraId="284BC75B" w14:textId="7BC4A725" w:rsidR="00D52B1F" w:rsidRPr="007A54BB" w:rsidRDefault="00D52B1F" w:rsidP="00CF5D81">
            <w:pPr>
              <w:jc w:val="left"/>
              <w:rPr>
                <w:rFonts w:asciiTheme="majorHAnsi" w:hAnsiTheme="majorHAnsi" w:cstheme="majorHAnsi"/>
              </w:rPr>
            </w:pPr>
            <w:r w:rsidRPr="007A54BB">
              <w:rPr>
                <w:rFonts w:asciiTheme="majorHAnsi" w:hAnsiTheme="majorHAnsi" w:cstheme="majorHAnsi"/>
              </w:rPr>
              <w:t>30</w:t>
            </w:r>
          </w:p>
        </w:tc>
        <w:tc>
          <w:tcPr>
            <w:tcW w:w="2977" w:type="dxa"/>
            <w:vAlign w:val="center"/>
          </w:tcPr>
          <w:p w14:paraId="5FFB0640" w14:textId="46D88D21" w:rsidR="00D52B1F" w:rsidRPr="007A54BB" w:rsidRDefault="00D52B1F" w:rsidP="00CF5D81">
            <w:pPr>
              <w:jc w:val="left"/>
              <w:rPr>
                <w:rFonts w:asciiTheme="majorHAnsi" w:hAnsiTheme="majorHAnsi" w:cstheme="majorHAnsi"/>
              </w:rPr>
            </w:pPr>
            <w:r w:rsidRPr="007A54BB">
              <w:rPr>
                <w:rFonts w:asciiTheme="majorHAnsi" w:hAnsiTheme="majorHAnsi" w:cstheme="majorHAnsi"/>
              </w:rPr>
              <w:t>0,7</w:t>
            </w:r>
          </w:p>
        </w:tc>
      </w:tr>
      <w:tr w:rsidR="00D52B1F" w:rsidRPr="007A54BB" w14:paraId="33C982AC" w14:textId="77777777" w:rsidTr="00CF5D81">
        <w:tc>
          <w:tcPr>
            <w:tcW w:w="3544" w:type="dxa"/>
            <w:vAlign w:val="center"/>
          </w:tcPr>
          <w:p w14:paraId="33796479" w14:textId="1A3ED296" w:rsidR="00D52B1F" w:rsidRPr="007A54BB" w:rsidRDefault="00D52B1F" w:rsidP="00CF5D81">
            <w:pPr>
              <w:jc w:val="left"/>
              <w:rPr>
                <w:rFonts w:asciiTheme="majorHAnsi" w:hAnsiTheme="majorHAnsi" w:cstheme="majorHAnsi"/>
              </w:rPr>
            </w:pPr>
            <w:r w:rsidRPr="007A54BB">
              <w:rPr>
                <w:rFonts w:asciiTheme="majorHAnsi" w:hAnsiTheme="majorHAnsi" w:cstheme="majorHAnsi"/>
              </w:rPr>
              <w:t>osoby v</w:t>
            </w:r>
            <w:r w:rsidR="000B046F">
              <w:rPr>
                <w:rFonts w:asciiTheme="majorHAnsi" w:hAnsiTheme="majorHAnsi" w:cstheme="majorHAnsi"/>
              </w:rPr>
              <w:t> </w:t>
            </w:r>
            <w:r w:rsidRPr="007A54BB">
              <w:rPr>
                <w:rFonts w:asciiTheme="majorHAnsi" w:hAnsiTheme="majorHAnsi" w:cstheme="majorHAnsi"/>
              </w:rPr>
              <w:t>exekuci</w:t>
            </w:r>
          </w:p>
        </w:tc>
        <w:tc>
          <w:tcPr>
            <w:tcW w:w="2835" w:type="dxa"/>
            <w:vAlign w:val="center"/>
          </w:tcPr>
          <w:p w14:paraId="6CF49E84" w14:textId="424D203E" w:rsidR="00D52B1F" w:rsidRPr="007A54BB" w:rsidRDefault="00D52B1F" w:rsidP="00CF5D81">
            <w:pPr>
              <w:jc w:val="left"/>
              <w:rPr>
                <w:rFonts w:asciiTheme="majorHAnsi" w:hAnsiTheme="majorHAnsi" w:cstheme="majorHAnsi"/>
              </w:rPr>
            </w:pPr>
            <w:r w:rsidRPr="007A54BB">
              <w:rPr>
                <w:rFonts w:asciiTheme="majorHAnsi" w:hAnsiTheme="majorHAnsi" w:cstheme="majorHAnsi"/>
              </w:rPr>
              <w:t>12</w:t>
            </w:r>
          </w:p>
        </w:tc>
        <w:tc>
          <w:tcPr>
            <w:tcW w:w="2977" w:type="dxa"/>
            <w:vAlign w:val="center"/>
          </w:tcPr>
          <w:p w14:paraId="758ACD16" w14:textId="49327BAF" w:rsidR="00D52B1F" w:rsidRPr="007A54BB" w:rsidRDefault="00D52B1F" w:rsidP="00CF5D81">
            <w:pPr>
              <w:jc w:val="left"/>
              <w:rPr>
                <w:rFonts w:asciiTheme="majorHAnsi" w:hAnsiTheme="majorHAnsi" w:cstheme="majorHAnsi"/>
              </w:rPr>
            </w:pPr>
            <w:r w:rsidRPr="007A54BB">
              <w:rPr>
                <w:rFonts w:asciiTheme="majorHAnsi" w:hAnsiTheme="majorHAnsi" w:cstheme="majorHAnsi"/>
              </w:rPr>
              <w:t>0,4</w:t>
            </w:r>
          </w:p>
        </w:tc>
      </w:tr>
      <w:tr w:rsidR="00D52B1F" w:rsidRPr="007A54BB" w14:paraId="5DC34E35" w14:textId="77777777" w:rsidTr="00CF5D81">
        <w:tc>
          <w:tcPr>
            <w:tcW w:w="3544" w:type="dxa"/>
            <w:vAlign w:val="center"/>
          </w:tcPr>
          <w:p w14:paraId="54A6CE8F" w14:textId="57958196" w:rsidR="00D52B1F" w:rsidRPr="007A54BB" w:rsidRDefault="00D52B1F" w:rsidP="00CF5D81">
            <w:pPr>
              <w:jc w:val="left"/>
              <w:rPr>
                <w:rFonts w:asciiTheme="majorHAnsi" w:hAnsiTheme="majorHAnsi" w:cstheme="majorHAnsi"/>
              </w:rPr>
            </w:pPr>
            <w:r w:rsidRPr="007A54BB">
              <w:rPr>
                <w:rFonts w:asciiTheme="majorHAnsi" w:hAnsiTheme="majorHAnsi" w:cstheme="majorHAnsi"/>
              </w:rPr>
              <w:t>osoby v domácnostech, do nichž byl vyplacen příspěvek na bydlení</w:t>
            </w:r>
          </w:p>
        </w:tc>
        <w:tc>
          <w:tcPr>
            <w:tcW w:w="2835" w:type="dxa"/>
            <w:vAlign w:val="center"/>
          </w:tcPr>
          <w:p w14:paraId="554E40BB" w14:textId="23DAB049" w:rsidR="00D52B1F" w:rsidRPr="007A54BB" w:rsidRDefault="00D52B1F" w:rsidP="00CF5D81">
            <w:pPr>
              <w:jc w:val="left"/>
              <w:rPr>
                <w:rFonts w:asciiTheme="majorHAnsi" w:hAnsiTheme="majorHAnsi" w:cstheme="majorHAnsi"/>
              </w:rPr>
            </w:pPr>
            <w:r w:rsidRPr="007A54BB">
              <w:rPr>
                <w:rFonts w:asciiTheme="majorHAnsi" w:hAnsiTheme="majorHAnsi" w:cstheme="majorHAnsi"/>
              </w:rPr>
              <w:t>10</w:t>
            </w:r>
          </w:p>
        </w:tc>
        <w:tc>
          <w:tcPr>
            <w:tcW w:w="2977" w:type="dxa"/>
            <w:vAlign w:val="center"/>
          </w:tcPr>
          <w:p w14:paraId="10D2A9F8" w14:textId="4AA00B01" w:rsidR="00D52B1F" w:rsidRPr="007A54BB" w:rsidRDefault="00D52B1F" w:rsidP="00CF5D81">
            <w:pPr>
              <w:jc w:val="left"/>
              <w:rPr>
                <w:rFonts w:asciiTheme="majorHAnsi" w:hAnsiTheme="majorHAnsi" w:cstheme="majorHAnsi"/>
              </w:rPr>
            </w:pPr>
            <w:r w:rsidRPr="007A54BB">
              <w:rPr>
                <w:rFonts w:asciiTheme="majorHAnsi" w:hAnsiTheme="majorHAnsi" w:cstheme="majorHAnsi"/>
              </w:rPr>
              <w:t>0,2</w:t>
            </w:r>
          </w:p>
        </w:tc>
      </w:tr>
      <w:tr w:rsidR="00D52B1F" w:rsidRPr="007A54BB" w14:paraId="54DBFF88" w14:textId="77777777" w:rsidTr="00CF5D81">
        <w:tc>
          <w:tcPr>
            <w:tcW w:w="3544" w:type="dxa"/>
            <w:vAlign w:val="center"/>
          </w:tcPr>
          <w:p w14:paraId="289C2763" w14:textId="129BE5EB" w:rsidR="00D52B1F" w:rsidRPr="007A54BB" w:rsidRDefault="000B046F" w:rsidP="00CF5D81">
            <w:pPr>
              <w:jc w:val="left"/>
              <w:rPr>
                <w:rFonts w:asciiTheme="majorHAnsi" w:hAnsiTheme="majorHAnsi" w:cstheme="majorHAnsi"/>
              </w:rPr>
            </w:pPr>
            <w:r>
              <w:rPr>
                <w:rFonts w:asciiTheme="majorHAnsi" w:hAnsiTheme="majorHAnsi" w:cstheme="majorHAnsi"/>
              </w:rPr>
              <w:t>n</w:t>
            </w:r>
            <w:r w:rsidR="00D52B1F" w:rsidRPr="007A54BB">
              <w:rPr>
                <w:rFonts w:asciiTheme="majorHAnsi" w:hAnsiTheme="majorHAnsi" w:cstheme="majorHAnsi"/>
              </w:rPr>
              <w:t>ezaměstnaní</w:t>
            </w:r>
          </w:p>
        </w:tc>
        <w:tc>
          <w:tcPr>
            <w:tcW w:w="2835" w:type="dxa"/>
            <w:vAlign w:val="center"/>
          </w:tcPr>
          <w:p w14:paraId="0DFB107F" w14:textId="17A9981E" w:rsidR="00D52B1F" w:rsidRPr="007A54BB" w:rsidRDefault="00D52B1F" w:rsidP="00CF5D81">
            <w:pPr>
              <w:jc w:val="left"/>
              <w:rPr>
                <w:rFonts w:asciiTheme="majorHAnsi" w:hAnsiTheme="majorHAnsi" w:cstheme="majorHAnsi"/>
              </w:rPr>
            </w:pPr>
            <w:r w:rsidRPr="007A54BB">
              <w:rPr>
                <w:rFonts w:asciiTheme="majorHAnsi" w:hAnsiTheme="majorHAnsi" w:cstheme="majorHAnsi"/>
              </w:rPr>
              <w:t>7</w:t>
            </w:r>
          </w:p>
        </w:tc>
        <w:tc>
          <w:tcPr>
            <w:tcW w:w="2977" w:type="dxa"/>
            <w:vAlign w:val="center"/>
          </w:tcPr>
          <w:p w14:paraId="3470A146" w14:textId="50420ED2" w:rsidR="00D52B1F" w:rsidRPr="007A54BB" w:rsidRDefault="00D52B1F" w:rsidP="00CF5D81">
            <w:pPr>
              <w:jc w:val="left"/>
              <w:rPr>
                <w:rFonts w:asciiTheme="majorHAnsi" w:hAnsiTheme="majorHAnsi" w:cstheme="majorHAnsi"/>
              </w:rPr>
            </w:pPr>
            <w:r w:rsidRPr="007A54BB">
              <w:rPr>
                <w:rFonts w:asciiTheme="majorHAnsi" w:hAnsiTheme="majorHAnsi" w:cstheme="majorHAnsi"/>
              </w:rPr>
              <w:t>0,2</w:t>
            </w:r>
          </w:p>
        </w:tc>
      </w:tr>
      <w:tr w:rsidR="00D52B1F" w:rsidRPr="007A54BB" w14:paraId="76122C5D" w14:textId="77777777" w:rsidTr="00CF5D81">
        <w:tc>
          <w:tcPr>
            <w:tcW w:w="3544" w:type="dxa"/>
            <w:vAlign w:val="center"/>
          </w:tcPr>
          <w:p w14:paraId="16E6F21B" w14:textId="611242CA" w:rsidR="00D52B1F" w:rsidRPr="007A54BB" w:rsidRDefault="00D52B1F" w:rsidP="00CF5D81">
            <w:pPr>
              <w:jc w:val="left"/>
              <w:rPr>
                <w:rFonts w:asciiTheme="majorHAnsi" w:hAnsiTheme="majorHAnsi" w:cstheme="majorHAnsi"/>
              </w:rPr>
            </w:pPr>
            <w:r w:rsidRPr="007A54BB">
              <w:rPr>
                <w:rFonts w:asciiTheme="majorHAnsi" w:hAnsiTheme="majorHAnsi" w:cstheme="majorHAnsi"/>
              </w:rPr>
              <w:t>osoby v domácnostech, do nichž byl vyplacen příspěvek na živobytí</w:t>
            </w:r>
          </w:p>
        </w:tc>
        <w:tc>
          <w:tcPr>
            <w:tcW w:w="2835" w:type="dxa"/>
            <w:vAlign w:val="center"/>
          </w:tcPr>
          <w:p w14:paraId="708515E5" w14:textId="603D8832" w:rsidR="00D52B1F" w:rsidRPr="007A54BB" w:rsidRDefault="00D52B1F" w:rsidP="00CF5D81">
            <w:pPr>
              <w:jc w:val="left"/>
              <w:rPr>
                <w:rFonts w:asciiTheme="majorHAnsi" w:hAnsiTheme="majorHAnsi" w:cstheme="majorHAnsi"/>
              </w:rPr>
            </w:pPr>
            <w:r w:rsidRPr="007A54BB">
              <w:rPr>
                <w:rFonts w:asciiTheme="majorHAnsi" w:hAnsiTheme="majorHAnsi" w:cstheme="majorHAnsi"/>
              </w:rPr>
              <w:t>6,2</w:t>
            </w:r>
          </w:p>
        </w:tc>
        <w:tc>
          <w:tcPr>
            <w:tcW w:w="2977" w:type="dxa"/>
            <w:vAlign w:val="center"/>
          </w:tcPr>
          <w:p w14:paraId="5C2EA815" w14:textId="4C5BDFB0" w:rsidR="00D52B1F" w:rsidRPr="007A54BB" w:rsidRDefault="00D52B1F" w:rsidP="00CF5D81">
            <w:pPr>
              <w:jc w:val="left"/>
              <w:rPr>
                <w:rFonts w:asciiTheme="majorHAnsi" w:hAnsiTheme="majorHAnsi" w:cstheme="majorHAnsi"/>
              </w:rPr>
            </w:pPr>
            <w:r w:rsidRPr="007A54BB">
              <w:rPr>
                <w:rFonts w:asciiTheme="majorHAnsi" w:hAnsiTheme="majorHAnsi" w:cstheme="majorHAnsi"/>
              </w:rPr>
              <w:t>0,2</w:t>
            </w:r>
          </w:p>
        </w:tc>
      </w:tr>
    </w:tbl>
    <w:p w14:paraId="0B8A9D0B" w14:textId="0D216B2B" w:rsidR="00CF5D81" w:rsidRDefault="00CF5D81" w:rsidP="00FF6E13">
      <w:pPr>
        <w:pStyle w:val="Odstavecseseznamem"/>
        <w:numPr>
          <w:ilvl w:val="0"/>
          <w:numId w:val="7"/>
        </w:numPr>
        <w:spacing w:before="120"/>
        <w:ind w:left="714" w:hanging="357"/>
      </w:pPr>
      <w:r>
        <w:t xml:space="preserve">Text se dále věnuje tématu sociálního vyloučení. </w:t>
      </w:r>
      <w:r w:rsidRPr="004F7A65">
        <w:t>Analýza pracuje s </w:t>
      </w:r>
      <w:r w:rsidRPr="00CF5D81">
        <w:rPr>
          <w:i/>
        </w:rPr>
        <w:t>indexem sociálního vyloučení</w:t>
      </w:r>
      <w:r>
        <w:rPr>
          <w:rStyle w:val="Znakapoznpodarou"/>
          <w:i/>
        </w:rPr>
        <w:footnoteReference w:id="1"/>
      </w:r>
      <w:r w:rsidRPr="00224F23">
        <w:t>, podle</w:t>
      </w:r>
      <w:r w:rsidRPr="004F7A65">
        <w:t xml:space="preserve"> ně</w:t>
      </w:r>
      <w:r>
        <w:t>hož</w:t>
      </w:r>
      <w:r w:rsidRPr="004F7A65">
        <w:t xml:space="preserve"> patří MSK spolu Ústeckým a Karlovarským krajem k oblastem s nejvyšší koncentrací sociálně vyloučených lokalit (SVL). </w:t>
      </w:r>
      <w:r>
        <w:t>Analýza sociálního vyloučení v obci přitom potvrd</w:t>
      </w:r>
      <w:r w:rsidR="008347BA">
        <w:t>i</w:t>
      </w:r>
      <w:r>
        <w:t>la vysokou míru sociálního vyloučení (hodnoty indexu 3 a 4) v téměř všech obcích.</w:t>
      </w:r>
      <w:r w:rsidR="00D36416">
        <w:t xml:space="preserve"> Výjimkou jsou obce Frenštát pod Radhoštěm, Frýdlant nad Ostravicí a Jablunkov, kde je hodnota indexu sociálního vyloučení 2.</w:t>
      </w:r>
    </w:p>
    <w:p w14:paraId="434A2BB9" w14:textId="78F38941" w:rsidR="00EF77BE" w:rsidRDefault="00EF77BE" w:rsidP="00CF5D81">
      <w:pPr>
        <w:pStyle w:val="Nadpis2"/>
      </w:pPr>
      <w:bookmarkStart w:id="21" w:name="_Toc177720975"/>
      <w:r>
        <w:t>Přehled pravidel distribuce</w:t>
      </w:r>
      <w:r w:rsidR="004E5C28">
        <w:t xml:space="preserve"> obecních bytů</w:t>
      </w:r>
      <w:bookmarkEnd w:id="21"/>
    </w:p>
    <w:p w14:paraId="4DA64DD0" w14:textId="47E73F7F" w:rsidR="00221C6F" w:rsidRDefault="001E5E37" w:rsidP="001E5E37">
      <w:r>
        <w:t xml:space="preserve">Nastavení pravidel distribuce obecního bytového fondu se podstatným způsobem odráží v možnostech získání bytu. Vzhledem k tomu že některé samosprávy MSK nezveřejňují tato pravidla vyčerpávajícím způsobem, zahrnovala analytická část </w:t>
      </w:r>
      <w:r>
        <w:rPr>
          <w:rFonts w:cstheme="minorHAnsi"/>
          <w:i/>
        </w:rPr>
        <w:t>Souhrnných analýz</w:t>
      </w:r>
      <w:r w:rsidRPr="000813ED">
        <w:rPr>
          <w:rFonts w:cstheme="minorHAnsi"/>
          <w:i/>
        </w:rPr>
        <w:t xml:space="preserve"> pravidel přidělování a dostupnosti</w:t>
      </w:r>
      <w:r>
        <w:rPr>
          <w:rFonts w:cstheme="minorHAnsi"/>
          <w:i/>
        </w:rPr>
        <w:t xml:space="preserve"> bytů v Moravskoslezském kraji </w:t>
      </w:r>
      <w:r>
        <w:t>dotazníkové šetření provedené na úrovni jednotlivých samospráv. Dotazníky byly distribuovány online formou a jejich návratnost dosahovala téměř 81 %.</w:t>
      </w:r>
      <w:r w:rsidR="00221C6F">
        <w:t xml:space="preserve"> Část obcí, jež na dotazníkové šetření zareagovala, byla nicméně z šetření vyloučena, protože nevlastní ani 5 obecních bytů. Tento počet byl přitom zadavatelem Analýzy stanoven jako hranice pro vstup </w:t>
      </w:r>
      <w:r w:rsidR="000B3713">
        <w:br/>
      </w:r>
      <w:r w:rsidR="00221C6F">
        <w:t>do dotazníkového šetření.</w:t>
      </w:r>
      <w:r w:rsidR="00AE139D">
        <w:t xml:space="preserve"> C</w:t>
      </w:r>
      <w:r w:rsidR="00AE139D" w:rsidRPr="004F7A65">
        <w:t xml:space="preserve">elkem </w:t>
      </w:r>
      <w:r w:rsidR="00AE139D">
        <w:t xml:space="preserve">proto </w:t>
      </w:r>
      <w:r w:rsidR="00AE139D" w:rsidRPr="004F7A65">
        <w:t xml:space="preserve">byly analyzovány dotazníky od 37 </w:t>
      </w:r>
      <w:r w:rsidR="00AE139D">
        <w:t>samospráv.</w:t>
      </w:r>
    </w:p>
    <w:p w14:paraId="12E688DF" w14:textId="77777777" w:rsidR="00C7098D" w:rsidRPr="00E17EC9" w:rsidRDefault="00C7098D" w:rsidP="00C7098D">
      <w:pPr>
        <w:rPr>
          <w:b/>
          <w:bCs/>
          <w:color w:val="595959" w:themeColor="text1" w:themeTint="A6"/>
        </w:rPr>
      </w:pPr>
      <w:r w:rsidRPr="00E17EC9">
        <w:rPr>
          <w:b/>
          <w:bCs/>
          <w:color w:val="595959" w:themeColor="text1" w:themeTint="A6"/>
        </w:rPr>
        <w:t>SUMARIZACE ZJIŠTĚNÍ</w:t>
      </w:r>
    </w:p>
    <w:p w14:paraId="52121BE4" w14:textId="77777777" w:rsidR="00F36D94" w:rsidRDefault="00F36D94" w:rsidP="00FF6E13">
      <w:pPr>
        <w:pStyle w:val="Odstavecseseznamem"/>
        <w:numPr>
          <w:ilvl w:val="0"/>
          <w:numId w:val="7"/>
        </w:numPr>
        <w:ind w:left="709"/>
      </w:pPr>
      <w:r>
        <w:t xml:space="preserve">Ve většině samospráv je objem ročně distribuovaných bytů (tzn. podíl počtu obecních bytů uvolněných k pronájmu) velmi nízký. Alespoň 10 % bytů obce se uvolnilo v roce 2023 k pronájmu v Jablunkově (12,3 %), Osoblaze (10,7 %), Českém Těšíně (10,6 %) a Vratimově (10,0 %), dále pak v městských obvodech Ostravy </w:t>
      </w:r>
      <w:r>
        <w:lastRenderedPageBreak/>
        <w:t>Stará Bělá (31,3 %), Proskovice (16,0 %) a Polanka nad Odrou (11,1 %). Ve zbylých 30 obcích se v roce 2023 neuvolnilo k pronájmu ani 10 % bytového fondu.</w:t>
      </w:r>
    </w:p>
    <w:p w14:paraId="1BC4DA43" w14:textId="2515EA4A" w:rsidR="00F36D94" w:rsidRDefault="00F36D94" w:rsidP="00FF6E13">
      <w:pPr>
        <w:pStyle w:val="Odstavecseseznamem"/>
        <w:numPr>
          <w:ilvl w:val="0"/>
          <w:numId w:val="7"/>
        </w:numPr>
        <w:ind w:left="709"/>
      </w:pPr>
      <w:r>
        <w:t>Některé obce stanovují specifická pravidla pro získání obecních bytů různým skupinám žadatelů. Některé obce mají pro tyto skupiny také vyčleněn přesný počet bytů ve svém bytovém fondu</w:t>
      </w:r>
      <w:r w:rsidRPr="00BB2D37">
        <w:t xml:space="preserve">. Počty uvádí tabulka </w:t>
      </w:r>
      <w:r w:rsidR="006A35BE" w:rsidRPr="00BB2D37">
        <w:t>4</w:t>
      </w:r>
      <w:r w:rsidRPr="00BB2D37">
        <w:t>.</w:t>
      </w:r>
    </w:p>
    <w:p w14:paraId="1D4B18EA" w14:textId="5AFC7BA5" w:rsidR="006A35BE" w:rsidRDefault="0076083F" w:rsidP="006A35BE">
      <w:pPr>
        <w:pStyle w:val="Titulek"/>
        <w:ind w:left="709"/>
      </w:pPr>
      <w:r>
        <w:t xml:space="preserve">Tabulka </w:t>
      </w:r>
      <w:r w:rsidR="0057101A">
        <w:fldChar w:fldCharType="begin"/>
      </w:r>
      <w:r w:rsidR="0057101A">
        <w:instrText xml:space="preserve"> SEQ Tabulka \* ARABIC </w:instrText>
      </w:r>
      <w:r w:rsidR="0057101A">
        <w:fldChar w:fldCharType="separate"/>
      </w:r>
      <w:r w:rsidR="00B729C4">
        <w:rPr>
          <w:noProof/>
        </w:rPr>
        <w:t>4</w:t>
      </w:r>
      <w:r w:rsidR="0057101A">
        <w:rPr>
          <w:noProof/>
        </w:rPr>
        <w:fldChar w:fldCharType="end"/>
      </w:r>
      <w:r>
        <w:t xml:space="preserve">: </w:t>
      </w:r>
      <w:r w:rsidR="006A35BE">
        <w:t>Počty obcí a skupiny žadatelů, jimž jsou stanovena specifická pravidla či vyčleněn přesný počet bytů</w:t>
      </w:r>
    </w:p>
    <w:tbl>
      <w:tblPr>
        <w:tblStyle w:val="Svtltabulkasmkou1zvraznn3"/>
        <w:tblW w:w="9356" w:type="dxa"/>
        <w:tblInd w:w="704" w:type="dxa"/>
        <w:tblLook w:val="0420" w:firstRow="1" w:lastRow="0" w:firstColumn="0" w:lastColumn="0" w:noHBand="0" w:noVBand="1"/>
      </w:tblPr>
      <w:tblGrid>
        <w:gridCol w:w="4111"/>
        <w:gridCol w:w="2551"/>
        <w:gridCol w:w="2694"/>
      </w:tblGrid>
      <w:tr w:rsidR="004B421B" w:rsidRPr="007A54BB" w14:paraId="56935DEC" w14:textId="4AAE1F40" w:rsidTr="00CF5D81">
        <w:trPr>
          <w:cnfStyle w:val="100000000000" w:firstRow="1" w:lastRow="0" w:firstColumn="0" w:lastColumn="0" w:oddVBand="0" w:evenVBand="0" w:oddHBand="0" w:evenHBand="0" w:firstRowFirstColumn="0" w:firstRowLastColumn="0" w:lastRowFirstColumn="0" w:lastRowLastColumn="0"/>
        </w:trPr>
        <w:tc>
          <w:tcPr>
            <w:tcW w:w="4111" w:type="dxa"/>
            <w:vAlign w:val="center"/>
          </w:tcPr>
          <w:p w14:paraId="52751412" w14:textId="7570F9C9" w:rsidR="004B421B" w:rsidRPr="007A54BB" w:rsidRDefault="004B421B" w:rsidP="00CF5D81">
            <w:pPr>
              <w:jc w:val="left"/>
              <w:rPr>
                <w:rFonts w:asciiTheme="majorHAnsi" w:hAnsiTheme="majorHAnsi" w:cstheme="majorHAnsi"/>
                <w:b w:val="0"/>
              </w:rPr>
            </w:pPr>
            <w:r w:rsidRPr="007A54BB">
              <w:rPr>
                <w:rFonts w:asciiTheme="majorHAnsi" w:hAnsiTheme="majorHAnsi" w:cstheme="majorHAnsi"/>
                <w:b w:val="0"/>
              </w:rPr>
              <w:t xml:space="preserve">SKUPINY ŽADATELŮ </w:t>
            </w:r>
            <w:r w:rsidRPr="007A54BB">
              <w:rPr>
                <w:rFonts w:asciiTheme="majorHAnsi" w:hAnsiTheme="majorHAnsi" w:cstheme="majorHAnsi"/>
                <w:b w:val="0"/>
              </w:rPr>
              <w:br/>
              <w:t>O PRONÁJEM OBECNÍCH BYTŮ</w:t>
            </w:r>
          </w:p>
        </w:tc>
        <w:tc>
          <w:tcPr>
            <w:tcW w:w="2551" w:type="dxa"/>
            <w:vAlign w:val="center"/>
          </w:tcPr>
          <w:p w14:paraId="708FC55C" w14:textId="4127123C" w:rsidR="004B421B" w:rsidRPr="007A54BB" w:rsidRDefault="004B421B" w:rsidP="00CF5D81">
            <w:pPr>
              <w:jc w:val="left"/>
              <w:rPr>
                <w:rFonts w:asciiTheme="majorHAnsi" w:hAnsiTheme="majorHAnsi" w:cstheme="majorHAnsi"/>
                <w:b w:val="0"/>
              </w:rPr>
            </w:pPr>
            <w:r w:rsidRPr="007A54BB">
              <w:rPr>
                <w:rFonts w:asciiTheme="majorHAnsi" w:hAnsiTheme="majorHAnsi" w:cstheme="majorHAnsi"/>
                <w:b w:val="0"/>
              </w:rPr>
              <w:t>POČET OBCÍ STANOVUJÍCÍCH SPECIFICKÁ PRAVIDLA PRO DANOU SKUPINU ŽADATELŮ</w:t>
            </w:r>
          </w:p>
        </w:tc>
        <w:tc>
          <w:tcPr>
            <w:tcW w:w="2694" w:type="dxa"/>
            <w:vAlign w:val="center"/>
          </w:tcPr>
          <w:p w14:paraId="14F1AA6D" w14:textId="1ED456C1" w:rsidR="004B421B" w:rsidRPr="007A54BB" w:rsidRDefault="004B421B" w:rsidP="00CF5D81">
            <w:pPr>
              <w:jc w:val="left"/>
              <w:rPr>
                <w:rFonts w:asciiTheme="majorHAnsi" w:hAnsiTheme="majorHAnsi" w:cstheme="majorHAnsi"/>
                <w:b w:val="0"/>
              </w:rPr>
            </w:pPr>
            <w:r w:rsidRPr="007A54BB">
              <w:rPr>
                <w:rFonts w:asciiTheme="majorHAnsi" w:hAnsiTheme="majorHAnsi" w:cstheme="majorHAnsi"/>
                <w:b w:val="0"/>
              </w:rPr>
              <w:t>POČET OBCÍ, KTERÉ MAJÍ VYČLENĚN PŘES</w:t>
            </w:r>
            <w:r w:rsidR="002A3D76" w:rsidRPr="007A54BB">
              <w:rPr>
                <w:rFonts w:asciiTheme="majorHAnsi" w:hAnsiTheme="majorHAnsi" w:cstheme="majorHAnsi"/>
                <w:b w:val="0"/>
              </w:rPr>
              <w:t xml:space="preserve">NÝ POČET BYTŮ PRO DANOU </w:t>
            </w:r>
            <w:r w:rsidRPr="007A54BB">
              <w:rPr>
                <w:rFonts w:asciiTheme="majorHAnsi" w:hAnsiTheme="majorHAnsi" w:cstheme="majorHAnsi"/>
                <w:b w:val="0"/>
              </w:rPr>
              <w:t>SKUPINU ŽADATELŮ</w:t>
            </w:r>
          </w:p>
        </w:tc>
      </w:tr>
      <w:tr w:rsidR="004B421B" w:rsidRPr="007A54BB" w14:paraId="571F33B0" w14:textId="1623D8B7" w:rsidTr="00CF5D81">
        <w:tc>
          <w:tcPr>
            <w:tcW w:w="4111" w:type="dxa"/>
            <w:vAlign w:val="center"/>
          </w:tcPr>
          <w:p w14:paraId="6E86F82E" w14:textId="7719ED0B" w:rsidR="004B421B" w:rsidRPr="007A54BB" w:rsidRDefault="004B421B" w:rsidP="00CF5D81">
            <w:pPr>
              <w:jc w:val="left"/>
              <w:rPr>
                <w:rFonts w:asciiTheme="majorHAnsi" w:hAnsiTheme="majorHAnsi" w:cstheme="majorHAnsi"/>
              </w:rPr>
            </w:pPr>
            <w:r w:rsidRPr="007A54BB">
              <w:rPr>
                <w:rFonts w:asciiTheme="majorHAnsi" w:hAnsiTheme="majorHAnsi" w:cstheme="majorHAnsi"/>
              </w:rPr>
              <w:t>osoby bez specifikace</w:t>
            </w:r>
          </w:p>
        </w:tc>
        <w:tc>
          <w:tcPr>
            <w:tcW w:w="2551" w:type="dxa"/>
            <w:vAlign w:val="center"/>
          </w:tcPr>
          <w:p w14:paraId="4AEBE78F" w14:textId="1FBDBD2D" w:rsidR="004B421B" w:rsidRPr="007A54BB" w:rsidRDefault="004B421B" w:rsidP="00CF5D81">
            <w:pPr>
              <w:jc w:val="left"/>
              <w:rPr>
                <w:rFonts w:asciiTheme="majorHAnsi" w:hAnsiTheme="majorHAnsi" w:cstheme="majorHAnsi"/>
              </w:rPr>
            </w:pPr>
            <w:r w:rsidRPr="007A54BB">
              <w:rPr>
                <w:rFonts w:asciiTheme="majorHAnsi" w:hAnsiTheme="majorHAnsi" w:cstheme="majorHAnsi"/>
              </w:rPr>
              <w:t>35</w:t>
            </w:r>
          </w:p>
        </w:tc>
        <w:tc>
          <w:tcPr>
            <w:tcW w:w="2694" w:type="dxa"/>
            <w:vAlign w:val="center"/>
          </w:tcPr>
          <w:p w14:paraId="783D9209" w14:textId="43F2C940" w:rsidR="004B421B" w:rsidRPr="007A54BB" w:rsidRDefault="004B421B" w:rsidP="00CF5D81">
            <w:pPr>
              <w:jc w:val="left"/>
              <w:rPr>
                <w:rFonts w:asciiTheme="majorHAnsi" w:hAnsiTheme="majorHAnsi" w:cstheme="majorHAnsi"/>
              </w:rPr>
            </w:pPr>
            <w:r w:rsidRPr="007A54BB">
              <w:rPr>
                <w:rFonts w:asciiTheme="majorHAnsi" w:hAnsiTheme="majorHAnsi" w:cstheme="majorHAnsi"/>
              </w:rPr>
              <w:t>23</w:t>
            </w:r>
          </w:p>
        </w:tc>
      </w:tr>
      <w:tr w:rsidR="004B421B" w:rsidRPr="007A54BB" w14:paraId="6588CBFA" w14:textId="6D184DE4" w:rsidTr="00CF5D81">
        <w:tc>
          <w:tcPr>
            <w:tcW w:w="4111" w:type="dxa"/>
            <w:vAlign w:val="center"/>
          </w:tcPr>
          <w:p w14:paraId="630EBF80" w14:textId="61CE3FF8" w:rsidR="004B421B" w:rsidRPr="007A54BB" w:rsidRDefault="004B421B" w:rsidP="00CF5D81">
            <w:pPr>
              <w:jc w:val="left"/>
              <w:rPr>
                <w:rFonts w:asciiTheme="majorHAnsi" w:hAnsiTheme="majorHAnsi" w:cstheme="majorHAnsi"/>
              </w:rPr>
            </w:pPr>
            <w:r w:rsidRPr="007A54BB">
              <w:rPr>
                <w:rFonts w:asciiTheme="majorHAnsi" w:hAnsiTheme="majorHAnsi" w:cstheme="majorHAnsi"/>
              </w:rPr>
              <w:t>senioři</w:t>
            </w:r>
          </w:p>
        </w:tc>
        <w:tc>
          <w:tcPr>
            <w:tcW w:w="2551" w:type="dxa"/>
            <w:vAlign w:val="center"/>
          </w:tcPr>
          <w:p w14:paraId="47D5862A" w14:textId="72C8B424" w:rsidR="004B421B" w:rsidRPr="007A54BB" w:rsidRDefault="004B421B" w:rsidP="00CF5D81">
            <w:pPr>
              <w:jc w:val="left"/>
              <w:rPr>
                <w:rFonts w:asciiTheme="majorHAnsi" w:hAnsiTheme="majorHAnsi" w:cstheme="majorHAnsi"/>
              </w:rPr>
            </w:pPr>
            <w:r w:rsidRPr="007A54BB">
              <w:rPr>
                <w:rFonts w:asciiTheme="majorHAnsi" w:hAnsiTheme="majorHAnsi" w:cstheme="majorHAnsi"/>
              </w:rPr>
              <w:t>32</w:t>
            </w:r>
          </w:p>
        </w:tc>
        <w:tc>
          <w:tcPr>
            <w:tcW w:w="2694" w:type="dxa"/>
            <w:vAlign w:val="center"/>
          </w:tcPr>
          <w:p w14:paraId="58710FF3" w14:textId="40E65C2B" w:rsidR="004B421B" w:rsidRPr="007A54BB" w:rsidRDefault="004B421B" w:rsidP="00CF5D81">
            <w:pPr>
              <w:jc w:val="left"/>
              <w:rPr>
                <w:rFonts w:asciiTheme="majorHAnsi" w:hAnsiTheme="majorHAnsi" w:cstheme="majorHAnsi"/>
              </w:rPr>
            </w:pPr>
            <w:r w:rsidRPr="007A54BB">
              <w:rPr>
                <w:rFonts w:asciiTheme="majorHAnsi" w:hAnsiTheme="majorHAnsi" w:cstheme="majorHAnsi"/>
              </w:rPr>
              <w:t>28</w:t>
            </w:r>
          </w:p>
        </w:tc>
      </w:tr>
      <w:tr w:rsidR="004B421B" w:rsidRPr="007A54BB" w14:paraId="270E1FD4" w14:textId="047DBB51" w:rsidTr="00CF5D81">
        <w:tc>
          <w:tcPr>
            <w:tcW w:w="4111" w:type="dxa"/>
            <w:vAlign w:val="center"/>
          </w:tcPr>
          <w:p w14:paraId="4C06240A" w14:textId="24F9D3D4" w:rsidR="004B421B" w:rsidRPr="007A54BB" w:rsidRDefault="004B421B" w:rsidP="00CF5D81">
            <w:pPr>
              <w:jc w:val="left"/>
              <w:rPr>
                <w:rFonts w:asciiTheme="majorHAnsi" w:hAnsiTheme="majorHAnsi" w:cstheme="majorHAnsi"/>
              </w:rPr>
            </w:pPr>
            <w:r w:rsidRPr="007A54BB">
              <w:rPr>
                <w:rFonts w:asciiTheme="majorHAnsi" w:hAnsiTheme="majorHAnsi" w:cstheme="majorHAnsi"/>
              </w:rPr>
              <w:t xml:space="preserve">zaměstnanci/osoby ve služebním poměru </w:t>
            </w:r>
          </w:p>
        </w:tc>
        <w:tc>
          <w:tcPr>
            <w:tcW w:w="2551" w:type="dxa"/>
            <w:vAlign w:val="center"/>
          </w:tcPr>
          <w:p w14:paraId="22A174E4" w14:textId="529DB53C" w:rsidR="004B421B" w:rsidRPr="007A54BB" w:rsidRDefault="004B421B" w:rsidP="00CF5D81">
            <w:pPr>
              <w:jc w:val="left"/>
              <w:rPr>
                <w:rFonts w:asciiTheme="majorHAnsi" w:hAnsiTheme="majorHAnsi" w:cstheme="majorHAnsi"/>
              </w:rPr>
            </w:pPr>
            <w:r w:rsidRPr="007A54BB">
              <w:rPr>
                <w:rFonts w:asciiTheme="majorHAnsi" w:hAnsiTheme="majorHAnsi" w:cstheme="majorHAnsi"/>
              </w:rPr>
              <w:t>17</w:t>
            </w:r>
          </w:p>
        </w:tc>
        <w:tc>
          <w:tcPr>
            <w:tcW w:w="2694" w:type="dxa"/>
            <w:vAlign w:val="center"/>
          </w:tcPr>
          <w:p w14:paraId="6687C453" w14:textId="528FAA5F" w:rsidR="004B421B" w:rsidRPr="007A54BB" w:rsidRDefault="004B421B" w:rsidP="00CF5D81">
            <w:pPr>
              <w:jc w:val="left"/>
              <w:rPr>
                <w:rFonts w:asciiTheme="majorHAnsi" w:hAnsiTheme="majorHAnsi" w:cstheme="majorHAnsi"/>
              </w:rPr>
            </w:pPr>
            <w:r w:rsidRPr="007A54BB">
              <w:rPr>
                <w:rFonts w:asciiTheme="majorHAnsi" w:hAnsiTheme="majorHAnsi" w:cstheme="majorHAnsi"/>
              </w:rPr>
              <w:t>7</w:t>
            </w:r>
          </w:p>
        </w:tc>
      </w:tr>
      <w:tr w:rsidR="004B421B" w:rsidRPr="007A54BB" w14:paraId="2CFDA704" w14:textId="0183A34F" w:rsidTr="00CF5D81">
        <w:tc>
          <w:tcPr>
            <w:tcW w:w="4111" w:type="dxa"/>
            <w:vAlign w:val="center"/>
          </w:tcPr>
          <w:p w14:paraId="63E7C90D" w14:textId="36F26509" w:rsidR="004B421B" w:rsidRPr="007A54BB" w:rsidRDefault="004B421B" w:rsidP="00CF5D81">
            <w:pPr>
              <w:jc w:val="left"/>
              <w:rPr>
                <w:rFonts w:asciiTheme="majorHAnsi" w:hAnsiTheme="majorHAnsi" w:cstheme="majorHAnsi"/>
              </w:rPr>
            </w:pPr>
            <w:r w:rsidRPr="007A54BB">
              <w:rPr>
                <w:rFonts w:asciiTheme="majorHAnsi" w:hAnsiTheme="majorHAnsi" w:cstheme="majorHAnsi"/>
              </w:rPr>
              <w:t>osoby v nepříznivé soc</w:t>
            </w:r>
            <w:r w:rsidR="00CD604C">
              <w:rPr>
                <w:rFonts w:asciiTheme="majorHAnsi" w:hAnsiTheme="majorHAnsi" w:cstheme="majorHAnsi"/>
              </w:rPr>
              <w:t>.</w:t>
            </w:r>
            <w:r w:rsidRPr="007A54BB">
              <w:rPr>
                <w:rFonts w:asciiTheme="majorHAnsi" w:hAnsiTheme="majorHAnsi" w:cstheme="majorHAnsi"/>
              </w:rPr>
              <w:t xml:space="preserve"> situaci v oblasti bydlení</w:t>
            </w:r>
          </w:p>
        </w:tc>
        <w:tc>
          <w:tcPr>
            <w:tcW w:w="2551" w:type="dxa"/>
            <w:vAlign w:val="center"/>
          </w:tcPr>
          <w:p w14:paraId="4E18EB09" w14:textId="0B47D094" w:rsidR="004B421B" w:rsidRPr="007A54BB" w:rsidRDefault="004B421B" w:rsidP="00CF5D81">
            <w:pPr>
              <w:jc w:val="left"/>
              <w:rPr>
                <w:rFonts w:asciiTheme="majorHAnsi" w:hAnsiTheme="majorHAnsi" w:cstheme="majorHAnsi"/>
              </w:rPr>
            </w:pPr>
            <w:r w:rsidRPr="007A54BB">
              <w:rPr>
                <w:rFonts w:asciiTheme="majorHAnsi" w:hAnsiTheme="majorHAnsi" w:cstheme="majorHAnsi"/>
              </w:rPr>
              <w:t>16</w:t>
            </w:r>
          </w:p>
        </w:tc>
        <w:tc>
          <w:tcPr>
            <w:tcW w:w="2694" w:type="dxa"/>
            <w:vAlign w:val="center"/>
          </w:tcPr>
          <w:p w14:paraId="321CCA8B" w14:textId="3A29CCB2" w:rsidR="004B421B" w:rsidRPr="007A54BB" w:rsidRDefault="004B421B" w:rsidP="00CF5D81">
            <w:pPr>
              <w:jc w:val="left"/>
              <w:rPr>
                <w:rFonts w:asciiTheme="majorHAnsi" w:hAnsiTheme="majorHAnsi" w:cstheme="majorHAnsi"/>
              </w:rPr>
            </w:pPr>
            <w:r w:rsidRPr="007A54BB">
              <w:rPr>
                <w:rFonts w:asciiTheme="majorHAnsi" w:hAnsiTheme="majorHAnsi" w:cstheme="majorHAnsi"/>
              </w:rPr>
              <w:t>11</w:t>
            </w:r>
          </w:p>
        </w:tc>
      </w:tr>
      <w:tr w:rsidR="004B421B" w:rsidRPr="007A54BB" w14:paraId="26865EB9" w14:textId="1592FCDC" w:rsidTr="00CF5D81">
        <w:tc>
          <w:tcPr>
            <w:tcW w:w="4111" w:type="dxa"/>
            <w:vAlign w:val="center"/>
          </w:tcPr>
          <w:p w14:paraId="19FD09C4" w14:textId="737BAA4D" w:rsidR="004B421B" w:rsidRPr="007A54BB" w:rsidRDefault="004B421B" w:rsidP="00CF5D81">
            <w:pPr>
              <w:jc w:val="left"/>
              <w:rPr>
                <w:rFonts w:asciiTheme="majorHAnsi" w:hAnsiTheme="majorHAnsi" w:cstheme="majorHAnsi"/>
              </w:rPr>
            </w:pPr>
            <w:r w:rsidRPr="007A54BB">
              <w:rPr>
                <w:rFonts w:asciiTheme="majorHAnsi" w:hAnsiTheme="majorHAnsi" w:cstheme="majorHAnsi"/>
              </w:rPr>
              <w:t>OZP a osoby s duševním onemocněním</w:t>
            </w:r>
          </w:p>
        </w:tc>
        <w:tc>
          <w:tcPr>
            <w:tcW w:w="2551" w:type="dxa"/>
            <w:vAlign w:val="center"/>
          </w:tcPr>
          <w:p w14:paraId="1B6C585B" w14:textId="017134C1" w:rsidR="004B421B" w:rsidRPr="007A54BB" w:rsidRDefault="004B421B" w:rsidP="00CF5D81">
            <w:pPr>
              <w:jc w:val="left"/>
              <w:rPr>
                <w:rFonts w:asciiTheme="majorHAnsi" w:hAnsiTheme="majorHAnsi" w:cstheme="majorHAnsi"/>
              </w:rPr>
            </w:pPr>
            <w:r w:rsidRPr="007A54BB">
              <w:rPr>
                <w:rFonts w:asciiTheme="majorHAnsi" w:hAnsiTheme="majorHAnsi" w:cstheme="majorHAnsi"/>
              </w:rPr>
              <w:t>13</w:t>
            </w:r>
          </w:p>
        </w:tc>
        <w:tc>
          <w:tcPr>
            <w:tcW w:w="2694" w:type="dxa"/>
            <w:vAlign w:val="center"/>
          </w:tcPr>
          <w:p w14:paraId="42FB320A" w14:textId="45113AD3" w:rsidR="004B421B" w:rsidRPr="007A54BB" w:rsidRDefault="004B421B" w:rsidP="00CF5D81">
            <w:pPr>
              <w:jc w:val="left"/>
              <w:rPr>
                <w:rFonts w:asciiTheme="majorHAnsi" w:hAnsiTheme="majorHAnsi" w:cstheme="majorHAnsi"/>
              </w:rPr>
            </w:pPr>
            <w:r w:rsidRPr="007A54BB">
              <w:rPr>
                <w:rFonts w:asciiTheme="majorHAnsi" w:hAnsiTheme="majorHAnsi" w:cstheme="majorHAnsi"/>
              </w:rPr>
              <w:t>6</w:t>
            </w:r>
          </w:p>
        </w:tc>
      </w:tr>
      <w:tr w:rsidR="004B421B" w:rsidRPr="007A54BB" w14:paraId="73767812" w14:textId="39BB8EF9" w:rsidTr="00CF5D81">
        <w:tc>
          <w:tcPr>
            <w:tcW w:w="4111" w:type="dxa"/>
            <w:vAlign w:val="center"/>
          </w:tcPr>
          <w:p w14:paraId="0BEC9383" w14:textId="1BE44919" w:rsidR="004B421B" w:rsidRPr="007A54BB" w:rsidRDefault="004B421B" w:rsidP="00CF5D81">
            <w:pPr>
              <w:jc w:val="left"/>
              <w:rPr>
                <w:rFonts w:asciiTheme="majorHAnsi" w:hAnsiTheme="majorHAnsi" w:cstheme="majorHAnsi"/>
              </w:rPr>
            </w:pPr>
            <w:r w:rsidRPr="007A54BB">
              <w:rPr>
                <w:rFonts w:asciiTheme="majorHAnsi" w:hAnsiTheme="majorHAnsi" w:cstheme="majorHAnsi"/>
              </w:rPr>
              <w:t>osoby</w:t>
            </w:r>
            <w:r w:rsidR="00D15711" w:rsidRPr="007A54BB">
              <w:rPr>
                <w:rFonts w:asciiTheme="majorHAnsi" w:hAnsiTheme="majorHAnsi" w:cstheme="majorHAnsi"/>
              </w:rPr>
              <w:t xml:space="preserve"> s dočasnou ochranou, uprchlíci</w:t>
            </w:r>
          </w:p>
        </w:tc>
        <w:tc>
          <w:tcPr>
            <w:tcW w:w="2551" w:type="dxa"/>
            <w:vAlign w:val="center"/>
          </w:tcPr>
          <w:p w14:paraId="0DE3B3D4" w14:textId="16E6BE7B" w:rsidR="004B421B" w:rsidRPr="007A54BB" w:rsidRDefault="004B421B" w:rsidP="00CF5D81">
            <w:pPr>
              <w:jc w:val="left"/>
              <w:rPr>
                <w:rFonts w:asciiTheme="majorHAnsi" w:hAnsiTheme="majorHAnsi" w:cstheme="majorHAnsi"/>
              </w:rPr>
            </w:pPr>
            <w:r w:rsidRPr="007A54BB">
              <w:rPr>
                <w:rFonts w:asciiTheme="majorHAnsi" w:hAnsiTheme="majorHAnsi" w:cstheme="majorHAnsi"/>
              </w:rPr>
              <w:t>9</w:t>
            </w:r>
          </w:p>
        </w:tc>
        <w:tc>
          <w:tcPr>
            <w:tcW w:w="2694" w:type="dxa"/>
            <w:vAlign w:val="center"/>
          </w:tcPr>
          <w:p w14:paraId="6B68C6D0" w14:textId="56EA2038" w:rsidR="004B421B" w:rsidRPr="007A54BB" w:rsidRDefault="004B421B" w:rsidP="00CF5D81">
            <w:pPr>
              <w:jc w:val="left"/>
              <w:rPr>
                <w:rFonts w:asciiTheme="majorHAnsi" w:hAnsiTheme="majorHAnsi" w:cstheme="majorHAnsi"/>
              </w:rPr>
            </w:pPr>
            <w:r w:rsidRPr="007A54BB">
              <w:rPr>
                <w:rFonts w:asciiTheme="majorHAnsi" w:hAnsiTheme="majorHAnsi" w:cstheme="majorHAnsi"/>
              </w:rPr>
              <w:t>5</w:t>
            </w:r>
          </w:p>
        </w:tc>
      </w:tr>
      <w:tr w:rsidR="004B421B" w:rsidRPr="007A54BB" w14:paraId="617204DB" w14:textId="2DA00A08" w:rsidTr="00CF5D81">
        <w:tc>
          <w:tcPr>
            <w:tcW w:w="4111" w:type="dxa"/>
            <w:vAlign w:val="center"/>
          </w:tcPr>
          <w:p w14:paraId="22E94340" w14:textId="26D29CDB" w:rsidR="004B421B" w:rsidRPr="007A54BB" w:rsidRDefault="004B421B" w:rsidP="00CF5D81">
            <w:pPr>
              <w:jc w:val="left"/>
              <w:rPr>
                <w:rFonts w:asciiTheme="majorHAnsi" w:hAnsiTheme="majorHAnsi" w:cstheme="majorHAnsi"/>
              </w:rPr>
            </w:pPr>
            <w:r w:rsidRPr="007A54BB">
              <w:rPr>
                <w:rFonts w:asciiTheme="majorHAnsi" w:hAnsiTheme="majorHAnsi" w:cstheme="majorHAnsi"/>
              </w:rPr>
              <w:t>mladí jednotlivci, dvojice, rodiny</w:t>
            </w:r>
          </w:p>
        </w:tc>
        <w:tc>
          <w:tcPr>
            <w:tcW w:w="2551" w:type="dxa"/>
            <w:vAlign w:val="center"/>
          </w:tcPr>
          <w:p w14:paraId="69C5B9B3" w14:textId="5750F9A5" w:rsidR="004B421B" w:rsidRPr="007A54BB" w:rsidRDefault="004B421B" w:rsidP="00CF5D81">
            <w:pPr>
              <w:jc w:val="left"/>
              <w:rPr>
                <w:rFonts w:asciiTheme="majorHAnsi" w:hAnsiTheme="majorHAnsi" w:cstheme="majorHAnsi"/>
              </w:rPr>
            </w:pPr>
            <w:r w:rsidRPr="007A54BB">
              <w:rPr>
                <w:rFonts w:asciiTheme="majorHAnsi" w:hAnsiTheme="majorHAnsi" w:cstheme="majorHAnsi"/>
              </w:rPr>
              <w:t>9</w:t>
            </w:r>
          </w:p>
        </w:tc>
        <w:tc>
          <w:tcPr>
            <w:tcW w:w="2694" w:type="dxa"/>
            <w:vAlign w:val="center"/>
          </w:tcPr>
          <w:p w14:paraId="6FADA11B" w14:textId="2BAFD1CC" w:rsidR="004B421B" w:rsidRPr="007A54BB" w:rsidRDefault="002A3D76" w:rsidP="00CF5D81">
            <w:pPr>
              <w:jc w:val="left"/>
              <w:rPr>
                <w:rFonts w:asciiTheme="majorHAnsi" w:hAnsiTheme="majorHAnsi" w:cstheme="majorHAnsi"/>
              </w:rPr>
            </w:pPr>
            <w:r w:rsidRPr="007A54BB">
              <w:rPr>
                <w:rFonts w:asciiTheme="majorHAnsi" w:hAnsiTheme="majorHAnsi" w:cstheme="majorHAnsi"/>
              </w:rPr>
              <w:t>4</w:t>
            </w:r>
          </w:p>
        </w:tc>
      </w:tr>
    </w:tbl>
    <w:p w14:paraId="3B2947FF" w14:textId="578E606D" w:rsidR="006A35BE" w:rsidRDefault="006A35BE" w:rsidP="00FF6E13">
      <w:pPr>
        <w:pStyle w:val="Odstavecseseznamem"/>
        <w:numPr>
          <w:ilvl w:val="0"/>
          <w:numId w:val="13"/>
        </w:numPr>
        <w:spacing w:before="120"/>
        <w:ind w:left="709"/>
      </w:pPr>
      <w:r>
        <w:t xml:space="preserve">Pravidla distribuce obecních bytů </w:t>
      </w:r>
      <w:r w:rsidRPr="00BB2D37">
        <w:t>uvádí tabulka 5. Dotazníkové šetření ukázalo, že pravidla zahrnují různé aspekty, nejčastěji jsou vyžadovány:</w:t>
      </w:r>
    </w:p>
    <w:p w14:paraId="39BBE48B" w14:textId="77777777" w:rsidR="006A35BE" w:rsidRDefault="006A35BE" w:rsidP="00FF6E13">
      <w:pPr>
        <w:pStyle w:val="Odstavecseseznamem"/>
        <w:numPr>
          <w:ilvl w:val="1"/>
          <w:numId w:val="14"/>
        </w:numPr>
        <w:spacing w:before="120"/>
        <w:ind w:left="1134"/>
      </w:pPr>
      <w:r>
        <w:t xml:space="preserve">dospělost žadatele, </w:t>
      </w:r>
    </w:p>
    <w:p w14:paraId="783B7957" w14:textId="77777777" w:rsidR="006A35BE" w:rsidRDefault="006A35BE" w:rsidP="00FF6E13">
      <w:pPr>
        <w:pStyle w:val="Odstavecseseznamem"/>
        <w:numPr>
          <w:ilvl w:val="1"/>
          <w:numId w:val="14"/>
        </w:numPr>
        <w:spacing w:before="120"/>
        <w:ind w:left="1134"/>
      </w:pPr>
      <w:r>
        <w:t>bezdlužnost žadatele vůči obci a jejím příspěvkovým organizacím,</w:t>
      </w:r>
    </w:p>
    <w:p w14:paraId="1CAAFE70" w14:textId="77777777" w:rsidR="006A35BE" w:rsidRDefault="006A35BE" w:rsidP="00FF6E13">
      <w:pPr>
        <w:pStyle w:val="Odstavecseseznamem"/>
        <w:numPr>
          <w:ilvl w:val="1"/>
          <w:numId w:val="14"/>
        </w:numPr>
        <w:spacing w:before="120"/>
        <w:ind w:left="1134"/>
      </w:pPr>
      <w:r>
        <w:t>vazba na lokalitu obce související se státní příslušností ČR, trvalým pobytem v obci,</w:t>
      </w:r>
    </w:p>
    <w:p w14:paraId="66EFBDAA" w14:textId="77777777" w:rsidR="006A35BE" w:rsidRDefault="006A35BE" w:rsidP="00FF6E13">
      <w:pPr>
        <w:pStyle w:val="Odstavecseseznamem"/>
        <w:numPr>
          <w:ilvl w:val="1"/>
          <w:numId w:val="14"/>
        </w:numPr>
        <w:spacing w:before="120"/>
        <w:ind w:left="1134"/>
      </w:pPr>
      <w:r>
        <w:t>doložení příjmů (z výdělečné činnosti či dávek a příspěvků), případně doložení nároku či potvrzení pobírání starobního či invalidního důchodu,</w:t>
      </w:r>
    </w:p>
    <w:p w14:paraId="164C1EB1" w14:textId="77777777" w:rsidR="006A35BE" w:rsidRDefault="006A35BE" w:rsidP="00FF6E13">
      <w:pPr>
        <w:pStyle w:val="Odstavecseseznamem"/>
        <w:numPr>
          <w:ilvl w:val="1"/>
          <w:numId w:val="14"/>
        </w:numPr>
        <w:spacing w:before="120"/>
        <w:ind w:left="1134"/>
      </w:pPr>
      <w:r>
        <w:t>sociální či lékařské potvrzení potřebnosti žadatele či jeho dovednosti bydlet samostatně.</w:t>
      </w:r>
    </w:p>
    <w:p w14:paraId="0142306A" w14:textId="77777777" w:rsidR="006A35BE" w:rsidRDefault="006A35BE" w:rsidP="00FF6E13">
      <w:pPr>
        <w:pStyle w:val="Odstavecseseznamem"/>
        <w:numPr>
          <w:ilvl w:val="1"/>
          <w:numId w:val="13"/>
        </w:numPr>
        <w:ind w:left="709"/>
        <w:jc w:val="left"/>
      </w:pPr>
      <w:r>
        <w:t>Obce naopak méně často:</w:t>
      </w:r>
    </w:p>
    <w:p w14:paraId="63480A41" w14:textId="77777777" w:rsidR="006A35BE" w:rsidRDefault="006A35BE" w:rsidP="00FF6E13">
      <w:pPr>
        <w:pStyle w:val="Odstavecseseznamem"/>
        <w:numPr>
          <w:ilvl w:val="2"/>
          <w:numId w:val="15"/>
        </w:numPr>
        <w:ind w:left="1134"/>
        <w:jc w:val="left"/>
      </w:pPr>
      <w:r>
        <w:t>nahlížejí do centrální evidence exekucí</w:t>
      </w:r>
      <w:r>
        <w:rPr>
          <w:rStyle w:val="Znakapoznpodarou"/>
        </w:rPr>
        <w:footnoteReference w:id="2"/>
      </w:r>
      <w:r>
        <w:t xml:space="preserve"> či insolvenčního rejstříku, </w:t>
      </w:r>
    </w:p>
    <w:p w14:paraId="5DBE3ED9" w14:textId="77777777" w:rsidR="006A35BE" w:rsidRDefault="006A35BE" w:rsidP="00FF6E13">
      <w:pPr>
        <w:pStyle w:val="Odstavecseseznamem"/>
        <w:numPr>
          <w:ilvl w:val="2"/>
          <w:numId w:val="15"/>
        </w:numPr>
        <w:ind w:left="1134"/>
        <w:jc w:val="left"/>
      </w:pPr>
      <w:r>
        <w:t xml:space="preserve">vyžadují bezdlužnost žadatele vůči jiným subjektům (dodavatelé energií, předchozí pronajímatelé apod.), </w:t>
      </w:r>
    </w:p>
    <w:p w14:paraId="667DEAF7" w14:textId="0A0B0827" w:rsidR="006A35BE" w:rsidRDefault="006A35BE" w:rsidP="00FF6E13">
      <w:pPr>
        <w:pStyle w:val="Odstavecseseznamem"/>
        <w:numPr>
          <w:ilvl w:val="2"/>
          <w:numId w:val="15"/>
        </w:numPr>
        <w:ind w:left="1134"/>
        <w:jc w:val="left"/>
      </w:pPr>
      <w:r>
        <w:t>vyžadují trvalý pobyt žadatele v obci alespoň 12 měsíců před podáním žádosti,</w:t>
      </w:r>
    </w:p>
    <w:p w14:paraId="3FAE38DD" w14:textId="77777777" w:rsidR="006A35BE" w:rsidRDefault="006A35BE" w:rsidP="00FF6E13">
      <w:pPr>
        <w:pStyle w:val="Odstavecseseznamem"/>
        <w:numPr>
          <w:ilvl w:val="2"/>
          <w:numId w:val="15"/>
        </w:numPr>
        <w:ind w:left="1134"/>
        <w:jc w:val="left"/>
      </w:pPr>
      <w:r>
        <w:t>stanovují jako podmínku osobní prohlídku bytu žadatelem.</w:t>
      </w:r>
    </w:p>
    <w:p w14:paraId="644475BD" w14:textId="77777777" w:rsidR="006A35BE" w:rsidRDefault="006A35BE" w:rsidP="006A35BE">
      <w:pPr>
        <w:pStyle w:val="Odstavecseseznamem"/>
        <w:ind w:left="851"/>
        <w:jc w:val="left"/>
      </w:pPr>
    </w:p>
    <w:p w14:paraId="5B40FCB8" w14:textId="77777777" w:rsidR="006A35BE" w:rsidRDefault="006A35BE" w:rsidP="006A35BE">
      <w:pPr>
        <w:pStyle w:val="Titulek"/>
        <w:rPr>
          <w:noProof/>
          <w:lang w:eastAsia="cs-CZ"/>
        </w:rPr>
      </w:pPr>
    </w:p>
    <w:p w14:paraId="61F36A9C" w14:textId="77777777" w:rsidR="006A35BE" w:rsidRDefault="006A35BE" w:rsidP="006A35BE">
      <w:pPr>
        <w:pStyle w:val="Titulek"/>
        <w:rPr>
          <w:noProof/>
          <w:lang w:eastAsia="cs-CZ"/>
        </w:rPr>
      </w:pPr>
    </w:p>
    <w:p w14:paraId="663EDE0D" w14:textId="77777777" w:rsidR="006A35BE" w:rsidRDefault="006A35BE" w:rsidP="006A35BE">
      <w:pPr>
        <w:pStyle w:val="Titulek"/>
        <w:rPr>
          <w:noProof/>
          <w:lang w:eastAsia="cs-CZ"/>
        </w:rPr>
      </w:pPr>
    </w:p>
    <w:p w14:paraId="12A26339" w14:textId="77777777" w:rsidR="006A35BE" w:rsidRDefault="006A35BE" w:rsidP="006A35BE">
      <w:pPr>
        <w:pStyle w:val="Titulek"/>
        <w:rPr>
          <w:noProof/>
          <w:lang w:eastAsia="cs-CZ"/>
        </w:rPr>
      </w:pPr>
    </w:p>
    <w:p w14:paraId="01AB0001" w14:textId="77777777" w:rsidR="006A35BE" w:rsidRDefault="006A35BE" w:rsidP="006A35BE">
      <w:pPr>
        <w:pStyle w:val="Titulek"/>
        <w:rPr>
          <w:noProof/>
          <w:lang w:eastAsia="cs-CZ"/>
        </w:rPr>
      </w:pPr>
    </w:p>
    <w:p w14:paraId="0AEFF465" w14:textId="77777777" w:rsidR="006A35BE" w:rsidRDefault="006A35BE" w:rsidP="006A35BE">
      <w:pPr>
        <w:pStyle w:val="Titulek"/>
        <w:rPr>
          <w:noProof/>
          <w:lang w:eastAsia="cs-CZ"/>
        </w:rPr>
      </w:pPr>
    </w:p>
    <w:p w14:paraId="0BAD526E" w14:textId="77777777" w:rsidR="006A35BE" w:rsidRDefault="006A35BE" w:rsidP="006A35BE">
      <w:pPr>
        <w:pStyle w:val="Titulek"/>
        <w:rPr>
          <w:noProof/>
          <w:lang w:eastAsia="cs-CZ"/>
        </w:rPr>
      </w:pPr>
    </w:p>
    <w:p w14:paraId="47C7EFDF" w14:textId="00D51DDD" w:rsidR="002566D0" w:rsidRDefault="00315576" w:rsidP="006A35BE">
      <w:pPr>
        <w:pStyle w:val="Titulek"/>
      </w:pPr>
      <w:r>
        <w:lastRenderedPageBreak/>
        <w:t xml:space="preserve">Tabulka </w:t>
      </w:r>
      <w:r w:rsidR="0057101A">
        <w:fldChar w:fldCharType="begin"/>
      </w:r>
      <w:r w:rsidR="0057101A">
        <w:instrText xml:space="preserve"> SEQ Tabulka \* ARABIC </w:instrText>
      </w:r>
      <w:r w:rsidR="0057101A">
        <w:fldChar w:fldCharType="separate"/>
      </w:r>
      <w:r w:rsidR="00B729C4">
        <w:rPr>
          <w:noProof/>
        </w:rPr>
        <w:t>5</w:t>
      </w:r>
      <w:r w:rsidR="0057101A">
        <w:rPr>
          <w:noProof/>
        </w:rPr>
        <w:fldChar w:fldCharType="end"/>
      </w:r>
      <w:r w:rsidR="002566D0">
        <w:t>: Cílové skupiny žadatelů podle podmínek, které jim obce při podání žádosti stanovují</w:t>
      </w:r>
    </w:p>
    <w:p w14:paraId="5E2530D3" w14:textId="3208CFF7" w:rsidR="006A35BE" w:rsidRPr="006A35BE" w:rsidRDefault="006A35BE" w:rsidP="006A35BE">
      <w:r w:rsidRPr="006A35BE">
        <w:rPr>
          <w:noProof/>
          <w:lang w:eastAsia="cs-CZ"/>
        </w:rPr>
        <w:drawing>
          <wp:inline distT="0" distB="0" distL="0" distR="0" wp14:anchorId="3470DA89" wp14:editId="113A1074">
            <wp:extent cx="8098822" cy="6294194"/>
            <wp:effectExtent l="6985" t="0" r="4445"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107455" cy="6300903"/>
                    </a:xfrm>
                    <a:prstGeom prst="rect">
                      <a:avLst/>
                    </a:prstGeom>
                    <a:noFill/>
                    <a:ln>
                      <a:noFill/>
                    </a:ln>
                  </pic:spPr>
                </pic:pic>
              </a:graphicData>
            </a:graphic>
          </wp:inline>
        </w:drawing>
      </w:r>
    </w:p>
    <w:p w14:paraId="3B1D5B81" w14:textId="27F9C5FB" w:rsidR="00315576" w:rsidRDefault="00315576" w:rsidP="00FF6E13">
      <w:pPr>
        <w:pStyle w:val="Odstavecseseznamem"/>
        <w:numPr>
          <w:ilvl w:val="0"/>
          <w:numId w:val="8"/>
        </w:numPr>
        <w:spacing w:before="120"/>
        <w:ind w:left="714" w:hanging="357"/>
      </w:pPr>
      <w:r w:rsidRPr="002A3D76">
        <w:lastRenderedPageBreak/>
        <w:t>Text dále specifikuje podmín</w:t>
      </w:r>
      <w:r w:rsidR="006A35BE">
        <w:t xml:space="preserve">ky stanovené obcemi pro různé </w:t>
      </w:r>
      <w:r w:rsidRPr="002A3D76">
        <w:t xml:space="preserve">cílové skupiny žadatelů. </w:t>
      </w:r>
      <w:r w:rsidRPr="00BB2D37">
        <w:t xml:space="preserve">Tabulka 6 přitom </w:t>
      </w:r>
      <w:r>
        <w:t>uvádí ty části podmínek, které jsou dle zjištění z dotaz</w:t>
      </w:r>
      <w:r w:rsidR="00621DF9">
        <w:t>níkového šetření v zásadě stejné</w:t>
      </w:r>
      <w:r>
        <w:t xml:space="preserve"> pro všechny cílové skupiny žadatelů. </w:t>
      </w:r>
    </w:p>
    <w:p w14:paraId="704C3A67" w14:textId="17639C03" w:rsidR="00315576" w:rsidRDefault="00315576" w:rsidP="00C7098D">
      <w:pPr>
        <w:pStyle w:val="Titulek"/>
        <w:ind w:firstLine="720"/>
      </w:pPr>
      <w:r>
        <w:t xml:space="preserve">Tabulka </w:t>
      </w:r>
      <w:r w:rsidR="0057101A">
        <w:fldChar w:fldCharType="begin"/>
      </w:r>
      <w:r w:rsidR="0057101A">
        <w:instrText xml:space="preserve"> SEQ Tabulka \* ARABIC </w:instrText>
      </w:r>
      <w:r w:rsidR="0057101A">
        <w:fldChar w:fldCharType="separate"/>
      </w:r>
      <w:r w:rsidR="00B729C4">
        <w:rPr>
          <w:noProof/>
        </w:rPr>
        <w:t>6</w:t>
      </w:r>
      <w:r w:rsidR="0057101A">
        <w:rPr>
          <w:noProof/>
        </w:rPr>
        <w:fldChar w:fldCharType="end"/>
      </w:r>
      <w:r>
        <w:t>: Specifikace témat dotazníkového šetření a odpovědí obcí</w:t>
      </w:r>
    </w:p>
    <w:tbl>
      <w:tblPr>
        <w:tblStyle w:val="Svtltabulkasmkou1zvraznn3"/>
        <w:tblW w:w="0" w:type="auto"/>
        <w:tblInd w:w="704" w:type="dxa"/>
        <w:tblLook w:val="0420" w:firstRow="1" w:lastRow="0" w:firstColumn="0" w:lastColumn="0" w:noHBand="0" w:noVBand="1"/>
      </w:tblPr>
      <w:tblGrid>
        <w:gridCol w:w="4536"/>
        <w:gridCol w:w="4784"/>
      </w:tblGrid>
      <w:tr w:rsidR="00315576" w:rsidRPr="007A54BB" w14:paraId="522306EF" w14:textId="77777777" w:rsidTr="00C7098D">
        <w:trPr>
          <w:cnfStyle w:val="100000000000" w:firstRow="1" w:lastRow="0" w:firstColumn="0" w:lastColumn="0" w:oddVBand="0" w:evenVBand="0" w:oddHBand="0" w:evenHBand="0" w:firstRowFirstColumn="0" w:firstRowLastColumn="0" w:lastRowFirstColumn="0" w:lastRowLastColumn="0"/>
        </w:trPr>
        <w:tc>
          <w:tcPr>
            <w:tcW w:w="4536" w:type="dxa"/>
          </w:tcPr>
          <w:p w14:paraId="376979C1" w14:textId="77777777" w:rsidR="00315576" w:rsidRPr="007A54BB" w:rsidRDefault="00315576" w:rsidP="001F3779">
            <w:pPr>
              <w:jc w:val="left"/>
              <w:rPr>
                <w:rFonts w:asciiTheme="majorHAnsi" w:hAnsiTheme="majorHAnsi" w:cstheme="majorHAnsi"/>
                <w:b w:val="0"/>
                <w:caps/>
                <w:szCs w:val="24"/>
              </w:rPr>
            </w:pPr>
            <w:r w:rsidRPr="007A54BB">
              <w:rPr>
                <w:rFonts w:asciiTheme="majorHAnsi" w:hAnsiTheme="majorHAnsi" w:cstheme="majorHAnsi"/>
                <w:b w:val="0"/>
                <w:caps/>
                <w:szCs w:val="24"/>
              </w:rPr>
              <w:t>podmínky</w:t>
            </w:r>
          </w:p>
        </w:tc>
        <w:tc>
          <w:tcPr>
            <w:tcW w:w="4784" w:type="dxa"/>
          </w:tcPr>
          <w:p w14:paraId="6470B029" w14:textId="77777777" w:rsidR="00315576" w:rsidRPr="007A54BB" w:rsidRDefault="00315576" w:rsidP="001F3779">
            <w:pPr>
              <w:jc w:val="left"/>
              <w:rPr>
                <w:rFonts w:asciiTheme="majorHAnsi" w:hAnsiTheme="majorHAnsi" w:cstheme="majorHAnsi"/>
                <w:b w:val="0"/>
                <w:caps/>
                <w:szCs w:val="24"/>
              </w:rPr>
            </w:pPr>
            <w:r w:rsidRPr="007A54BB">
              <w:rPr>
                <w:rFonts w:asciiTheme="majorHAnsi" w:hAnsiTheme="majorHAnsi" w:cstheme="majorHAnsi"/>
                <w:b w:val="0"/>
                <w:caps/>
                <w:szCs w:val="24"/>
              </w:rPr>
              <w:t>Obvyklý způsob řešení podmínek obcemi</w:t>
            </w:r>
          </w:p>
        </w:tc>
      </w:tr>
      <w:tr w:rsidR="00315576" w:rsidRPr="007A54BB" w14:paraId="799BF6C3" w14:textId="77777777" w:rsidTr="00C7098D">
        <w:tc>
          <w:tcPr>
            <w:tcW w:w="4536" w:type="dxa"/>
          </w:tcPr>
          <w:p w14:paraId="24CDEA33"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forma podání žádosti</w:t>
            </w:r>
          </w:p>
        </w:tc>
        <w:tc>
          <w:tcPr>
            <w:tcW w:w="4784" w:type="dxa"/>
          </w:tcPr>
          <w:p w14:paraId="0A9E652C"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osobně, poštou, elektronicky</w:t>
            </w:r>
          </w:p>
        </w:tc>
      </w:tr>
      <w:tr w:rsidR="00315576" w:rsidRPr="007A54BB" w14:paraId="36154A50" w14:textId="77777777" w:rsidTr="00C7098D">
        <w:tc>
          <w:tcPr>
            <w:tcW w:w="4536" w:type="dxa"/>
          </w:tcPr>
          <w:p w14:paraId="6F56965E"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délka zpracování žádosti</w:t>
            </w:r>
          </w:p>
        </w:tc>
        <w:tc>
          <w:tcPr>
            <w:tcW w:w="4784" w:type="dxa"/>
          </w:tcPr>
          <w:p w14:paraId="67D373FB"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do 30 dnů</w:t>
            </w:r>
          </w:p>
        </w:tc>
      </w:tr>
      <w:tr w:rsidR="00315576" w:rsidRPr="007A54BB" w14:paraId="00E182FA" w14:textId="77777777" w:rsidTr="00C7098D">
        <w:tc>
          <w:tcPr>
            <w:tcW w:w="4536" w:type="dxa"/>
          </w:tcPr>
          <w:p w14:paraId="69D0A8A4"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poplatek za podání žádosti</w:t>
            </w:r>
          </w:p>
        </w:tc>
        <w:tc>
          <w:tcPr>
            <w:tcW w:w="4784" w:type="dxa"/>
          </w:tcPr>
          <w:p w14:paraId="04E283A8"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nevybírá se</w:t>
            </w:r>
          </w:p>
        </w:tc>
      </w:tr>
      <w:tr w:rsidR="00315576" w:rsidRPr="007A54BB" w14:paraId="10B41BA1" w14:textId="77777777" w:rsidTr="00C7098D">
        <w:tc>
          <w:tcPr>
            <w:tcW w:w="4536" w:type="dxa"/>
          </w:tcPr>
          <w:p w14:paraId="666A541C"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výše kauce</w:t>
            </w:r>
          </w:p>
        </w:tc>
        <w:tc>
          <w:tcPr>
            <w:tcW w:w="4784" w:type="dxa"/>
          </w:tcPr>
          <w:p w14:paraId="1829A538"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není stanovena nebo činí 3 x nájem</w:t>
            </w:r>
          </w:p>
        </w:tc>
      </w:tr>
      <w:tr w:rsidR="00315576" w:rsidRPr="007A54BB" w14:paraId="297E1A99" w14:textId="77777777" w:rsidTr="00C7098D">
        <w:tc>
          <w:tcPr>
            <w:tcW w:w="4536" w:type="dxa"/>
          </w:tcPr>
          <w:p w14:paraId="6894B17F"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možnost hradit kauci ve splátkách</w:t>
            </w:r>
          </w:p>
        </w:tc>
        <w:tc>
          <w:tcPr>
            <w:tcW w:w="4784" w:type="dxa"/>
          </w:tcPr>
          <w:p w14:paraId="2B6A5651"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nelze</w:t>
            </w:r>
          </w:p>
        </w:tc>
      </w:tr>
      <w:tr w:rsidR="00315576" w:rsidRPr="007A54BB" w14:paraId="2F04EB86" w14:textId="77777777" w:rsidTr="00C7098D">
        <w:tc>
          <w:tcPr>
            <w:tcW w:w="4536" w:type="dxa"/>
          </w:tcPr>
          <w:p w14:paraId="65CF29C2"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maximální délka první nájemní smlouvy</w:t>
            </w:r>
          </w:p>
        </w:tc>
        <w:tc>
          <w:tcPr>
            <w:tcW w:w="4784" w:type="dxa"/>
          </w:tcPr>
          <w:p w14:paraId="5781F0EF"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doba určitá</w:t>
            </w:r>
          </w:p>
        </w:tc>
      </w:tr>
      <w:tr w:rsidR="00315576" w:rsidRPr="007A54BB" w14:paraId="244ACEB2" w14:textId="77777777" w:rsidTr="00C7098D">
        <w:tc>
          <w:tcPr>
            <w:tcW w:w="4536" w:type="dxa"/>
          </w:tcPr>
          <w:p w14:paraId="6ACC4054"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maximální délka navazující nájemní smlouvy</w:t>
            </w:r>
          </w:p>
        </w:tc>
        <w:tc>
          <w:tcPr>
            <w:tcW w:w="4784" w:type="dxa"/>
          </w:tcPr>
          <w:p w14:paraId="38CCCFC0" w14:textId="77777777" w:rsidR="00315576" w:rsidRPr="007A54BB" w:rsidRDefault="00315576" w:rsidP="001F3779">
            <w:pPr>
              <w:jc w:val="left"/>
              <w:rPr>
                <w:rFonts w:asciiTheme="majorHAnsi" w:hAnsiTheme="majorHAnsi" w:cstheme="majorHAnsi"/>
                <w:szCs w:val="24"/>
              </w:rPr>
            </w:pPr>
            <w:r w:rsidRPr="007A54BB">
              <w:rPr>
                <w:rFonts w:asciiTheme="majorHAnsi" w:hAnsiTheme="majorHAnsi" w:cstheme="majorHAnsi"/>
                <w:szCs w:val="24"/>
              </w:rPr>
              <w:t>doba určitá</w:t>
            </w:r>
          </w:p>
        </w:tc>
      </w:tr>
    </w:tbl>
    <w:p w14:paraId="3D4AACB3" w14:textId="4601FE14" w:rsidR="00E17EC9" w:rsidRDefault="00A50C9C" w:rsidP="00FF6E13">
      <w:pPr>
        <w:pStyle w:val="Odstavecseseznamem"/>
        <w:numPr>
          <w:ilvl w:val="0"/>
          <w:numId w:val="8"/>
        </w:numPr>
        <w:spacing w:before="120"/>
      </w:pPr>
      <w:r>
        <w:t xml:space="preserve">Na </w:t>
      </w:r>
      <w:r w:rsidR="00E17EC9">
        <w:t>otázku,</w:t>
      </w:r>
      <w:r>
        <w:t xml:space="preserve"> k jakým skutečnostem obce přihlížejí při rozhodování o přidělení uvolněného bytu, odpovídá </w:t>
      </w:r>
      <w:r w:rsidRPr="00BB2D37">
        <w:t xml:space="preserve">tabulka </w:t>
      </w:r>
      <w:r w:rsidR="002566D0" w:rsidRPr="00BB2D37">
        <w:t>7</w:t>
      </w:r>
      <w:r w:rsidRPr="00BB2D37">
        <w:t xml:space="preserve">. Tabulka </w:t>
      </w:r>
      <w:r>
        <w:t xml:space="preserve">přitom porovnává jednotlivé cílové skupiny žadatelů. V případě všech skupin je </w:t>
      </w:r>
      <w:r w:rsidR="00883E33">
        <w:t>přihlíženo</w:t>
      </w:r>
      <w:r>
        <w:t xml:space="preserve"> k</w:t>
      </w:r>
      <w:r w:rsidR="00883E33">
        <w:t xml:space="preserve"> délce podání či evidence žádosti na úřadu, dále je také individuálně posuzována situace žadatele. Často se </w:t>
      </w:r>
      <w:r w:rsidR="0000182E">
        <w:t>ale jedná i o jiné skutečnosti, které obce k této položce v</w:t>
      </w:r>
      <w:r w:rsidR="00621DF9">
        <w:t> dotazníkovém šetření doplňovaly</w:t>
      </w:r>
      <w:r w:rsidR="0000182E">
        <w:t>. Obce n</w:t>
      </w:r>
      <w:r w:rsidR="00883E33">
        <w:t xml:space="preserve">apříklad </w:t>
      </w:r>
      <w:r w:rsidR="0000182E">
        <w:t xml:space="preserve">přihlížejí k tomu, </w:t>
      </w:r>
      <w:r w:rsidR="00883E33" w:rsidRPr="00883E33">
        <w:t xml:space="preserve">zda se požadavky </w:t>
      </w:r>
      <w:r w:rsidR="00883E33">
        <w:t>žadatele</w:t>
      </w:r>
      <w:r w:rsidR="00883E33" w:rsidRPr="00883E33">
        <w:t xml:space="preserve"> shodují s nabízeným bytem</w:t>
      </w:r>
      <w:r w:rsidR="00883E33">
        <w:t xml:space="preserve">, někdy je zase výběr </w:t>
      </w:r>
      <w:r w:rsidR="0000182E">
        <w:t xml:space="preserve">žadatele </w:t>
      </w:r>
      <w:r w:rsidR="00883E33">
        <w:t>v gesci orga</w:t>
      </w:r>
      <w:r w:rsidR="00621DF9">
        <w:t>nizace, která má agendu pronájmu</w:t>
      </w:r>
      <w:r w:rsidR="00883E33">
        <w:t xml:space="preserve"> obecních bytů </w:t>
      </w:r>
      <w:r w:rsidR="00621DF9">
        <w:t xml:space="preserve">v obci </w:t>
      </w:r>
      <w:r w:rsidR="00883E33">
        <w:t>na starost, jindy nájemníka navrhuje příslušný odbor úřadu obce. V případě osob bez specifikace vstupuje do výběru dále také:</w:t>
      </w:r>
    </w:p>
    <w:p w14:paraId="35B996F9" w14:textId="34CF4763" w:rsidR="00E17EC9" w:rsidRDefault="002566D0" w:rsidP="00FF6E13">
      <w:pPr>
        <w:pStyle w:val="Odstavecseseznamem"/>
        <w:numPr>
          <w:ilvl w:val="1"/>
          <w:numId w:val="8"/>
        </w:numPr>
        <w:spacing w:before="120"/>
      </w:pPr>
      <w:r>
        <w:t>tzv. „</w:t>
      </w:r>
      <w:r w:rsidR="00883E33">
        <w:t>obálková metoda</w:t>
      </w:r>
      <w:r>
        <w:t>“</w:t>
      </w:r>
      <w:r w:rsidR="00883E33">
        <w:t>, kdy vítězí nejvyšší nabídka, nebo nabídka nejvíce se blížící průměru všech nabídek,</w:t>
      </w:r>
    </w:p>
    <w:p w14:paraId="38EB112F" w14:textId="22487072" w:rsidR="00E17EC9" w:rsidRDefault="00883E33" w:rsidP="00FF6E13">
      <w:pPr>
        <w:pStyle w:val="Odstavecseseznamem"/>
        <w:numPr>
          <w:ilvl w:val="1"/>
          <w:numId w:val="8"/>
        </w:numPr>
        <w:spacing w:before="120"/>
      </w:pPr>
      <w:r>
        <w:t>bodový systém či</w:t>
      </w:r>
    </w:p>
    <w:p w14:paraId="7E346E7E" w14:textId="4BA64287" w:rsidR="00883E33" w:rsidRDefault="00883E33" w:rsidP="00FF6E13">
      <w:pPr>
        <w:pStyle w:val="Odstavecseseznamem"/>
        <w:numPr>
          <w:ilvl w:val="1"/>
          <w:numId w:val="8"/>
        </w:numPr>
        <w:spacing w:before="120"/>
      </w:pPr>
      <w:r>
        <w:t>ochot</w:t>
      </w:r>
      <w:r w:rsidR="00C50263">
        <w:t xml:space="preserve">a </w:t>
      </w:r>
      <w:r>
        <w:t>žadatel</w:t>
      </w:r>
      <w:r w:rsidR="00C50263">
        <w:t>e</w:t>
      </w:r>
      <w:r>
        <w:t xml:space="preserve"> investovat do rekonstrukce bytu.</w:t>
      </w:r>
    </w:p>
    <w:p w14:paraId="7B0697BC" w14:textId="67AA8010" w:rsidR="007A54BB" w:rsidRDefault="002566D0" w:rsidP="00C7098D">
      <w:pPr>
        <w:pStyle w:val="Titulek"/>
        <w:ind w:left="720"/>
        <w:rPr>
          <w:highlight w:val="yellow"/>
        </w:rPr>
      </w:pPr>
      <w:r>
        <w:t xml:space="preserve">Tabulka </w:t>
      </w:r>
      <w:r w:rsidR="0057101A">
        <w:fldChar w:fldCharType="begin"/>
      </w:r>
      <w:r w:rsidR="0057101A">
        <w:instrText xml:space="preserve"> SEQ Tabulka \* ARABIC </w:instrText>
      </w:r>
      <w:r w:rsidR="0057101A">
        <w:fldChar w:fldCharType="separate"/>
      </w:r>
      <w:r w:rsidR="00B729C4">
        <w:rPr>
          <w:noProof/>
        </w:rPr>
        <w:t>7</w:t>
      </w:r>
      <w:r w:rsidR="0057101A">
        <w:rPr>
          <w:noProof/>
        </w:rPr>
        <w:fldChar w:fldCharType="end"/>
      </w:r>
      <w:r>
        <w:t>: Cílové skupiny žadatelů podle skutečností, k nimž obce při rozhodování o přidělení bytu přihlížejí</w:t>
      </w:r>
    </w:p>
    <w:tbl>
      <w:tblPr>
        <w:tblStyle w:val="Svtltabulkasmkou1zvraznn3"/>
        <w:tblW w:w="9356" w:type="dxa"/>
        <w:tblInd w:w="704" w:type="dxa"/>
        <w:tblLayout w:type="fixed"/>
        <w:tblLook w:val="04A0" w:firstRow="1" w:lastRow="0" w:firstColumn="1" w:lastColumn="0" w:noHBand="0" w:noVBand="1"/>
      </w:tblPr>
      <w:tblGrid>
        <w:gridCol w:w="5245"/>
        <w:gridCol w:w="1559"/>
        <w:gridCol w:w="1418"/>
        <w:gridCol w:w="1134"/>
      </w:tblGrid>
      <w:tr w:rsidR="00CD604C" w:rsidRPr="007A54BB" w14:paraId="5AF2FAC2" w14:textId="77777777" w:rsidTr="00C709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4"/>
          </w:tcPr>
          <w:p w14:paraId="33478CD8" w14:textId="2359143C" w:rsidR="00CD604C" w:rsidRPr="00CD604C" w:rsidRDefault="00CD604C" w:rsidP="001A1579">
            <w:pPr>
              <w:jc w:val="left"/>
              <w:rPr>
                <w:rFonts w:ascii="Calibri Light" w:eastAsia="Times New Roman" w:hAnsi="Calibri Light" w:cs="Calibri Light"/>
                <w:b w:val="0"/>
                <w:szCs w:val="24"/>
                <w:lang w:eastAsia="cs-CZ"/>
              </w:rPr>
            </w:pPr>
            <w:r w:rsidRPr="00CD604C">
              <w:rPr>
                <w:rFonts w:ascii="Calibri Light" w:eastAsia="Times New Roman" w:hAnsi="Calibri Light" w:cs="Calibri Light"/>
                <w:b w:val="0"/>
                <w:szCs w:val="24"/>
                <w:lang w:eastAsia="cs-CZ"/>
              </w:rPr>
              <w:t>POČET OBCÍ PŘIHLÍŽEJÍCÍCH K DANÝM SKUTEČNOSTEM PŘI ROZHODOVÁNÍ O PŘIDĚLENÍ BYTU ŽADATELI</w:t>
            </w:r>
          </w:p>
        </w:tc>
      </w:tr>
      <w:tr w:rsidR="00CD604C" w:rsidRPr="007A54BB" w14:paraId="70C377D2"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3505DB1A" w14:textId="77777777" w:rsidR="007A54BB" w:rsidRPr="007A54BB" w:rsidRDefault="007A54BB" w:rsidP="007A54BB">
            <w:pPr>
              <w:jc w:val="left"/>
              <w:rPr>
                <w:rFonts w:ascii="Calibri Light" w:eastAsia="Times New Roman" w:hAnsi="Calibri Light" w:cs="Calibri Light"/>
                <w:color w:val="000000"/>
                <w:szCs w:val="24"/>
                <w:lang w:eastAsia="cs-CZ"/>
              </w:rPr>
            </w:pPr>
            <w:r w:rsidRPr="007A54BB">
              <w:rPr>
                <w:rFonts w:ascii="Calibri Light" w:eastAsia="Times New Roman" w:hAnsi="Calibri Light" w:cs="Calibri Light"/>
                <w:color w:val="000000"/>
                <w:szCs w:val="24"/>
                <w:lang w:eastAsia="cs-CZ"/>
              </w:rPr>
              <w:t> </w:t>
            </w:r>
          </w:p>
        </w:tc>
        <w:tc>
          <w:tcPr>
            <w:tcW w:w="1559" w:type="dxa"/>
            <w:hideMark/>
          </w:tcPr>
          <w:p w14:paraId="3CB34AD7"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délka podání/</w:t>
            </w:r>
            <w:r w:rsidRPr="007A54BB">
              <w:rPr>
                <w:rFonts w:ascii="Calibri Light" w:eastAsia="Times New Roman" w:hAnsi="Calibri Light" w:cs="Calibri Light"/>
                <w:szCs w:val="24"/>
                <w:lang w:eastAsia="cs-CZ"/>
              </w:rPr>
              <w:br/>
              <w:t>evidence žádosti</w:t>
            </w:r>
          </w:p>
        </w:tc>
        <w:tc>
          <w:tcPr>
            <w:tcW w:w="1418" w:type="dxa"/>
            <w:hideMark/>
          </w:tcPr>
          <w:p w14:paraId="454ADE24"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posouzení situace žadatele</w:t>
            </w:r>
          </w:p>
        </w:tc>
        <w:tc>
          <w:tcPr>
            <w:tcW w:w="1134" w:type="dxa"/>
            <w:hideMark/>
          </w:tcPr>
          <w:p w14:paraId="6438E238" w14:textId="78CBBC8E"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 xml:space="preserve">jiná </w:t>
            </w:r>
            <w:r w:rsidR="00CD604C">
              <w:rPr>
                <w:rFonts w:ascii="Calibri Light" w:eastAsia="Times New Roman" w:hAnsi="Calibri Light" w:cs="Calibri Light"/>
                <w:szCs w:val="24"/>
                <w:lang w:eastAsia="cs-CZ"/>
              </w:rPr>
              <w:br/>
            </w:r>
            <w:r w:rsidRPr="007A54BB">
              <w:rPr>
                <w:rFonts w:ascii="Calibri Light" w:eastAsia="Times New Roman" w:hAnsi="Calibri Light" w:cs="Calibri Light"/>
                <w:szCs w:val="24"/>
                <w:lang w:eastAsia="cs-CZ"/>
              </w:rPr>
              <w:t>varianta</w:t>
            </w:r>
          </w:p>
        </w:tc>
      </w:tr>
      <w:tr w:rsidR="00CD604C" w:rsidRPr="007A54BB" w14:paraId="79909768"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15D89DD8" w14:textId="77777777" w:rsidR="007A54BB" w:rsidRPr="007A54BB" w:rsidRDefault="007A54BB" w:rsidP="007A54BB">
            <w:pPr>
              <w:jc w:val="left"/>
              <w:rPr>
                <w:rFonts w:ascii="Calibri Light" w:eastAsia="Times New Roman" w:hAnsi="Calibri Light" w:cs="Calibri Light"/>
                <w:b w:val="0"/>
                <w:color w:val="000000"/>
                <w:szCs w:val="24"/>
                <w:lang w:eastAsia="cs-CZ"/>
              </w:rPr>
            </w:pPr>
            <w:r w:rsidRPr="007A54BB">
              <w:rPr>
                <w:rFonts w:ascii="Calibri Light" w:eastAsia="Times New Roman" w:hAnsi="Calibri Light" w:cs="Calibri Light"/>
                <w:b w:val="0"/>
                <w:color w:val="000000"/>
                <w:szCs w:val="24"/>
                <w:lang w:eastAsia="cs-CZ"/>
              </w:rPr>
              <w:t>osoby bez specifikace (35)</w:t>
            </w:r>
          </w:p>
        </w:tc>
        <w:tc>
          <w:tcPr>
            <w:tcW w:w="1559" w:type="dxa"/>
            <w:noWrap/>
            <w:hideMark/>
          </w:tcPr>
          <w:p w14:paraId="322C16E6"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12</w:t>
            </w:r>
          </w:p>
        </w:tc>
        <w:tc>
          <w:tcPr>
            <w:tcW w:w="1418" w:type="dxa"/>
            <w:noWrap/>
            <w:hideMark/>
          </w:tcPr>
          <w:p w14:paraId="60774E91"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4</w:t>
            </w:r>
          </w:p>
        </w:tc>
        <w:tc>
          <w:tcPr>
            <w:tcW w:w="1134" w:type="dxa"/>
            <w:noWrap/>
            <w:hideMark/>
          </w:tcPr>
          <w:p w14:paraId="5C0E08C9"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3</w:t>
            </w:r>
          </w:p>
        </w:tc>
      </w:tr>
      <w:tr w:rsidR="00CD604C" w:rsidRPr="007A54BB" w14:paraId="1ECDD522"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3B0D6D8A" w14:textId="77777777" w:rsidR="007A54BB" w:rsidRPr="007A54BB" w:rsidRDefault="007A54BB" w:rsidP="007A54BB">
            <w:pPr>
              <w:jc w:val="left"/>
              <w:rPr>
                <w:rFonts w:ascii="Calibri Light" w:eastAsia="Times New Roman" w:hAnsi="Calibri Light" w:cs="Calibri Light"/>
                <w:b w:val="0"/>
                <w:color w:val="000000"/>
                <w:szCs w:val="24"/>
                <w:lang w:eastAsia="cs-CZ"/>
              </w:rPr>
            </w:pPr>
            <w:r w:rsidRPr="007A54BB">
              <w:rPr>
                <w:rFonts w:ascii="Calibri Light" w:eastAsia="Times New Roman" w:hAnsi="Calibri Light" w:cs="Calibri Light"/>
                <w:b w:val="0"/>
                <w:color w:val="000000"/>
                <w:szCs w:val="24"/>
                <w:lang w:eastAsia="cs-CZ"/>
              </w:rPr>
              <w:t>senioři (32)</w:t>
            </w:r>
          </w:p>
        </w:tc>
        <w:tc>
          <w:tcPr>
            <w:tcW w:w="1559" w:type="dxa"/>
            <w:noWrap/>
            <w:hideMark/>
          </w:tcPr>
          <w:p w14:paraId="0D300B3F"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13</w:t>
            </w:r>
          </w:p>
        </w:tc>
        <w:tc>
          <w:tcPr>
            <w:tcW w:w="1418" w:type="dxa"/>
            <w:noWrap/>
            <w:hideMark/>
          </w:tcPr>
          <w:p w14:paraId="072C27A3"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25</w:t>
            </w:r>
          </w:p>
        </w:tc>
        <w:tc>
          <w:tcPr>
            <w:tcW w:w="1134" w:type="dxa"/>
            <w:noWrap/>
            <w:hideMark/>
          </w:tcPr>
          <w:p w14:paraId="43F95116"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4</w:t>
            </w:r>
          </w:p>
        </w:tc>
      </w:tr>
      <w:tr w:rsidR="00CD604C" w:rsidRPr="007A54BB" w14:paraId="3ACD3160"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597647A7" w14:textId="4E5B4812" w:rsidR="007A54BB" w:rsidRPr="007A54BB" w:rsidRDefault="007A54BB" w:rsidP="00CD604C">
            <w:pPr>
              <w:jc w:val="left"/>
              <w:rPr>
                <w:rFonts w:ascii="Calibri Light" w:eastAsia="Times New Roman" w:hAnsi="Calibri Light" w:cs="Calibri Light"/>
                <w:b w:val="0"/>
                <w:szCs w:val="24"/>
                <w:lang w:eastAsia="cs-CZ"/>
              </w:rPr>
            </w:pPr>
            <w:r w:rsidRPr="007A54BB">
              <w:rPr>
                <w:rFonts w:ascii="Calibri Light" w:eastAsia="Times New Roman" w:hAnsi="Calibri Light" w:cs="Calibri Light"/>
                <w:b w:val="0"/>
                <w:szCs w:val="24"/>
                <w:lang w:eastAsia="cs-CZ"/>
              </w:rPr>
              <w:t>osoby v nepříznivé soc</w:t>
            </w:r>
            <w:r w:rsidR="00CD604C">
              <w:rPr>
                <w:rFonts w:ascii="Calibri Light" w:eastAsia="Times New Roman" w:hAnsi="Calibri Light" w:cs="Calibri Light"/>
                <w:b w:val="0"/>
                <w:szCs w:val="24"/>
                <w:lang w:eastAsia="cs-CZ"/>
              </w:rPr>
              <w:t>.</w:t>
            </w:r>
            <w:r w:rsidRPr="007A54BB">
              <w:rPr>
                <w:rFonts w:ascii="Calibri Light" w:eastAsia="Times New Roman" w:hAnsi="Calibri Light" w:cs="Calibri Light"/>
                <w:b w:val="0"/>
                <w:szCs w:val="24"/>
                <w:lang w:eastAsia="cs-CZ"/>
              </w:rPr>
              <w:t xml:space="preserve"> situaci v oblasti bydlení (16)</w:t>
            </w:r>
          </w:p>
        </w:tc>
        <w:tc>
          <w:tcPr>
            <w:tcW w:w="1559" w:type="dxa"/>
            <w:noWrap/>
            <w:hideMark/>
          </w:tcPr>
          <w:p w14:paraId="29A7A464"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0</w:t>
            </w:r>
          </w:p>
        </w:tc>
        <w:tc>
          <w:tcPr>
            <w:tcW w:w="1418" w:type="dxa"/>
            <w:noWrap/>
            <w:hideMark/>
          </w:tcPr>
          <w:p w14:paraId="1F5A5830"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13</w:t>
            </w:r>
          </w:p>
        </w:tc>
        <w:tc>
          <w:tcPr>
            <w:tcW w:w="1134" w:type="dxa"/>
            <w:noWrap/>
            <w:hideMark/>
          </w:tcPr>
          <w:p w14:paraId="67F5E454"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5</w:t>
            </w:r>
          </w:p>
        </w:tc>
      </w:tr>
      <w:tr w:rsidR="00CD604C" w:rsidRPr="007A54BB" w14:paraId="15ACCE73"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6CEC0A76" w14:textId="77777777" w:rsidR="007A54BB" w:rsidRPr="007A54BB" w:rsidRDefault="007A54BB" w:rsidP="007A54BB">
            <w:pPr>
              <w:jc w:val="left"/>
              <w:rPr>
                <w:rFonts w:ascii="Calibri Light" w:eastAsia="Times New Roman" w:hAnsi="Calibri Light" w:cs="Calibri Light"/>
                <w:b w:val="0"/>
                <w:color w:val="000000"/>
                <w:szCs w:val="24"/>
                <w:lang w:eastAsia="cs-CZ"/>
              </w:rPr>
            </w:pPr>
            <w:r w:rsidRPr="007A54BB">
              <w:rPr>
                <w:rFonts w:ascii="Calibri Light" w:eastAsia="Times New Roman" w:hAnsi="Calibri Light" w:cs="Calibri Light"/>
                <w:b w:val="0"/>
                <w:color w:val="000000"/>
                <w:szCs w:val="24"/>
                <w:lang w:eastAsia="cs-CZ"/>
              </w:rPr>
              <w:t>OZP a osoby s duševním onemocněním (13)</w:t>
            </w:r>
          </w:p>
        </w:tc>
        <w:tc>
          <w:tcPr>
            <w:tcW w:w="1559" w:type="dxa"/>
            <w:noWrap/>
            <w:hideMark/>
          </w:tcPr>
          <w:p w14:paraId="365A41DC"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5</w:t>
            </w:r>
          </w:p>
        </w:tc>
        <w:tc>
          <w:tcPr>
            <w:tcW w:w="1418" w:type="dxa"/>
            <w:noWrap/>
            <w:hideMark/>
          </w:tcPr>
          <w:p w14:paraId="3F9D6B77"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11</w:t>
            </w:r>
          </w:p>
        </w:tc>
        <w:tc>
          <w:tcPr>
            <w:tcW w:w="1134" w:type="dxa"/>
            <w:noWrap/>
            <w:hideMark/>
          </w:tcPr>
          <w:p w14:paraId="15308634"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1</w:t>
            </w:r>
          </w:p>
        </w:tc>
      </w:tr>
      <w:tr w:rsidR="00CD604C" w:rsidRPr="007A54BB" w14:paraId="1F844020"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2178D4D7" w14:textId="77777777" w:rsidR="007A54BB" w:rsidRPr="007A54BB" w:rsidRDefault="007A54BB" w:rsidP="007A54BB">
            <w:pPr>
              <w:jc w:val="left"/>
              <w:rPr>
                <w:rFonts w:ascii="Calibri Light" w:eastAsia="Times New Roman" w:hAnsi="Calibri Light" w:cs="Calibri Light"/>
                <w:b w:val="0"/>
                <w:color w:val="000000"/>
                <w:szCs w:val="24"/>
                <w:lang w:eastAsia="cs-CZ"/>
              </w:rPr>
            </w:pPr>
            <w:r w:rsidRPr="007A54BB">
              <w:rPr>
                <w:rFonts w:ascii="Calibri Light" w:eastAsia="Times New Roman" w:hAnsi="Calibri Light" w:cs="Calibri Light"/>
                <w:b w:val="0"/>
                <w:color w:val="000000"/>
                <w:szCs w:val="24"/>
                <w:lang w:eastAsia="cs-CZ"/>
              </w:rPr>
              <w:t>osoby s dočasnou ochranou, uprchlíci (9)</w:t>
            </w:r>
          </w:p>
        </w:tc>
        <w:tc>
          <w:tcPr>
            <w:tcW w:w="1559" w:type="dxa"/>
            <w:noWrap/>
            <w:hideMark/>
          </w:tcPr>
          <w:p w14:paraId="338A0563"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1</w:t>
            </w:r>
          </w:p>
        </w:tc>
        <w:tc>
          <w:tcPr>
            <w:tcW w:w="1418" w:type="dxa"/>
            <w:noWrap/>
            <w:hideMark/>
          </w:tcPr>
          <w:p w14:paraId="50FD732B"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3</w:t>
            </w:r>
          </w:p>
        </w:tc>
        <w:tc>
          <w:tcPr>
            <w:tcW w:w="1134" w:type="dxa"/>
            <w:noWrap/>
            <w:hideMark/>
          </w:tcPr>
          <w:p w14:paraId="2638080C"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5</w:t>
            </w:r>
          </w:p>
        </w:tc>
      </w:tr>
      <w:tr w:rsidR="00CD604C" w:rsidRPr="007A54BB" w14:paraId="4C9BBDDB" w14:textId="77777777" w:rsidTr="00C7098D">
        <w:trPr>
          <w:trHeight w:val="300"/>
        </w:trPr>
        <w:tc>
          <w:tcPr>
            <w:cnfStyle w:val="001000000000" w:firstRow="0" w:lastRow="0" w:firstColumn="1" w:lastColumn="0" w:oddVBand="0" w:evenVBand="0" w:oddHBand="0" w:evenHBand="0" w:firstRowFirstColumn="0" w:firstRowLastColumn="0" w:lastRowFirstColumn="0" w:lastRowLastColumn="0"/>
            <w:tcW w:w="5245" w:type="dxa"/>
            <w:hideMark/>
          </w:tcPr>
          <w:p w14:paraId="2F9CCA31" w14:textId="77777777" w:rsidR="007A54BB" w:rsidRPr="007A54BB" w:rsidRDefault="007A54BB" w:rsidP="007A54BB">
            <w:pPr>
              <w:jc w:val="left"/>
              <w:rPr>
                <w:rFonts w:ascii="Calibri Light" w:eastAsia="Times New Roman" w:hAnsi="Calibri Light" w:cs="Calibri Light"/>
                <w:b w:val="0"/>
                <w:szCs w:val="24"/>
                <w:lang w:eastAsia="cs-CZ"/>
              </w:rPr>
            </w:pPr>
            <w:r w:rsidRPr="007A54BB">
              <w:rPr>
                <w:rFonts w:ascii="Calibri Light" w:eastAsia="Times New Roman" w:hAnsi="Calibri Light" w:cs="Calibri Light"/>
                <w:b w:val="0"/>
                <w:szCs w:val="24"/>
                <w:lang w:eastAsia="cs-CZ"/>
              </w:rPr>
              <w:t>mladí jednotlivci, dvojice, rodiny (9)</w:t>
            </w:r>
          </w:p>
        </w:tc>
        <w:tc>
          <w:tcPr>
            <w:tcW w:w="1559" w:type="dxa"/>
            <w:noWrap/>
            <w:hideMark/>
          </w:tcPr>
          <w:p w14:paraId="2D0586FA"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4</w:t>
            </w:r>
          </w:p>
        </w:tc>
        <w:tc>
          <w:tcPr>
            <w:tcW w:w="1418" w:type="dxa"/>
            <w:noWrap/>
            <w:hideMark/>
          </w:tcPr>
          <w:p w14:paraId="4818021B"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6</w:t>
            </w:r>
          </w:p>
        </w:tc>
        <w:tc>
          <w:tcPr>
            <w:tcW w:w="1134" w:type="dxa"/>
            <w:noWrap/>
            <w:hideMark/>
          </w:tcPr>
          <w:p w14:paraId="5C15A51E" w14:textId="77777777" w:rsidR="007A54BB" w:rsidRPr="007A54BB" w:rsidRDefault="007A54BB" w:rsidP="007A54BB">
            <w:pPr>
              <w:jc w:val="lef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24"/>
                <w:lang w:eastAsia="cs-CZ"/>
              </w:rPr>
            </w:pPr>
            <w:r w:rsidRPr="007A54BB">
              <w:rPr>
                <w:rFonts w:ascii="Calibri Light" w:eastAsia="Times New Roman" w:hAnsi="Calibri Light" w:cs="Calibri Light"/>
                <w:szCs w:val="24"/>
                <w:lang w:eastAsia="cs-CZ"/>
              </w:rPr>
              <w:t>2</w:t>
            </w:r>
          </w:p>
        </w:tc>
      </w:tr>
    </w:tbl>
    <w:p w14:paraId="111F5F1A" w14:textId="70393717" w:rsidR="00C412FA" w:rsidRDefault="002A3D76" w:rsidP="00FF6E13">
      <w:pPr>
        <w:pStyle w:val="Odstavecseseznamem"/>
        <w:numPr>
          <w:ilvl w:val="0"/>
          <w:numId w:val="8"/>
        </w:numPr>
        <w:spacing w:before="120"/>
      </w:pPr>
      <w:r w:rsidRPr="00BB2D37">
        <w:t xml:space="preserve">Tabulka </w:t>
      </w:r>
      <w:r w:rsidR="0076721C" w:rsidRPr="00BB2D37">
        <w:t>8</w:t>
      </w:r>
      <w:r w:rsidRPr="00BB2D37">
        <w:t xml:space="preserve"> porovnává</w:t>
      </w:r>
      <w:r>
        <w:t xml:space="preserve">, jak často se jednotlivým skupinám žadatelů daří odevzdat žádost </w:t>
      </w:r>
      <w:r w:rsidR="00C60C43">
        <w:t>s</w:t>
      </w:r>
      <w:r>
        <w:t xml:space="preserve"> podstatný</w:t>
      </w:r>
      <w:r w:rsidR="00C60C43">
        <w:t>mi</w:t>
      </w:r>
      <w:r>
        <w:t xml:space="preserve"> chyb</w:t>
      </w:r>
      <w:r w:rsidR="00C60C43">
        <w:t>ami</w:t>
      </w:r>
      <w:r>
        <w:t xml:space="preserve">. Časté vyplňování žádosti s chybami určitou skupinou žadatelů může přitom naznačovat jednak složitou formulaci požadavků a textů formulářů pro danou skupinu, ale také zhoršené podmínky podání žádosti. </w:t>
      </w:r>
      <w:r w:rsidR="00D15711">
        <w:t xml:space="preserve">Tabulka přitom naznačuje, že </w:t>
      </w:r>
      <w:r w:rsidR="00D15711" w:rsidRPr="00D15711">
        <w:t>s výjimkou osob v nepříznivé sociální situaci v oblasti bydlení a osob s dočasnou ochranou (uprchlíků)</w:t>
      </w:r>
      <w:r w:rsidR="00D15711">
        <w:t xml:space="preserve"> k této situaci obvykle nedochází. Pro uvedené dvě skupiny tedy vyplnění žádosti může představovat určitou bariéru.</w:t>
      </w:r>
      <w:r w:rsidR="00622D24">
        <w:t xml:space="preserve"> Tabulka neuvádí chybějící odpovědi.</w:t>
      </w:r>
    </w:p>
    <w:p w14:paraId="74162386" w14:textId="77777777" w:rsidR="00B63FAC" w:rsidRDefault="00B63FAC">
      <w:pPr>
        <w:jc w:val="left"/>
        <w:rPr>
          <w:b/>
          <w:bCs/>
          <w:i/>
          <w:smallCaps/>
          <w:color w:val="E19825" w:themeColor="accent3"/>
          <w:sz w:val="22"/>
        </w:rPr>
      </w:pPr>
      <w:r>
        <w:br w:type="page"/>
      </w:r>
    </w:p>
    <w:p w14:paraId="6F87FD81" w14:textId="5D3D9261" w:rsidR="00C412FA" w:rsidRDefault="00D15711" w:rsidP="00C7098D">
      <w:pPr>
        <w:pStyle w:val="Titulek"/>
        <w:ind w:firstLine="720"/>
      </w:pPr>
      <w:r>
        <w:lastRenderedPageBreak/>
        <w:t xml:space="preserve">Tabulka </w:t>
      </w:r>
      <w:r w:rsidR="0057101A">
        <w:fldChar w:fldCharType="begin"/>
      </w:r>
      <w:r w:rsidR="0057101A">
        <w:instrText xml:space="preserve"> SEQ Tabulka \* ARABIC </w:instrText>
      </w:r>
      <w:r w:rsidR="0057101A">
        <w:fldChar w:fldCharType="separate"/>
      </w:r>
      <w:r w:rsidR="00B729C4">
        <w:rPr>
          <w:noProof/>
        </w:rPr>
        <w:t>8</w:t>
      </w:r>
      <w:r w:rsidR="0057101A">
        <w:rPr>
          <w:noProof/>
        </w:rPr>
        <w:fldChar w:fldCharType="end"/>
      </w:r>
      <w:r>
        <w:t xml:space="preserve">: Cílové skupiny </w:t>
      </w:r>
      <w:r w:rsidR="002566D0">
        <w:t xml:space="preserve">žadatelů </w:t>
      </w:r>
      <w:r>
        <w:t>podle odevzdávání žádosti s podstatnými chybami</w:t>
      </w:r>
      <w:r w:rsidRPr="00D15711">
        <w:t xml:space="preserve"> </w:t>
      </w:r>
      <w:r>
        <w:t>zkušenosti úřadů obcí</w:t>
      </w:r>
    </w:p>
    <w:tbl>
      <w:tblPr>
        <w:tblStyle w:val="Svtltabulkasmkou1zvraznn3"/>
        <w:tblW w:w="9266" w:type="dxa"/>
        <w:tblInd w:w="704" w:type="dxa"/>
        <w:tblLook w:val="0420" w:firstRow="1" w:lastRow="0" w:firstColumn="0" w:lastColumn="0" w:noHBand="0" w:noVBand="1"/>
      </w:tblPr>
      <w:tblGrid>
        <w:gridCol w:w="5245"/>
        <w:gridCol w:w="1080"/>
        <w:gridCol w:w="632"/>
        <w:gridCol w:w="632"/>
        <w:gridCol w:w="633"/>
        <w:gridCol w:w="1044"/>
      </w:tblGrid>
      <w:tr w:rsidR="00CD604C" w:rsidRPr="007A54BB" w14:paraId="62BEEE18" w14:textId="7E3D8FF2" w:rsidTr="00182022">
        <w:trPr>
          <w:cnfStyle w:val="100000000000" w:firstRow="1" w:lastRow="0" w:firstColumn="0" w:lastColumn="0" w:oddVBand="0" w:evenVBand="0" w:oddHBand="0" w:evenHBand="0" w:firstRowFirstColumn="0" w:firstRowLastColumn="0" w:lastRowFirstColumn="0" w:lastRowLastColumn="0"/>
        </w:trPr>
        <w:tc>
          <w:tcPr>
            <w:tcW w:w="5245" w:type="dxa"/>
          </w:tcPr>
          <w:p w14:paraId="051711E5" w14:textId="77777777" w:rsidR="00D15711" w:rsidRPr="007A54BB" w:rsidRDefault="00D15711" w:rsidP="00D15711">
            <w:pPr>
              <w:jc w:val="left"/>
              <w:rPr>
                <w:rFonts w:asciiTheme="majorHAnsi" w:hAnsiTheme="majorHAnsi" w:cstheme="majorHAnsi"/>
                <w:b w:val="0"/>
                <w:szCs w:val="24"/>
              </w:rPr>
            </w:pPr>
            <w:r w:rsidRPr="007A54BB">
              <w:rPr>
                <w:rFonts w:asciiTheme="majorHAnsi" w:hAnsiTheme="majorHAnsi" w:cstheme="majorHAnsi"/>
                <w:b w:val="0"/>
                <w:szCs w:val="24"/>
              </w:rPr>
              <w:t xml:space="preserve">CÍLOVÉ SKUPINY ŽADATELŮ </w:t>
            </w:r>
            <w:r w:rsidRPr="007A54BB">
              <w:rPr>
                <w:rFonts w:asciiTheme="majorHAnsi" w:hAnsiTheme="majorHAnsi" w:cstheme="majorHAnsi"/>
                <w:b w:val="0"/>
                <w:szCs w:val="24"/>
              </w:rPr>
              <w:br/>
              <w:t>O PRONÁJEM OBECNÍCH BYTŮ</w:t>
            </w:r>
          </w:p>
        </w:tc>
        <w:tc>
          <w:tcPr>
            <w:tcW w:w="1080" w:type="dxa"/>
          </w:tcPr>
          <w:p w14:paraId="611621EE" w14:textId="7E00CAA3" w:rsidR="00D15711" w:rsidRPr="007A54BB" w:rsidRDefault="00D15711" w:rsidP="00622D24">
            <w:pPr>
              <w:jc w:val="right"/>
              <w:rPr>
                <w:rFonts w:asciiTheme="majorHAnsi" w:hAnsiTheme="majorHAnsi" w:cstheme="majorHAnsi"/>
                <w:b w:val="0"/>
                <w:caps/>
                <w:szCs w:val="24"/>
              </w:rPr>
            </w:pPr>
            <w:r w:rsidRPr="007A54BB">
              <w:rPr>
                <w:rFonts w:asciiTheme="majorHAnsi" w:hAnsiTheme="majorHAnsi" w:cstheme="majorHAnsi"/>
                <w:b w:val="0"/>
                <w:caps/>
                <w:szCs w:val="24"/>
              </w:rPr>
              <w:t xml:space="preserve">1 </w:t>
            </w:r>
            <w:r w:rsidRPr="007A54BB">
              <w:rPr>
                <w:rFonts w:asciiTheme="majorHAnsi" w:hAnsiTheme="majorHAnsi" w:cstheme="majorHAnsi"/>
                <w:b w:val="0"/>
                <w:caps/>
                <w:szCs w:val="24"/>
              </w:rPr>
              <w:br/>
              <w:t>velmi často</w:t>
            </w:r>
          </w:p>
        </w:tc>
        <w:tc>
          <w:tcPr>
            <w:tcW w:w="632" w:type="dxa"/>
          </w:tcPr>
          <w:p w14:paraId="38F6D49B" w14:textId="1C839A76" w:rsidR="00D15711" w:rsidRPr="007A54BB" w:rsidRDefault="00D15711" w:rsidP="00622D24">
            <w:pPr>
              <w:jc w:val="center"/>
              <w:rPr>
                <w:rFonts w:asciiTheme="majorHAnsi" w:hAnsiTheme="majorHAnsi" w:cstheme="majorHAnsi"/>
                <w:b w:val="0"/>
                <w:caps/>
                <w:szCs w:val="24"/>
              </w:rPr>
            </w:pPr>
            <w:r w:rsidRPr="007A54BB">
              <w:rPr>
                <w:rFonts w:asciiTheme="majorHAnsi" w:hAnsiTheme="majorHAnsi" w:cstheme="majorHAnsi"/>
                <w:b w:val="0"/>
                <w:caps/>
                <w:szCs w:val="24"/>
              </w:rPr>
              <w:t>2</w:t>
            </w:r>
          </w:p>
        </w:tc>
        <w:tc>
          <w:tcPr>
            <w:tcW w:w="632" w:type="dxa"/>
          </w:tcPr>
          <w:p w14:paraId="708B7F02" w14:textId="65117B50" w:rsidR="00D15711" w:rsidRPr="007A54BB" w:rsidRDefault="00D15711" w:rsidP="00622D24">
            <w:pPr>
              <w:jc w:val="center"/>
              <w:rPr>
                <w:rFonts w:asciiTheme="majorHAnsi" w:hAnsiTheme="majorHAnsi" w:cstheme="majorHAnsi"/>
                <w:b w:val="0"/>
                <w:caps/>
                <w:szCs w:val="24"/>
              </w:rPr>
            </w:pPr>
            <w:r w:rsidRPr="007A54BB">
              <w:rPr>
                <w:rFonts w:asciiTheme="majorHAnsi" w:hAnsiTheme="majorHAnsi" w:cstheme="majorHAnsi"/>
                <w:b w:val="0"/>
                <w:caps/>
                <w:szCs w:val="24"/>
              </w:rPr>
              <w:t>3</w:t>
            </w:r>
          </w:p>
        </w:tc>
        <w:tc>
          <w:tcPr>
            <w:tcW w:w="633" w:type="dxa"/>
          </w:tcPr>
          <w:p w14:paraId="045A4DAB" w14:textId="6ACCE980" w:rsidR="00D15711" w:rsidRPr="007A54BB" w:rsidRDefault="00D15711" w:rsidP="00622D24">
            <w:pPr>
              <w:jc w:val="center"/>
              <w:rPr>
                <w:rFonts w:asciiTheme="majorHAnsi" w:hAnsiTheme="majorHAnsi" w:cstheme="majorHAnsi"/>
                <w:b w:val="0"/>
                <w:caps/>
                <w:szCs w:val="24"/>
              </w:rPr>
            </w:pPr>
            <w:r w:rsidRPr="007A54BB">
              <w:rPr>
                <w:rFonts w:asciiTheme="majorHAnsi" w:hAnsiTheme="majorHAnsi" w:cstheme="majorHAnsi"/>
                <w:b w:val="0"/>
                <w:caps/>
                <w:szCs w:val="24"/>
              </w:rPr>
              <w:t>4</w:t>
            </w:r>
          </w:p>
        </w:tc>
        <w:tc>
          <w:tcPr>
            <w:tcW w:w="1044" w:type="dxa"/>
          </w:tcPr>
          <w:p w14:paraId="1AC83F96" w14:textId="335E27D9" w:rsidR="00D15711" w:rsidRPr="007A54BB" w:rsidRDefault="00D15711" w:rsidP="00D15711">
            <w:pPr>
              <w:jc w:val="left"/>
              <w:rPr>
                <w:rFonts w:asciiTheme="majorHAnsi" w:hAnsiTheme="majorHAnsi" w:cstheme="majorHAnsi"/>
                <w:b w:val="0"/>
                <w:caps/>
                <w:szCs w:val="24"/>
              </w:rPr>
            </w:pPr>
            <w:r w:rsidRPr="007A54BB">
              <w:rPr>
                <w:rFonts w:asciiTheme="majorHAnsi" w:hAnsiTheme="majorHAnsi" w:cstheme="majorHAnsi"/>
                <w:b w:val="0"/>
                <w:caps/>
                <w:szCs w:val="24"/>
              </w:rPr>
              <w:t xml:space="preserve">5 </w:t>
            </w:r>
            <w:r w:rsidRPr="007A54BB">
              <w:rPr>
                <w:rFonts w:asciiTheme="majorHAnsi" w:hAnsiTheme="majorHAnsi" w:cstheme="majorHAnsi"/>
                <w:b w:val="0"/>
                <w:caps/>
                <w:szCs w:val="24"/>
              </w:rPr>
              <w:br/>
              <w:t>(téměř) nikdy</w:t>
            </w:r>
          </w:p>
        </w:tc>
      </w:tr>
      <w:tr w:rsidR="00CD604C" w:rsidRPr="007A54BB" w14:paraId="4A2A3182" w14:textId="0F3C1CF6" w:rsidTr="00182022">
        <w:tc>
          <w:tcPr>
            <w:tcW w:w="5245" w:type="dxa"/>
          </w:tcPr>
          <w:p w14:paraId="51C1015C" w14:textId="575B2B78" w:rsidR="00D15711" w:rsidRPr="007A54BB" w:rsidRDefault="00D15711" w:rsidP="00D15711">
            <w:pPr>
              <w:jc w:val="left"/>
              <w:rPr>
                <w:rFonts w:asciiTheme="majorHAnsi" w:hAnsiTheme="majorHAnsi" w:cstheme="majorHAnsi"/>
                <w:szCs w:val="24"/>
              </w:rPr>
            </w:pPr>
            <w:r w:rsidRPr="007A54BB">
              <w:rPr>
                <w:rFonts w:asciiTheme="majorHAnsi" w:hAnsiTheme="majorHAnsi" w:cstheme="majorHAnsi"/>
                <w:szCs w:val="24"/>
              </w:rPr>
              <w:t>osoby bez specifikace (35)</w:t>
            </w:r>
          </w:p>
        </w:tc>
        <w:tc>
          <w:tcPr>
            <w:tcW w:w="1080" w:type="dxa"/>
          </w:tcPr>
          <w:p w14:paraId="745DFCD0" w14:textId="3399CFA8"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1</w:t>
            </w:r>
          </w:p>
        </w:tc>
        <w:tc>
          <w:tcPr>
            <w:tcW w:w="632" w:type="dxa"/>
          </w:tcPr>
          <w:p w14:paraId="6EDACD0A" w14:textId="1DF02EFA"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5</w:t>
            </w:r>
          </w:p>
        </w:tc>
        <w:tc>
          <w:tcPr>
            <w:tcW w:w="632" w:type="dxa"/>
          </w:tcPr>
          <w:p w14:paraId="016C083F" w14:textId="2D534E4D"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6</w:t>
            </w:r>
          </w:p>
        </w:tc>
        <w:tc>
          <w:tcPr>
            <w:tcW w:w="633" w:type="dxa"/>
          </w:tcPr>
          <w:p w14:paraId="31B3F4A9" w14:textId="4F77FEE1"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16</w:t>
            </w:r>
          </w:p>
        </w:tc>
        <w:tc>
          <w:tcPr>
            <w:tcW w:w="1044" w:type="dxa"/>
          </w:tcPr>
          <w:p w14:paraId="102FB714" w14:textId="2B95727C"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7</w:t>
            </w:r>
          </w:p>
        </w:tc>
      </w:tr>
      <w:tr w:rsidR="00CD604C" w:rsidRPr="007A54BB" w14:paraId="524BF7AF" w14:textId="118F261A" w:rsidTr="00182022">
        <w:tc>
          <w:tcPr>
            <w:tcW w:w="5245" w:type="dxa"/>
          </w:tcPr>
          <w:p w14:paraId="4FBA2B95" w14:textId="27A41193" w:rsidR="00D15711" w:rsidRPr="007A54BB" w:rsidRDefault="00D15711" w:rsidP="00D15711">
            <w:pPr>
              <w:jc w:val="left"/>
              <w:rPr>
                <w:rFonts w:asciiTheme="majorHAnsi" w:hAnsiTheme="majorHAnsi" w:cstheme="majorHAnsi"/>
                <w:szCs w:val="24"/>
              </w:rPr>
            </w:pPr>
            <w:r w:rsidRPr="007A54BB">
              <w:rPr>
                <w:rFonts w:asciiTheme="majorHAnsi" w:hAnsiTheme="majorHAnsi" w:cstheme="majorHAnsi"/>
                <w:szCs w:val="24"/>
              </w:rPr>
              <w:t>senioři (32)</w:t>
            </w:r>
          </w:p>
        </w:tc>
        <w:tc>
          <w:tcPr>
            <w:tcW w:w="1080" w:type="dxa"/>
          </w:tcPr>
          <w:p w14:paraId="3426C76D" w14:textId="58563653"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0</w:t>
            </w:r>
          </w:p>
        </w:tc>
        <w:tc>
          <w:tcPr>
            <w:tcW w:w="632" w:type="dxa"/>
          </w:tcPr>
          <w:p w14:paraId="19D4197F" w14:textId="6CD81C64"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4</w:t>
            </w:r>
          </w:p>
        </w:tc>
        <w:tc>
          <w:tcPr>
            <w:tcW w:w="632" w:type="dxa"/>
          </w:tcPr>
          <w:p w14:paraId="13B3B7E6" w14:textId="5909A90E"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4</w:t>
            </w:r>
          </w:p>
        </w:tc>
        <w:tc>
          <w:tcPr>
            <w:tcW w:w="633" w:type="dxa"/>
          </w:tcPr>
          <w:p w14:paraId="0D3F3CEF" w14:textId="42DA43D5"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10</w:t>
            </w:r>
          </w:p>
        </w:tc>
        <w:tc>
          <w:tcPr>
            <w:tcW w:w="1044" w:type="dxa"/>
          </w:tcPr>
          <w:p w14:paraId="3BB570E3" w14:textId="442B5888"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13</w:t>
            </w:r>
          </w:p>
        </w:tc>
      </w:tr>
      <w:tr w:rsidR="00CD604C" w:rsidRPr="007A54BB" w14:paraId="52FF0109" w14:textId="3AB88C35" w:rsidTr="00182022">
        <w:tc>
          <w:tcPr>
            <w:tcW w:w="5245" w:type="dxa"/>
          </w:tcPr>
          <w:p w14:paraId="4769CD70" w14:textId="5F4624B7" w:rsidR="00D15711" w:rsidRPr="007A54BB" w:rsidRDefault="00D15711" w:rsidP="00D15711">
            <w:pPr>
              <w:jc w:val="left"/>
              <w:rPr>
                <w:rFonts w:asciiTheme="majorHAnsi" w:hAnsiTheme="majorHAnsi" w:cstheme="majorHAnsi"/>
                <w:szCs w:val="24"/>
              </w:rPr>
            </w:pPr>
            <w:r w:rsidRPr="007A54BB">
              <w:rPr>
                <w:rFonts w:asciiTheme="majorHAnsi" w:hAnsiTheme="majorHAnsi" w:cstheme="majorHAnsi"/>
                <w:szCs w:val="24"/>
              </w:rPr>
              <w:t>zaměstnanci/osoby ve služebním poměru (17)</w:t>
            </w:r>
          </w:p>
        </w:tc>
        <w:tc>
          <w:tcPr>
            <w:tcW w:w="1080" w:type="dxa"/>
          </w:tcPr>
          <w:p w14:paraId="40FB2BDC" w14:textId="6CC4BD21"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0</w:t>
            </w:r>
          </w:p>
        </w:tc>
        <w:tc>
          <w:tcPr>
            <w:tcW w:w="632" w:type="dxa"/>
          </w:tcPr>
          <w:p w14:paraId="30F102A1" w14:textId="7BC0EDEF"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2</w:t>
            </w:r>
          </w:p>
        </w:tc>
        <w:tc>
          <w:tcPr>
            <w:tcW w:w="632" w:type="dxa"/>
          </w:tcPr>
          <w:p w14:paraId="2EA0D649" w14:textId="1C60081A"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2</w:t>
            </w:r>
          </w:p>
        </w:tc>
        <w:tc>
          <w:tcPr>
            <w:tcW w:w="633" w:type="dxa"/>
          </w:tcPr>
          <w:p w14:paraId="08FA8EE2" w14:textId="4D851302"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4</w:t>
            </w:r>
          </w:p>
        </w:tc>
        <w:tc>
          <w:tcPr>
            <w:tcW w:w="1044" w:type="dxa"/>
          </w:tcPr>
          <w:p w14:paraId="54E79BA1" w14:textId="1F57F7F5"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8</w:t>
            </w:r>
          </w:p>
        </w:tc>
      </w:tr>
      <w:tr w:rsidR="00CD604C" w:rsidRPr="007A54BB" w14:paraId="3ED15A4E" w14:textId="544A492D" w:rsidTr="00182022">
        <w:tc>
          <w:tcPr>
            <w:tcW w:w="5245" w:type="dxa"/>
          </w:tcPr>
          <w:p w14:paraId="1BD78984" w14:textId="107F948F" w:rsidR="00D15711" w:rsidRPr="007A54BB" w:rsidRDefault="00D15711" w:rsidP="00CD604C">
            <w:pPr>
              <w:jc w:val="left"/>
              <w:rPr>
                <w:rFonts w:asciiTheme="majorHAnsi" w:hAnsiTheme="majorHAnsi" w:cstheme="majorHAnsi"/>
                <w:szCs w:val="24"/>
              </w:rPr>
            </w:pPr>
            <w:r w:rsidRPr="007A54BB">
              <w:rPr>
                <w:rFonts w:asciiTheme="majorHAnsi" w:hAnsiTheme="majorHAnsi" w:cstheme="majorHAnsi"/>
                <w:szCs w:val="24"/>
              </w:rPr>
              <w:t>osoby v nepříznivé soc</w:t>
            </w:r>
            <w:r w:rsidR="00CD604C">
              <w:rPr>
                <w:rFonts w:asciiTheme="majorHAnsi" w:hAnsiTheme="majorHAnsi" w:cstheme="majorHAnsi"/>
                <w:szCs w:val="24"/>
              </w:rPr>
              <w:t>.</w:t>
            </w:r>
            <w:r w:rsidRPr="007A54BB">
              <w:rPr>
                <w:rFonts w:asciiTheme="majorHAnsi" w:hAnsiTheme="majorHAnsi" w:cstheme="majorHAnsi"/>
                <w:szCs w:val="24"/>
              </w:rPr>
              <w:t xml:space="preserve"> situaci v oblasti bydlení (16)</w:t>
            </w:r>
          </w:p>
        </w:tc>
        <w:tc>
          <w:tcPr>
            <w:tcW w:w="1080" w:type="dxa"/>
          </w:tcPr>
          <w:p w14:paraId="36C35F3A" w14:textId="2D605595"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0</w:t>
            </w:r>
          </w:p>
        </w:tc>
        <w:tc>
          <w:tcPr>
            <w:tcW w:w="632" w:type="dxa"/>
          </w:tcPr>
          <w:p w14:paraId="4E029011" w14:textId="20654047"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4</w:t>
            </w:r>
          </w:p>
        </w:tc>
        <w:tc>
          <w:tcPr>
            <w:tcW w:w="632" w:type="dxa"/>
          </w:tcPr>
          <w:p w14:paraId="7D465702" w14:textId="6094E7DB"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3</w:t>
            </w:r>
          </w:p>
        </w:tc>
        <w:tc>
          <w:tcPr>
            <w:tcW w:w="633" w:type="dxa"/>
          </w:tcPr>
          <w:p w14:paraId="5C432009" w14:textId="4AAB9080"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5</w:t>
            </w:r>
          </w:p>
        </w:tc>
        <w:tc>
          <w:tcPr>
            <w:tcW w:w="1044" w:type="dxa"/>
          </w:tcPr>
          <w:p w14:paraId="40E62D72" w14:textId="0E32C27A"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4</w:t>
            </w:r>
          </w:p>
        </w:tc>
      </w:tr>
      <w:tr w:rsidR="00CD604C" w:rsidRPr="007A54BB" w14:paraId="1983A8FB" w14:textId="596A500B" w:rsidTr="00182022">
        <w:tc>
          <w:tcPr>
            <w:tcW w:w="5245" w:type="dxa"/>
          </w:tcPr>
          <w:p w14:paraId="00823117" w14:textId="01F21E1A" w:rsidR="00D15711" w:rsidRPr="007A54BB" w:rsidRDefault="00D15711" w:rsidP="00D15711">
            <w:pPr>
              <w:jc w:val="left"/>
              <w:rPr>
                <w:rFonts w:asciiTheme="majorHAnsi" w:hAnsiTheme="majorHAnsi" w:cstheme="majorHAnsi"/>
                <w:szCs w:val="24"/>
              </w:rPr>
            </w:pPr>
            <w:r w:rsidRPr="007A54BB">
              <w:rPr>
                <w:rFonts w:asciiTheme="majorHAnsi" w:hAnsiTheme="majorHAnsi" w:cstheme="majorHAnsi"/>
                <w:szCs w:val="24"/>
              </w:rPr>
              <w:t>OZP a osoby s duševním onemocněním (13)</w:t>
            </w:r>
          </w:p>
        </w:tc>
        <w:tc>
          <w:tcPr>
            <w:tcW w:w="1080" w:type="dxa"/>
          </w:tcPr>
          <w:p w14:paraId="1DA1FD8C" w14:textId="1C00F7C8"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0</w:t>
            </w:r>
          </w:p>
        </w:tc>
        <w:tc>
          <w:tcPr>
            <w:tcW w:w="632" w:type="dxa"/>
          </w:tcPr>
          <w:p w14:paraId="4E52FB28" w14:textId="707BAF3E"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1</w:t>
            </w:r>
          </w:p>
        </w:tc>
        <w:tc>
          <w:tcPr>
            <w:tcW w:w="632" w:type="dxa"/>
          </w:tcPr>
          <w:p w14:paraId="19108640" w14:textId="51E84E44"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2</w:t>
            </w:r>
          </w:p>
        </w:tc>
        <w:tc>
          <w:tcPr>
            <w:tcW w:w="633" w:type="dxa"/>
          </w:tcPr>
          <w:p w14:paraId="69B54FA0" w14:textId="12B13940"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7</w:t>
            </w:r>
          </w:p>
        </w:tc>
        <w:tc>
          <w:tcPr>
            <w:tcW w:w="1044" w:type="dxa"/>
          </w:tcPr>
          <w:p w14:paraId="5E8DA9D5" w14:textId="621B834A"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3</w:t>
            </w:r>
          </w:p>
        </w:tc>
      </w:tr>
      <w:tr w:rsidR="00CD604C" w:rsidRPr="007A54BB" w14:paraId="02FF000C" w14:textId="7BB94989" w:rsidTr="00182022">
        <w:tc>
          <w:tcPr>
            <w:tcW w:w="5245" w:type="dxa"/>
          </w:tcPr>
          <w:p w14:paraId="6AF66ADD" w14:textId="52A886A0" w:rsidR="00D15711" w:rsidRPr="007A54BB" w:rsidRDefault="00D15711" w:rsidP="00D15711">
            <w:pPr>
              <w:jc w:val="left"/>
              <w:rPr>
                <w:rFonts w:asciiTheme="majorHAnsi" w:hAnsiTheme="majorHAnsi" w:cstheme="majorHAnsi"/>
                <w:szCs w:val="24"/>
              </w:rPr>
            </w:pPr>
            <w:r w:rsidRPr="007A54BB">
              <w:rPr>
                <w:rFonts w:asciiTheme="majorHAnsi" w:hAnsiTheme="majorHAnsi" w:cstheme="majorHAnsi"/>
                <w:szCs w:val="24"/>
              </w:rPr>
              <w:t>osoby s dočasnou ochranou, uprchlíci (9)</w:t>
            </w:r>
          </w:p>
        </w:tc>
        <w:tc>
          <w:tcPr>
            <w:tcW w:w="1080" w:type="dxa"/>
          </w:tcPr>
          <w:p w14:paraId="0A6E9DA5" w14:textId="43F019EC"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1</w:t>
            </w:r>
          </w:p>
        </w:tc>
        <w:tc>
          <w:tcPr>
            <w:tcW w:w="632" w:type="dxa"/>
          </w:tcPr>
          <w:p w14:paraId="46B2BF94" w14:textId="6591CB0C"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4</w:t>
            </w:r>
          </w:p>
        </w:tc>
        <w:tc>
          <w:tcPr>
            <w:tcW w:w="632" w:type="dxa"/>
          </w:tcPr>
          <w:p w14:paraId="1BDCEC7A" w14:textId="61F55072"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0</w:t>
            </w:r>
          </w:p>
        </w:tc>
        <w:tc>
          <w:tcPr>
            <w:tcW w:w="633" w:type="dxa"/>
          </w:tcPr>
          <w:p w14:paraId="401BA3A5" w14:textId="26371AA4"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2</w:t>
            </w:r>
          </w:p>
        </w:tc>
        <w:tc>
          <w:tcPr>
            <w:tcW w:w="1044" w:type="dxa"/>
          </w:tcPr>
          <w:p w14:paraId="0E4701F6" w14:textId="0373BE78"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2</w:t>
            </w:r>
          </w:p>
        </w:tc>
      </w:tr>
      <w:tr w:rsidR="00CD604C" w:rsidRPr="007A54BB" w14:paraId="16BB1DD1" w14:textId="5522F124" w:rsidTr="00182022">
        <w:tc>
          <w:tcPr>
            <w:tcW w:w="5245" w:type="dxa"/>
          </w:tcPr>
          <w:p w14:paraId="0BB1883B" w14:textId="149A72BC" w:rsidR="00D15711" w:rsidRPr="007A54BB" w:rsidRDefault="00D15711" w:rsidP="00D15711">
            <w:pPr>
              <w:jc w:val="left"/>
              <w:rPr>
                <w:rFonts w:asciiTheme="majorHAnsi" w:hAnsiTheme="majorHAnsi" w:cstheme="majorHAnsi"/>
                <w:szCs w:val="24"/>
              </w:rPr>
            </w:pPr>
            <w:r w:rsidRPr="007A54BB">
              <w:rPr>
                <w:rFonts w:asciiTheme="majorHAnsi" w:hAnsiTheme="majorHAnsi" w:cstheme="majorHAnsi"/>
                <w:szCs w:val="24"/>
              </w:rPr>
              <w:t>mladí jednotlivci, dvojice, rodiny (9)</w:t>
            </w:r>
          </w:p>
        </w:tc>
        <w:tc>
          <w:tcPr>
            <w:tcW w:w="1080" w:type="dxa"/>
          </w:tcPr>
          <w:p w14:paraId="34C3F7EF" w14:textId="6D799D37" w:rsidR="00D15711" w:rsidRPr="007A54BB" w:rsidRDefault="00622D24" w:rsidP="00622D24">
            <w:pPr>
              <w:jc w:val="right"/>
              <w:rPr>
                <w:rFonts w:asciiTheme="majorHAnsi" w:hAnsiTheme="majorHAnsi" w:cstheme="majorHAnsi"/>
                <w:szCs w:val="24"/>
              </w:rPr>
            </w:pPr>
            <w:r w:rsidRPr="007A54BB">
              <w:rPr>
                <w:rFonts w:asciiTheme="majorHAnsi" w:hAnsiTheme="majorHAnsi" w:cstheme="majorHAnsi"/>
                <w:szCs w:val="24"/>
              </w:rPr>
              <w:t>0</w:t>
            </w:r>
          </w:p>
        </w:tc>
        <w:tc>
          <w:tcPr>
            <w:tcW w:w="632" w:type="dxa"/>
          </w:tcPr>
          <w:p w14:paraId="22A4A09B" w14:textId="552F3DE1"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1</w:t>
            </w:r>
          </w:p>
        </w:tc>
        <w:tc>
          <w:tcPr>
            <w:tcW w:w="632" w:type="dxa"/>
          </w:tcPr>
          <w:p w14:paraId="213F922A" w14:textId="099CEA3E"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1</w:t>
            </w:r>
          </w:p>
        </w:tc>
        <w:tc>
          <w:tcPr>
            <w:tcW w:w="633" w:type="dxa"/>
          </w:tcPr>
          <w:p w14:paraId="65DB2A42" w14:textId="12046F14" w:rsidR="00D15711" w:rsidRPr="007A54BB" w:rsidRDefault="00622D24" w:rsidP="00622D24">
            <w:pPr>
              <w:jc w:val="center"/>
              <w:rPr>
                <w:rFonts w:asciiTheme="majorHAnsi" w:hAnsiTheme="majorHAnsi" w:cstheme="majorHAnsi"/>
                <w:szCs w:val="24"/>
              </w:rPr>
            </w:pPr>
            <w:r w:rsidRPr="007A54BB">
              <w:rPr>
                <w:rFonts w:asciiTheme="majorHAnsi" w:hAnsiTheme="majorHAnsi" w:cstheme="majorHAnsi"/>
                <w:szCs w:val="24"/>
              </w:rPr>
              <w:t>4</w:t>
            </w:r>
          </w:p>
        </w:tc>
        <w:tc>
          <w:tcPr>
            <w:tcW w:w="1044" w:type="dxa"/>
          </w:tcPr>
          <w:p w14:paraId="3889C373" w14:textId="3C4B6011" w:rsidR="00D15711" w:rsidRPr="007A54BB" w:rsidRDefault="00622D24" w:rsidP="00D15711">
            <w:pPr>
              <w:jc w:val="left"/>
              <w:rPr>
                <w:rFonts w:asciiTheme="majorHAnsi" w:hAnsiTheme="majorHAnsi" w:cstheme="majorHAnsi"/>
                <w:szCs w:val="24"/>
              </w:rPr>
            </w:pPr>
            <w:r w:rsidRPr="007A54BB">
              <w:rPr>
                <w:rFonts w:asciiTheme="majorHAnsi" w:hAnsiTheme="majorHAnsi" w:cstheme="majorHAnsi"/>
                <w:szCs w:val="24"/>
              </w:rPr>
              <w:t>3</w:t>
            </w:r>
          </w:p>
        </w:tc>
      </w:tr>
    </w:tbl>
    <w:p w14:paraId="1C07D7BE" w14:textId="7229367C" w:rsidR="00EF77BE" w:rsidRDefault="00EF77BE" w:rsidP="001958C2">
      <w:pPr>
        <w:pStyle w:val="Nadpis2"/>
      </w:pPr>
      <w:bookmarkStart w:id="22" w:name="_Toc177720976"/>
      <w:r>
        <w:t xml:space="preserve">Popis typických situací při distribuci </w:t>
      </w:r>
      <w:r w:rsidR="004E5C28">
        <w:t xml:space="preserve">obecních </w:t>
      </w:r>
      <w:r>
        <w:t>bytů</w:t>
      </w:r>
      <w:bookmarkEnd w:id="22"/>
    </w:p>
    <w:p w14:paraId="31A58ED8" w14:textId="4742E90B" w:rsidR="00AC0E75" w:rsidRDefault="00DD1A3B" w:rsidP="00AC0E75">
      <w:r>
        <w:t>Distribuci bytů ve vlastnictví samospráv nelze popsat pouze prostřednictvím dotazníkového šetření. Kvantitativní metody nabízejí pouze „schemati</w:t>
      </w:r>
      <w:r w:rsidR="00621DF9">
        <w:t xml:space="preserve">cký“ vhled do celé situace a nelze jimi </w:t>
      </w:r>
      <w:r>
        <w:t>popsat složitější procesy a vztahy. Z toho důvodu byl</w:t>
      </w:r>
      <w:r w:rsidR="00E87CEF">
        <w:t>y</w:t>
      </w:r>
      <w:r>
        <w:t xml:space="preserve"> ve 4 obcích MSK proveden</w:t>
      </w:r>
      <w:r w:rsidR="00E87CEF">
        <w:t>y</w:t>
      </w:r>
      <w:r>
        <w:t xml:space="preserve"> kvalitativní </w:t>
      </w:r>
      <w:r w:rsidR="00E87CEF">
        <w:t xml:space="preserve">rozhovory s </w:t>
      </w:r>
      <w:r>
        <w:t>cílem pop</w:t>
      </w:r>
      <w:r w:rsidRPr="00DD1A3B">
        <w:t>s</w:t>
      </w:r>
      <w:r>
        <w:t xml:space="preserve">at průběh distribuce bytů, revokační mechanismy </w:t>
      </w:r>
      <w:r w:rsidRPr="00DD1A3B">
        <w:t>a</w:t>
      </w:r>
      <w:r>
        <w:t xml:space="preserve"> identifikovat případné</w:t>
      </w:r>
      <w:r w:rsidRPr="00DD1A3B">
        <w:t xml:space="preserve"> problém</w:t>
      </w:r>
      <w:r>
        <w:t xml:space="preserve">y </w:t>
      </w:r>
      <w:r w:rsidRPr="00DD1A3B">
        <w:t>při distribuci bytů</w:t>
      </w:r>
      <w:r>
        <w:t>.</w:t>
      </w:r>
    </w:p>
    <w:p w14:paraId="76CE9761" w14:textId="0003760E" w:rsidR="00DD1A3B" w:rsidRDefault="00DD1A3B" w:rsidP="00AC0E75">
      <w:r>
        <w:t xml:space="preserve">Výběr obcí byl v gesci zadavatele Analýzy, jehož volba padla na obce Bruntál, Opavu, Osoblahu a Studénku. Při této volbě přitom zadavatel zohledňoval typ obce (ORP nebo </w:t>
      </w:r>
      <w:proofErr w:type="spellStart"/>
      <w:r>
        <w:t>OsPOÚ</w:t>
      </w:r>
      <w:proofErr w:type="spellEnd"/>
      <w:r>
        <w:t>), velikost bytového fondu obce</w:t>
      </w:r>
      <w:r w:rsidR="0022108A">
        <w:t xml:space="preserve"> v roce 2021 (dle dat SLDB ČSÚ)</w:t>
      </w:r>
      <w:r>
        <w:t xml:space="preserve">, míru sociálního vyloučení v obci posuzovanou prostřednictvím </w:t>
      </w:r>
      <w:r w:rsidRPr="00B63FAC">
        <w:rPr>
          <w:i/>
        </w:rPr>
        <w:t>indexu sociálního vyloučení</w:t>
      </w:r>
      <w:r>
        <w:rPr>
          <w:rStyle w:val="Znakapoznpodarou"/>
        </w:rPr>
        <w:footnoteReference w:id="3"/>
      </w:r>
      <w:r w:rsidR="00B63FAC">
        <w:t xml:space="preserve"> a vel</w:t>
      </w:r>
      <w:r w:rsidR="0022108A">
        <w:t>ikost obce podle počtu obyvatel (dle dat SLDB ČSÚ).</w:t>
      </w:r>
      <w:r w:rsidR="00513444">
        <w:t xml:space="preserve"> Charakteristiku vybraných obcí nabízí </w:t>
      </w:r>
      <w:r w:rsidR="00513444" w:rsidRPr="00BB2D37">
        <w:t>tabulka 9.</w:t>
      </w:r>
    </w:p>
    <w:p w14:paraId="1FD49C8D" w14:textId="57FC5A2B" w:rsidR="00513444" w:rsidRDefault="00513444" w:rsidP="00513444">
      <w:pPr>
        <w:pStyle w:val="Titulek"/>
      </w:pPr>
      <w:r>
        <w:t xml:space="preserve">Tabulka </w:t>
      </w:r>
      <w:r w:rsidR="0057101A">
        <w:fldChar w:fldCharType="begin"/>
      </w:r>
      <w:r w:rsidR="0057101A">
        <w:instrText xml:space="preserve"> SEQ Tabulka \* ARABIC </w:instrText>
      </w:r>
      <w:r w:rsidR="0057101A">
        <w:fldChar w:fldCharType="separate"/>
      </w:r>
      <w:r w:rsidR="00B729C4">
        <w:rPr>
          <w:noProof/>
        </w:rPr>
        <w:t>9</w:t>
      </w:r>
      <w:r w:rsidR="0057101A">
        <w:rPr>
          <w:noProof/>
        </w:rPr>
        <w:fldChar w:fldCharType="end"/>
      </w:r>
      <w:r>
        <w:t xml:space="preserve">: </w:t>
      </w:r>
      <w:r w:rsidRPr="004F7A65">
        <w:rPr>
          <w:lang w:eastAsia="cs-CZ"/>
        </w:rPr>
        <w:t>Obce, v nichž byly provedeny kvalitativní rozhovory</w:t>
      </w:r>
    </w:p>
    <w:tbl>
      <w:tblPr>
        <w:tblStyle w:val="Svtltabulkasmkou1zvraznn3"/>
        <w:tblW w:w="10060" w:type="dxa"/>
        <w:tblLook w:val="0420" w:firstRow="1" w:lastRow="0" w:firstColumn="0" w:lastColumn="0" w:noHBand="0" w:noVBand="1"/>
      </w:tblPr>
      <w:tblGrid>
        <w:gridCol w:w="1418"/>
        <w:gridCol w:w="1129"/>
        <w:gridCol w:w="1843"/>
        <w:gridCol w:w="1701"/>
        <w:gridCol w:w="1701"/>
        <w:gridCol w:w="2268"/>
      </w:tblGrid>
      <w:tr w:rsidR="00513444" w:rsidRPr="00513444" w14:paraId="6EAFF5DE" w14:textId="77777777" w:rsidTr="00E17EC9">
        <w:trPr>
          <w:cnfStyle w:val="100000000000" w:firstRow="1" w:lastRow="0" w:firstColumn="0" w:lastColumn="0" w:oddVBand="0" w:evenVBand="0" w:oddHBand="0" w:evenHBand="0" w:firstRowFirstColumn="0" w:firstRowLastColumn="0" w:lastRowFirstColumn="0" w:lastRowLastColumn="0"/>
        </w:trPr>
        <w:tc>
          <w:tcPr>
            <w:tcW w:w="1418" w:type="dxa"/>
            <w:vMerge w:val="restart"/>
          </w:tcPr>
          <w:p w14:paraId="04E31DAB" w14:textId="77777777" w:rsidR="00513444" w:rsidRPr="00513444" w:rsidRDefault="00513444" w:rsidP="001F3779">
            <w:pPr>
              <w:pStyle w:val="Odstavecseseznamem"/>
              <w:ind w:left="0"/>
              <w:jc w:val="left"/>
              <w:rPr>
                <w:rFonts w:asciiTheme="majorHAnsi" w:hAnsiTheme="majorHAnsi" w:cstheme="majorHAnsi"/>
                <w:b w:val="0"/>
                <w:lang w:eastAsia="cs-CZ"/>
              </w:rPr>
            </w:pPr>
            <w:r w:rsidRPr="00513444">
              <w:rPr>
                <w:rFonts w:asciiTheme="majorHAnsi" w:hAnsiTheme="majorHAnsi" w:cstheme="majorHAnsi"/>
                <w:b w:val="0"/>
                <w:caps/>
                <w:lang w:eastAsia="cs-CZ"/>
              </w:rPr>
              <w:t>Název obce</w:t>
            </w:r>
            <w:r w:rsidRPr="00513444">
              <w:rPr>
                <w:rFonts w:asciiTheme="majorHAnsi" w:hAnsiTheme="majorHAnsi" w:cstheme="majorHAnsi"/>
                <w:b w:val="0"/>
                <w:lang w:eastAsia="cs-CZ"/>
              </w:rPr>
              <w:t>: obce navrhované MSK</w:t>
            </w:r>
          </w:p>
        </w:tc>
        <w:tc>
          <w:tcPr>
            <w:tcW w:w="1129" w:type="dxa"/>
            <w:vMerge w:val="restart"/>
          </w:tcPr>
          <w:p w14:paraId="17F5CE70" w14:textId="77777777" w:rsidR="00513444" w:rsidRPr="00513444" w:rsidRDefault="00513444" w:rsidP="001F3779">
            <w:pPr>
              <w:pStyle w:val="Odstavecseseznamem"/>
              <w:ind w:left="0"/>
              <w:jc w:val="left"/>
              <w:rPr>
                <w:rFonts w:asciiTheme="majorHAnsi" w:hAnsiTheme="majorHAnsi" w:cstheme="majorHAnsi"/>
                <w:b w:val="0"/>
                <w:lang w:eastAsia="cs-CZ"/>
              </w:rPr>
            </w:pPr>
            <w:r w:rsidRPr="00513444">
              <w:rPr>
                <w:rFonts w:asciiTheme="majorHAnsi" w:hAnsiTheme="majorHAnsi" w:cstheme="majorHAnsi"/>
                <w:b w:val="0"/>
                <w:lang w:eastAsia="cs-CZ"/>
              </w:rPr>
              <w:t>TYP</w:t>
            </w:r>
          </w:p>
        </w:tc>
        <w:tc>
          <w:tcPr>
            <w:tcW w:w="1843" w:type="dxa"/>
            <w:vMerge w:val="restart"/>
          </w:tcPr>
          <w:p w14:paraId="4BFD63B2" w14:textId="77777777" w:rsidR="00513444" w:rsidRPr="00513444" w:rsidRDefault="00513444" w:rsidP="001F3779">
            <w:pPr>
              <w:pStyle w:val="Odstavecseseznamem"/>
              <w:ind w:left="0"/>
              <w:jc w:val="right"/>
              <w:rPr>
                <w:rFonts w:asciiTheme="majorHAnsi" w:hAnsiTheme="majorHAnsi" w:cstheme="majorHAnsi"/>
                <w:b w:val="0"/>
                <w:lang w:eastAsia="cs-CZ"/>
              </w:rPr>
            </w:pPr>
            <w:r w:rsidRPr="00513444">
              <w:rPr>
                <w:rFonts w:asciiTheme="majorHAnsi" w:hAnsiTheme="majorHAnsi" w:cstheme="majorHAnsi"/>
                <w:b w:val="0"/>
                <w:lang w:eastAsia="cs-CZ"/>
              </w:rPr>
              <w:t>VELIKOST BYTOVÉHO FONDU: počet disponibilních bytů v roce 2021 (ČSÚ)</w:t>
            </w:r>
          </w:p>
        </w:tc>
        <w:tc>
          <w:tcPr>
            <w:tcW w:w="3402" w:type="dxa"/>
            <w:gridSpan w:val="2"/>
          </w:tcPr>
          <w:p w14:paraId="52E688AB" w14:textId="122C5CB2" w:rsidR="00513444" w:rsidRPr="00513444" w:rsidRDefault="00513444" w:rsidP="00513444">
            <w:pPr>
              <w:pStyle w:val="Odstavecseseznamem"/>
              <w:ind w:left="0"/>
              <w:jc w:val="right"/>
              <w:rPr>
                <w:rFonts w:asciiTheme="majorHAnsi" w:hAnsiTheme="majorHAnsi" w:cstheme="majorHAnsi"/>
                <w:b w:val="0"/>
                <w:lang w:eastAsia="cs-CZ"/>
              </w:rPr>
            </w:pPr>
            <w:r w:rsidRPr="00513444">
              <w:rPr>
                <w:rFonts w:asciiTheme="majorHAnsi" w:hAnsiTheme="majorHAnsi" w:cstheme="majorHAnsi"/>
                <w:b w:val="0"/>
                <w:lang w:eastAsia="cs-CZ"/>
              </w:rPr>
              <w:t>MÍRA SOCIÁLNÍHO VYLOUČENÍ v roce 2021 (Agentura pro sociální začleňování)</w:t>
            </w:r>
          </w:p>
        </w:tc>
        <w:tc>
          <w:tcPr>
            <w:tcW w:w="2268" w:type="dxa"/>
            <w:vMerge w:val="restart"/>
          </w:tcPr>
          <w:p w14:paraId="7115DC43" w14:textId="77777777" w:rsidR="00513444" w:rsidRPr="00513444" w:rsidRDefault="00513444" w:rsidP="001F3779">
            <w:pPr>
              <w:pStyle w:val="Odstavecseseznamem"/>
              <w:ind w:left="0"/>
              <w:jc w:val="right"/>
              <w:rPr>
                <w:rFonts w:asciiTheme="majorHAnsi" w:hAnsiTheme="majorHAnsi" w:cstheme="majorHAnsi"/>
                <w:b w:val="0"/>
                <w:lang w:eastAsia="cs-CZ"/>
              </w:rPr>
            </w:pPr>
            <w:r w:rsidRPr="00513444">
              <w:rPr>
                <w:rFonts w:asciiTheme="majorHAnsi" w:hAnsiTheme="majorHAnsi" w:cstheme="majorHAnsi"/>
                <w:b w:val="0"/>
                <w:lang w:eastAsia="cs-CZ"/>
              </w:rPr>
              <w:t xml:space="preserve">VELIKOST OBCE </w:t>
            </w:r>
            <w:r w:rsidRPr="00513444">
              <w:rPr>
                <w:rFonts w:asciiTheme="majorHAnsi" w:hAnsiTheme="majorHAnsi" w:cstheme="majorHAnsi"/>
                <w:b w:val="0"/>
                <w:caps/>
                <w:lang w:eastAsia="cs-CZ"/>
              </w:rPr>
              <w:t>podle počtu obyvate</w:t>
            </w:r>
            <w:r w:rsidRPr="00513444">
              <w:rPr>
                <w:rFonts w:asciiTheme="majorHAnsi" w:hAnsiTheme="majorHAnsi" w:cstheme="majorHAnsi"/>
                <w:b w:val="0"/>
                <w:lang w:eastAsia="cs-CZ"/>
              </w:rPr>
              <w:t>L: počet obyvatel v roce 2021 (ČSÚ)</w:t>
            </w:r>
          </w:p>
        </w:tc>
      </w:tr>
      <w:tr w:rsidR="00513444" w:rsidRPr="00513444" w14:paraId="572A8C2D" w14:textId="77777777" w:rsidTr="00E17EC9">
        <w:tc>
          <w:tcPr>
            <w:tcW w:w="1418" w:type="dxa"/>
            <w:vMerge/>
          </w:tcPr>
          <w:p w14:paraId="6F78257B" w14:textId="77777777" w:rsidR="00513444" w:rsidRPr="00513444" w:rsidRDefault="00513444" w:rsidP="001F3779">
            <w:pPr>
              <w:pStyle w:val="Odstavecseseznamem"/>
              <w:ind w:left="0"/>
              <w:jc w:val="left"/>
              <w:rPr>
                <w:rFonts w:asciiTheme="majorHAnsi" w:hAnsiTheme="majorHAnsi" w:cstheme="majorHAnsi"/>
                <w:color w:val="000000"/>
                <w:lang w:eastAsia="cs-CZ"/>
              </w:rPr>
            </w:pPr>
          </w:p>
        </w:tc>
        <w:tc>
          <w:tcPr>
            <w:tcW w:w="1129" w:type="dxa"/>
            <w:vMerge/>
          </w:tcPr>
          <w:p w14:paraId="6F42C5CF" w14:textId="77777777" w:rsidR="00513444" w:rsidRPr="00513444" w:rsidRDefault="00513444" w:rsidP="001F3779">
            <w:pPr>
              <w:pStyle w:val="Odstavecseseznamem"/>
              <w:ind w:left="0"/>
              <w:jc w:val="left"/>
              <w:rPr>
                <w:rFonts w:asciiTheme="majorHAnsi" w:hAnsiTheme="majorHAnsi" w:cstheme="majorHAnsi"/>
                <w:color w:val="000000"/>
                <w:lang w:eastAsia="cs-CZ"/>
              </w:rPr>
            </w:pPr>
          </w:p>
        </w:tc>
        <w:tc>
          <w:tcPr>
            <w:tcW w:w="1843" w:type="dxa"/>
            <w:vMerge/>
          </w:tcPr>
          <w:p w14:paraId="6FAB8637" w14:textId="77777777" w:rsidR="00513444" w:rsidRPr="00513444" w:rsidRDefault="00513444" w:rsidP="001F3779">
            <w:pPr>
              <w:pStyle w:val="Odstavecseseznamem"/>
              <w:ind w:left="0"/>
              <w:jc w:val="right"/>
              <w:rPr>
                <w:rFonts w:asciiTheme="majorHAnsi" w:hAnsiTheme="majorHAnsi" w:cstheme="majorHAnsi"/>
                <w:color w:val="000000"/>
                <w:lang w:eastAsia="cs-CZ"/>
              </w:rPr>
            </w:pPr>
          </w:p>
        </w:tc>
        <w:tc>
          <w:tcPr>
            <w:tcW w:w="1701" w:type="dxa"/>
          </w:tcPr>
          <w:p w14:paraId="2248DB1A" w14:textId="77777777" w:rsidR="00513444" w:rsidRPr="00513444" w:rsidRDefault="00513444" w:rsidP="001F3779">
            <w:pPr>
              <w:pStyle w:val="Odstavecseseznamem"/>
              <w:ind w:left="0"/>
              <w:jc w:val="right"/>
              <w:rPr>
                <w:rFonts w:asciiTheme="majorHAnsi" w:hAnsiTheme="majorHAnsi" w:cstheme="majorHAnsi"/>
                <w:lang w:eastAsia="cs-CZ"/>
              </w:rPr>
            </w:pPr>
            <w:r w:rsidRPr="00513444">
              <w:rPr>
                <w:rFonts w:asciiTheme="majorHAnsi" w:hAnsiTheme="majorHAnsi" w:cstheme="majorHAnsi"/>
                <w:lang w:eastAsia="cs-CZ"/>
              </w:rPr>
              <w:t xml:space="preserve">index sociálního vyloučení </w:t>
            </w:r>
          </w:p>
        </w:tc>
        <w:tc>
          <w:tcPr>
            <w:tcW w:w="1701" w:type="dxa"/>
          </w:tcPr>
          <w:p w14:paraId="600A364E" w14:textId="77777777" w:rsidR="00513444" w:rsidRPr="00513444" w:rsidRDefault="00513444" w:rsidP="001F3779">
            <w:pPr>
              <w:pStyle w:val="Odstavecseseznamem"/>
              <w:ind w:left="0"/>
              <w:jc w:val="right"/>
              <w:rPr>
                <w:rFonts w:asciiTheme="majorHAnsi" w:hAnsiTheme="majorHAnsi" w:cstheme="majorHAnsi"/>
                <w:lang w:eastAsia="cs-CZ"/>
              </w:rPr>
            </w:pPr>
            <w:r w:rsidRPr="00513444">
              <w:rPr>
                <w:rFonts w:asciiTheme="majorHAnsi" w:hAnsiTheme="majorHAnsi" w:cstheme="majorHAnsi"/>
                <w:lang w:eastAsia="cs-CZ"/>
              </w:rPr>
              <w:t>stupeň sociálního vyloučení</w:t>
            </w:r>
          </w:p>
        </w:tc>
        <w:tc>
          <w:tcPr>
            <w:tcW w:w="2268" w:type="dxa"/>
            <w:vMerge/>
          </w:tcPr>
          <w:p w14:paraId="02D24194" w14:textId="77777777" w:rsidR="00513444" w:rsidRPr="00513444" w:rsidRDefault="00513444" w:rsidP="001F3779">
            <w:pPr>
              <w:pStyle w:val="Odstavecseseznamem"/>
              <w:ind w:left="0"/>
              <w:jc w:val="right"/>
              <w:rPr>
                <w:rFonts w:asciiTheme="majorHAnsi" w:hAnsiTheme="majorHAnsi" w:cstheme="majorHAnsi"/>
                <w:color w:val="000000"/>
                <w:lang w:eastAsia="cs-CZ"/>
              </w:rPr>
            </w:pPr>
          </w:p>
        </w:tc>
      </w:tr>
      <w:tr w:rsidR="00513444" w:rsidRPr="00513444" w14:paraId="06678A78" w14:textId="77777777" w:rsidTr="00E17EC9">
        <w:tc>
          <w:tcPr>
            <w:tcW w:w="1418" w:type="dxa"/>
          </w:tcPr>
          <w:p w14:paraId="16508A25" w14:textId="77777777" w:rsidR="00513444" w:rsidRPr="00513444" w:rsidRDefault="00513444" w:rsidP="001F3779">
            <w:pPr>
              <w:pStyle w:val="Odstavecseseznamem"/>
              <w:ind w:left="0"/>
              <w:jc w:val="left"/>
              <w:rPr>
                <w:rFonts w:asciiTheme="majorHAnsi" w:hAnsiTheme="majorHAnsi" w:cstheme="majorHAnsi"/>
                <w:lang w:eastAsia="cs-CZ"/>
              </w:rPr>
            </w:pPr>
            <w:r w:rsidRPr="00513444">
              <w:rPr>
                <w:rFonts w:asciiTheme="majorHAnsi" w:hAnsiTheme="majorHAnsi" w:cstheme="majorHAnsi"/>
                <w:lang w:eastAsia="cs-CZ"/>
              </w:rPr>
              <w:t>Bruntál</w:t>
            </w:r>
          </w:p>
        </w:tc>
        <w:tc>
          <w:tcPr>
            <w:tcW w:w="1129" w:type="dxa"/>
          </w:tcPr>
          <w:p w14:paraId="2AD07839" w14:textId="77777777" w:rsidR="00513444" w:rsidRPr="00513444" w:rsidRDefault="00513444" w:rsidP="001F3779">
            <w:pPr>
              <w:pStyle w:val="Odstavecseseznamem"/>
              <w:ind w:left="0"/>
              <w:jc w:val="left"/>
              <w:rPr>
                <w:rFonts w:asciiTheme="majorHAnsi" w:hAnsiTheme="majorHAnsi" w:cstheme="majorHAnsi"/>
                <w:color w:val="000000"/>
                <w:lang w:eastAsia="cs-CZ"/>
              </w:rPr>
            </w:pPr>
            <w:r w:rsidRPr="00513444">
              <w:rPr>
                <w:rFonts w:asciiTheme="majorHAnsi" w:hAnsiTheme="majorHAnsi" w:cstheme="majorHAnsi"/>
                <w:color w:val="000000"/>
                <w:lang w:eastAsia="cs-CZ"/>
              </w:rPr>
              <w:t>ORP</w:t>
            </w:r>
          </w:p>
        </w:tc>
        <w:tc>
          <w:tcPr>
            <w:tcW w:w="1843" w:type="dxa"/>
          </w:tcPr>
          <w:p w14:paraId="1AA0E0D3"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977</w:t>
            </w:r>
          </w:p>
        </w:tc>
        <w:tc>
          <w:tcPr>
            <w:tcW w:w="1701" w:type="dxa"/>
          </w:tcPr>
          <w:p w14:paraId="28DDC862"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16</w:t>
            </w:r>
          </w:p>
        </w:tc>
        <w:tc>
          <w:tcPr>
            <w:tcW w:w="1701" w:type="dxa"/>
          </w:tcPr>
          <w:p w14:paraId="5F5D2740"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4</w:t>
            </w:r>
          </w:p>
        </w:tc>
        <w:tc>
          <w:tcPr>
            <w:tcW w:w="2268" w:type="dxa"/>
          </w:tcPr>
          <w:p w14:paraId="13B79F50"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14936</w:t>
            </w:r>
          </w:p>
        </w:tc>
      </w:tr>
      <w:tr w:rsidR="00513444" w:rsidRPr="00513444" w14:paraId="59AFFA7E" w14:textId="77777777" w:rsidTr="00E17EC9">
        <w:tc>
          <w:tcPr>
            <w:tcW w:w="1418" w:type="dxa"/>
          </w:tcPr>
          <w:p w14:paraId="4D37DF3B" w14:textId="77777777" w:rsidR="00513444" w:rsidRPr="00513444" w:rsidRDefault="00513444" w:rsidP="001F3779">
            <w:pPr>
              <w:pStyle w:val="Odstavecseseznamem"/>
              <w:ind w:left="0"/>
              <w:jc w:val="left"/>
              <w:rPr>
                <w:rFonts w:asciiTheme="majorHAnsi" w:hAnsiTheme="majorHAnsi" w:cstheme="majorHAnsi"/>
                <w:lang w:eastAsia="cs-CZ"/>
              </w:rPr>
            </w:pPr>
            <w:r w:rsidRPr="00513444">
              <w:rPr>
                <w:rFonts w:asciiTheme="majorHAnsi" w:hAnsiTheme="majorHAnsi" w:cstheme="majorHAnsi"/>
                <w:lang w:eastAsia="cs-CZ"/>
              </w:rPr>
              <w:t>Opava</w:t>
            </w:r>
          </w:p>
        </w:tc>
        <w:tc>
          <w:tcPr>
            <w:tcW w:w="1129" w:type="dxa"/>
          </w:tcPr>
          <w:p w14:paraId="737BB8C4" w14:textId="77777777" w:rsidR="00513444" w:rsidRPr="00513444" w:rsidRDefault="00513444" w:rsidP="001F3779">
            <w:pPr>
              <w:pStyle w:val="Odstavecseseznamem"/>
              <w:ind w:left="0"/>
              <w:jc w:val="left"/>
              <w:rPr>
                <w:rFonts w:asciiTheme="majorHAnsi" w:hAnsiTheme="majorHAnsi" w:cstheme="majorHAnsi"/>
                <w:color w:val="000000"/>
                <w:lang w:eastAsia="cs-CZ"/>
              </w:rPr>
            </w:pPr>
            <w:r w:rsidRPr="00513444">
              <w:rPr>
                <w:rFonts w:asciiTheme="majorHAnsi" w:hAnsiTheme="majorHAnsi" w:cstheme="majorHAnsi"/>
                <w:color w:val="000000"/>
                <w:lang w:eastAsia="cs-CZ"/>
              </w:rPr>
              <w:t>SM ORP</w:t>
            </w:r>
          </w:p>
        </w:tc>
        <w:tc>
          <w:tcPr>
            <w:tcW w:w="1843" w:type="dxa"/>
          </w:tcPr>
          <w:p w14:paraId="6C6C2B57"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513</w:t>
            </w:r>
          </w:p>
        </w:tc>
        <w:tc>
          <w:tcPr>
            <w:tcW w:w="1701" w:type="dxa"/>
          </w:tcPr>
          <w:p w14:paraId="0CC7976E"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14</w:t>
            </w:r>
          </w:p>
        </w:tc>
        <w:tc>
          <w:tcPr>
            <w:tcW w:w="1701" w:type="dxa"/>
          </w:tcPr>
          <w:p w14:paraId="6008FCF3"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4</w:t>
            </w:r>
          </w:p>
        </w:tc>
        <w:tc>
          <w:tcPr>
            <w:tcW w:w="2268" w:type="dxa"/>
          </w:tcPr>
          <w:p w14:paraId="53DCD3A3"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55146</w:t>
            </w:r>
          </w:p>
        </w:tc>
      </w:tr>
      <w:tr w:rsidR="00513444" w:rsidRPr="00513444" w14:paraId="70FF27C9" w14:textId="77777777" w:rsidTr="00E17EC9">
        <w:tc>
          <w:tcPr>
            <w:tcW w:w="1418" w:type="dxa"/>
          </w:tcPr>
          <w:p w14:paraId="4F298B4A" w14:textId="77777777" w:rsidR="00513444" w:rsidRPr="00513444" w:rsidRDefault="00513444" w:rsidP="001F3779">
            <w:pPr>
              <w:pStyle w:val="Odstavecseseznamem"/>
              <w:ind w:left="0"/>
              <w:jc w:val="left"/>
              <w:rPr>
                <w:rFonts w:asciiTheme="majorHAnsi" w:hAnsiTheme="majorHAnsi" w:cstheme="majorHAnsi"/>
                <w:lang w:eastAsia="cs-CZ"/>
              </w:rPr>
            </w:pPr>
            <w:r w:rsidRPr="00513444">
              <w:rPr>
                <w:rFonts w:asciiTheme="majorHAnsi" w:hAnsiTheme="majorHAnsi" w:cstheme="majorHAnsi"/>
                <w:lang w:eastAsia="cs-CZ"/>
              </w:rPr>
              <w:t>Osoblaha</w:t>
            </w:r>
          </w:p>
        </w:tc>
        <w:tc>
          <w:tcPr>
            <w:tcW w:w="1129" w:type="dxa"/>
          </w:tcPr>
          <w:p w14:paraId="07D175B8" w14:textId="77777777" w:rsidR="00513444" w:rsidRPr="00513444" w:rsidRDefault="00513444" w:rsidP="001F3779">
            <w:pPr>
              <w:pStyle w:val="Odstavecseseznamem"/>
              <w:ind w:left="0"/>
              <w:jc w:val="left"/>
              <w:rPr>
                <w:rFonts w:asciiTheme="majorHAnsi" w:hAnsiTheme="majorHAnsi" w:cstheme="majorHAnsi"/>
                <w:color w:val="000000"/>
                <w:lang w:eastAsia="cs-CZ"/>
              </w:rPr>
            </w:pPr>
            <w:proofErr w:type="spellStart"/>
            <w:r w:rsidRPr="00513444">
              <w:rPr>
                <w:rFonts w:asciiTheme="majorHAnsi" w:hAnsiTheme="majorHAnsi" w:cstheme="majorHAnsi"/>
                <w:color w:val="000000"/>
                <w:lang w:eastAsia="cs-CZ"/>
              </w:rPr>
              <w:t>OsPOÚ</w:t>
            </w:r>
            <w:proofErr w:type="spellEnd"/>
          </w:p>
        </w:tc>
        <w:tc>
          <w:tcPr>
            <w:tcW w:w="1843" w:type="dxa"/>
          </w:tcPr>
          <w:p w14:paraId="099DD389"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137</w:t>
            </w:r>
          </w:p>
        </w:tc>
        <w:tc>
          <w:tcPr>
            <w:tcW w:w="1701" w:type="dxa"/>
          </w:tcPr>
          <w:p w14:paraId="06C8F162"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23</w:t>
            </w:r>
          </w:p>
        </w:tc>
        <w:tc>
          <w:tcPr>
            <w:tcW w:w="1701" w:type="dxa"/>
          </w:tcPr>
          <w:p w14:paraId="65E1026F"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4</w:t>
            </w:r>
          </w:p>
        </w:tc>
        <w:tc>
          <w:tcPr>
            <w:tcW w:w="2268" w:type="dxa"/>
          </w:tcPr>
          <w:p w14:paraId="04274142"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978</w:t>
            </w:r>
          </w:p>
        </w:tc>
      </w:tr>
      <w:tr w:rsidR="00513444" w:rsidRPr="00513444" w14:paraId="691C61D2" w14:textId="77777777" w:rsidTr="00E17EC9">
        <w:tc>
          <w:tcPr>
            <w:tcW w:w="1418" w:type="dxa"/>
          </w:tcPr>
          <w:p w14:paraId="07A64DAC" w14:textId="77777777" w:rsidR="00513444" w:rsidRPr="00513444" w:rsidRDefault="00513444" w:rsidP="001F3779">
            <w:pPr>
              <w:pStyle w:val="Odstavecseseznamem"/>
              <w:ind w:left="0"/>
              <w:jc w:val="left"/>
              <w:rPr>
                <w:rFonts w:asciiTheme="majorHAnsi" w:hAnsiTheme="majorHAnsi" w:cstheme="majorHAnsi"/>
                <w:lang w:eastAsia="cs-CZ"/>
              </w:rPr>
            </w:pPr>
            <w:r w:rsidRPr="00513444">
              <w:rPr>
                <w:rFonts w:asciiTheme="majorHAnsi" w:hAnsiTheme="majorHAnsi" w:cstheme="majorHAnsi"/>
                <w:lang w:eastAsia="cs-CZ"/>
              </w:rPr>
              <w:t>Studénka</w:t>
            </w:r>
          </w:p>
        </w:tc>
        <w:tc>
          <w:tcPr>
            <w:tcW w:w="1129" w:type="dxa"/>
          </w:tcPr>
          <w:p w14:paraId="11FE7882" w14:textId="77777777" w:rsidR="00513444" w:rsidRPr="00513444" w:rsidRDefault="00513444" w:rsidP="001F3779">
            <w:pPr>
              <w:pStyle w:val="Odstavecseseznamem"/>
              <w:ind w:left="0"/>
              <w:jc w:val="left"/>
              <w:rPr>
                <w:rFonts w:asciiTheme="majorHAnsi" w:hAnsiTheme="majorHAnsi" w:cstheme="majorHAnsi"/>
                <w:color w:val="000000"/>
                <w:lang w:eastAsia="cs-CZ"/>
              </w:rPr>
            </w:pPr>
            <w:proofErr w:type="spellStart"/>
            <w:r w:rsidRPr="00513444">
              <w:rPr>
                <w:rFonts w:asciiTheme="majorHAnsi" w:hAnsiTheme="majorHAnsi" w:cstheme="majorHAnsi"/>
                <w:color w:val="000000"/>
                <w:lang w:eastAsia="cs-CZ"/>
              </w:rPr>
              <w:t>OsPOÚ</w:t>
            </w:r>
            <w:proofErr w:type="spellEnd"/>
          </w:p>
        </w:tc>
        <w:tc>
          <w:tcPr>
            <w:tcW w:w="1843" w:type="dxa"/>
          </w:tcPr>
          <w:p w14:paraId="6A61CF77"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149</w:t>
            </w:r>
          </w:p>
        </w:tc>
        <w:tc>
          <w:tcPr>
            <w:tcW w:w="1701" w:type="dxa"/>
          </w:tcPr>
          <w:p w14:paraId="456109EE"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11</w:t>
            </w:r>
          </w:p>
        </w:tc>
        <w:tc>
          <w:tcPr>
            <w:tcW w:w="1701" w:type="dxa"/>
          </w:tcPr>
          <w:p w14:paraId="36C6D969"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3</w:t>
            </w:r>
          </w:p>
        </w:tc>
        <w:tc>
          <w:tcPr>
            <w:tcW w:w="2268" w:type="dxa"/>
          </w:tcPr>
          <w:p w14:paraId="058F64D8" w14:textId="77777777" w:rsidR="00513444" w:rsidRPr="00513444" w:rsidRDefault="00513444" w:rsidP="001F3779">
            <w:pPr>
              <w:pStyle w:val="Odstavecseseznamem"/>
              <w:ind w:left="0"/>
              <w:jc w:val="right"/>
              <w:rPr>
                <w:rFonts w:asciiTheme="majorHAnsi" w:hAnsiTheme="majorHAnsi" w:cstheme="majorHAnsi"/>
                <w:color w:val="000000"/>
                <w:lang w:eastAsia="cs-CZ"/>
              </w:rPr>
            </w:pPr>
            <w:r w:rsidRPr="00513444">
              <w:rPr>
                <w:rFonts w:asciiTheme="majorHAnsi" w:hAnsiTheme="majorHAnsi" w:cstheme="majorHAnsi"/>
                <w:color w:val="000000"/>
                <w:lang w:eastAsia="cs-CZ"/>
              </w:rPr>
              <w:t>8981</w:t>
            </w:r>
          </w:p>
        </w:tc>
      </w:tr>
    </w:tbl>
    <w:p w14:paraId="2EF12FDB" w14:textId="77777777" w:rsidR="00C7098D" w:rsidRPr="00E17EC9" w:rsidRDefault="00C7098D" w:rsidP="00C7098D">
      <w:pPr>
        <w:spacing w:before="120"/>
        <w:rPr>
          <w:b/>
          <w:bCs/>
          <w:color w:val="595959" w:themeColor="text1" w:themeTint="A6"/>
        </w:rPr>
      </w:pPr>
      <w:r w:rsidRPr="00E17EC9">
        <w:rPr>
          <w:b/>
          <w:bCs/>
          <w:color w:val="595959" w:themeColor="text1" w:themeTint="A6"/>
        </w:rPr>
        <w:t>SUMARIZACE ZJIŠTĚNÍ</w:t>
      </w:r>
    </w:p>
    <w:p w14:paraId="1AD25E0B" w14:textId="77777777" w:rsidR="003D04A5" w:rsidRDefault="003D04A5" w:rsidP="00FF6E13">
      <w:pPr>
        <w:pStyle w:val="Odstavecseseznamem"/>
        <w:numPr>
          <w:ilvl w:val="0"/>
          <w:numId w:val="5"/>
        </w:numPr>
      </w:pPr>
      <w:r>
        <w:t xml:space="preserve">Obce s vyšším počtem bytů ve svém vlastnictví mají složitější pravidla pro jejich přidělování. Jejich popis je obvykle potřeba dohledávat ve více zdrojích, zaměřených na specifické cílové skupiny žadatelů o byty. </w:t>
      </w:r>
    </w:p>
    <w:p w14:paraId="66622075" w14:textId="7999D739" w:rsidR="00075B72" w:rsidRDefault="00131A45" w:rsidP="00FF6E13">
      <w:pPr>
        <w:pStyle w:val="Odstavecseseznamem"/>
        <w:numPr>
          <w:ilvl w:val="0"/>
          <w:numId w:val="5"/>
        </w:numPr>
      </w:pPr>
      <w:r>
        <w:t xml:space="preserve">Přidělení bytu obvykle doporučuje radě města či zastupitelstvu </w:t>
      </w:r>
      <w:r>
        <w:rPr>
          <w:i/>
          <w:iCs/>
        </w:rPr>
        <w:t>b</w:t>
      </w:r>
      <w:r w:rsidR="00075B72" w:rsidRPr="008B3542">
        <w:rPr>
          <w:i/>
        </w:rPr>
        <w:t xml:space="preserve">ytová </w:t>
      </w:r>
      <w:r w:rsidR="00075B72" w:rsidRPr="00774CC4">
        <w:rPr>
          <w:i/>
        </w:rPr>
        <w:t>komise (komise pro nájem obecního majetku apod.)</w:t>
      </w:r>
      <w:r w:rsidR="00075B72">
        <w:t xml:space="preserve"> na základě posouzení žádostí vedených v seznamu (evidenci) žádostí. </w:t>
      </w:r>
    </w:p>
    <w:p w14:paraId="52AE922B" w14:textId="77777777" w:rsidR="003D04A5" w:rsidRDefault="003D04A5" w:rsidP="00FF6E13">
      <w:pPr>
        <w:pStyle w:val="Odstavecseseznamem"/>
        <w:numPr>
          <w:ilvl w:val="0"/>
          <w:numId w:val="5"/>
        </w:numPr>
      </w:pPr>
      <w:r>
        <w:t xml:space="preserve">Obce obvykle vyžadují trvalý pobyt žadatele na svém území, nebo žadatele s trvalým pobytem bodově zvýhodňují. Snaží se tedy uspokojit především poptávku občanů, kteří v obci dlouhodobě žijí. </w:t>
      </w:r>
    </w:p>
    <w:p w14:paraId="1CF3AAEB" w14:textId="77777777" w:rsidR="00075B72" w:rsidRDefault="00075B72" w:rsidP="00FF6E13">
      <w:pPr>
        <w:pStyle w:val="Odstavecseseznamem"/>
        <w:numPr>
          <w:ilvl w:val="0"/>
          <w:numId w:val="5"/>
        </w:numPr>
      </w:pPr>
      <w:r>
        <w:t>Všechny obce nějakým způsobem pracují s konceptem tzv. „služebních bytů“, kdy nabízejí možnost bydlení pro zaměstnance města či příspěvkových organizací města, případě zaměstnance významných organizací ve městě (nemocnice). Zpravidla se jedná o jednotky bytů.</w:t>
      </w:r>
    </w:p>
    <w:p w14:paraId="66C018C7" w14:textId="77777777" w:rsidR="003D04A5" w:rsidRDefault="003D04A5" w:rsidP="00FF6E13">
      <w:pPr>
        <w:pStyle w:val="Odstavecseseznamem"/>
        <w:numPr>
          <w:ilvl w:val="0"/>
          <w:numId w:val="5"/>
        </w:numPr>
      </w:pPr>
      <w:r>
        <w:lastRenderedPageBreak/>
        <w:t>Problematiku krizového bydlení obce řeší spíše s pomocí sociálních služeb. Zásadní problém „provozu“ krizových bytů je spatřován ve velmi krátkých nájemních smlouvách a problematickému zařizování návazného bydlení.</w:t>
      </w:r>
    </w:p>
    <w:p w14:paraId="0273600B" w14:textId="77777777" w:rsidR="003D04A5" w:rsidRDefault="003D04A5" w:rsidP="00FF6E13">
      <w:pPr>
        <w:pStyle w:val="Odstavecseseznamem"/>
        <w:numPr>
          <w:ilvl w:val="0"/>
          <w:numId w:val="5"/>
        </w:numPr>
      </w:pPr>
      <w:r>
        <w:t xml:space="preserve">Revokační mechanismy, tedy postupy, jimiž se neúspěšní žadatelé o obecní bydlení mohou domáhat nápravy, jsou v obcích řešeny následovně: </w:t>
      </w:r>
      <w:r w:rsidRPr="00150A24">
        <w:t>Neúspěšný žadatel může podat stížnost radě města posuzující postup bytové komise při přidělení bytu. Obce v rozhovorech uváděly, že k těmto situacím dochází jen zřídka či vůbec. V případě Opavy jsou revokace častěji uplatňovány při posuzování nároku na sociální byty.</w:t>
      </w:r>
    </w:p>
    <w:p w14:paraId="5016424E" w14:textId="77777777" w:rsidR="003D04A5" w:rsidRDefault="003D04A5" w:rsidP="00FF6E13">
      <w:pPr>
        <w:pStyle w:val="Odstavecseseznamem"/>
        <w:numPr>
          <w:ilvl w:val="0"/>
          <w:numId w:val="5"/>
        </w:numPr>
      </w:pPr>
      <w:r>
        <w:t>Následující výčet uvádí problematické situace, které obce v procesu distribuce obecního bydlení řeší:</w:t>
      </w:r>
    </w:p>
    <w:p w14:paraId="2487D03E" w14:textId="77777777" w:rsidR="003D04A5" w:rsidRDefault="003D04A5" w:rsidP="00FF6E13">
      <w:pPr>
        <w:pStyle w:val="Odstavecseseznamem"/>
        <w:numPr>
          <w:ilvl w:val="1"/>
          <w:numId w:val="5"/>
        </w:numPr>
      </w:pPr>
      <w:r>
        <w:t>Žadatelé po roce od podání žádosti neaktualizují svou žádost o přidělení bytu.</w:t>
      </w:r>
    </w:p>
    <w:p w14:paraId="0DFF6B7D" w14:textId="77777777" w:rsidR="003D04A5" w:rsidRDefault="003D04A5" w:rsidP="00FF6E13">
      <w:pPr>
        <w:pStyle w:val="Odstavecseseznamem"/>
        <w:numPr>
          <w:ilvl w:val="1"/>
          <w:numId w:val="5"/>
        </w:numPr>
      </w:pPr>
      <w:r>
        <w:t>Vybraní žadatelé ztratí zájem o byt.</w:t>
      </w:r>
    </w:p>
    <w:p w14:paraId="47067A52" w14:textId="77777777" w:rsidR="003D04A5" w:rsidRDefault="003D04A5" w:rsidP="00FF6E13">
      <w:pPr>
        <w:pStyle w:val="Odstavecseseznamem"/>
        <w:numPr>
          <w:ilvl w:val="1"/>
          <w:numId w:val="5"/>
        </w:numPr>
      </w:pPr>
      <w:r>
        <w:t>Zadlužení žadatelé nejsou schopni doložit bezdlužnost vůči městu či jiným subjektům.</w:t>
      </w:r>
    </w:p>
    <w:p w14:paraId="39F5487C" w14:textId="77777777" w:rsidR="003D04A5" w:rsidRDefault="003D04A5" w:rsidP="00FF6E13">
      <w:pPr>
        <w:pStyle w:val="Odstavecseseznamem"/>
        <w:numPr>
          <w:ilvl w:val="1"/>
          <w:numId w:val="5"/>
        </w:numPr>
      </w:pPr>
      <w:r>
        <w:t xml:space="preserve">Žadatelům se nedaří splnit podmínku trvalého pobytu v obci. </w:t>
      </w:r>
    </w:p>
    <w:p w14:paraId="6BD315CA" w14:textId="41C19170" w:rsidR="003D04A5" w:rsidRDefault="003D04A5" w:rsidP="00FF6E13">
      <w:pPr>
        <w:pStyle w:val="Odstavecseseznamem"/>
        <w:numPr>
          <w:ilvl w:val="1"/>
          <w:numId w:val="5"/>
        </w:numPr>
      </w:pPr>
      <w:r w:rsidRPr="003D04A5">
        <w:t>Šíření fám o přidělování bytů ukrajinským uprchlíkům.</w:t>
      </w:r>
    </w:p>
    <w:p w14:paraId="1518FDE1" w14:textId="77777777" w:rsidR="003D04A5" w:rsidRDefault="003D04A5" w:rsidP="00FF6E13">
      <w:pPr>
        <w:pStyle w:val="Odstavecseseznamem"/>
        <w:numPr>
          <w:ilvl w:val="0"/>
          <w:numId w:val="5"/>
        </w:numPr>
      </w:pPr>
      <w:r>
        <w:t>Část bytového fondu, mnohdy ta, která je vzhledem ke své žádané lokalitě či vyššímu standardu považována za atraktivnější, je přidělována formou soutěže obálkovou metodou, kdy jsou posuzovány nabídky žadatelů na výši měsíčního nájmu (například za m</w:t>
      </w:r>
      <w:r>
        <w:rPr>
          <w:vertAlign w:val="superscript"/>
        </w:rPr>
        <w:t>2</w:t>
      </w:r>
      <w:r>
        <w:t xml:space="preserve"> podlahové plochy bytu). Tuto metodu využívají Bruntál, Opava a Osoblaha. V případě Opavy přitom nevítězí nejvyšší cenová nabídka nájmu, ale ta, které se nejvíce blíží průměru nabízených cen. Některé obce určují v případě soutěže nejnižší možnou cenovou nabídku nájmu.</w:t>
      </w:r>
    </w:p>
    <w:p w14:paraId="799ACAA3" w14:textId="4FD2C173" w:rsidR="00E87CEF" w:rsidRDefault="00EA373C" w:rsidP="00FF6E13">
      <w:pPr>
        <w:pStyle w:val="Odstavecseseznamem"/>
        <w:numPr>
          <w:ilvl w:val="0"/>
          <w:numId w:val="5"/>
        </w:numPr>
      </w:pPr>
      <w:r>
        <w:t xml:space="preserve">Bruntál, má svěřenu agendu bydlení </w:t>
      </w:r>
      <w:r w:rsidRPr="00E87CEF">
        <w:rPr>
          <w:i/>
        </w:rPr>
        <w:t>Hospodářské správě města Bruntál</w:t>
      </w:r>
      <w:r w:rsidRPr="004F7A65">
        <w:t xml:space="preserve"> (HSMB), příspěvkov</w:t>
      </w:r>
      <w:r>
        <w:t>é</w:t>
      </w:r>
      <w:r w:rsidRPr="004F7A65">
        <w:t xml:space="preserve"> organizac</w:t>
      </w:r>
      <w:r>
        <w:t>i</w:t>
      </w:r>
      <w:r w:rsidRPr="004F7A65">
        <w:t xml:space="preserve"> </w:t>
      </w:r>
      <w:r>
        <w:t>města.</w:t>
      </w:r>
      <w:r w:rsidR="00376DE9">
        <w:t xml:space="preserve"> Opava zase </w:t>
      </w:r>
      <w:r w:rsidR="00376DE9" w:rsidRPr="004F7A65">
        <w:t xml:space="preserve">spravuje část </w:t>
      </w:r>
      <w:r w:rsidR="00376DE9">
        <w:t xml:space="preserve">svého </w:t>
      </w:r>
      <w:r w:rsidR="00376DE9" w:rsidRPr="004F7A65">
        <w:t xml:space="preserve">bytového fondu prostřednictvím příspěvkové organizace </w:t>
      </w:r>
      <w:proofErr w:type="spellStart"/>
      <w:r w:rsidR="00376DE9" w:rsidRPr="00E87CEF">
        <w:rPr>
          <w:i/>
        </w:rPr>
        <w:t>Seniorcentrum</w:t>
      </w:r>
      <w:proofErr w:type="spellEnd"/>
      <w:r w:rsidR="00376DE9" w:rsidRPr="00E87CEF">
        <w:rPr>
          <w:i/>
        </w:rPr>
        <w:t xml:space="preserve"> Opava</w:t>
      </w:r>
      <w:r w:rsidR="00376DE9" w:rsidRPr="004F7A65">
        <w:t>, která má vlastní zásady pro přidělování nájemních bytů</w:t>
      </w:r>
      <w:r w:rsidR="00376DE9">
        <w:t>. Opav</w:t>
      </w:r>
      <w:r w:rsidR="00621DF9">
        <w:t>a</w:t>
      </w:r>
      <w:r w:rsidR="00376DE9">
        <w:t xml:space="preserve"> dále také </w:t>
      </w:r>
      <w:r w:rsidR="00376DE9" w:rsidRPr="004F7A65">
        <w:t xml:space="preserve">pronajímá </w:t>
      </w:r>
      <w:r w:rsidR="00376DE9">
        <w:t xml:space="preserve">5 svých bytů </w:t>
      </w:r>
      <w:r w:rsidR="00376DE9" w:rsidRPr="004F7A65">
        <w:t xml:space="preserve">neziskovým organizacím – </w:t>
      </w:r>
      <w:r w:rsidR="00376DE9" w:rsidRPr="00E87CEF">
        <w:rPr>
          <w:i/>
        </w:rPr>
        <w:t>Armáda spásy</w:t>
      </w:r>
      <w:r w:rsidR="00376DE9" w:rsidRPr="004F7A65">
        <w:t xml:space="preserve"> a </w:t>
      </w:r>
      <w:r w:rsidR="00376DE9" w:rsidRPr="00E87CEF">
        <w:rPr>
          <w:i/>
        </w:rPr>
        <w:t>Fokus – Opava</w:t>
      </w:r>
      <w:r w:rsidR="00E87CEF">
        <w:t>, které v nich nabízejí bydlení pro</w:t>
      </w:r>
      <w:r w:rsidR="00075B72">
        <w:t xml:space="preserve"> různé skupiny osob se </w:t>
      </w:r>
      <w:r w:rsidR="00E87CEF">
        <w:t>znevýhodněním.</w:t>
      </w:r>
    </w:p>
    <w:p w14:paraId="73FB3C2C" w14:textId="583FF66F" w:rsidR="0005367C" w:rsidRDefault="00A2556A" w:rsidP="00FF6E13">
      <w:pPr>
        <w:pStyle w:val="Odstavecseseznamem"/>
        <w:numPr>
          <w:ilvl w:val="0"/>
          <w:numId w:val="5"/>
        </w:numPr>
      </w:pPr>
      <w:r>
        <w:t>Bruntál, Opava</w:t>
      </w:r>
      <w:r w:rsidR="00EA373C">
        <w:t xml:space="preserve"> a</w:t>
      </w:r>
      <w:r>
        <w:t xml:space="preserve"> S</w:t>
      </w:r>
      <w:r w:rsidR="00EA373C">
        <w:t>tudénka</w:t>
      </w:r>
      <w:r>
        <w:t xml:space="preserve"> poskytují byty pro osoby se </w:t>
      </w:r>
      <w:r w:rsidR="0005367C">
        <w:t>zdravotním postižením či duševním onemocně</w:t>
      </w:r>
      <w:r>
        <w:t>ním, často v</w:t>
      </w:r>
      <w:r w:rsidR="00A20346">
        <w:t> domech s pečovatelskou službou</w:t>
      </w:r>
      <w:r w:rsidR="0005367C">
        <w:t xml:space="preserve">. </w:t>
      </w:r>
      <w:r>
        <w:t>Město Osoblaha</w:t>
      </w:r>
      <w:r w:rsidR="00EA373C">
        <w:t xml:space="preserve"> nedispon</w:t>
      </w:r>
      <w:r w:rsidR="00A20346">
        <w:t>uje domovem</w:t>
      </w:r>
      <w:r w:rsidR="00EA373C">
        <w:t xml:space="preserve"> s pečovatelskou službou, aktuálně však zvažuje konverzi prázdné budovy ve svém vlastnictví na pro tento účel. Realizace tohoto plánu souvisí s vypsáním dotačního titulu, z něhož by obec stavbu spolufinancovala.</w:t>
      </w:r>
    </w:p>
    <w:p w14:paraId="6289C7F3" w14:textId="2045F869" w:rsidR="0005367C" w:rsidRDefault="0005367C" w:rsidP="00FF6E13">
      <w:pPr>
        <w:pStyle w:val="Odstavecseseznamem"/>
        <w:numPr>
          <w:ilvl w:val="0"/>
          <w:numId w:val="5"/>
        </w:numPr>
      </w:pPr>
      <w:r>
        <w:t>O</w:t>
      </w:r>
      <w:r w:rsidR="00EA373C">
        <w:t>pava</w:t>
      </w:r>
      <w:r>
        <w:t xml:space="preserve"> má vymezena specifická pravidla</w:t>
      </w:r>
      <w:r w:rsidR="00DC59AE">
        <w:t xml:space="preserve"> pro </w:t>
      </w:r>
      <w:r w:rsidR="00DC59AE" w:rsidRPr="0005367C">
        <w:rPr>
          <w:i/>
        </w:rPr>
        <w:t>osoby se sociálním znevýhodněním</w:t>
      </w:r>
      <w:r w:rsidR="00DC59AE">
        <w:t xml:space="preserve"> (nízkopříjmové skupiny obyvatel). Nejčastější překážkou pro přidělení nájemního obecního bytu je </w:t>
      </w:r>
      <w:r>
        <w:t xml:space="preserve">v případě této cílové skupiny </w:t>
      </w:r>
      <w:r w:rsidR="00DC59AE">
        <w:t xml:space="preserve">podmínka bezdlužnosti vůči </w:t>
      </w:r>
      <w:r>
        <w:t>obci</w:t>
      </w:r>
      <w:r w:rsidR="00E87CEF">
        <w:t xml:space="preserve">, </w:t>
      </w:r>
      <w:r w:rsidR="00DC59AE">
        <w:t xml:space="preserve">dluhy vznikají </w:t>
      </w:r>
      <w:r>
        <w:t xml:space="preserve">nejčastěji </w:t>
      </w:r>
      <w:r w:rsidR="00DC59AE">
        <w:t>za svoz komunálního odpadu.</w:t>
      </w:r>
    </w:p>
    <w:p w14:paraId="31E97A35" w14:textId="0D7BC0C8" w:rsidR="00EA373C" w:rsidRDefault="00EA373C" w:rsidP="00FF6E13">
      <w:pPr>
        <w:pStyle w:val="Odstavecseseznamem"/>
        <w:numPr>
          <w:ilvl w:val="0"/>
          <w:numId w:val="5"/>
        </w:numPr>
      </w:pPr>
      <w:r>
        <w:t xml:space="preserve">Opava má </w:t>
      </w:r>
      <w:r w:rsidR="00075B72">
        <w:t xml:space="preserve">dále také </w:t>
      </w:r>
      <w:r>
        <w:t>vymezena specifická pravidla pro startovací bydlení, které však není příliš využíváno z důvodu podmínky uzavření stavebního spoření</w:t>
      </w:r>
      <w:r w:rsidR="00A20346">
        <w:t xml:space="preserve"> žadatelem</w:t>
      </w:r>
      <w:r>
        <w:t xml:space="preserve">. Tato podmínka byla stanovena s ohledem </w:t>
      </w:r>
      <w:r w:rsidR="000B3713">
        <w:br/>
      </w:r>
      <w:r>
        <w:t>na snahu „nemísit“ bydlení pro osoby se sociálním znevýhodněním s bydlením pro mladé jednotl</w:t>
      </w:r>
      <w:r w:rsidR="00A20346">
        <w:t>ivce, dvojice a rodiny. Žadatele</w:t>
      </w:r>
      <w:r>
        <w:t xml:space="preserve"> nicméně tato podmínka odrazuje nebo nejsou schopni ji splnit. Obec neumožňuje mít uzavřen jiný obdobný finanční produkt.</w:t>
      </w:r>
    </w:p>
    <w:p w14:paraId="24786201" w14:textId="3C0762FF" w:rsidR="00473B6D" w:rsidRPr="00473B6D" w:rsidRDefault="00473B6D" w:rsidP="00FF6E13">
      <w:pPr>
        <w:pStyle w:val="Odstavecseseznamem"/>
        <w:numPr>
          <w:ilvl w:val="0"/>
          <w:numId w:val="5"/>
        </w:numPr>
      </w:pPr>
      <w:r w:rsidRPr="00473B6D">
        <w:t>V Osoblaze, jako malé obci, kde se obyvatelé navzájem znají, vzniká nespokojenost u žadatelů, před nimiž byli upřednostněn</w:t>
      </w:r>
      <w:r w:rsidR="00075B72">
        <w:t>i</w:t>
      </w:r>
      <w:r w:rsidRPr="00473B6D">
        <w:t xml:space="preserve"> žadatelé, kteří jsou sice v evidenci kratší dobu, jejich individuální situace je při rozhodování o přidělení bytu ale zvýhodňuje.</w:t>
      </w:r>
    </w:p>
    <w:p w14:paraId="399BA7A4" w14:textId="3D4479BF" w:rsidR="00473B6D" w:rsidRDefault="00473B6D" w:rsidP="00FF6E13">
      <w:pPr>
        <w:pStyle w:val="Odstavecseseznamem"/>
        <w:numPr>
          <w:ilvl w:val="0"/>
          <w:numId w:val="5"/>
        </w:numPr>
      </w:pPr>
      <w:r>
        <w:t>Ve Studénce není ze strany žadatelů zájem o přednostní nájem bytu závazkem splacení dluhu na nájemné</w:t>
      </w:r>
      <w:r w:rsidR="00075B72">
        <w:t xml:space="preserve">m po předchozím nájemci nebo závazkem </w:t>
      </w:r>
      <w:r>
        <w:t>vlastní investice do oprav bytu. Dluhy na nájemném z důvodu uplivování pronájmu na dobu určitou obvykle nevznikají (jsou pokryty z kauce), co se oprav bytů týče, město požaduje provedení oprav odbornými firmami, žadatelé ale upřednostňují opravu svépomocí.</w:t>
      </w:r>
    </w:p>
    <w:p w14:paraId="7E2BE192" w14:textId="5F9F83BC" w:rsidR="00473B6D" w:rsidRPr="00473B6D" w:rsidRDefault="00473B6D" w:rsidP="00FF6E13">
      <w:pPr>
        <w:pStyle w:val="Odstavecseseznamem"/>
        <w:numPr>
          <w:ilvl w:val="0"/>
          <w:numId w:val="5"/>
        </w:numPr>
      </w:pPr>
      <w:r>
        <w:t xml:space="preserve">Dlouhodobě neobydlené či neoblíbené byty/domy: Například v Bruntále jsou dva bytové domy v současnosti obývány problematickými nájemci. Žadatelé o bydlení nechtějí v těchto domech bydlet. Domy jsou navíc </w:t>
      </w:r>
      <w:r w:rsidR="000B3713">
        <w:br/>
      </w:r>
      <w:r>
        <w:t>ve špatném stavu a město v současné době zvažuje vystěhování nájemců a demolici obou budov. Ve Studénce je 13 neobydlených bytů IV. kategorie, jejichž oprava je z pohledu obce komplikovaná. Město nyní neví, jak s byty naložit.</w:t>
      </w:r>
    </w:p>
    <w:p w14:paraId="739E6629" w14:textId="28078F81" w:rsidR="00EF77BE" w:rsidRDefault="00EF77BE" w:rsidP="001958C2">
      <w:pPr>
        <w:pStyle w:val="Nadpis2"/>
      </w:pPr>
      <w:bookmarkStart w:id="23" w:name="_Toc177720977"/>
      <w:r>
        <w:lastRenderedPageBreak/>
        <w:t>Bydlení ve vlastnictví společnosti Heimstaden</w:t>
      </w:r>
      <w:bookmarkEnd w:id="23"/>
    </w:p>
    <w:p w14:paraId="67EEADE0" w14:textId="0866ACD6" w:rsidR="00253E0A" w:rsidRDefault="001F3779" w:rsidP="001F3779">
      <w:pPr>
        <w:spacing w:before="120"/>
      </w:pPr>
      <w:r>
        <w:t>Analytická část textu se věnuje také politi</w:t>
      </w:r>
      <w:r w:rsidR="00383E84">
        <w:t xml:space="preserve">ce pronajímání bytů společností </w:t>
      </w:r>
      <w:r w:rsidRPr="001F3779">
        <w:t>Heimstaden Czech s.r.o.</w:t>
      </w:r>
      <w:r>
        <w:t xml:space="preserve"> (dále jen „Heimstaden“), která s přibližně 42 000 byty patří mezi významné poskytovatele nájemního bydlení v </w:t>
      </w:r>
      <w:r w:rsidR="00383E84">
        <w:t>MSK</w:t>
      </w:r>
      <w:r>
        <w:t>. Text se přitom zaměřoval na všechny byty, které společnost vlastní, tedy i ty, které Heimstaden pronajímá prostřednictvím jiných subjektů</w:t>
      </w:r>
      <w:r w:rsidR="00383E84">
        <w:t>.</w:t>
      </w:r>
    </w:p>
    <w:p w14:paraId="1E3F30B3" w14:textId="3B85702F" w:rsidR="001F3779" w:rsidRDefault="001F3779" w:rsidP="001F3779">
      <w:pPr>
        <w:spacing w:before="120"/>
      </w:pPr>
      <w:r>
        <w:t xml:space="preserve">Zdrojem informací pro text byl polostrukturovaný rozhor se zástupcem Heimstaden a </w:t>
      </w:r>
      <w:r w:rsidRPr="001F3779">
        <w:t>sekundární anal</w:t>
      </w:r>
      <w:r>
        <w:t>ýzy volně dostupných dat na web</w:t>
      </w:r>
      <w:r w:rsidR="00383E84">
        <w:t xml:space="preserve">ech Heimstaden a </w:t>
      </w:r>
      <w:r>
        <w:t>subje</w:t>
      </w:r>
      <w:r w:rsidR="00A607B8">
        <w:t>ktů</w:t>
      </w:r>
      <w:r w:rsidR="00383E84">
        <w:t xml:space="preserve"> zprostředkovatelů (</w:t>
      </w:r>
      <w:r w:rsidR="00A607B8">
        <w:t>výr</w:t>
      </w:r>
      <w:r w:rsidR="00383E84">
        <w:t>oční</w:t>
      </w:r>
      <w:r w:rsidR="00A607B8">
        <w:t xml:space="preserve"> zpráv</w:t>
      </w:r>
      <w:r w:rsidR="00383E84">
        <w:t>y</w:t>
      </w:r>
      <w:r w:rsidR="00A607B8">
        <w:t>, zpráv</w:t>
      </w:r>
      <w:r w:rsidR="00383E84">
        <w:t>y</w:t>
      </w:r>
      <w:r w:rsidR="00A607B8">
        <w:t xml:space="preserve"> společnosti apod.</w:t>
      </w:r>
      <w:r w:rsidR="00383E84">
        <w:t>).</w:t>
      </w:r>
    </w:p>
    <w:p w14:paraId="2C80D44A" w14:textId="13AD8BD1" w:rsidR="001F3779" w:rsidRDefault="001F3779" w:rsidP="001F3779">
      <w:pPr>
        <w:spacing w:before="120"/>
      </w:pPr>
      <w:r>
        <w:t>Heimstaden vlastní byty v Ostravě (14 533), Havířově (12 099), Karviné (7 134),</w:t>
      </w:r>
      <w:r w:rsidRPr="001F3779">
        <w:t xml:space="preserve"> </w:t>
      </w:r>
      <w:r>
        <w:t>Frýdku-Místku (2 393), Orlové (2 025), Opavě (436) i v jiných menších obcích jako Český Těšín, Hlučín, Kopřivnice, Petřvald (celkem 3 746)</w:t>
      </w:r>
      <w:r>
        <w:rPr>
          <w:rStyle w:val="Znakapoznpodarou"/>
        </w:rPr>
        <w:footnoteReference w:id="4"/>
      </w:r>
      <w:r>
        <w:t xml:space="preserve">. Heimstaden nabízí nájemní bydlení nejen </w:t>
      </w:r>
      <w:r w:rsidR="007B1EF0">
        <w:t>„</w:t>
      </w:r>
      <w:r>
        <w:t>běžným</w:t>
      </w:r>
      <w:r w:rsidR="007B1EF0">
        <w:t>“</w:t>
      </w:r>
      <w:r>
        <w:t xml:space="preserve"> zájemcům z řad dospělé populace, ale také specifickým skupinám, jako jsou studenti, zaměstnanci velkých organizací, senioři či uprchlíci, kterým poskytuje některé služby navíc v rámci standardního nájemního bydlení.</w:t>
      </w:r>
    </w:p>
    <w:p w14:paraId="072E558D" w14:textId="77777777" w:rsidR="00444419" w:rsidRPr="00E17EC9" w:rsidRDefault="00444419" w:rsidP="00444419">
      <w:pPr>
        <w:rPr>
          <w:b/>
          <w:bCs/>
          <w:color w:val="595959" w:themeColor="text1" w:themeTint="A6"/>
        </w:rPr>
      </w:pPr>
      <w:r w:rsidRPr="00E17EC9">
        <w:rPr>
          <w:b/>
          <w:bCs/>
          <w:color w:val="595959" w:themeColor="text1" w:themeTint="A6"/>
        </w:rPr>
        <w:t>SUMARIZACE ZJIŠTĚNÍ</w:t>
      </w:r>
    </w:p>
    <w:p w14:paraId="3EA066AF" w14:textId="0480D7D0" w:rsidR="00444419" w:rsidRDefault="001F3779" w:rsidP="00FF6E13">
      <w:pPr>
        <w:pStyle w:val="Odstavecseseznamem"/>
        <w:numPr>
          <w:ilvl w:val="0"/>
          <w:numId w:val="9"/>
        </w:numPr>
      </w:pPr>
      <w:r>
        <w:t>Podmínky pronájmu zahrnují zejména posouzení bonity zájemců</w:t>
      </w:r>
      <w:r w:rsidR="007B1EF0">
        <w:t xml:space="preserve"> (velikost příjmu, zadlužení)</w:t>
      </w:r>
      <w:r>
        <w:t xml:space="preserve">. K základním požadavkům patří složení kauce ve výši dvojnásobku měsíčního nájmu, zaplacení administrativního poplatku </w:t>
      </w:r>
      <w:r w:rsidR="00196060">
        <w:t xml:space="preserve">za vyřízení žádosti </w:t>
      </w:r>
      <w:r>
        <w:t xml:space="preserve">a úhrada prvního měsíčního nájmu s předstihem. Proces žádosti o byt obvykle zahrnuje prohlídku bytu. Ačkoli podmínky pronájmu jsou ve všech lokalitách stejné, ceny nájmů se liší podle lokality, technického stavu bytu a domu, vybavení bytu, podlaží, velikosti bytu a dalších </w:t>
      </w:r>
      <w:r w:rsidR="00196060">
        <w:t>proměnných</w:t>
      </w:r>
      <w:r>
        <w:t>. Smlouvy o pronájmu zahrnují každoroční navýšení nájmu o inflaci a případný růst daně z</w:t>
      </w:r>
      <w:r w:rsidR="00196060">
        <w:t> nemovitých věcí</w:t>
      </w:r>
      <w:r>
        <w:t>. Heimstaden ne</w:t>
      </w:r>
      <w:r w:rsidR="00196060">
        <w:t>využívá bodový systém nebo licitaci</w:t>
      </w:r>
      <w:r>
        <w:t xml:space="preserve">. Pro inzerci volných bytů využívá vlastní elektronický katalog na svém webu a síť kontaktních míst. Žadatelé reagují na konkrétní uvolněné byty nebo poptávají určitou velikost bytu v konkrétní lokalitě, a následně jim je </w:t>
      </w:r>
      <w:r w:rsidR="00196060">
        <w:t>vytvořena nabídka</w:t>
      </w:r>
      <w:r>
        <w:t xml:space="preserve">. Pronájem bytů se </w:t>
      </w:r>
      <w:r w:rsidR="00196060">
        <w:t xml:space="preserve">tedy </w:t>
      </w:r>
      <w:r>
        <w:t>řídí principem nabídky a poptávky.</w:t>
      </w:r>
    </w:p>
    <w:p w14:paraId="4270CE1A" w14:textId="77777777" w:rsidR="00444419" w:rsidRDefault="00196060" w:rsidP="00FF6E13">
      <w:pPr>
        <w:pStyle w:val="Odstavecseseznamem"/>
        <w:numPr>
          <w:ilvl w:val="0"/>
          <w:numId w:val="9"/>
        </w:numPr>
      </w:pPr>
      <w:r>
        <w:t>Podnikatelské aktivity společnosti Heimstaden zahrnují některé aktivity přenositelné i do pronájmu obecních bytů:</w:t>
      </w:r>
    </w:p>
    <w:p w14:paraId="215DF81D" w14:textId="1F9105F1" w:rsidR="00444419" w:rsidRDefault="001F3779" w:rsidP="00FF6E13">
      <w:pPr>
        <w:pStyle w:val="Odstavecseseznamem"/>
        <w:numPr>
          <w:ilvl w:val="1"/>
          <w:numId w:val="9"/>
        </w:numPr>
      </w:pPr>
      <w:r>
        <w:t xml:space="preserve">Heimstaden se snaží zvyšovat atraktivitu a kvalitu svého bydlení rozšiřováním nabídky </w:t>
      </w:r>
      <w:r w:rsidR="00196060">
        <w:t xml:space="preserve">velmi poptávaných </w:t>
      </w:r>
      <w:r>
        <w:t>menších bytů, vytvářením nových bytových kapacit v atraktivních lokalitách</w:t>
      </w:r>
      <w:r w:rsidR="00196060">
        <w:t xml:space="preserve"> (půdní vestavby, rozdělování velkometrážních bytů ve staré zástavbě na menší</w:t>
      </w:r>
      <w:r w:rsidR="007B1EF0">
        <w:t xml:space="preserve"> byty</w:t>
      </w:r>
      <w:r w:rsidR="00196060">
        <w:t>)</w:t>
      </w:r>
      <w:r>
        <w:t xml:space="preserve"> a investicemi do renovací bytů a domů. </w:t>
      </w:r>
    </w:p>
    <w:p w14:paraId="6E09A697" w14:textId="19522453" w:rsidR="00444419" w:rsidRDefault="001F3779" w:rsidP="00FF6E13">
      <w:pPr>
        <w:pStyle w:val="Odstavecseseznamem"/>
        <w:numPr>
          <w:ilvl w:val="1"/>
          <w:numId w:val="9"/>
        </w:numPr>
      </w:pPr>
      <w:r>
        <w:t>Aktivně pracuje na co nejvyšší obsazenosti svého bytového fondu prostřednictvím propagace a kom</w:t>
      </w:r>
      <w:r w:rsidR="00196060">
        <w:t>unikace s potenciálními zájemci (reklamní billboardy, online katalog s nabídkou volných bytů včetně jejich popisu a fotodokumentace).</w:t>
      </w:r>
    </w:p>
    <w:p w14:paraId="02315465" w14:textId="77777777" w:rsidR="00444419" w:rsidRDefault="00196060" w:rsidP="00FF6E13">
      <w:pPr>
        <w:pStyle w:val="Odstavecseseznamem"/>
        <w:numPr>
          <w:ilvl w:val="1"/>
          <w:numId w:val="9"/>
        </w:numPr>
      </w:pPr>
      <w:r>
        <w:t xml:space="preserve">Nabídka spolubydlení pro studenty </w:t>
      </w:r>
      <w:r w:rsidRPr="00196060">
        <w:t>v bytech bez či s vybavením, s možno</w:t>
      </w:r>
      <w:r>
        <w:t>stí pronájmu na dobu akademického</w:t>
      </w:r>
      <w:r w:rsidRPr="00196060">
        <w:t xml:space="preserve"> roku</w:t>
      </w:r>
      <w:r>
        <w:t>.</w:t>
      </w:r>
    </w:p>
    <w:p w14:paraId="0AA7DB2F" w14:textId="0967D912" w:rsidR="00444419" w:rsidRDefault="00196060" w:rsidP="00FF6E13">
      <w:pPr>
        <w:pStyle w:val="Odstavecseseznamem"/>
        <w:numPr>
          <w:ilvl w:val="1"/>
          <w:numId w:val="9"/>
        </w:numPr>
      </w:pPr>
      <w:r>
        <w:t xml:space="preserve">Spolupráce s významnými zaměstnavateli v obci, jejichž zaměstnancům </w:t>
      </w:r>
      <w:r w:rsidR="007B1EF0">
        <w:t xml:space="preserve">Heimstaden </w:t>
      </w:r>
      <w:r>
        <w:t>nabízí zvýhodněné nájmy. Tito nájemnici totiž pro společnost přestavují obvykle bezproblémové nájemce z hlediska své bonity, dodržování domovního řádu apod.</w:t>
      </w:r>
    </w:p>
    <w:p w14:paraId="6414F1BF" w14:textId="77777777" w:rsidR="00444419" w:rsidRDefault="00196060" w:rsidP="00FF6E13">
      <w:pPr>
        <w:pStyle w:val="Odstavecseseznamem"/>
        <w:numPr>
          <w:ilvl w:val="1"/>
          <w:numId w:val="9"/>
        </w:numPr>
      </w:pPr>
      <w:r>
        <w:t xml:space="preserve">Budování bydlení komunitního typu pro seniory, případně servisu v podobě programu SENIOR podporujícího samostatné bydlení seniorů v bytech Heimstaden, </w:t>
      </w:r>
      <w:r w:rsidR="002765CB">
        <w:t>provoz komunitních center ARCHA pro seniory v lokalitách s vysokou koncentrací seniorů žijících v bytech Heimstaden.</w:t>
      </w:r>
    </w:p>
    <w:p w14:paraId="51369A8B" w14:textId="2E007F00" w:rsidR="00CA7E97" w:rsidRDefault="00CA7E97" w:rsidP="00FF6E13">
      <w:pPr>
        <w:pStyle w:val="Odstavecseseznamem"/>
        <w:numPr>
          <w:ilvl w:val="1"/>
          <w:numId w:val="9"/>
        </w:numPr>
      </w:pPr>
      <w:r>
        <w:lastRenderedPageBreak/>
        <w:t xml:space="preserve">Nabídka přibližně 30 bytů obcím Ostrava a Frýdek-Místek, které díky nim realizují projekty zaměřené na prevenci </w:t>
      </w:r>
      <w:r w:rsidRPr="004F7A65">
        <w:t>bezdomovectví nebo na sociální bydlení</w:t>
      </w:r>
      <w:r>
        <w:t>. Nájemce těchto bytů doporučují obce, smlouvy s nimi jsou však uzavírány přímo s Heimstaden.</w:t>
      </w:r>
    </w:p>
    <w:p w14:paraId="15AC1957" w14:textId="1D898FC4" w:rsidR="00444419" w:rsidRDefault="001F3779" w:rsidP="00FF6E13">
      <w:pPr>
        <w:pStyle w:val="Odstavecseseznamem"/>
        <w:numPr>
          <w:ilvl w:val="0"/>
          <w:numId w:val="10"/>
        </w:numPr>
      </w:pPr>
      <w:r>
        <w:t>Heimstaden pronajímá přes 1 000 bytů prostřednictvím</w:t>
      </w:r>
      <w:r w:rsidR="00607A12">
        <w:t xml:space="preserve"> neziskových organizací.</w:t>
      </w:r>
      <w:r w:rsidR="00CA7E97">
        <w:t xml:space="preserve"> S</w:t>
      </w:r>
      <w:r w:rsidR="000B4E3B">
        <w:t>my</w:t>
      </w:r>
      <w:r w:rsidR="00CA7E97">
        <w:t>slem tohoto kroku je nabídnou bydlení skupinám</w:t>
      </w:r>
      <w:r>
        <w:t xml:space="preserve">, které by na standardní </w:t>
      </w:r>
      <w:r w:rsidR="00CA7E97">
        <w:t xml:space="preserve">bydlení </w:t>
      </w:r>
      <w:r w:rsidR="007B1EF0">
        <w:t xml:space="preserve">u Heimstaden nedosáhly. </w:t>
      </w:r>
      <w:r>
        <w:t xml:space="preserve">Největšími </w:t>
      </w:r>
      <w:r w:rsidR="00CA7E97">
        <w:t>zprostředkovateli jsou</w:t>
      </w:r>
      <w:r w:rsidR="00800BB9">
        <w:t>:</w:t>
      </w:r>
    </w:p>
    <w:p w14:paraId="55AEF096" w14:textId="77777777" w:rsidR="00444419" w:rsidRDefault="00800BB9" w:rsidP="00FF6E13">
      <w:pPr>
        <w:pStyle w:val="Odstavecseseznamem"/>
        <w:numPr>
          <w:ilvl w:val="1"/>
          <w:numId w:val="10"/>
        </w:numPr>
      </w:pPr>
      <w:r w:rsidRPr="00444419">
        <w:rPr>
          <w:i/>
        </w:rPr>
        <w:t>Spolek PORTAVITA</w:t>
      </w:r>
      <w:r>
        <w:t>,</w:t>
      </w:r>
    </w:p>
    <w:p w14:paraId="361A5A25" w14:textId="77777777" w:rsidR="00444419" w:rsidRPr="00444419" w:rsidRDefault="00800BB9" w:rsidP="00FF6E13">
      <w:pPr>
        <w:pStyle w:val="Odstavecseseznamem"/>
        <w:numPr>
          <w:ilvl w:val="1"/>
          <w:numId w:val="10"/>
        </w:numPr>
      </w:pPr>
      <w:r w:rsidRPr="00444419">
        <w:rPr>
          <w:i/>
        </w:rPr>
        <w:t>Armáda spásy v České republice</w:t>
      </w:r>
      <w:r w:rsidRPr="00253E0A">
        <w:t>,</w:t>
      </w:r>
      <w:r w:rsidRPr="00444419">
        <w:rPr>
          <w:i/>
        </w:rPr>
        <w:t xml:space="preserve"> </w:t>
      </w:r>
    </w:p>
    <w:p w14:paraId="13ECDB61" w14:textId="77777777" w:rsidR="00444419" w:rsidRDefault="00800BB9" w:rsidP="00FF6E13">
      <w:pPr>
        <w:pStyle w:val="Odstavecseseznamem"/>
        <w:numPr>
          <w:ilvl w:val="1"/>
          <w:numId w:val="10"/>
        </w:numPr>
      </w:pPr>
      <w:r w:rsidRPr="00444419">
        <w:rPr>
          <w:i/>
        </w:rPr>
        <w:t>Charita Ostrava</w:t>
      </w:r>
      <w:r>
        <w:t xml:space="preserve"> a</w:t>
      </w:r>
    </w:p>
    <w:p w14:paraId="21F3F413" w14:textId="42A05ED4" w:rsidR="00800BB9" w:rsidRDefault="00800BB9" w:rsidP="00FF6E13">
      <w:pPr>
        <w:pStyle w:val="Odstavecseseznamem"/>
        <w:numPr>
          <w:ilvl w:val="1"/>
          <w:numId w:val="10"/>
        </w:numPr>
        <w:spacing w:after="120"/>
        <w:ind w:left="1434" w:hanging="357"/>
      </w:pPr>
      <w:r w:rsidRPr="00444419">
        <w:rPr>
          <w:i/>
        </w:rPr>
        <w:t>RUBIKON Centrum.</w:t>
      </w:r>
      <w:r w:rsidRPr="001F3779">
        <w:t xml:space="preserve"> </w:t>
      </w:r>
    </w:p>
    <w:p w14:paraId="451902C2" w14:textId="24D7D921" w:rsidR="001F3779" w:rsidRPr="001F3779" w:rsidRDefault="001F3779" w:rsidP="00444419">
      <w:pPr>
        <w:ind w:left="720"/>
      </w:pPr>
      <w:r>
        <w:t xml:space="preserve">Tyto organizace se zaměřují na osoby v nepříznivé sociální situaci – </w:t>
      </w:r>
      <w:r w:rsidR="00CA7E97">
        <w:t xml:space="preserve">osoby </w:t>
      </w:r>
      <w:r>
        <w:t xml:space="preserve">po výkonu trestu, </w:t>
      </w:r>
      <w:r w:rsidR="00CA7E97">
        <w:t xml:space="preserve">osoby </w:t>
      </w:r>
      <w:r>
        <w:t xml:space="preserve">bez domova nebo ohrožené ztrátou domova, nízkopříjmové skupiny </w:t>
      </w:r>
      <w:r w:rsidR="00CA7E97">
        <w:t>obyvatel a</w:t>
      </w:r>
      <w:r>
        <w:t>pod</w:t>
      </w:r>
      <w:r w:rsidR="00CA7E97">
        <w:t>. Toto bydlení předpokládá, že nájemce je klientem zprostředkovatele</w:t>
      </w:r>
      <w:r w:rsidR="00607A12">
        <w:t xml:space="preserve">, mnohdy čerpá u zprostředkovatele i jiné služby. </w:t>
      </w:r>
      <w:r w:rsidR="00424CDB">
        <w:t xml:space="preserve">Část takto poskytovaného bydlení čerpá inspiraci v principech </w:t>
      </w:r>
      <w:proofErr w:type="spellStart"/>
      <w:r w:rsidR="00424CDB" w:rsidRPr="00424CDB">
        <w:rPr>
          <w:i/>
        </w:rPr>
        <w:t>Housing</w:t>
      </w:r>
      <w:proofErr w:type="spellEnd"/>
      <w:r w:rsidR="00424CDB" w:rsidRPr="00424CDB">
        <w:rPr>
          <w:i/>
        </w:rPr>
        <w:t xml:space="preserve"> </w:t>
      </w:r>
      <w:proofErr w:type="spellStart"/>
      <w:r w:rsidR="00424CDB" w:rsidRPr="00424CDB">
        <w:rPr>
          <w:i/>
        </w:rPr>
        <w:t>first</w:t>
      </w:r>
      <w:proofErr w:type="spellEnd"/>
      <w:r w:rsidR="007A6815">
        <w:rPr>
          <w:rStyle w:val="Znakapoznpodarou"/>
          <w:i/>
        </w:rPr>
        <w:footnoteReference w:id="5"/>
      </w:r>
      <w:r w:rsidR="00424CDB">
        <w:t>.</w:t>
      </w:r>
      <w:r w:rsidR="006015AB">
        <w:t xml:space="preserve"> Náj</w:t>
      </w:r>
      <w:r w:rsidR="00800BB9">
        <w:t>e</w:t>
      </w:r>
      <w:r w:rsidR="006015AB">
        <w:t xml:space="preserve">mcům jsou mnohdy také nabízeny komunitní aktivity nebo možnost vybavit si byt díky sbírkám nábytku a vybavení </w:t>
      </w:r>
      <w:r w:rsidR="00E15A62">
        <w:t xml:space="preserve">domácnosti (spotřebiče, kuchyňské potřeby, ložní prádlo apod.) </w:t>
      </w:r>
      <w:r w:rsidR="006015AB">
        <w:t>realizovaným zprostředkovateli.</w:t>
      </w:r>
      <w:r w:rsidR="00444419">
        <w:t xml:space="preserve"> </w:t>
      </w:r>
      <w:r w:rsidR="00607A12">
        <w:t>Určitou nevýhodou některých zprostředkovatelů je koncentrace množství bytů, které nabízejí k p</w:t>
      </w:r>
      <w:r w:rsidR="006E5BAF">
        <w:t>ronájmu, na jednom místě, což může mít</w:t>
      </w:r>
      <w:r w:rsidR="00607A12">
        <w:t xml:space="preserve"> </w:t>
      </w:r>
      <w:r w:rsidR="000B3713">
        <w:br/>
      </w:r>
      <w:r w:rsidR="00607A12">
        <w:t xml:space="preserve">za následek </w:t>
      </w:r>
      <w:r w:rsidR="006E5BAF">
        <w:t>shromažďování vyššího počtu</w:t>
      </w:r>
      <w:r w:rsidR="00607A12">
        <w:t xml:space="preserve"> osob nesoucích znaky sociálního znevýhodnění na těchto místech. Taková </w:t>
      </w:r>
      <w:r w:rsidR="006E5BAF">
        <w:t xml:space="preserve">situace </w:t>
      </w:r>
      <w:r w:rsidR="00993842">
        <w:t>nicméně</w:t>
      </w:r>
      <w:r w:rsidR="00607A12">
        <w:t xml:space="preserve"> </w:t>
      </w:r>
      <w:r w:rsidR="006E5BAF">
        <w:t xml:space="preserve">nemusí vytvářet vhodné podmínky pro </w:t>
      </w:r>
      <w:r w:rsidR="00607A12">
        <w:t>integrac</w:t>
      </w:r>
      <w:r w:rsidR="006E5BAF">
        <w:t>i</w:t>
      </w:r>
      <w:r w:rsidR="00607A12">
        <w:t xml:space="preserve"> těchto osob </w:t>
      </w:r>
      <w:r w:rsidR="00444419">
        <w:t>d</w:t>
      </w:r>
      <w:r w:rsidR="00607A12">
        <w:t>o majoritní společnosti.</w:t>
      </w:r>
    </w:p>
    <w:p w14:paraId="6F722689" w14:textId="1845AE45" w:rsidR="00EF77BE" w:rsidRDefault="00EF77BE" w:rsidP="001958C2">
      <w:pPr>
        <w:pStyle w:val="Nadpis2"/>
      </w:pPr>
      <w:bookmarkStart w:id="24" w:name="_Toc177720978"/>
      <w:r>
        <w:t>Analýza strategických materiálů obcí</w:t>
      </w:r>
      <w:r w:rsidR="004E5C28">
        <w:t xml:space="preserve"> v oblasti bydlení</w:t>
      </w:r>
      <w:bookmarkEnd w:id="24"/>
    </w:p>
    <w:p w14:paraId="5B149467" w14:textId="45829636" w:rsidR="0079107C" w:rsidRDefault="006015AB" w:rsidP="006015AB">
      <w:pPr>
        <w:spacing w:before="120"/>
      </w:pPr>
      <w:r>
        <w:t>Analytická část textu zahrn</w:t>
      </w:r>
      <w:r w:rsidR="0079107C">
        <w:t xml:space="preserve">ovala dále také </w:t>
      </w:r>
      <w:r>
        <w:t xml:space="preserve">přehled strategických materiálů obcí týkajících se bydlení. </w:t>
      </w:r>
      <w:r w:rsidR="0079107C">
        <w:t>Tvorba strategických materiálů je totiž nezbytným krokem v oblasti politiky bydlení obce. Materiály stanovují cíle, kterých má být dosahováno. To obvykle zahrnuje nějakou formu analýzy potřeb a zdrojů obce a participaci dalších stakeholderů. Analýza strategických materiálů tak zároveň prozrazuje, jaké jsou cíle obcí, jejich možnosti a kontakty.</w:t>
      </w:r>
    </w:p>
    <w:p w14:paraId="6F6CF23B" w14:textId="5C7D17BA" w:rsidR="006015AB" w:rsidRDefault="0079107C" w:rsidP="006015AB">
      <w:pPr>
        <w:spacing w:before="120"/>
      </w:pPr>
      <w:r>
        <w:t xml:space="preserve">V Analytické části byl proveden rozbor </w:t>
      </w:r>
      <w:r w:rsidR="006015AB">
        <w:t>oficiální</w:t>
      </w:r>
      <w:r>
        <w:t>ch dokumentů schválených</w:t>
      </w:r>
      <w:r w:rsidR="006015AB">
        <w:t xml:space="preserve"> obcemi, které nejsou starší než 6 </w:t>
      </w:r>
      <w:r>
        <w:t xml:space="preserve">let. Pokud byly analyzovány dokumenty starší, musely být stále platné. Tyto parametry výběru strategických materiálů stanovil zadavatel. Vybírány byly materiály obcí </w:t>
      </w:r>
      <w:r w:rsidR="006015AB">
        <w:t xml:space="preserve">s vlastním </w:t>
      </w:r>
      <w:r>
        <w:t xml:space="preserve">(ORP, </w:t>
      </w:r>
      <w:proofErr w:type="spellStart"/>
      <w:r>
        <w:t>OsPOÚ</w:t>
      </w:r>
      <w:proofErr w:type="spellEnd"/>
      <w:r>
        <w:t xml:space="preserve">) </w:t>
      </w:r>
      <w:r w:rsidR="006015AB">
        <w:t xml:space="preserve">nebo svěřeným </w:t>
      </w:r>
      <w:r>
        <w:t xml:space="preserve">(MO Ostravy) </w:t>
      </w:r>
      <w:r w:rsidR="006015AB">
        <w:t>b</w:t>
      </w:r>
      <w:r>
        <w:t>ytovým fondem. Cílem kapitoly bylo</w:t>
      </w:r>
      <w:r w:rsidR="006015AB">
        <w:t xml:space="preserve"> vytvoření přehledu zpracovaných materiálů, porovnání jejich cílů, identifikace cílových skupin a zapojených subjektů. Použitou metodou byla sekundární analýza strategických dokumentů</w:t>
      </w:r>
      <w:r w:rsidR="00A81F9C">
        <w:t xml:space="preserve"> zveřejněných na webech obcí</w:t>
      </w:r>
      <w:r w:rsidR="006015AB">
        <w:t>.</w:t>
      </w:r>
    </w:p>
    <w:p w14:paraId="2492113F" w14:textId="7ECDECAF" w:rsidR="006015AB" w:rsidRDefault="006015AB" w:rsidP="006015AB">
      <w:r>
        <w:t xml:space="preserve">Celkem bylo analyzováno 64 dokumentů z 33 obcí v Moravskoslezském kraji. Volba konkrétního materiálu závisela také na jeho dostupnosti. Ideálně byly analyzovány koncepce bydlení nebo </w:t>
      </w:r>
      <w:r w:rsidR="00A81F9C">
        <w:t xml:space="preserve">koncepce </w:t>
      </w:r>
      <w:r>
        <w:t>sociálního bydlení. Nejčastěji analyzovanými materiály byly strategické plány rozvoje obcí a komunitní plány služeb nebo sociálních služeb, protože tento typ dokumentů má zpracována většina obcí.</w:t>
      </w:r>
    </w:p>
    <w:p w14:paraId="78D84448" w14:textId="77777777" w:rsidR="00444419" w:rsidRPr="00E17EC9" w:rsidRDefault="00444419" w:rsidP="00444419">
      <w:pPr>
        <w:rPr>
          <w:b/>
          <w:bCs/>
          <w:color w:val="595959" w:themeColor="text1" w:themeTint="A6"/>
        </w:rPr>
      </w:pPr>
      <w:r w:rsidRPr="00E17EC9">
        <w:rPr>
          <w:b/>
          <w:bCs/>
          <w:color w:val="595959" w:themeColor="text1" w:themeTint="A6"/>
        </w:rPr>
        <w:t>SUMARIZACE ZJIŠTĚNÍ</w:t>
      </w:r>
    </w:p>
    <w:p w14:paraId="1D36C360" w14:textId="672277DE" w:rsidR="00444419" w:rsidRDefault="006015AB" w:rsidP="00FF6E13">
      <w:pPr>
        <w:pStyle w:val="Odstavecseseznamem"/>
        <w:numPr>
          <w:ilvl w:val="0"/>
          <w:numId w:val="10"/>
        </w:numPr>
      </w:pPr>
      <w:r>
        <w:t>Analýza identifikovala strategické cíle v oblasti bydlení, které si obce stanovily. Nejčastějším</w:t>
      </w:r>
      <w:r w:rsidR="00444419">
        <w:t>i</w:t>
      </w:r>
      <w:r>
        <w:t xml:space="preserve"> </w:t>
      </w:r>
      <w:r w:rsidR="00444419">
        <w:t>cíli</w:t>
      </w:r>
      <w:r>
        <w:t xml:space="preserve"> byl</w:t>
      </w:r>
      <w:r w:rsidR="00A81F9C">
        <w:t>y:</w:t>
      </w:r>
    </w:p>
    <w:p w14:paraId="3A36168C" w14:textId="272AE3A1" w:rsidR="00444419" w:rsidRDefault="006015AB" w:rsidP="00FF6E13">
      <w:pPr>
        <w:pStyle w:val="Odstavecseseznamem"/>
        <w:numPr>
          <w:ilvl w:val="1"/>
          <w:numId w:val="10"/>
        </w:numPr>
      </w:pPr>
      <w:r>
        <w:t>rozvoj a</w:t>
      </w:r>
      <w:r w:rsidR="000879C4">
        <w:t xml:space="preserve"> propagace (sociálních) služeb,</w:t>
      </w:r>
    </w:p>
    <w:p w14:paraId="64EBE79F" w14:textId="77777777" w:rsidR="00444419" w:rsidRDefault="00A81F9C" w:rsidP="00FF6E13">
      <w:pPr>
        <w:pStyle w:val="Odstavecseseznamem"/>
        <w:numPr>
          <w:ilvl w:val="1"/>
          <w:numId w:val="10"/>
        </w:numPr>
      </w:pPr>
      <w:r>
        <w:t>zvyšování</w:t>
      </w:r>
      <w:r w:rsidR="006015AB">
        <w:t xml:space="preserve"> kvality a dostupnosti bydlení</w:t>
      </w:r>
      <w:r>
        <w:t>,</w:t>
      </w:r>
    </w:p>
    <w:p w14:paraId="6F631DA5" w14:textId="29DEDCF3" w:rsidR="00444419" w:rsidRDefault="00A81F9C" w:rsidP="00FF6E13">
      <w:pPr>
        <w:pStyle w:val="Odstavecseseznamem"/>
        <w:numPr>
          <w:ilvl w:val="1"/>
          <w:numId w:val="10"/>
        </w:numPr>
      </w:pPr>
      <w:r>
        <w:lastRenderedPageBreak/>
        <w:t>m</w:t>
      </w:r>
      <w:r w:rsidR="006015AB">
        <w:t xml:space="preserve">enší část obcí zahrnula do svých strategických materiálů opatření směřující k zajištění sociálního bydlení, </w:t>
      </w:r>
      <w:r w:rsidR="00131A45" w:rsidRPr="00B67CD8">
        <w:t xml:space="preserve">ačkoliv zákon o podpoře bydlení v ČR </w:t>
      </w:r>
      <w:r w:rsidR="0074043D">
        <w:t>není doposud schválen</w:t>
      </w:r>
      <w:r w:rsidR="000879C4">
        <w:t>,</w:t>
      </w:r>
    </w:p>
    <w:p w14:paraId="7A2FB222" w14:textId="164BA76F" w:rsidR="006015AB" w:rsidRDefault="00A81F9C" w:rsidP="00FF6E13">
      <w:pPr>
        <w:pStyle w:val="Odstavecseseznamem"/>
        <w:numPr>
          <w:ilvl w:val="1"/>
          <w:numId w:val="10"/>
        </w:numPr>
      </w:pPr>
      <w:r>
        <w:t>o</w:t>
      </w:r>
      <w:r w:rsidR="006015AB">
        <w:t>bce se ve svých strategických materiálech zaměřují také na optimalizaci hospodaření s obecním majetkem a vytváření podmínek pro spolupráci aktérů bydlení.</w:t>
      </w:r>
    </w:p>
    <w:p w14:paraId="3FA73C02" w14:textId="058D9D4A" w:rsidR="00444419" w:rsidRDefault="006015AB" w:rsidP="00FF6E13">
      <w:pPr>
        <w:pStyle w:val="Odstavecseseznamem"/>
        <w:numPr>
          <w:ilvl w:val="0"/>
          <w:numId w:val="10"/>
        </w:numPr>
      </w:pPr>
      <w:r>
        <w:t xml:space="preserve">Cílové skupiny </w:t>
      </w:r>
      <w:r w:rsidR="00A81F9C">
        <w:t xml:space="preserve">strategických </w:t>
      </w:r>
      <w:r>
        <w:t xml:space="preserve">materiálů zahrnují širokou škálu osob, které spojuje určité znevýhodnění </w:t>
      </w:r>
      <w:r w:rsidR="000B3713">
        <w:br/>
      </w:r>
      <w:r>
        <w:t>na trhu s bydlením. Jde zejména o</w:t>
      </w:r>
      <w:r w:rsidR="00A81F9C">
        <w:t>:</w:t>
      </w:r>
    </w:p>
    <w:p w14:paraId="600FB48F" w14:textId="0A45F27B" w:rsidR="00444419" w:rsidRDefault="000879C4" w:rsidP="00FF6E13">
      <w:pPr>
        <w:pStyle w:val="Odstavecseseznamem"/>
        <w:numPr>
          <w:ilvl w:val="1"/>
          <w:numId w:val="10"/>
        </w:numPr>
      </w:pPr>
      <w:r>
        <w:t>seniory,</w:t>
      </w:r>
    </w:p>
    <w:p w14:paraId="68D59D8F" w14:textId="77777777" w:rsidR="00444419" w:rsidRDefault="00A81F9C" w:rsidP="00FF6E13">
      <w:pPr>
        <w:pStyle w:val="Odstavecseseznamem"/>
        <w:numPr>
          <w:ilvl w:val="1"/>
          <w:numId w:val="10"/>
        </w:numPr>
      </w:pPr>
      <w:r>
        <w:t>osoby sociálně znevýhodněné a nízkopříjmové domácnosti,</w:t>
      </w:r>
    </w:p>
    <w:p w14:paraId="4CC08BE4" w14:textId="77777777" w:rsidR="00444419" w:rsidRDefault="006015AB" w:rsidP="00FF6E13">
      <w:pPr>
        <w:pStyle w:val="Odstavecseseznamem"/>
        <w:numPr>
          <w:ilvl w:val="1"/>
          <w:numId w:val="10"/>
        </w:numPr>
      </w:pPr>
      <w:r>
        <w:t xml:space="preserve">osoby se zdravotním postižením </w:t>
      </w:r>
      <w:r w:rsidR="00A81F9C">
        <w:t>nebo duševním onemocněním a</w:t>
      </w:r>
    </w:p>
    <w:p w14:paraId="110B16D3" w14:textId="1E26ACD1" w:rsidR="006015AB" w:rsidRDefault="006015AB" w:rsidP="00FF6E13">
      <w:pPr>
        <w:pStyle w:val="Odstavecseseznamem"/>
        <w:numPr>
          <w:ilvl w:val="1"/>
          <w:numId w:val="10"/>
        </w:numPr>
      </w:pPr>
      <w:r>
        <w:t>mladé rodiny s dětmi.</w:t>
      </w:r>
    </w:p>
    <w:p w14:paraId="3CA283CA" w14:textId="0C54D09E" w:rsidR="00EF77BE" w:rsidRDefault="006015AB" w:rsidP="00FF6E13">
      <w:pPr>
        <w:pStyle w:val="Odstavecseseznamem"/>
        <w:numPr>
          <w:ilvl w:val="0"/>
          <w:numId w:val="11"/>
        </w:numPr>
      </w:pPr>
      <w:r>
        <w:t>Nejčastějšími partnery v plnění plánovaných cílů strategických materiálů jsou neziskové organizace a poskytovatelé sociálních služeb.</w:t>
      </w:r>
    </w:p>
    <w:p w14:paraId="248CE75C" w14:textId="77777777" w:rsidR="00EF77BE" w:rsidRPr="00C23E09" w:rsidRDefault="00EF77BE" w:rsidP="00A22A69"/>
    <w:p w14:paraId="6BCAE572" w14:textId="77777777" w:rsidR="000813ED" w:rsidRDefault="000813ED">
      <w:pPr>
        <w:jc w:val="left"/>
        <w:rPr>
          <w:rFonts w:eastAsiaTheme="majorEastAsia" w:cstheme="majorBidi"/>
          <w:b/>
          <w:caps/>
          <w:color w:val="595959" w:themeColor="text1" w:themeTint="A6"/>
          <w:sz w:val="40"/>
          <w:szCs w:val="36"/>
        </w:rPr>
      </w:pPr>
      <w:r>
        <w:br w:type="page"/>
      </w:r>
    </w:p>
    <w:p w14:paraId="61971BE1" w14:textId="26DD88E8" w:rsidR="00A22A69" w:rsidRDefault="00F27315" w:rsidP="00A22A69">
      <w:pPr>
        <w:pStyle w:val="Nadpis1"/>
      </w:pPr>
      <w:bookmarkStart w:id="25" w:name="_Toc177720979"/>
      <w:r>
        <w:lastRenderedPageBreak/>
        <w:t>I</w:t>
      </w:r>
      <w:r w:rsidR="00A22A69">
        <w:t>dentifikace faktorů ovlivňující</w:t>
      </w:r>
      <w:r w:rsidR="00CE53BC">
        <w:t>c</w:t>
      </w:r>
      <w:r w:rsidR="00A22A69">
        <w:t>h stávající stav</w:t>
      </w:r>
      <w:bookmarkEnd w:id="25"/>
    </w:p>
    <w:p w14:paraId="600C8BFF" w14:textId="07B19824" w:rsidR="00AA37BC" w:rsidRPr="00E92F42" w:rsidRDefault="008A71BC" w:rsidP="005F6197">
      <w:pPr>
        <w:rPr>
          <w:rFonts w:cstheme="minorHAnsi"/>
        </w:rPr>
      </w:pPr>
      <w:r>
        <w:t>Následující text navazuje na předchozí kapitolu shrnující zjištění z </w:t>
      </w:r>
      <w:r w:rsidR="004D29C4">
        <w:t>analytické</w:t>
      </w:r>
      <w:r>
        <w:t xml:space="preserve"> části Analýzy, když usiluje o identifikaci </w:t>
      </w:r>
      <w:r w:rsidR="004D29C4">
        <w:t xml:space="preserve">příčin stávajícího stavu. </w:t>
      </w:r>
      <w:r w:rsidR="00E92F42">
        <w:t>K</w:t>
      </w:r>
      <w:r w:rsidR="005F6197">
        <w:t>apitola tedy odpovídá na otázku „Proč?“. P</w:t>
      </w:r>
      <w:r w:rsidR="004D29C4">
        <w:t>říčiny</w:t>
      </w:r>
      <w:r w:rsidR="005F6197">
        <w:t xml:space="preserve"> stávajícího stavu</w:t>
      </w:r>
      <w:r w:rsidR="004D29C4">
        <w:t xml:space="preserve"> jsou v textu nazývány „faktory“</w:t>
      </w:r>
      <w:r w:rsidR="005F6197">
        <w:t xml:space="preserve"> a jejich identifikace využívá </w:t>
      </w:r>
      <w:r w:rsidR="004D29C4">
        <w:t>kreativní metod</w:t>
      </w:r>
      <w:r w:rsidR="005F6197">
        <w:t>u</w:t>
      </w:r>
      <w:r w:rsidR="004D29C4">
        <w:t xml:space="preserve"> </w:t>
      </w:r>
      <w:r w:rsidR="00AE38F3" w:rsidRPr="004D29C4">
        <w:rPr>
          <w:i/>
        </w:rPr>
        <w:t>spekulativního</w:t>
      </w:r>
      <w:r w:rsidR="004D29C4">
        <w:rPr>
          <w:i/>
        </w:rPr>
        <w:t xml:space="preserve"> kritického</w:t>
      </w:r>
      <w:r w:rsidR="00AE38F3" w:rsidRPr="004D29C4">
        <w:rPr>
          <w:i/>
        </w:rPr>
        <w:t xml:space="preserve"> designu</w:t>
      </w:r>
      <w:r w:rsidR="005F6197">
        <w:t>.</w:t>
      </w:r>
      <w:r w:rsidR="004D29C4">
        <w:t xml:space="preserve"> </w:t>
      </w:r>
      <w:r w:rsidR="005F6197">
        <w:t xml:space="preserve">Tento přístup je ve výzkumu </w:t>
      </w:r>
      <w:r w:rsidR="004D29C4">
        <w:t>využíván k pochopení složitých problémů například v oblasti poskytování služeb různého charakteru. Spekulativní kritický design předpokládá zapojení relevantních aktérů</w:t>
      </w:r>
      <w:r w:rsidR="005F6197">
        <w:t xml:space="preserve"> do</w:t>
      </w:r>
      <w:r w:rsidR="004D29C4">
        <w:t xml:space="preserve"> různých forem diskuzních panelů, jejichž smyslem je analyzovat problém</w:t>
      </w:r>
      <w:r w:rsidR="005F6197">
        <w:t xml:space="preserve"> „v diskuzi“</w:t>
      </w:r>
      <w:r w:rsidR="004D29C4">
        <w:t xml:space="preserve">. V tomto případě byly faktory identifikovány </w:t>
      </w:r>
      <w:r>
        <w:t>ve spolupráci s</w:t>
      </w:r>
      <w:r w:rsidR="005F6197">
        <w:t xml:space="preserve">e členy </w:t>
      </w:r>
      <w:r w:rsidRPr="008A71BC">
        <w:rPr>
          <w:i/>
        </w:rPr>
        <w:t>Pracovní skupin</w:t>
      </w:r>
      <w:r w:rsidR="005F6197">
        <w:rPr>
          <w:i/>
        </w:rPr>
        <w:t>y</w:t>
      </w:r>
      <w:r w:rsidRPr="008A71BC">
        <w:rPr>
          <w:i/>
        </w:rPr>
        <w:t xml:space="preserve"> </w:t>
      </w:r>
      <w:r w:rsidRPr="008A71BC">
        <w:rPr>
          <w:rFonts w:cstheme="minorHAnsi"/>
          <w:i/>
        </w:rPr>
        <w:t xml:space="preserve">pro bydlení </w:t>
      </w:r>
      <w:r w:rsidR="00334E42" w:rsidRPr="00DD670C">
        <w:rPr>
          <w:rFonts w:cstheme="minorHAnsi"/>
        </w:rPr>
        <w:t>v</w:t>
      </w:r>
      <w:r w:rsidRPr="00DD670C">
        <w:rPr>
          <w:rFonts w:cstheme="minorHAnsi"/>
        </w:rPr>
        <w:t xml:space="preserve"> MSK</w:t>
      </w:r>
      <w:r>
        <w:rPr>
          <w:rFonts w:cstheme="minorHAnsi"/>
        </w:rPr>
        <w:t>.</w:t>
      </w:r>
      <w:r w:rsidR="004D29C4">
        <w:rPr>
          <w:rFonts w:cstheme="minorHAnsi"/>
        </w:rPr>
        <w:t xml:space="preserve"> </w:t>
      </w:r>
      <w:r w:rsidR="005F6197">
        <w:rPr>
          <w:rFonts w:cstheme="minorHAnsi"/>
        </w:rPr>
        <w:t>Konkrétním</w:t>
      </w:r>
      <w:r w:rsidR="004D29C4">
        <w:rPr>
          <w:rFonts w:cstheme="minorHAnsi"/>
        </w:rPr>
        <w:t xml:space="preserve"> úkolem </w:t>
      </w:r>
      <w:r w:rsidR="005F6197">
        <w:rPr>
          <w:rFonts w:cstheme="minorHAnsi"/>
        </w:rPr>
        <w:t xml:space="preserve">participantů </w:t>
      </w:r>
      <w:r w:rsidR="004D29C4">
        <w:rPr>
          <w:rFonts w:cstheme="minorHAnsi"/>
        </w:rPr>
        <w:t>diskuzních panel</w:t>
      </w:r>
      <w:r w:rsidR="005F6197">
        <w:rPr>
          <w:rFonts w:cstheme="minorHAnsi"/>
        </w:rPr>
        <w:t>ů bylo zachytit</w:t>
      </w:r>
      <w:r w:rsidR="004D29C4">
        <w:rPr>
          <w:rFonts w:cstheme="minorHAnsi"/>
        </w:rPr>
        <w:t xml:space="preserve"> vliv prostředí na stávající stav</w:t>
      </w:r>
      <w:r w:rsidR="005F6197">
        <w:rPr>
          <w:rFonts w:cstheme="minorHAnsi"/>
        </w:rPr>
        <w:t xml:space="preserve"> v oblasti dostupnosti a pravidel přidělování obecního bydlení</w:t>
      </w:r>
      <w:r w:rsidR="00E92F42">
        <w:rPr>
          <w:rFonts w:cstheme="minorHAnsi"/>
        </w:rPr>
        <w:t xml:space="preserve">. </w:t>
      </w:r>
      <w:r w:rsidR="005F6197">
        <w:t xml:space="preserve">Diskuzní </w:t>
      </w:r>
      <w:r w:rsidR="005F6197" w:rsidRPr="008B2F0D">
        <w:t xml:space="preserve">panel měl v tomto případě podobu </w:t>
      </w:r>
      <w:r w:rsidR="00886469" w:rsidRPr="008B2F0D">
        <w:rPr>
          <w:i/>
        </w:rPr>
        <w:t xml:space="preserve">tzv. </w:t>
      </w:r>
      <w:proofErr w:type="spellStart"/>
      <w:r w:rsidR="005F6197" w:rsidRPr="008B2F0D">
        <w:rPr>
          <w:i/>
        </w:rPr>
        <w:t>world</w:t>
      </w:r>
      <w:proofErr w:type="spellEnd"/>
      <w:r w:rsidR="005F6197" w:rsidRPr="008B2F0D">
        <w:rPr>
          <w:i/>
        </w:rPr>
        <w:t xml:space="preserve"> café</w:t>
      </w:r>
      <w:r w:rsidR="00886469" w:rsidRPr="008B2F0D">
        <w:t xml:space="preserve">. </w:t>
      </w:r>
      <w:r w:rsidR="00E92F42">
        <w:t>Při této technice jsou d</w:t>
      </w:r>
      <w:r w:rsidR="00886469" w:rsidRPr="008B2F0D">
        <w:t xml:space="preserve">iskutující rozděleni na několik menších </w:t>
      </w:r>
      <w:r w:rsidR="00DA5948">
        <w:t>týmů</w:t>
      </w:r>
      <w:r w:rsidR="00886469" w:rsidRPr="008B2F0D">
        <w:t>. Praco</w:t>
      </w:r>
      <w:r w:rsidR="00DA5948">
        <w:t xml:space="preserve">vní prostor má podobu „kavárny“. </w:t>
      </w:r>
      <w:r w:rsidR="000B3713">
        <w:br/>
      </w:r>
      <w:r w:rsidR="00DA5948">
        <w:t>U</w:t>
      </w:r>
      <w:r w:rsidR="00886469" w:rsidRPr="008B2F0D">
        <w:t xml:space="preserve"> každého stolku jsou k disp</w:t>
      </w:r>
      <w:r w:rsidR="00DA5948">
        <w:t xml:space="preserve">ozici materiály pro jiné téma (popis tématu, otázky apod.). Týmy se pak </w:t>
      </w:r>
      <w:r w:rsidR="00886469" w:rsidRPr="008B2F0D">
        <w:t>postupně vystřídají u každého stolku a zapisují na připravený flip chart své nápady k tématu. Poté jsou rozebírána jednotlivá témata</w:t>
      </w:r>
      <w:r w:rsidR="00DA5948">
        <w:t>. Každý tým</w:t>
      </w:r>
      <w:r w:rsidR="00886469" w:rsidRPr="008B2F0D">
        <w:t xml:space="preserve"> prezentuje své návrhy a </w:t>
      </w:r>
      <w:r w:rsidR="00B16F1E">
        <w:t>ná</w:t>
      </w:r>
      <w:r w:rsidR="00DA5948">
        <w:t xml:space="preserve">sleduje diskuze. Z této části bývá pořizován zvukový záznam či video. </w:t>
      </w:r>
      <w:r w:rsidR="00886469" w:rsidRPr="008B2F0D">
        <w:t xml:space="preserve">Výzkumník následně </w:t>
      </w:r>
      <w:r w:rsidR="00077AF5">
        <w:t xml:space="preserve">informace z jednotlivých flip </w:t>
      </w:r>
      <w:proofErr w:type="spellStart"/>
      <w:r w:rsidR="00077AF5">
        <w:t>chartů</w:t>
      </w:r>
      <w:proofErr w:type="spellEnd"/>
      <w:r w:rsidR="00077AF5">
        <w:t xml:space="preserve"> a podněty z</w:t>
      </w:r>
      <w:r w:rsidR="00886469" w:rsidRPr="008B2F0D">
        <w:t xml:space="preserve">aznamenané </w:t>
      </w:r>
      <w:r w:rsidR="00077AF5">
        <w:t>při prezentaci a diskuzi</w:t>
      </w:r>
      <w:r w:rsidR="00D21F0E">
        <w:t xml:space="preserve"> sepíše a analyzuje</w:t>
      </w:r>
      <w:r w:rsidR="00886469" w:rsidRPr="008B2F0D">
        <w:t xml:space="preserve">. </w:t>
      </w:r>
      <w:r w:rsidR="00AA37BC" w:rsidRPr="008B2F0D">
        <w:t xml:space="preserve">Tento </w:t>
      </w:r>
      <w:r w:rsidR="00077AF5">
        <w:t xml:space="preserve">výzkumný </w:t>
      </w:r>
      <w:r w:rsidR="00AA37BC" w:rsidRPr="008B2F0D">
        <w:t xml:space="preserve">přístup je </w:t>
      </w:r>
      <w:r w:rsidR="00077AF5">
        <w:t xml:space="preserve">tedy </w:t>
      </w:r>
      <w:r w:rsidR="00AA37BC" w:rsidRPr="008B2F0D">
        <w:t xml:space="preserve">postaven na synergickém efektu – skutečnost, že členové </w:t>
      </w:r>
      <w:r w:rsidR="000F4B73">
        <w:t>týmu</w:t>
      </w:r>
      <w:r w:rsidR="00AA37BC" w:rsidRPr="008B2F0D">
        <w:t xml:space="preserve"> identifikují faktory společně, přináší lepší zjištění, než kdyby </w:t>
      </w:r>
      <w:r w:rsidR="00077AF5">
        <w:t xml:space="preserve">se k této věci vyjadřovala každá osoby </w:t>
      </w:r>
      <w:r w:rsidR="00AA37BC" w:rsidRPr="008B2F0D">
        <w:t xml:space="preserve">zvlášť. Určitým limitem může být ostych </w:t>
      </w:r>
      <w:r w:rsidR="00077AF5">
        <w:t>p</w:t>
      </w:r>
      <w:r w:rsidR="00AA37BC" w:rsidRPr="008B2F0D">
        <w:t>odělit se o minoritní názory nebo postoje, které jsou formálně či neformálně nepřijatelné. Tento limit</w:t>
      </w:r>
      <w:r w:rsidR="00E92F42">
        <w:t xml:space="preserve"> lze však eliminovat aktivní moderací výzkumníky a</w:t>
      </w:r>
      <w:r w:rsidR="008B2F0D">
        <w:t xml:space="preserve"> dodržování</w:t>
      </w:r>
      <w:r w:rsidR="00E92F42">
        <w:t>m stanovených</w:t>
      </w:r>
      <w:r w:rsidR="008B2F0D">
        <w:t xml:space="preserve"> pravidel</w:t>
      </w:r>
      <w:r w:rsidR="00AA37BC">
        <w:t xml:space="preserve"> (hodnocení </w:t>
      </w:r>
      <w:r w:rsidR="008B2F0D">
        <w:t>názorů nikoliv osob</w:t>
      </w:r>
      <w:r w:rsidR="00AA37BC">
        <w:t xml:space="preserve">, </w:t>
      </w:r>
      <w:r w:rsidR="008B2F0D">
        <w:t xml:space="preserve">vyhýbání se </w:t>
      </w:r>
      <w:r w:rsidR="00AA37BC">
        <w:t>nekorektnost</w:t>
      </w:r>
      <w:r w:rsidR="008B2F0D">
        <w:t>i</w:t>
      </w:r>
      <w:r w:rsidR="00AA37BC">
        <w:t xml:space="preserve">, </w:t>
      </w:r>
      <w:r w:rsidR="008B2F0D">
        <w:t xml:space="preserve">vyvážený prostor pro názory a zkušenosti všech </w:t>
      </w:r>
      <w:r w:rsidR="00077AF5">
        <w:t>účastníků</w:t>
      </w:r>
      <w:r w:rsidR="00AA37BC">
        <w:t xml:space="preserve"> apod.).</w:t>
      </w:r>
      <w:r w:rsidR="00C058CE">
        <w:t xml:space="preserve"> </w:t>
      </w:r>
      <w:r w:rsidR="00AA37BC">
        <w:t>Spekulativní kritický design</w:t>
      </w:r>
      <w:r w:rsidR="00DD534D">
        <w:t xml:space="preserve"> </w:t>
      </w:r>
      <w:r w:rsidR="00E92F42">
        <w:t>může také využít</w:t>
      </w:r>
      <w:r w:rsidR="00DD534D">
        <w:t xml:space="preserve"> grafické metody </w:t>
      </w:r>
      <w:r w:rsidR="00DD534D" w:rsidRPr="00DD534D">
        <w:rPr>
          <w:i/>
        </w:rPr>
        <w:t>mentálního mapování</w:t>
      </w:r>
      <w:r w:rsidR="00AA37BC">
        <w:t xml:space="preserve"> pro znázornění </w:t>
      </w:r>
      <w:r w:rsidR="00C058CE">
        <w:t>vztah</w:t>
      </w:r>
      <w:r w:rsidR="00077AF5">
        <w:t>ů</w:t>
      </w:r>
      <w:r w:rsidR="00C058CE">
        <w:t xml:space="preserve"> a proces</w:t>
      </w:r>
      <w:r w:rsidR="00077AF5">
        <w:t>ů</w:t>
      </w:r>
      <w:r w:rsidR="00DD534D">
        <w:t xml:space="preserve">, které by lineárním zápisem nebylo možné dostatečně </w:t>
      </w:r>
      <w:r w:rsidR="00D74BE9">
        <w:t xml:space="preserve">(efektivně) </w:t>
      </w:r>
      <w:r w:rsidR="00DD534D">
        <w:t>popsat.</w:t>
      </w:r>
    </w:p>
    <w:p w14:paraId="75A9F4AC" w14:textId="1D6BCE22" w:rsidR="00744E77" w:rsidRDefault="000F48A8" w:rsidP="00EE3167">
      <w:r>
        <w:t xml:space="preserve">Pro potřeby identifikace faktorů ovlivňujících stávající stav v oblasti distribuce obecních bytů samosprávami v MSK bylo realizováno </w:t>
      </w:r>
      <w:proofErr w:type="spellStart"/>
      <w:r>
        <w:t>world</w:t>
      </w:r>
      <w:proofErr w:type="spellEnd"/>
      <w:r>
        <w:t xml:space="preserve"> café s celkem 5 stolky. </w:t>
      </w:r>
      <w:r w:rsidR="00744E77">
        <w:t>Stolky reprezentovaly jednotlivé</w:t>
      </w:r>
      <w:r w:rsidR="00077AF5">
        <w:t xml:space="preserve"> kapitoly Analýzy</w:t>
      </w:r>
      <w:r w:rsidR="00077AF5">
        <w:rPr>
          <w:rStyle w:val="Znakapoznpodarou"/>
        </w:rPr>
        <w:footnoteReference w:id="6"/>
      </w:r>
      <w:r w:rsidR="00744E77">
        <w:t>:</w:t>
      </w:r>
    </w:p>
    <w:p w14:paraId="2F589CB2" w14:textId="797F0E08" w:rsidR="00744E77" w:rsidRDefault="00744E77" w:rsidP="00FF6E13">
      <w:pPr>
        <w:pStyle w:val="Odstavecseseznamem"/>
        <w:numPr>
          <w:ilvl w:val="0"/>
          <w:numId w:val="6"/>
        </w:numPr>
      </w:pPr>
      <w:r>
        <w:t>deskripce situace v území MSK,</w:t>
      </w:r>
    </w:p>
    <w:p w14:paraId="758033C6" w14:textId="54A88B76" w:rsidR="00744E77" w:rsidRDefault="00744E77" w:rsidP="00FF6E13">
      <w:pPr>
        <w:pStyle w:val="Odstavecseseznamem"/>
        <w:numPr>
          <w:ilvl w:val="0"/>
          <w:numId w:val="6"/>
        </w:numPr>
      </w:pPr>
      <w:r>
        <w:t>přehled pravidel distribuce</w:t>
      </w:r>
      <w:r w:rsidR="00E92F42">
        <w:t xml:space="preserve"> obecních bytů</w:t>
      </w:r>
      <w:r>
        <w:t>,</w:t>
      </w:r>
    </w:p>
    <w:p w14:paraId="524F2E56" w14:textId="17A20BF5" w:rsidR="00744E77" w:rsidRDefault="00744E77" w:rsidP="00FF6E13">
      <w:pPr>
        <w:pStyle w:val="Odstavecseseznamem"/>
        <w:numPr>
          <w:ilvl w:val="0"/>
          <w:numId w:val="6"/>
        </w:numPr>
      </w:pPr>
      <w:r>
        <w:t xml:space="preserve">popis typických situací při distribuci </w:t>
      </w:r>
      <w:r w:rsidR="00E92F42">
        <w:t xml:space="preserve">obecních </w:t>
      </w:r>
      <w:r>
        <w:t>bytů,</w:t>
      </w:r>
    </w:p>
    <w:p w14:paraId="42B17960" w14:textId="13446DDA" w:rsidR="00744E77" w:rsidRDefault="00744E77" w:rsidP="00FF6E13">
      <w:pPr>
        <w:pStyle w:val="Odstavecseseznamem"/>
        <w:numPr>
          <w:ilvl w:val="0"/>
          <w:numId w:val="6"/>
        </w:numPr>
      </w:pPr>
      <w:r>
        <w:t>bydlení ve vlastnictví společnosti Heimstaden,</w:t>
      </w:r>
    </w:p>
    <w:p w14:paraId="416D4CB8" w14:textId="5945B447" w:rsidR="00744E77" w:rsidRDefault="00744E77" w:rsidP="00FF6E13">
      <w:pPr>
        <w:pStyle w:val="Odstavecseseznamem"/>
        <w:numPr>
          <w:ilvl w:val="0"/>
          <w:numId w:val="6"/>
        </w:numPr>
      </w:pPr>
      <w:r>
        <w:t>analý</w:t>
      </w:r>
      <w:r w:rsidR="00E92F42">
        <w:t xml:space="preserve">za strategických materiálů obcí </w:t>
      </w:r>
      <w:r w:rsidR="00E92F42" w:rsidRPr="00E92F42">
        <w:t>v oblasti bydlení</w:t>
      </w:r>
      <w:r w:rsidR="00E92F42">
        <w:t>.</w:t>
      </w:r>
    </w:p>
    <w:p w14:paraId="1B18B206" w14:textId="432645B0" w:rsidR="008A0582" w:rsidRDefault="00E92F42" w:rsidP="00467675">
      <w:r>
        <w:t xml:space="preserve">Úkolem </w:t>
      </w:r>
      <w:r w:rsidR="00467675">
        <w:t xml:space="preserve">participantů </w:t>
      </w:r>
      <w:r w:rsidR="0085008C">
        <w:t xml:space="preserve">bylo </w:t>
      </w:r>
      <w:r w:rsidR="00467675">
        <w:t xml:space="preserve">seznámit se </w:t>
      </w:r>
      <w:r w:rsidR="008A0582">
        <w:t xml:space="preserve">se </w:t>
      </w:r>
      <w:r w:rsidR="00467675">
        <w:t xml:space="preserve">zjištěními </w:t>
      </w:r>
      <w:r>
        <w:t xml:space="preserve">každé kapitoly nastudováním </w:t>
      </w:r>
      <w:r w:rsidR="00467675">
        <w:t>krátkého shrnutí. V této části mohli participanti klást výzkumn</w:t>
      </w:r>
      <w:r>
        <w:t>íkům</w:t>
      </w:r>
      <w:r w:rsidR="00467675">
        <w:t xml:space="preserve"> otázky související s</w:t>
      </w:r>
      <w:r w:rsidR="00F24F49">
        <w:t xml:space="preserve"> porozuměním shrnutí. Dále měly jednotlivé týmy </w:t>
      </w:r>
      <w:r>
        <w:t xml:space="preserve">pracovat </w:t>
      </w:r>
      <w:r w:rsidR="000B3713">
        <w:br/>
      </w:r>
      <w:r>
        <w:t xml:space="preserve">na úkolech </w:t>
      </w:r>
      <w:r w:rsidR="00467675">
        <w:t>směřující</w:t>
      </w:r>
      <w:r>
        <w:t>ch</w:t>
      </w:r>
      <w:r w:rsidR="00467675">
        <w:t xml:space="preserve"> k identifikaci příčin stavu popsaného ve shrnutí</w:t>
      </w:r>
      <w:r>
        <w:t xml:space="preserve">. Výstupem práce </w:t>
      </w:r>
      <w:r w:rsidR="00A53810">
        <w:t>byly</w:t>
      </w:r>
      <w:r w:rsidR="008A0582">
        <w:t>:</w:t>
      </w:r>
    </w:p>
    <w:p w14:paraId="3DB1DD2C" w14:textId="77777777" w:rsidR="008A0582" w:rsidRDefault="00A53810" w:rsidP="008A0582">
      <w:pPr>
        <w:pStyle w:val="Odstavecseseznamem"/>
        <w:numPr>
          <w:ilvl w:val="0"/>
          <w:numId w:val="48"/>
        </w:numPr>
      </w:pPr>
      <w:r>
        <w:t xml:space="preserve">zápisy týmů, </w:t>
      </w:r>
    </w:p>
    <w:p w14:paraId="2AB3FF89" w14:textId="77777777" w:rsidR="008A0582" w:rsidRDefault="00A53810" w:rsidP="008A0582">
      <w:pPr>
        <w:pStyle w:val="Odstavecseseznamem"/>
        <w:numPr>
          <w:ilvl w:val="0"/>
          <w:numId w:val="48"/>
        </w:numPr>
      </w:pPr>
      <w:r>
        <w:t>poznám</w:t>
      </w:r>
      <w:r w:rsidR="00D21F0E">
        <w:t xml:space="preserve">ky z diskuze </w:t>
      </w:r>
      <w:r>
        <w:t xml:space="preserve">pořizované výzkumníkem </w:t>
      </w:r>
    </w:p>
    <w:p w14:paraId="420878F4" w14:textId="77777777" w:rsidR="008A0582" w:rsidRDefault="00A53810" w:rsidP="008A0582">
      <w:pPr>
        <w:pStyle w:val="Odstavecseseznamem"/>
        <w:numPr>
          <w:ilvl w:val="0"/>
          <w:numId w:val="48"/>
        </w:numPr>
      </w:pPr>
      <w:r>
        <w:t>a zvukový záznam diskuze mezi jednotlivými týmy</w:t>
      </w:r>
      <w:r w:rsidR="00E01019">
        <w:t xml:space="preserve">. </w:t>
      </w:r>
    </w:p>
    <w:p w14:paraId="710F6EB6" w14:textId="301D3068" w:rsidR="0085008C" w:rsidRDefault="00E01019" w:rsidP="00467675">
      <w:r w:rsidRPr="00BB2D37">
        <w:t>Všechny tyto výstupy byly následně zpracovány do přehledu stávajícího stavu</w:t>
      </w:r>
      <w:r w:rsidR="0085008C" w:rsidRPr="00BB2D37">
        <w:t xml:space="preserve"> a jeho příčin</w:t>
      </w:r>
      <w:r w:rsidRPr="00BB2D37">
        <w:t>, který zachycuj</w:t>
      </w:r>
      <w:r w:rsidR="001E5161" w:rsidRPr="00BB2D37">
        <w:t>í tabulky</w:t>
      </w:r>
      <w:r w:rsidR="00B92BF7" w:rsidRPr="00BB2D37">
        <w:t xml:space="preserve"> </w:t>
      </w:r>
      <w:r w:rsidR="001D55C7" w:rsidRPr="00BB2D37">
        <w:t xml:space="preserve">11 až </w:t>
      </w:r>
      <w:r w:rsidR="008A0582" w:rsidRPr="00BB2D37">
        <w:t>17</w:t>
      </w:r>
      <w:r w:rsidR="001E5161" w:rsidRPr="00BB2D37">
        <w:t xml:space="preserve">. </w:t>
      </w:r>
      <w:r w:rsidR="00973619" w:rsidRPr="00BB2D37">
        <w:t>Tyto tabulky jsou součástí</w:t>
      </w:r>
      <w:r w:rsidR="00973619">
        <w:t xml:space="preserve"> následující kapitoly, </w:t>
      </w:r>
      <w:r w:rsidR="008A0582">
        <w:t>ve které jsou</w:t>
      </w:r>
      <w:r w:rsidR="00973619">
        <w:t xml:space="preserve"> doplněny o </w:t>
      </w:r>
      <w:r w:rsidR="002C3AB0">
        <w:t xml:space="preserve">doporučení. </w:t>
      </w:r>
      <w:r w:rsidR="008A0582">
        <w:t xml:space="preserve">Tento způsob prezentace zjištění byl zvolen s ohledem na požadavek předání ucelených a přehledných zjištění zadavateli. </w:t>
      </w:r>
    </w:p>
    <w:p w14:paraId="1EFC8D4B" w14:textId="77777777" w:rsidR="00744E77" w:rsidRDefault="00744E77" w:rsidP="00EE3167"/>
    <w:p w14:paraId="77CE3B54" w14:textId="77777777" w:rsidR="00B35B71" w:rsidRDefault="00B35B71">
      <w:pPr>
        <w:rPr>
          <w:b/>
        </w:rPr>
      </w:pPr>
    </w:p>
    <w:p w14:paraId="1F1DBF63" w14:textId="2EA4FEF2" w:rsidR="00A22A69" w:rsidRDefault="00AE38F3" w:rsidP="00AE38F3">
      <w:pPr>
        <w:pStyle w:val="Nadpis1"/>
      </w:pPr>
      <w:bookmarkStart w:id="26" w:name="_Toc177720980"/>
      <w:r>
        <w:lastRenderedPageBreak/>
        <w:t>Návrhy a doporučení</w:t>
      </w:r>
      <w:bookmarkEnd w:id="26"/>
    </w:p>
    <w:p w14:paraId="17ACA7BC" w14:textId="6096A069" w:rsidR="00803004" w:rsidRDefault="00BE6416" w:rsidP="00AE38F3">
      <w:pPr>
        <w:rPr>
          <w:rFonts w:cstheme="minorHAnsi"/>
        </w:rPr>
      </w:pPr>
      <w:r>
        <w:t xml:space="preserve">Následující kapitola představuje zásadní část celého textu, když usiluje o formulaci </w:t>
      </w:r>
      <w:r w:rsidR="007D6C4A">
        <w:t xml:space="preserve">návrhů </w:t>
      </w:r>
      <w:r w:rsidR="00041ED6">
        <w:t xml:space="preserve">doporučení </w:t>
      </w:r>
      <w:r>
        <w:t xml:space="preserve">v oblasti </w:t>
      </w:r>
      <w:r w:rsidR="004C5EDB">
        <w:t>d</w:t>
      </w:r>
      <w:r w:rsidR="00334E42">
        <w:t>istribuce</w:t>
      </w:r>
      <w:r>
        <w:t xml:space="preserve"> obecních bytů. </w:t>
      </w:r>
      <w:r w:rsidR="000C7ABF">
        <w:t xml:space="preserve">Snahou textu této kapitoly je tedy odpovědět na otázku „Jak?“. </w:t>
      </w:r>
      <w:r w:rsidR="00041ED6">
        <w:t>Formulována jsou přitom doporučení pro obce</w:t>
      </w:r>
      <w:r w:rsidR="004C5EDB">
        <w:t>, kraj</w:t>
      </w:r>
      <w:r w:rsidR="00041ED6">
        <w:t xml:space="preserve"> a </w:t>
      </w:r>
      <w:r w:rsidR="004C5EDB">
        <w:t xml:space="preserve">neziskové subjekty, jimiž se obvykle mají na mysli </w:t>
      </w:r>
      <w:r w:rsidR="00041ED6">
        <w:t>p</w:t>
      </w:r>
      <w:r w:rsidR="004C5EDB">
        <w:t>oskytovatele sociálních služeb. P</w:t>
      </w:r>
      <w:r w:rsidR="00041ED6">
        <w:t xml:space="preserve">řípadně </w:t>
      </w:r>
      <w:r w:rsidR="004C5EDB">
        <w:t xml:space="preserve">jsou formulována doporučení pro </w:t>
      </w:r>
      <w:r w:rsidR="00041ED6">
        <w:t xml:space="preserve">další aktéry systému. </w:t>
      </w:r>
      <w:r w:rsidR="00803004">
        <w:t xml:space="preserve">Doporučení </w:t>
      </w:r>
      <w:r w:rsidR="008A71BC">
        <w:t xml:space="preserve">přitom reflektují </w:t>
      </w:r>
      <w:r w:rsidR="00803004">
        <w:t xml:space="preserve">faktory stávajícího stavu </w:t>
      </w:r>
      <w:r w:rsidR="008A71BC">
        <w:t>identifikované v předchozí kapitole</w:t>
      </w:r>
      <w:r w:rsidR="008A71BC">
        <w:rPr>
          <w:rFonts w:cstheme="minorHAnsi"/>
          <w:i/>
        </w:rPr>
        <w:t xml:space="preserve">. </w:t>
      </w:r>
      <w:r w:rsidR="008A71BC" w:rsidRPr="008A71BC">
        <w:rPr>
          <w:rFonts w:cstheme="minorHAnsi"/>
        </w:rPr>
        <w:t>Proces tvorb</w:t>
      </w:r>
      <w:r w:rsidR="008A71BC">
        <w:rPr>
          <w:rFonts w:cstheme="minorHAnsi"/>
        </w:rPr>
        <w:t xml:space="preserve">y </w:t>
      </w:r>
      <w:r w:rsidR="00803004">
        <w:rPr>
          <w:rFonts w:cstheme="minorHAnsi"/>
        </w:rPr>
        <w:t>návrhů a doporučení</w:t>
      </w:r>
      <w:r w:rsidR="008A71BC">
        <w:rPr>
          <w:rFonts w:cstheme="minorHAnsi"/>
        </w:rPr>
        <w:t xml:space="preserve"> </w:t>
      </w:r>
      <w:r w:rsidR="00334E42">
        <w:rPr>
          <w:rFonts w:cstheme="minorHAnsi"/>
        </w:rPr>
        <w:t>byl</w:t>
      </w:r>
      <w:r w:rsidR="008A71BC">
        <w:rPr>
          <w:rFonts w:cstheme="minorHAnsi"/>
        </w:rPr>
        <w:t xml:space="preserve"> postaven na</w:t>
      </w:r>
      <w:r w:rsidR="007D6C4A">
        <w:rPr>
          <w:rFonts w:cstheme="minorHAnsi"/>
        </w:rPr>
        <w:t xml:space="preserve"> zjištěních z</w:t>
      </w:r>
      <w:r w:rsidR="00803004">
        <w:rPr>
          <w:rFonts w:cstheme="minorHAnsi"/>
        </w:rPr>
        <w:t>:</w:t>
      </w:r>
    </w:p>
    <w:p w14:paraId="206B072A" w14:textId="4E3E31E2" w:rsidR="00444983" w:rsidRPr="001F4994" w:rsidRDefault="00444983" w:rsidP="00FF6E13">
      <w:pPr>
        <w:pStyle w:val="Odstavecseseznamem"/>
        <w:numPr>
          <w:ilvl w:val="0"/>
          <w:numId w:val="23"/>
        </w:numPr>
        <w:rPr>
          <w:rFonts w:cstheme="minorHAnsi"/>
        </w:rPr>
      </w:pPr>
      <w:r w:rsidRPr="001F4994">
        <w:rPr>
          <w:rFonts w:cstheme="minorHAnsi"/>
        </w:rPr>
        <w:t xml:space="preserve">expertních </w:t>
      </w:r>
      <w:r w:rsidR="00041ED6" w:rsidRPr="001F4994">
        <w:rPr>
          <w:rFonts w:cstheme="minorHAnsi"/>
        </w:rPr>
        <w:t>rozhovor</w:t>
      </w:r>
      <w:r w:rsidR="007D6C4A">
        <w:rPr>
          <w:rFonts w:cstheme="minorHAnsi"/>
        </w:rPr>
        <w:t>ů</w:t>
      </w:r>
      <w:r w:rsidR="00041ED6" w:rsidRPr="001F4994">
        <w:rPr>
          <w:rFonts w:cstheme="minorHAnsi"/>
        </w:rPr>
        <w:t xml:space="preserve"> s</w:t>
      </w:r>
      <w:r w:rsidR="007D6C4A">
        <w:rPr>
          <w:rFonts w:cstheme="minorHAnsi"/>
        </w:rPr>
        <w:t> odborníky z oblasti problematicky (obecního) bydlení</w:t>
      </w:r>
      <w:r w:rsidRPr="001F4994">
        <w:rPr>
          <w:rFonts w:cstheme="minorHAnsi"/>
        </w:rPr>
        <w:t>,</w:t>
      </w:r>
    </w:p>
    <w:p w14:paraId="2D61E27F" w14:textId="77D3AE13" w:rsidR="008A0582" w:rsidRPr="00BB2D37" w:rsidRDefault="00444983" w:rsidP="00FF6E13">
      <w:pPr>
        <w:pStyle w:val="Odstavecseseznamem"/>
        <w:numPr>
          <w:ilvl w:val="0"/>
          <w:numId w:val="23"/>
        </w:numPr>
        <w:rPr>
          <w:rFonts w:cstheme="minorHAnsi"/>
        </w:rPr>
      </w:pPr>
      <w:r w:rsidRPr="001F4994">
        <w:rPr>
          <w:rFonts w:cstheme="minorHAnsi"/>
        </w:rPr>
        <w:t>rešerší</w:t>
      </w:r>
      <w:r w:rsidR="00041ED6" w:rsidRPr="001F4994">
        <w:rPr>
          <w:rFonts w:cstheme="minorHAnsi"/>
        </w:rPr>
        <w:t xml:space="preserve"> relevantních </w:t>
      </w:r>
      <w:r w:rsidRPr="00BB2D37">
        <w:rPr>
          <w:rFonts w:cstheme="minorHAnsi"/>
        </w:rPr>
        <w:t xml:space="preserve">aktuálních </w:t>
      </w:r>
      <w:r w:rsidR="00041ED6" w:rsidRPr="00BB2D37">
        <w:rPr>
          <w:rFonts w:cstheme="minorHAnsi"/>
        </w:rPr>
        <w:t xml:space="preserve">textů vztahujících se k problematice </w:t>
      </w:r>
      <w:r w:rsidR="007D6C4A" w:rsidRPr="00BB2D37">
        <w:rPr>
          <w:rFonts w:cstheme="minorHAnsi"/>
        </w:rPr>
        <w:t xml:space="preserve">(obecního) </w:t>
      </w:r>
      <w:r w:rsidR="00041ED6" w:rsidRPr="00BB2D37">
        <w:rPr>
          <w:rFonts w:cstheme="minorHAnsi"/>
        </w:rPr>
        <w:t>bydlení</w:t>
      </w:r>
      <w:r w:rsidR="0081392A" w:rsidRPr="00BB2D37">
        <w:rPr>
          <w:rFonts w:cstheme="minorHAnsi"/>
        </w:rPr>
        <w:t xml:space="preserve">, </w:t>
      </w:r>
      <w:r w:rsidR="001F4994" w:rsidRPr="00BB2D37">
        <w:rPr>
          <w:rFonts w:cstheme="minorHAnsi"/>
        </w:rPr>
        <w:t>výčet nabízí tabulka 1</w:t>
      </w:r>
      <w:r w:rsidR="001A1579" w:rsidRPr="00BB2D37">
        <w:rPr>
          <w:rFonts w:cstheme="minorHAnsi"/>
        </w:rPr>
        <w:t>0</w:t>
      </w:r>
      <w:r w:rsidR="007D6C4A" w:rsidRPr="00BB2D37">
        <w:rPr>
          <w:rFonts w:cstheme="minorHAnsi"/>
        </w:rPr>
        <w:t xml:space="preserve">, některé uvedené texty byly přitom vybírány na </w:t>
      </w:r>
      <w:r w:rsidR="00E6739B" w:rsidRPr="00BB2D37">
        <w:rPr>
          <w:rFonts w:cstheme="minorHAnsi"/>
        </w:rPr>
        <w:t>základě doporučení oslovených expertů</w:t>
      </w:r>
      <w:r w:rsidR="008A0582" w:rsidRPr="00BB2D37">
        <w:rPr>
          <w:rFonts w:cstheme="minorHAnsi"/>
        </w:rPr>
        <w:t>,</w:t>
      </w:r>
    </w:p>
    <w:p w14:paraId="176C4654" w14:textId="1A3D1E1A" w:rsidR="007D6C4A" w:rsidRPr="007D6C4A" w:rsidRDefault="008A0582" w:rsidP="007D6C4A">
      <w:pPr>
        <w:pStyle w:val="Odstavecseseznamem"/>
        <w:numPr>
          <w:ilvl w:val="0"/>
          <w:numId w:val="23"/>
        </w:numPr>
      </w:pPr>
      <w:proofErr w:type="spellStart"/>
      <w:r w:rsidRPr="00BB2D37">
        <w:t>world</w:t>
      </w:r>
      <w:proofErr w:type="spellEnd"/>
      <w:r w:rsidRPr="00BB2D37">
        <w:t xml:space="preserve"> café </w:t>
      </w:r>
      <w:r w:rsidR="007D6C4A" w:rsidRPr="00BB2D37">
        <w:t>(viz předchozí kapitola), kdy členové</w:t>
      </w:r>
      <w:r w:rsidR="007D6C4A">
        <w:t xml:space="preserve"> </w:t>
      </w:r>
      <w:r w:rsidR="007D6C4A" w:rsidRPr="008A71BC">
        <w:rPr>
          <w:i/>
        </w:rPr>
        <w:t>Pracovní skupin</w:t>
      </w:r>
      <w:r w:rsidR="007D6C4A">
        <w:rPr>
          <w:i/>
        </w:rPr>
        <w:t>y</w:t>
      </w:r>
      <w:r w:rsidR="007D6C4A" w:rsidRPr="008A71BC">
        <w:rPr>
          <w:i/>
        </w:rPr>
        <w:t xml:space="preserve"> </w:t>
      </w:r>
      <w:r w:rsidR="007D6C4A" w:rsidRPr="008A71BC">
        <w:rPr>
          <w:rFonts w:cstheme="minorHAnsi"/>
          <w:i/>
        </w:rPr>
        <w:t xml:space="preserve">pro bydlení </w:t>
      </w:r>
      <w:r w:rsidR="007D6C4A" w:rsidRPr="00DD670C">
        <w:rPr>
          <w:rFonts w:cstheme="minorHAnsi"/>
        </w:rPr>
        <w:t>v MSK</w:t>
      </w:r>
      <w:r w:rsidR="007D6C4A">
        <w:t xml:space="preserve"> formulovali některá doporučení či příklady dobré praxe a</w:t>
      </w:r>
    </w:p>
    <w:p w14:paraId="5B00D69F" w14:textId="0A4B7A26" w:rsidR="007D6C4A" w:rsidRPr="007D6C4A" w:rsidRDefault="007D6C4A" w:rsidP="00FF6E13">
      <w:pPr>
        <w:pStyle w:val="Odstavecseseznamem"/>
        <w:numPr>
          <w:ilvl w:val="0"/>
          <w:numId w:val="23"/>
        </w:numPr>
        <w:rPr>
          <w:rFonts w:cstheme="minorHAnsi"/>
        </w:rPr>
      </w:pPr>
      <w:r>
        <w:t>analytické části Analýzy, v níž se r</w:t>
      </w:r>
      <w:r w:rsidR="00292938">
        <w:t xml:space="preserve">ovněž podařilo zachytit některá doporučení a </w:t>
      </w:r>
      <w:r>
        <w:t>příklady dobré praxe.</w:t>
      </w:r>
    </w:p>
    <w:p w14:paraId="72B1B666" w14:textId="5A5C0AE4" w:rsidR="001F4994" w:rsidRPr="007D6C4A" w:rsidRDefault="007D6C4A" w:rsidP="007D6C4A">
      <w:pPr>
        <w:rPr>
          <w:rFonts w:cstheme="minorHAnsi"/>
        </w:rPr>
      </w:pPr>
      <w:r>
        <w:t xml:space="preserve">V případě </w:t>
      </w:r>
      <w:r w:rsidRPr="007D6C4A">
        <w:rPr>
          <w:bCs/>
        </w:rPr>
        <w:t xml:space="preserve">aplikace cílů stanovených ve strategických materiálech obcí v oblasti bydlení (viz dále) byla </w:t>
      </w:r>
      <w:r>
        <w:t xml:space="preserve">některé doporučení formulována také na základě odborných zkušeností výzkumníka. </w:t>
      </w:r>
    </w:p>
    <w:p w14:paraId="2011DEC3" w14:textId="44CF3F69" w:rsidR="007159DE" w:rsidRPr="007159DE" w:rsidRDefault="009E62C4" w:rsidP="007159DE">
      <w:pPr>
        <w:rPr>
          <w:rFonts w:cstheme="minorHAnsi"/>
        </w:rPr>
      </w:pPr>
      <w:r>
        <w:rPr>
          <w:rFonts w:cstheme="minorHAnsi"/>
        </w:rPr>
        <w:t>Tímto způsobem se podařilo shromáždit velké množství doporučení, z nich byla pro návrhovou část Analýzy v</w:t>
      </w:r>
      <w:r w:rsidR="007159DE">
        <w:rPr>
          <w:rFonts w:cstheme="minorHAnsi"/>
        </w:rPr>
        <w:t xml:space="preserve">ybírána </w:t>
      </w:r>
      <w:r>
        <w:rPr>
          <w:rFonts w:cstheme="minorHAnsi"/>
        </w:rPr>
        <w:t>ta, která l</w:t>
      </w:r>
      <w:r w:rsidR="007159DE">
        <w:rPr>
          <w:rFonts w:cstheme="minorHAnsi"/>
        </w:rPr>
        <w:t>épe totiž</w:t>
      </w:r>
      <w:r>
        <w:rPr>
          <w:rFonts w:cstheme="minorHAnsi"/>
        </w:rPr>
        <w:t xml:space="preserve"> reagují na aktuální stav v MSK. Vzhledem k tomu, že tato doporučení nejlépe reagují na </w:t>
      </w:r>
      <w:r w:rsidR="007159DE">
        <w:rPr>
          <w:rFonts w:cstheme="minorHAnsi"/>
        </w:rPr>
        <w:t>identifikované problémy a potřeby</w:t>
      </w:r>
      <w:r>
        <w:rPr>
          <w:rFonts w:cstheme="minorHAnsi"/>
        </w:rPr>
        <w:t>, lze je označit za prioritní.</w:t>
      </w:r>
    </w:p>
    <w:p w14:paraId="20031B02" w14:textId="2CA6340D" w:rsidR="00446673" w:rsidRPr="00446673" w:rsidRDefault="001A1579" w:rsidP="001A1579">
      <w:pPr>
        <w:pStyle w:val="Titulek"/>
        <w:rPr>
          <w:rFonts w:cstheme="minorHAnsi"/>
        </w:rPr>
      </w:pPr>
      <w:r>
        <w:t xml:space="preserve">Tabulka </w:t>
      </w:r>
      <w:r>
        <w:fldChar w:fldCharType="begin"/>
      </w:r>
      <w:r>
        <w:instrText xml:space="preserve"> SEQ Tabulka \* ARABIC </w:instrText>
      </w:r>
      <w:r>
        <w:fldChar w:fldCharType="separate"/>
      </w:r>
      <w:r w:rsidR="00B729C4">
        <w:rPr>
          <w:noProof/>
        </w:rPr>
        <w:t>10</w:t>
      </w:r>
      <w:r>
        <w:fldChar w:fldCharType="end"/>
      </w:r>
      <w:r w:rsidR="00446673">
        <w:t>: Seznam textů</w:t>
      </w:r>
    </w:p>
    <w:tbl>
      <w:tblPr>
        <w:tblStyle w:val="Svtltabulkasmkou1zvraznn3"/>
        <w:tblW w:w="10060" w:type="dxa"/>
        <w:tblLook w:val="04A0" w:firstRow="1" w:lastRow="0" w:firstColumn="1" w:lastColumn="0" w:noHBand="0" w:noVBand="1"/>
      </w:tblPr>
      <w:tblGrid>
        <w:gridCol w:w="2547"/>
        <w:gridCol w:w="7513"/>
      </w:tblGrid>
      <w:tr w:rsidR="00FD469D" w:rsidRPr="00446673" w14:paraId="2AD2DDA2" w14:textId="77777777" w:rsidTr="00AB6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A3EDC6F" w14:textId="77777777" w:rsidR="00FD469D" w:rsidRPr="00446673" w:rsidRDefault="00FD469D" w:rsidP="00446673">
            <w:pPr>
              <w:jc w:val="left"/>
              <w:rPr>
                <w:b w:val="0"/>
              </w:rPr>
            </w:pPr>
            <w:r w:rsidRPr="00446673">
              <w:rPr>
                <w:b w:val="0"/>
              </w:rPr>
              <w:t>INSTITUCE</w:t>
            </w:r>
          </w:p>
        </w:tc>
        <w:tc>
          <w:tcPr>
            <w:tcW w:w="7513" w:type="dxa"/>
            <w:vAlign w:val="center"/>
          </w:tcPr>
          <w:p w14:paraId="689B59DA" w14:textId="77777777" w:rsidR="00FD469D" w:rsidRPr="00446673" w:rsidRDefault="00FD469D" w:rsidP="00446673">
            <w:pPr>
              <w:jc w:val="left"/>
              <w:cnfStyle w:val="100000000000" w:firstRow="1" w:lastRow="0" w:firstColumn="0" w:lastColumn="0" w:oddVBand="0" w:evenVBand="0" w:oddHBand="0" w:evenHBand="0" w:firstRowFirstColumn="0" w:firstRowLastColumn="0" w:lastRowFirstColumn="0" w:lastRowLastColumn="0"/>
              <w:rPr>
                <w:b w:val="0"/>
              </w:rPr>
            </w:pPr>
            <w:r w:rsidRPr="00446673">
              <w:rPr>
                <w:b w:val="0"/>
              </w:rPr>
              <w:t>NÁZEV MATERIÁLU</w:t>
            </w:r>
          </w:p>
        </w:tc>
      </w:tr>
      <w:tr w:rsidR="00FD469D" w:rsidRPr="00446673" w14:paraId="7916C253" w14:textId="77777777" w:rsidTr="00AB608C">
        <w:tc>
          <w:tcPr>
            <w:cnfStyle w:val="001000000000" w:firstRow="0" w:lastRow="0" w:firstColumn="1" w:lastColumn="0" w:oddVBand="0" w:evenVBand="0" w:oddHBand="0" w:evenHBand="0" w:firstRowFirstColumn="0" w:firstRowLastColumn="0" w:lastRowFirstColumn="0" w:lastRowLastColumn="0"/>
            <w:tcW w:w="2547" w:type="dxa"/>
            <w:vAlign w:val="center"/>
          </w:tcPr>
          <w:p w14:paraId="6348A477" w14:textId="77777777" w:rsidR="00FD469D" w:rsidRPr="00446673" w:rsidRDefault="00FD469D" w:rsidP="00446673">
            <w:pPr>
              <w:jc w:val="left"/>
              <w:rPr>
                <w:b w:val="0"/>
              </w:rPr>
            </w:pPr>
            <w:r w:rsidRPr="00446673">
              <w:rPr>
                <w:b w:val="0"/>
              </w:rPr>
              <w:t>AGENTURA PRO SOCIÁLNÍ ZAČLEŇOVÁNÍ</w:t>
            </w:r>
          </w:p>
        </w:tc>
        <w:tc>
          <w:tcPr>
            <w:tcW w:w="7513" w:type="dxa"/>
            <w:vAlign w:val="center"/>
          </w:tcPr>
          <w:p w14:paraId="41DB148F" w14:textId="77777777" w:rsidR="001C20FF" w:rsidRDefault="00F3292C" w:rsidP="00446673">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Manuál dobrých praxí Prostupné bydlení </w:t>
            </w:r>
            <w:r w:rsidRPr="00EF5AA9">
              <w:t>(2014)</w:t>
            </w:r>
          </w:p>
          <w:p w14:paraId="77F7D0EB" w14:textId="18BA65AB" w:rsidR="00F3292C" w:rsidRPr="00A231B1" w:rsidRDefault="00F3292C" w:rsidP="00446673">
            <w:pPr>
              <w:jc w:val="left"/>
              <w:cnfStyle w:val="000000000000" w:firstRow="0" w:lastRow="0" w:firstColumn="0" w:lastColumn="0" w:oddVBand="0" w:evenVBand="0" w:oddHBand="0" w:evenHBand="0" w:firstRowFirstColumn="0" w:firstRowLastColumn="0" w:lastRowFirstColumn="0" w:lastRowLastColumn="0"/>
              <w:rPr>
                <w:i/>
              </w:rPr>
            </w:pPr>
            <w:r w:rsidRPr="00A231B1">
              <w:rPr>
                <w:i/>
              </w:rPr>
              <w:t>Příručka dobré praxe Inspirace pro sociální začleňování (</w:t>
            </w:r>
            <w:r w:rsidRPr="00EF5AA9">
              <w:t>2021)</w:t>
            </w:r>
          </w:p>
        </w:tc>
      </w:tr>
      <w:tr w:rsidR="00A231B1" w:rsidRPr="00446673" w14:paraId="61175E23" w14:textId="77777777" w:rsidTr="00AB608C">
        <w:tc>
          <w:tcPr>
            <w:cnfStyle w:val="001000000000" w:firstRow="0" w:lastRow="0" w:firstColumn="1" w:lastColumn="0" w:oddVBand="0" w:evenVBand="0" w:oddHBand="0" w:evenHBand="0" w:firstRowFirstColumn="0" w:firstRowLastColumn="0" w:lastRowFirstColumn="0" w:lastRowLastColumn="0"/>
            <w:tcW w:w="2547" w:type="dxa"/>
            <w:vAlign w:val="center"/>
          </w:tcPr>
          <w:p w14:paraId="272E98B1" w14:textId="5F5E9B6C" w:rsidR="00A231B1" w:rsidRPr="00446673" w:rsidRDefault="00A231B1" w:rsidP="00A231B1">
            <w:pPr>
              <w:jc w:val="left"/>
            </w:pPr>
            <w:r w:rsidRPr="00446673">
              <w:rPr>
                <w:b w:val="0"/>
              </w:rPr>
              <w:t>MMR ČR</w:t>
            </w:r>
          </w:p>
        </w:tc>
        <w:tc>
          <w:tcPr>
            <w:tcW w:w="7513" w:type="dxa"/>
            <w:vAlign w:val="center"/>
          </w:tcPr>
          <w:p w14:paraId="4B7D7598"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Koncepce bydlení České republiky 2021+ </w:t>
            </w:r>
            <w:r w:rsidRPr="00EF5AA9">
              <w:t>(2021)</w:t>
            </w:r>
          </w:p>
          <w:p w14:paraId="41A48F39" w14:textId="598A7AEA"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Zákon o podpoře bydlení </w:t>
            </w:r>
            <w:r w:rsidRPr="00A231B1">
              <w:t>– informace dostupné na webu MMR ČR</w:t>
            </w:r>
            <w:r w:rsidRPr="00A231B1">
              <w:rPr>
                <w:i/>
              </w:rPr>
              <w:t xml:space="preserve"> </w:t>
            </w:r>
          </w:p>
        </w:tc>
      </w:tr>
      <w:tr w:rsidR="00A231B1" w:rsidRPr="00446673" w14:paraId="75A7C63B" w14:textId="77777777" w:rsidTr="00AB608C">
        <w:tc>
          <w:tcPr>
            <w:cnfStyle w:val="001000000000" w:firstRow="0" w:lastRow="0" w:firstColumn="1" w:lastColumn="0" w:oddVBand="0" w:evenVBand="0" w:oddHBand="0" w:evenHBand="0" w:firstRowFirstColumn="0" w:firstRowLastColumn="0" w:lastRowFirstColumn="0" w:lastRowLastColumn="0"/>
            <w:tcW w:w="2547" w:type="dxa"/>
            <w:vAlign w:val="center"/>
          </w:tcPr>
          <w:p w14:paraId="08646651" w14:textId="002461E6" w:rsidR="00A231B1" w:rsidRPr="00446673" w:rsidRDefault="00A231B1" w:rsidP="00A231B1">
            <w:pPr>
              <w:jc w:val="left"/>
            </w:pPr>
            <w:r w:rsidRPr="00446673">
              <w:rPr>
                <w:b w:val="0"/>
              </w:rPr>
              <w:t>PLATFORMA PRO SOCIÁLNÍ BYDLENÍ</w:t>
            </w:r>
          </w:p>
        </w:tc>
        <w:tc>
          <w:tcPr>
            <w:tcW w:w="7513" w:type="dxa"/>
            <w:vAlign w:val="center"/>
          </w:tcPr>
          <w:p w14:paraId="0ECC6017"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Systémové řešení bytové nouze rodin a jednotlivců na úrovni obcí; Náměty a doporučení pro města a obce s vysokou mírou bytové nouze </w:t>
            </w:r>
            <w:r w:rsidRPr="00EF5AA9">
              <w:t>(2019)</w:t>
            </w:r>
          </w:p>
          <w:p w14:paraId="518F1A4A"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Dosledování dopadů </w:t>
            </w:r>
            <w:proofErr w:type="spellStart"/>
            <w:r w:rsidRPr="00A231B1">
              <w:rPr>
                <w:i/>
              </w:rPr>
              <w:t>Housing</w:t>
            </w:r>
            <w:proofErr w:type="spellEnd"/>
            <w:r w:rsidRPr="00A231B1">
              <w:rPr>
                <w:i/>
              </w:rPr>
              <w:t xml:space="preserve"> </w:t>
            </w:r>
            <w:proofErr w:type="spellStart"/>
            <w:r w:rsidRPr="00A231B1">
              <w:rPr>
                <w:i/>
              </w:rPr>
              <w:t>First</w:t>
            </w:r>
            <w:proofErr w:type="spellEnd"/>
            <w:r w:rsidRPr="00A231B1">
              <w:rPr>
                <w:i/>
              </w:rPr>
              <w:t xml:space="preserve"> pro rodiny s dětmi v Brně po pěti letech </w:t>
            </w:r>
            <w:r w:rsidRPr="00EF5AA9">
              <w:t>(2023)</w:t>
            </w:r>
          </w:p>
          <w:p w14:paraId="79F0591C"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Metodika externí podpory programům </w:t>
            </w:r>
            <w:proofErr w:type="spellStart"/>
            <w:r w:rsidRPr="00A231B1">
              <w:rPr>
                <w:i/>
              </w:rPr>
              <w:t>Housing</w:t>
            </w:r>
            <w:proofErr w:type="spellEnd"/>
            <w:r w:rsidRPr="00A231B1">
              <w:rPr>
                <w:i/>
              </w:rPr>
              <w:t xml:space="preserve"> </w:t>
            </w:r>
            <w:proofErr w:type="spellStart"/>
            <w:r w:rsidRPr="00A231B1">
              <w:rPr>
                <w:i/>
              </w:rPr>
              <w:t>First</w:t>
            </w:r>
            <w:proofErr w:type="spellEnd"/>
            <w:r w:rsidRPr="00A231B1">
              <w:rPr>
                <w:i/>
              </w:rPr>
              <w:t xml:space="preserve"> v ČR </w:t>
            </w:r>
            <w:r w:rsidRPr="00EF5AA9">
              <w:t>(2022)</w:t>
            </w:r>
          </w:p>
          <w:p w14:paraId="14977D7D"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Sociální bydlení v ČR (2021)</w:t>
            </w:r>
          </w:p>
          <w:p w14:paraId="12B5D0B2"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Bydlení jako problém – Zpráva o vyloučení z bydlení </w:t>
            </w:r>
            <w:r w:rsidRPr="00EF5AA9">
              <w:t>(2021)</w:t>
            </w:r>
          </w:p>
          <w:p w14:paraId="6413FD8D"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Příručka pro </w:t>
            </w:r>
            <w:proofErr w:type="spellStart"/>
            <w:r w:rsidRPr="00A231B1">
              <w:rPr>
                <w:i/>
              </w:rPr>
              <w:t>peers</w:t>
            </w:r>
            <w:proofErr w:type="spellEnd"/>
            <w:r w:rsidRPr="00A231B1">
              <w:rPr>
                <w:i/>
              </w:rPr>
              <w:t xml:space="preserve"> podpory v bydlení </w:t>
            </w:r>
            <w:r w:rsidRPr="00EF5AA9">
              <w:t>(2018)</w:t>
            </w:r>
          </w:p>
          <w:p w14:paraId="6DF2EF99" w14:textId="77777777"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Příručka pro pracovníky podpory v bydlení (</w:t>
            </w:r>
            <w:r w:rsidRPr="00EF5AA9">
              <w:t>2018)</w:t>
            </w:r>
          </w:p>
          <w:p w14:paraId="0EB5F5EA" w14:textId="1BDEB792" w:rsidR="00A231B1" w:rsidRP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 xml:space="preserve">Metodická příručka participace obyvatel při řešení problematiky bydlení </w:t>
            </w:r>
            <w:r w:rsidRPr="00EF5AA9">
              <w:t>(2017)</w:t>
            </w:r>
          </w:p>
        </w:tc>
      </w:tr>
      <w:tr w:rsidR="00A231B1" w:rsidRPr="00446673" w14:paraId="67ABF79B" w14:textId="77777777" w:rsidTr="00AB608C">
        <w:tc>
          <w:tcPr>
            <w:cnfStyle w:val="001000000000" w:firstRow="0" w:lastRow="0" w:firstColumn="1" w:lastColumn="0" w:oddVBand="0" w:evenVBand="0" w:oddHBand="0" w:evenHBand="0" w:firstRowFirstColumn="0" w:firstRowLastColumn="0" w:lastRowFirstColumn="0" w:lastRowLastColumn="0"/>
            <w:tcW w:w="2547" w:type="dxa"/>
            <w:vAlign w:val="center"/>
          </w:tcPr>
          <w:p w14:paraId="27B63703" w14:textId="77777777" w:rsidR="00A231B1" w:rsidRPr="00446673" w:rsidRDefault="00A231B1" w:rsidP="00A231B1">
            <w:pPr>
              <w:jc w:val="left"/>
              <w:rPr>
                <w:b w:val="0"/>
              </w:rPr>
            </w:pPr>
            <w:r w:rsidRPr="00446673">
              <w:rPr>
                <w:b w:val="0"/>
              </w:rPr>
              <w:t>VEŘEJNÝ OCHRÁNCE PRÁV</w:t>
            </w:r>
          </w:p>
          <w:p w14:paraId="24F96467" w14:textId="77777777" w:rsidR="00A231B1" w:rsidRPr="00446673" w:rsidRDefault="00A231B1" w:rsidP="00A231B1">
            <w:pPr>
              <w:jc w:val="left"/>
            </w:pPr>
          </w:p>
        </w:tc>
        <w:tc>
          <w:tcPr>
            <w:tcW w:w="7513" w:type="dxa"/>
            <w:vAlign w:val="center"/>
          </w:tcPr>
          <w:p w14:paraId="26274511" w14:textId="63FCE9BB" w:rsid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iCs/>
              </w:rPr>
              <w:t>Analýz</w:t>
            </w:r>
            <w:r w:rsidR="00A82CE9">
              <w:rPr>
                <w:i/>
                <w:iCs/>
              </w:rPr>
              <w:t>a</w:t>
            </w:r>
            <w:r w:rsidRPr="00A231B1">
              <w:rPr>
                <w:i/>
                <w:iCs/>
              </w:rPr>
              <w:t xml:space="preserve"> pravidel přidělovaní obecních bytů </w:t>
            </w:r>
            <w:r w:rsidRPr="00EF5AA9">
              <w:t>(2021)</w:t>
            </w:r>
            <w:r w:rsidRPr="00A231B1">
              <w:rPr>
                <w:i/>
              </w:rPr>
              <w:t xml:space="preserve"> </w:t>
            </w:r>
          </w:p>
          <w:p w14:paraId="63FA05C2" w14:textId="7EFAE053" w:rsidR="00AB608C" w:rsidRPr="00AB608C" w:rsidRDefault="00AB608C" w:rsidP="00A231B1">
            <w:pPr>
              <w:jc w:val="left"/>
              <w:cnfStyle w:val="000000000000" w:firstRow="0" w:lastRow="0" w:firstColumn="0" w:lastColumn="0" w:oddVBand="0" w:evenVBand="0" w:oddHBand="0" w:evenHBand="0" w:firstRowFirstColumn="0" w:firstRowLastColumn="0" w:lastRowFirstColumn="0" w:lastRowLastColumn="0"/>
              <w:rPr>
                <w:i/>
              </w:rPr>
            </w:pPr>
            <w:r w:rsidRPr="00AB608C">
              <w:rPr>
                <w:i/>
              </w:rPr>
              <w:t>Desatero dobré praxe sociální práce při řešení nepříznivé sociální situace</w:t>
            </w:r>
            <w:r>
              <w:rPr>
                <w:i/>
              </w:rPr>
              <w:t xml:space="preserve"> (2017)</w:t>
            </w:r>
          </w:p>
          <w:p w14:paraId="4B915AFE" w14:textId="11396A37" w:rsidR="00A231B1" w:rsidRDefault="00A231B1" w:rsidP="00A231B1">
            <w:pPr>
              <w:jc w:val="left"/>
              <w:cnfStyle w:val="000000000000" w:firstRow="0" w:lastRow="0" w:firstColumn="0" w:lastColumn="0" w:oddVBand="0" w:evenVBand="0" w:oddHBand="0" w:evenHBand="0" w:firstRowFirstColumn="0" w:firstRowLastColumn="0" w:lastRowFirstColumn="0" w:lastRowLastColumn="0"/>
              <w:rPr>
                <w:i/>
              </w:rPr>
            </w:pPr>
            <w:r w:rsidRPr="00A231B1">
              <w:rPr>
                <w:i/>
              </w:rPr>
              <w:t>Dobrá praxe v zajišťová</w:t>
            </w:r>
            <w:r w:rsidR="00EF5AA9">
              <w:rPr>
                <w:i/>
              </w:rPr>
              <w:t xml:space="preserve">ní bydlení pro zranitelné lidi </w:t>
            </w:r>
            <w:r w:rsidR="00EF5AA9">
              <w:t>(2</w:t>
            </w:r>
            <w:r w:rsidRPr="00EF5AA9">
              <w:t>023)</w:t>
            </w:r>
          </w:p>
          <w:p w14:paraId="37F51451" w14:textId="6A964B48" w:rsidR="00931E4C" w:rsidRPr="00931E4C" w:rsidRDefault="00931E4C" w:rsidP="00A231B1">
            <w:pPr>
              <w:jc w:val="left"/>
              <w:cnfStyle w:val="000000000000" w:firstRow="0" w:lastRow="0" w:firstColumn="0" w:lastColumn="0" w:oddVBand="0" w:evenVBand="0" w:oddHBand="0" w:evenHBand="0" w:firstRowFirstColumn="0" w:firstRowLastColumn="0" w:lastRowFirstColumn="0" w:lastRowLastColumn="0"/>
            </w:pPr>
            <w:r w:rsidRPr="00931E4C">
              <w:t>Evidence stanovisek ombudsmana</w:t>
            </w:r>
            <w:r>
              <w:t xml:space="preserve"> – </w:t>
            </w:r>
            <w:r w:rsidR="00470406" w:rsidRPr="00470406">
              <w:t>Spisová značka</w:t>
            </w:r>
            <w:r w:rsidR="00470406">
              <w:t xml:space="preserve">: </w:t>
            </w:r>
            <w:r w:rsidR="00470406" w:rsidRPr="00470406">
              <w:t>14/2021/DIS</w:t>
            </w:r>
            <w:r w:rsidR="00FD3106">
              <w:t xml:space="preserve"> (2021)</w:t>
            </w:r>
          </w:p>
          <w:p w14:paraId="0E8D8ECD" w14:textId="688AF505" w:rsidR="00201833" w:rsidRPr="00201833" w:rsidRDefault="00A231B1" w:rsidP="00A231B1">
            <w:pPr>
              <w:jc w:val="left"/>
              <w:cnfStyle w:val="000000000000" w:firstRow="0" w:lastRow="0" w:firstColumn="0" w:lastColumn="0" w:oddVBand="0" w:evenVBand="0" w:oddHBand="0" w:evenHBand="0" w:firstRowFirstColumn="0" w:firstRowLastColumn="0" w:lastRowFirstColumn="0" w:lastRowLastColumn="0"/>
            </w:pPr>
            <w:r w:rsidRPr="00A231B1">
              <w:rPr>
                <w:i/>
              </w:rPr>
              <w:t xml:space="preserve">Obecní bydlení z pohledu práva na rovné zacházení a role obcí při řešení bytové nouze </w:t>
            </w:r>
            <w:r w:rsidRPr="00EF5AA9">
              <w:t>(2020)</w:t>
            </w:r>
          </w:p>
        </w:tc>
      </w:tr>
      <w:tr w:rsidR="00A231B1" w:rsidRPr="00446673" w14:paraId="13453D96" w14:textId="77777777" w:rsidTr="00AB608C">
        <w:tc>
          <w:tcPr>
            <w:cnfStyle w:val="001000000000" w:firstRow="0" w:lastRow="0" w:firstColumn="1" w:lastColumn="0" w:oddVBand="0" w:evenVBand="0" w:oddHBand="0" w:evenHBand="0" w:firstRowFirstColumn="0" w:firstRowLastColumn="0" w:lastRowFirstColumn="0" w:lastRowLastColumn="0"/>
            <w:tcW w:w="2547" w:type="dxa"/>
            <w:vAlign w:val="center"/>
          </w:tcPr>
          <w:p w14:paraId="148BA1F1" w14:textId="11B2590C" w:rsidR="00A231B1" w:rsidRPr="00446673" w:rsidRDefault="00A231B1" w:rsidP="00A231B1">
            <w:pPr>
              <w:jc w:val="left"/>
            </w:pPr>
            <w:r w:rsidRPr="00446673">
              <w:rPr>
                <w:b w:val="0"/>
              </w:rPr>
              <w:t>ZÁKON O OBCÍCH</w:t>
            </w:r>
          </w:p>
        </w:tc>
        <w:tc>
          <w:tcPr>
            <w:tcW w:w="7513" w:type="dxa"/>
            <w:vAlign w:val="center"/>
          </w:tcPr>
          <w:p w14:paraId="4BD05B23" w14:textId="17043BF7" w:rsidR="00A231B1" w:rsidRPr="00A231B1" w:rsidRDefault="00021A54" w:rsidP="00A231B1">
            <w:pPr>
              <w:jc w:val="left"/>
              <w:cnfStyle w:val="000000000000" w:firstRow="0" w:lastRow="0" w:firstColumn="0" w:lastColumn="0" w:oddVBand="0" w:evenVBand="0" w:oddHBand="0" w:evenHBand="0" w:firstRowFirstColumn="0" w:firstRowLastColumn="0" w:lastRowFirstColumn="0" w:lastRowLastColumn="0"/>
              <w:rPr>
                <w:i/>
              </w:rPr>
            </w:pPr>
            <w:r>
              <w:rPr>
                <w:i/>
              </w:rPr>
              <w:t>z</w:t>
            </w:r>
            <w:r w:rsidR="00A231B1" w:rsidRPr="00A231B1">
              <w:rPr>
                <w:i/>
              </w:rPr>
              <w:t>ákon č. 128/2000 Sb., o obcích (obecní zřízení)</w:t>
            </w:r>
          </w:p>
        </w:tc>
      </w:tr>
      <w:tr w:rsidR="00A231B1" w:rsidRPr="00446673" w14:paraId="599D174E" w14:textId="77777777" w:rsidTr="00AB608C">
        <w:tc>
          <w:tcPr>
            <w:cnfStyle w:val="001000000000" w:firstRow="0" w:lastRow="0" w:firstColumn="1" w:lastColumn="0" w:oddVBand="0" w:evenVBand="0" w:oddHBand="0" w:evenHBand="0" w:firstRowFirstColumn="0" w:firstRowLastColumn="0" w:lastRowFirstColumn="0" w:lastRowLastColumn="0"/>
            <w:tcW w:w="2547" w:type="dxa"/>
            <w:vAlign w:val="center"/>
          </w:tcPr>
          <w:p w14:paraId="0691C444" w14:textId="10132104" w:rsidR="00A231B1" w:rsidRPr="00A231B1" w:rsidRDefault="00A231B1" w:rsidP="00A231B1">
            <w:pPr>
              <w:jc w:val="left"/>
              <w:rPr>
                <w:b w:val="0"/>
                <w:caps/>
              </w:rPr>
            </w:pPr>
            <w:r>
              <w:rPr>
                <w:b w:val="0"/>
                <w:caps/>
              </w:rPr>
              <w:t>jiné</w:t>
            </w:r>
          </w:p>
        </w:tc>
        <w:tc>
          <w:tcPr>
            <w:tcW w:w="7513" w:type="dxa"/>
            <w:vAlign w:val="center"/>
          </w:tcPr>
          <w:p w14:paraId="21231303" w14:textId="0E4A0AFA" w:rsidR="00A231B1" w:rsidRPr="00A231B1" w:rsidRDefault="00EF5AA9" w:rsidP="00EF5AA9">
            <w:pPr>
              <w:jc w:val="left"/>
              <w:cnfStyle w:val="000000000000" w:firstRow="0" w:lastRow="0" w:firstColumn="0" w:lastColumn="0" w:oddVBand="0" w:evenVBand="0" w:oddHBand="0" w:evenHBand="0" w:firstRowFirstColumn="0" w:firstRowLastColumn="0" w:lastRowFirstColumn="0" w:lastRowLastColumn="0"/>
              <w:rPr>
                <w:i/>
              </w:rPr>
            </w:pPr>
            <w:r w:rsidRPr="00EF5AA9">
              <w:t xml:space="preserve">web </w:t>
            </w:r>
            <w:r w:rsidR="00A231B1" w:rsidRPr="00A231B1">
              <w:rPr>
                <w:i/>
              </w:rPr>
              <w:t>socialnibydleni.mpsv.cz</w:t>
            </w:r>
          </w:p>
        </w:tc>
      </w:tr>
    </w:tbl>
    <w:bookmarkEnd w:id="17"/>
    <w:p w14:paraId="1759C051" w14:textId="2E4C5C03" w:rsidR="00B92BF7" w:rsidRDefault="002E2F94" w:rsidP="00EF5AA9">
      <w:pPr>
        <w:spacing w:before="120"/>
        <w:rPr>
          <w:shd w:val="clear" w:color="auto" w:fill="FFFFFF"/>
        </w:rPr>
      </w:pPr>
      <w:r>
        <w:rPr>
          <w:shd w:val="clear" w:color="auto" w:fill="FFFFFF"/>
        </w:rPr>
        <w:t>Jak bylo uvedeno v předcházející kapitole, v</w:t>
      </w:r>
      <w:r w:rsidR="00334E42">
        <w:rPr>
          <w:shd w:val="clear" w:color="auto" w:fill="FFFFFF"/>
        </w:rPr>
        <w:t xml:space="preserve"> rámci </w:t>
      </w:r>
      <w:proofErr w:type="spellStart"/>
      <w:r w:rsidR="00334E42">
        <w:rPr>
          <w:shd w:val="clear" w:color="auto" w:fill="FFFFFF"/>
        </w:rPr>
        <w:t>world</w:t>
      </w:r>
      <w:proofErr w:type="spellEnd"/>
      <w:r w:rsidR="00334E42">
        <w:rPr>
          <w:shd w:val="clear" w:color="auto" w:fill="FFFFFF"/>
        </w:rPr>
        <w:t xml:space="preserve"> café se členy </w:t>
      </w:r>
      <w:r w:rsidR="00334E42" w:rsidRPr="00DD670C">
        <w:rPr>
          <w:i/>
          <w:shd w:val="clear" w:color="auto" w:fill="FFFFFF"/>
        </w:rPr>
        <w:t>Pracovní skupiny pro bydlení</w:t>
      </w:r>
      <w:r w:rsidR="00334E42">
        <w:rPr>
          <w:shd w:val="clear" w:color="auto" w:fill="FFFFFF"/>
        </w:rPr>
        <w:t xml:space="preserve"> v MSK</w:t>
      </w:r>
      <w:r w:rsidR="00B92BF7">
        <w:rPr>
          <w:shd w:val="clear" w:color="auto" w:fill="FFFFFF"/>
        </w:rPr>
        <w:t xml:space="preserve"> byl popsán stávající stav a identifikovány jeho příčiny. </w:t>
      </w:r>
      <w:r>
        <w:rPr>
          <w:shd w:val="clear" w:color="auto" w:fill="FFFFFF"/>
        </w:rPr>
        <w:t>Tato z</w:t>
      </w:r>
      <w:r w:rsidR="00B92BF7">
        <w:rPr>
          <w:shd w:val="clear" w:color="auto" w:fill="FFFFFF"/>
        </w:rPr>
        <w:t xml:space="preserve">jištění byla následně kategorizována podle podobnosti </w:t>
      </w:r>
      <w:r w:rsidR="000B3713">
        <w:rPr>
          <w:shd w:val="clear" w:color="auto" w:fill="FFFFFF"/>
        </w:rPr>
        <w:br/>
      </w:r>
      <w:r w:rsidR="00B92BF7">
        <w:rPr>
          <w:shd w:val="clear" w:color="auto" w:fill="FFFFFF"/>
        </w:rPr>
        <w:t>do 4 okruhů</w:t>
      </w:r>
      <w:r>
        <w:rPr>
          <w:shd w:val="clear" w:color="auto" w:fill="FFFFFF"/>
        </w:rPr>
        <w:t xml:space="preserve"> tvořících následující podkapitoly</w:t>
      </w:r>
      <w:r w:rsidR="00B92BF7">
        <w:rPr>
          <w:shd w:val="clear" w:color="auto" w:fill="FFFFFF"/>
        </w:rPr>
        <w:t>:</w:t>
      </w:r>
    </w:p>
    <w:p w14:paraId="647833D3" w14:textId="76070D01" w:rsidR="00B92BF7" w:rsidRPr="00B92BF7" w:rsidRDefault="00B92BF7" w:rsidP="00B92BF7">
      <w:pPr>
        <w:pStyle w:val="Odstavecseseznamem"/>
        <w:numPr>
          <w:ilvl w:val="0"/>
          <w:numId w:val="35"/>
        </w:numPr>
        <w:rPr>
          <w:shd w:val="clear" w:color="auto" w:fill="FFFFFF"/>
        </w:rPr>
      </w:pPr>
      <w:r>
        <w:t>d</w:t>
      </w:r>
      <w:r w:rsidRPr="00B92BF7">
        <w:t>ostupnost obecních bytů</w:t>
      </w:r>
      <w:r w:rsidR="002E2F94">
        <w:t>,</w:t>
      </w:r>
    </w:p>
    <w:p w14:paraId="7A432B12" w14:textId="5069A518" w:rsidR="00B92BF7" w:rsidRPr="00B92BF7" w:rsidRDefault="00B92BF7" w:rsidP="00B92BF7">
      <w:pPr>
        <w:pStyle w:val="Odstavecseseznamem"/>
        <w:numPr>
          <w:ilvl w:val="0"/>
          <w:numId w:val="35"/>
        </w:numPr>
        <w:rPr>
          <w:bCs/>
        </w:rPr>
      </w:pPr>
      <w:r>
        <w:rPr>
          <w:bCs/>
        </w:rPr>
        <w:lastRenderedPageBreak/>
        <w:t>pr</w:t>
      </w:r>
      <w:r w:rsidRPr="00B92BF7">
        <w:rPr>
          <w:bCs/>
        </w:rPr>
        <w:t>avidla a podmínky distribuce obecních bytů</w:t>
      </w:r>
      <w:r w:rsidR="002E2F94">
        <w:rPr>
          <w:bCs/>
        </w:rPr>
        <w:t>,</w:t>
      </w:r>
    </w:p>
    <w:p w14:paraId="571C2C4C" w14:textId="2F6D4679" w:rsidR="00B92BF7" w:rsidRPr="00B92BF7" w:rsidRDefault="002E2F94" w:rsidP="00B92BF7">
      <w:pPr>
        <w:pStyle w:val="Odstavecseseznamem"/>
        <w:numPr>
          <w:ilvl w:val="0"/>
          <w:numId w:val="35"/>
        </w:numPr>
        <w:rPr>
          <w:bCs/>
        </w:rPr>
      </w:pPr>
      <w:r>
        <w:rPr>
          <w:bCs/>
        </w:rPr>
        <w:t>s</w:t>
      </w:r>
      <w:r w:rsidR="00B92BF7" w:rsidRPr="00B92BF7">
        <w:rPr>
          <w:bCs/>
        </w:rPr>
        <w:t>ociální vyloučení</w:t>
      </w:r>
      <w:r>
        <w:rPr>
          <w:bCs/>
        </w:rPr>
        <w:t>,</w:t>
      </w:r>
    </w:p>
    <w:p w14:paraId="35569354" w14:textId="4D525D8B" w:rsidR="00B92BF7" w:rsidRPr="00B92BF7" w:rsidRDefault="002E2F94" w:rsidP="00B92BF7">
      <w:pPr>
        <w:pStyle w:val="Odstavecseseznamem"/>
        <w:numPr>
          <w:ilvl w:val="0"/>
          <w:numId w:val="35"/>
        </w:numPr>
        <w:rPr>
          <w:bCs/>
        </w:rPr>
      </w:pPr>
      <w:r>
        <w:rPr>
          <w:bCs/>
        </w:rPr>
        <w:t>a</w:t>
      </w:r>
      <w:r w:rsidR="00B92BF7" w:rsidRPr="00B92BF7">
        <w:rPr>
          <w:bCs/>
        </w:rPr>
        <w:t>plikace cílů stanovených ve strategických materiálech obcí v oblasti bydlení</w:t>
      </w:r>
      <w:r>
        <w:rPr>
          <w:bCs/>
        </w:rPr>
        <w:t>.</w:t>
      </w:r>
    </w:p>
    <w:p w14:paraId="4B517DAA" w14:textId="77777777" w:rsidR="00180E8B" w:rsidRDefault="00B92BF7" w:rsidP="00180E8B">
      <w:pPr>
        <w:rPr>
          <w:shd w:val="clear" w:color="auto" w:fill="FFFFFF"/>
        </w:rPr>
      </w:pPr>
      <w:r>
        <w:rPr>
          <w:shd w:val="clear" w:color="auto" w:fill="FFFFFF"/>
        </w:rPr>
        <w:t xml:space="preserve">Každá podkapitola </w:t>
      </w:r>
      <w:r w:rsidR="002E2F94">
        <w:rPr>
          <w:shd w:val="clear" w:color="auto" w:fill="FFFFFF"/>
        </w:rPr>
        <w:t xml:space="preserve">tedy obsahuje informaci o stávajícím stavu a jeho faktorech sumarizovanou v tabulce/tabulkách. </w:t>
      </w:r>
      <w:r w:rsidR="00334E42">
        <w:rPr>
          <w:shd w:val="clear" w:color="auto" w:fill="FFFFFF"/>
        </w:rPr>
        <w:t>Pod každou z tabulek je pak uveden seznam doporučení</w:t>
      </w:r>
      <w:r w:rsidR="007159DE">
        <w:rPr>
          <w:shd w:val="clear" w:color="auto" w:fill="FFFFFF"/>
        </w:rPr>
        <w:t xml:space="preserve">. </w:t>
      </w:r>
      <w:r w:rsidR="002E2F94">
        <w:rPr>
          <w:shd w:val="clear" w:color="auto" w:fill="FFFFFF"/>
        </w:rPr>
        <w:t xml:space="preserve">Doporučení uvádí otázka (barevný text) naznačující modelovou situaci. </w:t>
      </w:r>
      <w:r w:rsidR="00334E42">
        <w:rPr>
          <w:shd w:val="clear" w:color="auto" w:fill="FFFFFF"/>
        </w:rPr>
        <w:t>Doporučení jsou kategorizována podle svého adresáta – obce, kraj, neziskové subjekty atd</w:t>
      </w:r>
      <w:r w:rsidR="00180E8B">
        <w:rPr>
          <w:shd w:val="clear" w:color="auto" w:fill="FFFFFF"/>
        </w:rPr>
        <w:t>.</w:t>
      </w:r>
    </w:p>
    <w:p w14:paraId="72AE168A" w14:textId="2EBDE17C" w:rsidR="00180E8B" w:rsidRDefault="00180E8B" w:rsidP="00180E8B">
      <w:pPr>
        <w:pStyle w:val="Nadpis2"/>
      </w:pPr>
      <w:bookmarkStart w:id="27" w:name="_Toc177720981"/>
      <w:r>
        <w:t>D</w:t>
      </w:r>
      <w:r w:rsidRPr="00B92BF7">
        <w:t xml:space="preserve">ostupnost </w:t>
      </w:r>
      <w:r w:rsidR="00936ABB">
        <w:t>obecních</w:t>
      </w:r>
      <w:r>
        <w:t xml:space="preserve"> bytů</w:t>
      </w:r>
      <w:bookmarkEnd w:id="27"/>
    </w:p>
    <w:p w14:paraId="1EAA9B56" w14:textId="17EB4F94" w:rsidR="00494292" w:rsidRPr="00494292" w:rsidRDefault="00494292" w:rsidP="00494292">
      <w:r>
        <w:t xml:space="preserve">Dostupnost obecních bytů je v mnoha obcích MSK limitována jednak jejich nedostatkem, jednak vysokým počtem žadatelů o ně. Text dále identifikuje příčiny tohoto stavu a navrhuje doporučení. </w:t>
      </w:r>
    </w:p>
    <w:p w14:paraId="565EE2E5" w14:textId="13081225" w:rsidR="007A417F" w:rsidRDefault="007A417F" w:rsidP="007A417F">
      <w:pPr>
        <w:pStyle w:val="Nadpis3"/>
      </w:pPr>
      <w:bookmarkStart w:id="28" w:name="_Toc177720982"/>
      <w:r>
        <w:t>Nedostatek obecních bytů</w:t>
      </w:r>
      <w:bookmarkEnd w:id="28"/>
    </w:p>
    <w:p w14:paraId="0FA0BBE0" w14:textId="77777777" w:rsidR="00494292" w:rsidRPr="00F4393E" w:rsidRDefault="00494292" w:rsidP="00494292">
      <w:r w:rsidRPr="00BB2D37">
        <w:t>Dostupnost obecních bytů je v mnoha obcích špatná z důvodu jejich nedostatku. Tabulka 11 vysvětluje</w:t>
      </w:r>
      <w:r>
        <w:t xml:space="preserve"> příčiny tohoto stavu. Doporučení uvedená pod tabulkou odpovídají na otázku „</w:t>
      </w:r>
      <w:r w:rsidRPr="00F4393E">
        <w:t>Jakými postupy lze zvýšit dostupnost bydlení v situaci nedostatku obecních bytů?</w:t>
      </w:r>
      <w:r>
        <w:t>“.</w:t>
      </w:r>
    </w:p>
    <w:p w14:paraId="2B8DE979" w14:textId="2F5798BC" w:rsidR="00180E8B" w:rsidRPr="002A68F2" w:rsidRDefault="00180E8B" w:rsidP="00180E8B">
      <w:pPr>
        <w:pStyle w:val="Titulek"/>
      </w:pPr>
      <w:r w:rsidRPr="002A68F2">
        <w:t xml:space="preserve">Tabulka </w:t>
      </w:r>
      <w:r>
        <w:fldChar w:fldCharType="begin"/>
      </w:r>
      <w:r>
        <w:instrText xml:space="preserve"> SEQ Tabulka \* ARABIC </w:instrText>
      </w:r>
      <w:r>
        <w:fldChar w:fldCharType="separate"/>
      </w:r>
      <w:r w:rsidR="00B729C4">
        <w:rPr>
          <w:noProof/>
        </w:rPr>
        <w:t>11</w:t>
      </w:r>
      <w:r>
        <w:rPr>
          <w:noProof/>
        </w:rPr>
        <w:fldChar w:fldCharType="end"/>
      </w:r>
      <w:r w:rsidRPr="002A68F2">
        <w:t xml:space="preserve">: </w:t>
      </w:r>
      <w:r>
        <w:t>Dostupnost obecních bytů I.</w:t>
      </w:r>
    </w:p>
    <w:tbl>
      <w:tblPr>
        <w:tblStyle w:val="Svtltabulkasmkou1zvraznn3"/>
        <w:tblW w:w="10060" w:type="dxa"/>
        <w:tblLook w:val="04A0" w:firstRow="1" w:lastRow="0" w:firstColumn="1" w:lastColumn="0" w:noHBand="0" w:noVBand="1"/>
      </w:tblPr>
      <w:tblGrid>
        <w:gridCol w:w="2689"/>
        <w:gridCol w:w="7371"/>
      </w:tblGrid>
      <w:tr w:rsidR="00180E8B" w:rsidRPr="006E6E9E" w14:paraId="5BA18A13"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429EEC" w14:textId="77777777" w:rsidR="00180E8B" w:rsidRPr="002A68F2" w:rsidRDefault="00180E8B" w:rsidP="00F55629">
            <w:pPr>
              <w:jc w:val="left"/>
              <w:rPr>
                <w:rFonts w:asciiTheme="majorHAnsi" w:hAnsiTheme="majorHAnsi" w:cstheme="majorHAnsi"/>
                <w:b w:val="0"/>
                <w:bCs w:val="0"/>
              </w:rPr>
            </w:pPr>
            <w:r w:rsidRPr="002A68F2">
              <w:rPr>
                <w:rFonts w:asciiTheme="majorHAnsi" w:hAnsiTheme="majorHAnsi" w:cstheme="majorHAnsi"/>
                <w:b w:val="0"/>
                <w:bCs w:val="0"/>
              </w:rPr>
              <w:t>STÁVAJÍCÍ STAV</w:t>
            </w:r>
          </w:p>
        </w:tc>
        <w:tc>
          <w:tcPr>
            <w:tcW w:w="7371" w:type="dxa"/>
          </w:tcPr>
          <w:p w14:paraId="5CD7BE04" w14:textId="77777777" w:rsidR="00180E8B" w:rsidRPr="002A68F2" w:rsidRDefault="00180E8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A68F2">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180E8B" w:rsidRPr="006E6E9E" w14:paraId="1C426343"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5F3AE6F3" w14:textId="34BEAB37" w:rsidR="00180E8B" w:rsidRPr="006E6E9E" w:rsidRDefault="00180E8B" w:rsidP="00F55629">
            <w:pPr>
              <w:jc w:val="left"/>
              <w:rPr>
                <w:rFonts w:asciiTheme="majorHAnsi" w:hAnsiTheme="majorHAnsi" w:cstheme="majorHAnsi"/>
                <w:b w:val="0"/>
                <w:bCs w:val="0"/>
              </w:rPr>
            </w:pPr>
            <w:r>
              <w:rPr>
                <w:rFonts w:asciiTheme="majorHAnsi" w:hAnsiTheme="majorHAnsi" w:cstheme="majorHAnsi"/>
                <w:b w:val="0"/>
                <w:bCs w:val="0"/>
              </w:rPr>
              <w:t>Nedostatek obecních bytů</w:t>
            </w:r>
          </w:p>
        </w:tc>
        <w:tc>
          <w:tcPr>
            <w:tcW w:w="7371" w:type="dxa"/>
            <w:vAlign w:val="center"/>
          </w:tcPr>
          <w:p w14:paraId="71BACF44" w14:textId="77777777" w:rsidR="00180E8B" w:rsidRPr="006E6E9E" w:rsidRDefault="00180E8B" w:rsidP="00F55629">
            <w:pPr>
              <w:pStyle w:val="Odstavecseseznamem"/>
              <w:numPr>
                <w:ilvl w:val="0"/>
                <w:numId w:val="17"/>
              </w:numPr>
              <w:ind w:left="323"/>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Nedostatečná velikost obecního bytového fondu, například z důvodu rozprodání či demolice obecních bytů, nevyhovujícího stavu obecních bytů. Příčiny:</w:t>
            </w:r>
          </w:p>
          <w:p w14:paraId="26AE5F7D" w14:textId="77777777" w:rsidR="00180E8B" w:rsidRPr="006E6E9E" w:rsidRDefault="00180E8B" w:rsidP="00F55629">
            <w:pPr>
              <w:pStyle w:val="Odstavecseseznamem"/>
              <w:numPr>
                <w:ilvl w:val="0"/>
                <w:numId w:val="22"/>
              </w:numPr>
              <w:ind w:left="74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Dlouhodobý nezájem o bydlení v některých bytech z důvodu jejich špatného technického stavu či neatraktivní lokality (chybějící služby, možnosti zaměstnání, sociální skladba apod.).</w:t>
            </w:r>
          </w:p>
          <w:p w14:paraId="1C60DE7C" w14:textId="77777777" w:rsidR="00180E8B" w:rsidRPr="006E6E9E" w:rsidRDefault="00180E8B" w:rsidP="00F55629">
            <w:pPr>
              <w:pStyle w:val="Odstavecseseznamem"/>
              <w:numPr>
                <w:ilvl w:val="0"/>
                <w:numId w:val="22"/>
              </w:numPr>
              <w:ind w:left="74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Potřeba využití financí získaných z prodeje obecních bytů na jiné investice v obci, včetně rozvoje zbylého bytového fondu.</w:t>
            </w:r>
          </w:p>
          <w:p w14:paraId="4B43F32B" w14:textId="77777777" w:rsidR="00180E8B" w:rsidRPr="006E6E9E" w:rsidRDefault="00180E8B" w:rsidP="00F55629">
            <w:pPr>
              <w:pStyle w:val="Odstavecseseznamem"/>
              <w:numPr>
                <w:ilvl w:val="0"/>
                <w:numId w:val="22"/>
              </w:numPr>
              <w:ind w:left="74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Chybí/chyběla politická vůle na úrovni obcí i státu, která by jednak zamezovala odprodeji obecních bytů, jednak vedla obce ke hledání využití pro neobydlené budovy. </w:t>
            </w:r>
          </w:p>
          <w:p w14:paraId="08D49456" w14:textId="77777777" w:rsidR="00180E8B" w:rsidRPr="006E6E9E" w:rsidRDefault="00180E8B" w:rsidP="00F55629">
            <w:pPr>
              <w:pStyle w:val="Odstavecseseznamem"/>
              <w:numPr>
                <w:ilvl w:val="0"/>
                <w:numId w:val="22"/>
              </w:numPr>
              <w:ind w:left="74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Přítomnost množství soukromých subjektů (fyzických i právnických osob), které si mohly dovolit obecní byty odkoupit. Způsob jejich dalšího využití přitom obec do značné míry nemohla/nemůže regulovat.</w:t>
            </w:r>
          </w:p>
          <w:p w14:paraId="6B4BE2AF" w14:textId="75051677" w:rsidR="0068163B" w:rsidRDefault="00180E8B" w:rsidP="006E54C9">
            <w:pPr>
              <w:pStyle w:val="Odstavecseseznamem"/>
              <w:numPr>
                <w:ilvl w:val="0"/>
                <w:numId w:val="17"/>
              </w:numPr>
              <w:ind w:left="323"/>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Příčinou je dále drahá výstavba nového bydlení</w:t>
            </w:r>
            <w:r w:rsidR="00500E7C">
              <w:rPr>
                <w:rFonts w:asciiTheme="majorHAnsi" w:hAnsiTheme="majorHAnsi" w:cstheme="majorHAnsi"/>
                <w:bCs/>
              </w:rPr>
              <w:t xml:space="preserve"> či rekonstrukce nevyhovujících objektů</w:t>
            </w:r>
            <w:r w:rsidR="0068163B">
              <w:rPr>
                <w:rFonts w:asciiTheme="majorHAnsi" w:hAnsiTheme="majorHAnsi" w:cstheme="majorHAnsi"/>
                <w:bCs/>
              </w:rPr>
              <w:t xml:space="preserve">. </w:t>
            </w:r>
            <w:r w:rsidR="0068163B" w:rsidRPr="006E6E9E">
              <w:rPr>
                <w:rFonts w:asciiTheme="majorHAnsi" w:hAnsiTheme="majorHAnsi" w:cstheme="majorHAnsi"/>
                <w:bCs/>
              </w:rPr>
              <w:t>Příčiny:</w:t>
            </w:r>
          </w:p>
          <w:p w14:paraId="7D57CB43" w14:textId="77777777" w:rsidR="0068163B" w:rsidRDefault="00180E8B" w:rsidP="0068163B">
            <w:pPr>
              <w:pStyle w:val="Odstavecseseznamem"/>
              <w:numPr>
                <w:ilvl w:val="0"/>
                <w:numId w:val="50"/>
              </w:numPr>
              <w:ind w:left="74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8163B">
              <w:rPr>
                <w:rFonts w:asciiTheme="majorHAnsi" w:hAnsiTheme="majorHAnsi" w:cstheme="majorHAnsi"/>
                <w:bCs/>
              </w:rPr>
              <w:t xml:space="preserve">zdlouhavý proces získání stavebního povolení, </w:t>
            </w:r>
          </w:p>
          <w:p w14:paraId="0DF4C962" w14:textId="77777777" w:rsidR="0068163B" w:rsidRDefault="00180E8B" w:rsidP="0068163B">
            <w:pPr>
              <w:pStyle w:val="Odstavecseseznamem"/>
              <w:numPr>
                <w:ilvl w:val="0"/>
                <w:numId w:val="50"/>
              </w:numPr>
              <w:ind w:left="74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8163B">
              <w:rPr>
                <w:rFonts w:asciiTheme="majorHAnsi" w:hAnsiTheme="majorHAnsi" w:cstheme="majorHAnsi"/>
                <w:bCs/>
              </w:rPr>
              <w:t xml:space="preserve">vysoké kupní i nájemní ceny bytů, </w:t>
            </w:r>
          </w:p>
          <w:p w14:paraId="0420172C" w14:textId="77777777" w:rsidR="00500E7C" w:rsidRDefault="00500E7C" w:rsidP="00500E7C">
            <w:pPr>
              <w:pStyle w:val="Odstavecseseznamem"/>
              <w:numPr>
                <w:ilvl w:val="0"/>
                <w:numId w:val="22"/>
              </w:numPr>
              <w:ind w:left="74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bCs/>
              </w:rPr>
              <w:t>c</w:t>
            </w:r>
            <w:r w:rsidRPr="006E6E9E">
              <w:rPr>
                <w:rFonts w:asciiTheme="majorHAnsi" w:hAnsiTheme="majorHAnsi" w:cstheme="majorHAnsi"/>
                <w:bCs/>
              </w:rPr>
              <w:t xml:space="preserve">hybějící finance v obci na opravy bytů, </w:t>
            </w:r>
          </w:p>
          <w:p w14:paraId="27CD4A24" w14:textId="200268B3" w:rsidR="0068163B" w:rsidRPr="00500E7C" w:rsidRDefault="00500E7C" w:rsidP="007A6B7C">
            <w:pPr>
              <w:pStyle w:val="Odstavecseseznamem"/>
              <w:numPr>
                <w:ilvl w:val="0"/>
                <w:numId w:val="50"/>
              </w:numPr>
              <w:ind w:left="74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bookmarkStart w:id="29" w:name="_Hlk177714867"/>
            <w:r w:rsidRPr="00500E7C">
              <w:rPr>
                <w:rFonts w:asciiTheme="majorHAnsi" w:hAnsiTheme="majorHAnsi" w:cstheme="majorHAnsi"/>
                <w:bCs/>
              </w:rPr>
              <w:t>neexistence potřebných dotačních titulů na tyto opravy či jejich složité parametry nebo nedostatečné povědomí obcí o těchto titulech, komplikovaný proces získávání dotací</w:t>
            </w:r>
            <w:bookmarkEnd w:id="29"/>
            <w:r w:rsidRPr="00500E7C">
              <w:rPr>
                <w:rFonts w:asciiTheme="majorHAnsi" w:hAnsiTheme="majorHAnsi" w:cstheme="majorHAnsi"/>
                <w:bCs/>
              </w:rPr>
              <w:t xml:space="preserve">, </w:t>
            </w:r>
          </w:p>
          <w:p w14:paraId="26761CFA" w14:textId="02DE5E1E" w:rsidR="00180E8B" w:rsidRPr="0068163B" w:rsidRDefault="00180E8B" w:rsidP="0068163B">
            <w:pPr>
              <w:pStyle w:val="Odstavecseseznamem"/>
              <w:numPr>
                <w:ilvl w:val="0"/>
                <w:numId w:val="50"/>
              </w:numPr>
              <w:ind w:left="74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8163B">
              <w:rPr>
                <w:rFonts w:asciiTheme="majorHAnsi" w:hAnsiTheme="majorHAnsi" w:cstheme="majorHAnsi"/>
                <w:bCs/>
              </w:rPr>
              <w:t>vysoká finanční spoluúčast zejména pro menší obce.</w:t>
            </w:r>
          </w:p>
        </w:tc>
      </w:tr>
    </w:tbl>
    <w:p w14:paraId="6E5FD012" w14:textId="77777777" w:rsidR="00F25030" w:rsidRDefault="00F25030" w:rsidP="001D55C7">
      <w:pPr>
        <w:spacing w:before="120"/>
        <w:jc w:val="left"/>
        <w:rPr>
          <w:b/>
          <w:color w:val="595959" w:themeColor="text1" w:themeTint="A6"/>
          <w:u w:val="single"/>
        </w:rPr>
      </w:pPr>
    </w:p>
    <w:p w14:paraId="5589F904" w14:textId="77777777" w:rsidR="00F25030" w:rsidRDefault="00F25030">
      <w:pPr>
        <w:jc w:val="left"/>
        <w:rPr>
          <w:b/>
          <w:color w:val="595959" w:themeColor="text1" w:themeTint="A6"/>
          <w:u w:val="single"/>
        </w:rPr>
      </w:pPr>
      <w:r>
        <w:rPr>
          <w:b/>
          <w:color w:val="595959" w:themeColor="text1" w:themeTint="A6"/>
          <w:u w:val="single"/>
        </w:rPr>
        <w:br w:type="page"/>
      </w:r>
    </w:p>
    <w:p w14:paraId="1EE8E02E" w14:textId="6CBE2478" w:rsidR="00180E8B" w:rsidRPr="001D55C7" w:rsidRDefault="00180E8B" w:rsidP="001D55C7">
      <w:pPr>
        <w:spacing w:before="120"/>
        <w:jc w:val="left"/>
        <w:rPr>
          <w:b/>
        </w:rPr>
      </w:pPr>
      <w:r w:rsidRPr="001D55C7">
        <w:rPr>
          <w:b/>
          <w:color w:val="595959" w:themeColor="text1" w:themeTint="A6"/>
          <w:u w:val="single"/>
        </w:rPr>
        <w:lastRenderedPageBreak/>
        <w:t>DOPORUČENÍ</w:t>
      </w:r>
    </w:p>
    <w:p w14:paraId="2F9D7136" w14:textId="77777777" w:rsidR="00180E8B" w:rsidRPr="007159DE" w:rsidRDefault="00180E8B" w:rsidP="00180E8B">
      <w:pPr>
        <w:rPr>
          <w:b/>
          <w:color w:val="E19825" w:themeColor="accent3"/>
        </w:rPr>
      </w:pPr>
      <w:r w:rsidRPr="007159DE">
        <w:t>OTÁZKA:</w:t>
      </w:r>
      <w:r w:rsidRPr="007159DE">
        <w:rPr>
          <w:b/>
        </w:rPr>
        <w:t xml:space="preserve"> </w:t>
      </w:r>
      <w:r w:rsidRPr="007159DE">
        <w:rPr>
          <w:b/>
          <w:color w:val="E19825" w:themeColor="accent3"/>
        </w:rPr>
        <w:t>Jakými postupy lze zvýšit dostupnost bydlení v situaci nedostatku obecních bytů?</w:t>
      </w:r>
    </w:p>
    <w:p w14:paraId="460CDF23" w14:textId="4FDA1309" w:rsidR="00180E8B" w:rsidRPr="001D55C7" w:rsidRDefault="00180E8B" w:rsidP="00180E8B">
      <w:pPr>
        <w:rPr>
          <w:b/>
          <w:color w:val="595959" w:themeColor="text1" w:themeTint="A6"/>
        </w:rPr>
      </w:pPr>
      <w:r w:rsidRPr="001D55C7">
        <w:rPr>
          <w:b/>
          <w:color w:val="595959" w:themeColor="text1" w:themeTint="A6"/>
        </w:rPr>
        <w:t>A. Získáním financí na rozšíření bytového fondu</w:t>
      </w:r>
    </w:p>
    <w:p w14:paraId="76D9163B" w14:textId="21CB17F3" w:rsidR="00180E8B" w:rsidRDefault="00180E8B" w:rsidP="00180E8B">
      <w:r w:rsidRPr="001A1579">
        <w:rPr>
          <w:b/>
          <w:color w:val="A5300F" w:themeColor="accent1"/>
        </w:rPr>
        <w:t>OBCE</w:t>
      </w:r>
      <w:r w:rsidR="00992780" w:rsidRPr="00992780">
        <w:t>:</w:t>
      </w:r>
      <w:r w:rsidRPr="00404D70">
        <w:t xml:space="preserve"> Čerpat dotace na rekonstrukce neobývaných bytů, konverzi nebytových prostor v majetku obce, nákup bytů, výstavbu nových bytů apod. Je potřeba vzít v potaz, že obcím v této věci schází:</w:t>
      </w:r>
    </w:p>
    <w:p w14:paraId="0136D172" w14:textId="28D1A368" w:rsidR="00180E8B" w:rsidRPr="00404D70" w:rsidRDefault="00180E8B" w:rsidP="00180E8B">
      <w:pPr>
        <w:pStyle w:val="Odstavecseseznamem"/>
        <w:numPr>
          <w:ilvl w:val="0"/>
          <w:numId w:val="25"/>
        </w:numPr>
      </w:pPr>
      <w:r w:rsidRPr="00404D70">
        <w:t>přehled o dotačních titulech</w:t>
      </w:r>
      <w:r w:rsidR="00F25030">
        <w:rPr>
          <w:rStyle w:val="Znakapoznpodarou"/>
        </w:rPr>
        <w:footnoteReference w:id="7"/>
      </w:r>
      <w:r w:rsidRPr="00404D70">
        <w:t>,</w:t>
      </w:r>
    </w:p>
    <w:p w14:paraId="2F0DA735" w14:textId="77777777" w:rsidR="00180E8B" w:rsidRDefault="00180E8B" w:rsidP="00180E8B">
      <w:pPr>
        <w:pStyle w:val="Odstavecseseznamem"/>
        <w:numPr>
          <w:ilvl w:val="1"/>
          <w:numId w:val="25"/>
        </w:numPr>
        <w:ind w:left="709"/>
      </w:pPr>
      <w:r w:rsidRPr="00E720A3">
        <w:t xml:space="preserve">personál </w:t>
      </w:r>
      <w:proofErr w:type="spellStart"/>
      <w:r w:rsidRPr="00E720A3">
        <w:t>administrující</w:t>
      </w:r>
      <w:proofErr w:type="spellEnd"/>
      <w:r w:rsidRPr="00E720A3">
        <w:t xml:space="preserve"> tuto činnost,</w:t>
      </w:r>
    </w:p>
    <w:p w14:paraId="3E7DB128" w14:textId="193F3499" w:rsidR="00F25030" w:rsidRPr="00E720A3" w:rsidRDefault="00180E8B" w:rsidP="00F25030">
      <w:pPr>
        <w:pStyle w:val="Odstavecseseznamem"/>
        <w:numPr>
          <w:ilvl w:val="1"/>
          <w:numId w:val="25"/>
        </w:numPr>
        <w:ind w:left="709"/>
      </w:pPr>
      <w:r w:rsidRPr="00E720A3">
        <w:t>potřebné odborné znalosti a zkušenosti personálu.</w:t>
      </w:r>
    </w:p>
    <w:p w14:paraId="2214A9D3" w14:textId="27033E30" w:rsidR="00180E8B" w:rsidRPr="00404D70" w:rsidRDefault="00180E8B" w:rsidP="00180E8B">
      <w:r w:rsidRPr="001A1579">
        <w:rPr>
          <w:b/>
          <w:color w:val="A5300F" w:themeColor="accent1"/>
        </w:rPr>
        <w:t>OBCE</w:t>
      </w:r>
      <w:r w:rsidR="00992780" w:rsidRPr="00992780">
        <w:t>:</w:t>
      </w:r>
      <w:r w:rsidRPr="00404D70">
        <w:t xml:space="preserve"> Jinou možností, jak si opatřit finance na rozšiřování a rozvoj obecního bytového fondu je:</w:t>
      </w:r>
    </w:p>
    <w:p w14:paraId="0DC3BD80" w14:textId="62C73871" w:rsidR="00180E8B" w:rsidRDefault="00180E8B" w:rsidP="00180E8B">
      <w:pPr>
        <w:pStyle w:val="Odstavecseseznamem"/>
        <w:numPr>
          <w:ilvl w:val="0"/>
          <w:numId w:val="26"/>
        </w:numPr>
        <w:ind w:left="709"/>
      </w:pPr>
      <w:r w:rsidRPr="00733B33">
        <w:t>prostřednictvím úvěru</w:t>
      </w:r>
      <w:r>
        <w:t xml:space="preserve">, což je ale pro některé obce </w:t>
      </w:r>
      <w:r w:rsidR="00F25030">
        <w:t>finančně nedostupné</w:t>
      </w:r>
      <w:r>
        <w:t>,</w:t>
      </w:r>
    </w:p>
    <w:p w14:paraId="294993AB" w14:textId="5C11E487" w:rsidR="00180E8B" w:rsidRPr="00733B33" w:rsidRDefault="00180E8B" w:rsidP="00180E8B">
      <w:pPr>
        <w:pStyle w:val="Odstavecseseznamem"/>
        <w:numPr>
          <w:ilvl w:val="0"/>
          <w:numId w:val="26"/>
        </w:numPr>
        <w:ind w:left="709"/>
      </w:pPr>
      <w:r>
        <w:t>prostřednictvím prodeje jiného obecního majetku, kter</w:t>
      </w:r>
      <w:r w:rsidR="0074043D">
        <w:t>ý</w:t>
      </w:r>
      <w:r>
        <w:t xml:space="preserve"> není pro obec </w:t>
      </w:r>
      <w:r w:rsidR="0074043D">
        <w:t>strategický</w:t>
      </w:r>
      <w:r>
        <w:t xml:space="preserve">. </w:t>
      </w:r>
    </w:p>
    <w:p w14:paraId="5AAEF4F8" w14:textId="44AB3820" w:rsidR="009D26BF" w:rsidRPr="00404D70" w:rsidRDefault="009D26BF" w:rsidP="009D26BF">
      <w:r w:rsidRPr="001A1579">
        <w:rPr>
          <w:b/>
          <w:color w:val="C29D1B" w:themeColor="background2" w:themeShade="BF"/>
        </w:rPr>
        <w:t>NEZISKOVÉ SUBJEKTY</w:t>
      </w:r>
      <w:r w:rsidRPr="00992780">
        <w:t>:</w:t>
      </w:r>
      <w:r w:rsidRPr="001A1579">
        <w:rPr>
          <w:color w:val="C29D1B" w:themeColor="background2" w:themeShade="BF"/>
        </w:rPr>
        <w:t xml:space="preserve"> </w:t>
      </w:r>
      <w:r w:rsidRPr="00404D70">
        <w:t xml:space="preserve">některé neziskové subjekty mohou rovněž rozšiřovat portfolio svých bytů určených </w:t>
      </w:r>
      <w:r w:rsidR="000B3713">
        <w:br/>
      </w:r>
      <w:r w:rsidRPr="00404D70">
        <w:t>pro sociální účely nákupem</w:t>
      </w:r>
      <w:r>
        <w:t xml:space="preserve"> či výstavbou,</w:t>
      </w:r>
      <w:r w:rsidRPr="00404D70">
        <w:t xml:space="preserve"> a to: </w:t>
      </w:r>
    </w:p>
    <w:p w14:paraId="04F8B905" w14:textId="77777777" w:rsidR="009D26BF" w:rsidRDefault="009D26BF" w:rsidP="009D26BF">
      <w:pPr>
        <w:pStyle w:val="Odstavecseseznamem"/>
        <w:numPr>
          <w:ilvl w:val="1"/>
          <w:numId w:val="27"/>
        </w:numPr>
        <w:ind w:left="709"/>
      </w:pPr>
      <w:r w:rsidRPr="00E720A3">
        <w:t>v rámci projektů (např. IROP),</w:t>
      </w:r>
    </w:p>
    <w:p w14:paraId="54DEB002" w14:textId="083C6DDC" w:rsidR="009D26BF" w:rsidRDefault="009D26BF" w:rsidP="009D26BF">
      <w:pPr>
        <w:pStyle w:val="Odstavecseseznamem"/>
        <w:numPr>
          <w:ilvl w:val="1"/>
          <w:numId w:val="27"/>
        </w:numPr>
        <w:ind w:left="709"/>
      </w:pPr>
      <w:r w:rsidRPr="00E720A3">
        <w:t>na úvěr</w:t>
      </w:r>
      <w:r>
        <w:t>, splácet úvěr lze přitom prostřednictvím financí z nájmů či z poskytnutých</w:t>
      </w:r>
      <w:r w:rsidRPr="00E720A3">
        <w:t xml:space="preserve"> darů</w:t>
      </w:r>
      <w:r w:rsidR="00DE1595">
        <w:t>, z nadací apod</w:t>
      </w:r>
      <w:r>
        <w:t>.</w:t>
      </w:r>
    </w:p>
    <w:p w14:paraId="06B2DB7F" w14:textId="72398A38" w:rsidR="00180E8B" w:rsidRDefault="009D26BF" w:rsidP="00180E8B">
      <w:r w:rsidRPr="00AD5D65">
        <w:rPr>
          <w:b/>
          <w:color w:val="A5300F" w:themeColor="accent1"/>
        </w:rPr>
        <w:t>OBCE</w:t>
      </w:r>
      <w:r>
        <w:t>/</w:t>
      </w:r>
      <w:r w:rsidRPr="00C279C0">
        <w:t xml:space="preserve"> </w:t>
      </w:r>
      <w:r w:rsidRPr="00AD5D65">
        <w:rPr>
          <w:b/>
          <w:color w:val="C29D1B" w:themeColor="background2" w:themeShade="BF"/>
        </w:rPr>
        <w:t>NEZISKOVÉ SUBJEKTY</w:t>
      </w:r>
      <w:r w:rsidR="00992780" w:rsidRPr="00992780">
        <w:t>:</w:t>
      </w:r>
      <w:r w:rsidR="00180E8B">
        <w:t xml:space="preserve"> Př</w:t>
      </w:r>
      <w:r w:rsidR="00180E8B" w:rsidRPr="00E56740">
        <w:t>i rozšiřování bytového fondu nákupem či výstavbou by měl</w:t>
      </w:r>
      <w:r>
        <w:t xml:space="preserve">y mít obce i neziskové subjekty na </w:t>
      </w:r>
      <w:r w:rsidR="00180E8B" w:rsidRPr="00E56740">
        <w:t>zřetel</w:t>
      </w:r>
      <w:r>
        <w:t>i</w:t>
      </w:r>
      <w:r w:rsidR="00180E8B" w:rsidRPr="00E56740">
        <w:t xml:space="preserve"> </w:t>
      </w:r>
      <w:r w:rsidR="00180E8B">
        <w:t>některé demografické skutečnosti</w:t>
      </w:r>
      <w:r>
        <w:t xml:space="preserve"> </w:t>
      </w:r>
      <w:r w:rsidR="00DE1595">
        <w:t xml:space="preserve">(v obci, </w:t>
      </w:r>
      <w:r>
        <w:t>v</w:t>
      </w:r>
      <w:r w:rsidR="00DE1595">
        <w:t> působišti).</w:t>
      </w:r>
      <w:r w:rsidR="00180E8B">
        <w:t xml:space="preserve"> Například:</w:t>
      </w:r>
    </w:p>
    <w:p w14:paraId="169B387C" w14:textId="4272A838" w:rsidR="00180E8B" w:rsidRDefault="009D26BF" w:rsidP="00180E8B">
      <w:pPr>
        <w:pStyle w:val="Odstavecseseznamem"/>
        <w:numPr>
          <w:ilvl w:val="0"/>
          <w:numId w:val="34"/>
        </w:numPr>
      </w:pPr>
      <w:r>
        <w:t>Vývoj počtu osob z různých cílových skupin. Příkladem je s</w:t>
      </w:r>
      <w:r w:rsidR="00180E8B">
        <w:t xml:space="preserve">tárnutí populace, </w:t>
      </w:r>
      <w:r>
        <w:t xml:space="preserve">v jehož důsledku dochází </w:t>
      </w:r>
      <w:r w:rsidR="000B3713">
        <w:br/>
      </w:r>
      <w:r>
        <w:t xml:space="preserve">ke </w:t>
      </w:r>
      <w:r w:rsidR="00180E8B">
        <w:t>zvyšování potřeby dostupnosti malometrážních bezbariérových bytů.</w:t>
      </w:r>
    </w:p>
    <w:p w14:paraId="5BD29A01" w14:textId="43AC50F9" w:rsidR="00180E8B" w:rsidRPr="00E56740" w:rsidRDefault="00180E8B" w:rsidP="00180E8B">
      <w:pPr>
        <w:pStyle w:val="Odstavecseseznamem"/>
        <w:numPr>
          <w:ilvl w:val="0"/>
          <w:numId w:val="34"/>
        </w:numPr>
      </w:pPr>
      <w:r w:rsidRPr="00E56740">
        <w:t xml:space="preserve">Současným trendem je budování zejména menších bytových jednotek (dispozičně i metráží). V případě, že </w:t>
      </w:r>
      <w:r w:rsidR="009D26BF">
        <w:t>se</w:t>
      </w:r>
      <w:r w:rsidRPr="00E56740">
        <w:t xml:space="preserve"> plánuje rozšíření bytového fondu (výstavbou, nákupem) pro sociální účely, je vhodné brát ohled také </w:t>
      </w:r>
      <w:r w:rsidR="000B3713">
        <w:br/>
      </w:r>
      <w:r w:rsidRPr="00E56740">
        <w:t xml:space="preserve">na početnější (vícegenerační) rodiny, pro které je obecně menší nabídka odpovídajících bytů. </w:t>
      </w:r>
      <w:r w:rsidR="009D26BF">
        <w:t xml:space="preserve">Tímto způsobem se lze </w:t>
      </w:r>
      <w:r w:rsidRPr="00E56740">
        <w:t>aktivně podílet na zajišťování bydlení pro rodiny s dětmi, a tím přispět ke zmírnění jejich bytové nouze. Tímto postupem se také může dařit snížit počty případů, kdy jsou z rodin odebírány děti kvůli nedostatečným bytovým podmínkám, či jiným problémů, které z této nouze vyplývají.</w:t>
      </w:r>
    </w:p>
    <w:p w14:paraId="396AF19B" w14:textId="01945C9F" w:rsidR="00180E8B" w:rsidRDefault="00180E8B" w:rsidP="00180E8B">
      <w:pPr>
        <w:pStyle w:val="Odstavecseseznamem"/>
        <w:numPr>
          <w:ilvl w:val="0"/>
          <w:numId w:val="34"/>
        </w:numPr>
      </w:pPr>
      <w:r w:rsidRPr="00E56740">
        <w:t xml:space="preserve">Problematická je dále dostupnost bydlení pro </w:t>
      </w:r>
      <w:r w:rsidRPr="00E56740">
        <w:rPr>
          <w:bCs/>
        </w:rPr>
        <w:t xml:space="preserve">skupinu mladých jednotlivců či dvojic, případně mladých rodin s dětmi. </w:t>
      </w:r>
      <w:r w:rsidRPr="00E56740">
        <w:t>Tato skupina není podle expertů společensky vnímána jako zranitelná. Předpokládá se, že její zástupci jsou schopni vlastní ekonomickou aktivitou zabezpečit svou potřebu bydlet bez zvláštní pomoci,</w:t>
      </w:r>
      <w:r w:rsidR="009D26BF">
        <w:t xml:space="preserve"> j</w:t>
      </w:r>
      <w:r w:rsidRPr="00E56740">
        <w:t xml:space="preserve">sou tedy schopni zabezpečit si bydlení, ať už nájemní nebo vlastní, na volném trhu s bydlením. Skutečnost je ale někdy jiná, protože pořízení bydlení i nájem může být pro mladého člověka, jehož výdělky jsou obvykle nízké, velmi problematická. </w:t>
      </w:r>
      <w:r w:rsidR="00DE1595">
        <w:t>Tento bod se týká spíše jen obcí – v</w:t>
      </w:r>
      <w:r w:rsidRPr="00E56740">
        <w:t xml:space="preserve"> případě, že je </w:t>
      </w:r>
      <w:r w:rsidR="00DE1595">
        <w:t xml:space="preserve">v </w:t>
      </w:r>
      <w:r w:rsidRPr="00E56740">
        <w:t>obci množství žadatelů z této skupiny vyšší, lze jejich potřebu bydlet posílit dostupností startovacích bytů, spolubydlení apod. Vysoké náklady na bydlení se u této skupiny osob mohou negativně promítat do porodnosti.</w:t>
      </w:r>
    </w:p>
    <w:p w14:paraId="13903C34" w14:textId="02C216B8" w:rsidR="00180E8B" w:rsidRPr="001D55C7" w:rsidRDefault="00180E8B" w:rsidP="00180E8B">
      <w:pPr>
        <w:rPr>
          <w:b/>
          <w:color w:val="595959" w:themeColor="text1" w:themeTint="A6"/>
        </w:rPr>
      </w:pPr>
      <w:r w:rsidRPr="001D55C7">
        <w:rPr>
          <w:b/>
          <w:color w:val="595959" w:themeColor="text1" w:themeTint="A6"/>
        </w:rPr>
        <w:t>B. Stanovením počtu (sociálně dostupných) obecních bytů vystavěných v rámci developerských projektů</w:t>
      </w:r>
    </w:p>
    <w:p w14:paraId="1F6247F9" w14:textId="50561D23" w:rsidR="00180E8B" w:rsidRPr="00E04CC8" w:rsidRDefault="00180E8B" w:rsidP="00E04CC8">
      <w:pPr>
        <w:spacing w:line="240" w:lineRule="auto"/>
        <w:rPr>
          <w:rFonts w:eastAsia="Times New Roman"/>
          <w:color w:val="000000"/>
          <w:lang w:eastAsia="cs-CZ"/>
        </w:rPr>
      </w:pPr>
      <w:r w:rsidRPr="001A1579">
        <w:rPr>
          <w:b/>
          <w:color w:val="A5300F" w:themeColor="accent1"/>
        </w:rPr>
        <w:t>OBCE</w:t>
      </w:r>
      <w:r w:rsidR="00992780" w:rsidRPr="00992780">
        <w:t>:</w:t>
      </w:r>
      <w:r w:rsidRPr="00404D70">
        <w:t xml:space="preserve"> Stanovením počtu (sociálně dostupných) obecních bytů vystavěných v rámci developerských projektů. Obc</w:t>
      </w:r>
      <w:r w:rsidR="00F25030">
        <w:t xml:space="preserve">ím lze v této věci doporučit </w:t>
      </w:r>
      <w:r w:rsidRPr="00404D70">
        <w:t>smluvn</w:t>
      </w:r>
      <w:r w:rsidR="00F25030">
        <w:t>í</w:t>
      </w:r>
      <w:r w:rsidRPr="00404D70">
        <w:t xml:space="preserve"> stanoven</w:t>
      </w:r>
      <w:r w:rsidR="00F25030">
        <w:t>í</w:t>
      </w:r>
      <w:r w:rsidRPr="00404D70">
        <w:t xml:space="preserve"> poč</w:t>
      </w:r>
      <w:r w:rsidR="00F25030">
        <w:t>tu</w:t>
      </w:r>
      <w:r w:rsidRPr="00404D70">
        <w:t xml:space="preserve"> </w:t>
      </w:r>
      <w:r w:rsidR="00F25030">
        <w:t>sociálních</w:t>
      </w:r>
      <w:r w:rsidRPr="00404D70">
        <w:t xml:space="preserve"> bytů vystavěných v rámci developerských projektů na pozemcích, které developerům prodaly. Tento postup běžně funguje v některých zahraničních zemích</w:t>
      </w:r>
      <w:r w:rsidR="00E04CC8">
        <w:t xml:space="preserve"> </w:t>
      </w:r>
      <w:r w:rsidR="00E04CC8" w:rsidRPr="0091409A">
        <w:rPr>
          <w:rFonts w:eastAsia="Times New Roman"/>
          <w:color w:val="000000"/>
          <w:lang w:eastAsia="cs-CZ"/>
        </w:rPr>
        <w:t>(</w:t>
      </w:r>
      <w:r w:rsidR="00E04CC8">
        <w:rPr>
          <w:rFonts w:eastAsia="Times New Roman"/>
          <w:color w:val="000000"/>
          <w:lang w:eastAsia="cs-CZ"/>
        </w:rPr>
        <w:t>například v Irsku, Kanadě, Velké Británii, Spojených státech amerických nebo Španělsku</w:t>
      </w:r>
      <w:r w:rsidR="00E04CC8" w:rsidRPr="0091409A">
        <w:rPr>
          <w:rFonts w:eastAsia="Times New Roman"/>
          <w:color w:val="000000"/>
          <w:lang w:eastAsia="cs-CZ"/>
        </w:rPr>
        <w:t>).</w:t>
      </w:r>
      <w:r w:rsidR="00E04CC8">
        <w:rPr>
          <w:rFonts w:eastAsia="Times New Roman"/>
          <w:color w:val="000000"/>
          <w:lang w:eastAsia="cs-CZ"/>
        </w:rPr>
        <w:t xml:space="preserve"> </w:t>
      </w:r>
      <w:r w:rsidRPr="00404D70">
        <w:t xml:space="preserve">Podle expertů by takto </w:t>
      </w:r>
      <w:r w:rsidR="00E04CC8">
        <w:t xml:space="preserve">mohly obce </w:t>
      </w:r>
      <w:r w:rsidR="00E04CC8">
        <w:lastRenderedPageBreak/>
        <w:t xml:space="preserve">jednat i na </w:t>
      </w:r>
      <w:r w:rsidRPr="00404D70">
        <w:t xml:space="preserve">základě </w:t>
      </w:r>
      <w:r w:rsidR="00E04CC8">
        <w:t xml:space="preserve">specifické </w:t>
      </w:r>
      <w:r w:rsidRPr="00404D70">
        <w:t>povinnosti</w:t>
      </w:r>
      <w:r w:rsidR="00E04CC8">
        <w:t xml:space="preserve"> nastavené </w:t>
      </w:r>
      <w:r w:rsidR="00E04CC8" w:rsidRPr="00E04CC8">
        <w:t>lokálně dle možností obce a území</w:t>
      </w:r>
      <w:r w:rsidR="00E04CC8">
        <w:t xml:space="preserve">. Pro takovou povinnost by nicméně </w:t>
      </w:r>
      <w:r w:rsidRPr="00404D70">
        <w:t>měl být vytvořen legislativní podklad.</w:t>
      </w:r>
    </w:p>
    <w:p w14:paraId="186FCDF6" w14:textId="38FF460B" w:rsidR="00180E8B" w:rsidRPr="001D55C7" w:rsidRDefault="00180E8B" w:rsidP="00180E8B">
      <w:pPr>
        <w:rPr>
          <w:b/>
          <w:color w:val="595959" w:themeColor="text1" w:themeTint="A6"/>
        </w:rPr>
      </w:pPr>
      <w:r w:rsidRPr="001D55C7">
        <w:rPr>
          <w:b/>
          <w:color w:val="595959" w:themeColor="text1" w:themeTint="A6"/>
        </w:rPr>
        <w:t xml:space="preserve">C. Zapojením soukromého sektoru </w:t>
      </w:r>
      <w:r w:rsidR="00B8546A">
        <w:rPr>
          <w:b/>
          <w:color w:val="595959" w:themeColor="text1" w:themeTint="A6"/>
        </w:rPr>
        <w:t>na trh s bydlením</w:t>
      </w:r>
      <w:r w:rsidRPr="001D55C7">
        <w:rPr>
          <w:b/>
          <w:color w:val="595959" w:themeColor="text1" w:themeTint="A6"/>
        </w:rPr>
        <w:t xml:space="preserve"> prostřednictvím systému garancí</w:t>
      </w:r>
    </w:p>
    <w:p w14:paraId="143D1A2E" w14:textId="139FD765" w:rsidR="00180E8B" w:rsidRPr="00404D70" w:rsidRDefault="00180E8B" w:rsidP="00180E8B">
      <w:r w:rsidRPr="001A1579">
        <w:rPr>
          <w:b/>
          <w:color w:val="A5300F" w:themeColor="accent1"/>
        </w:rPr>
        <w:t>OBCE</w:t>
      </w:r>
      <w:r w:rsidR="00992780" w:rsidRPr="00992780">
        <w:t>:</w:t>
      </w:r>
      <w:r w:rsidRPr="00404D70">
        <w:t xml:space="preserve"> Zapojením soukromého sektoru </w:t>
      </w:r>
      <w:r w:rsidR="00B8546A">
        <w:t>na trh s bydlením</w:t>
      </w:r>
      <w:r w:rsidRPr="00404D70">
        <w:t xml:space="preserve"> prostřednictvím systému garancí, které jsou silnou motivací soukromých vlastníků pro vstup do systému. Běžný nájemní vztah je totiž neposkytuje. Vytvoření systému garancí představuje II. pilíř navrhovaného </w:t>
      </w:r>
      <w:r w:rsidR="00021A54">
        <w:t>z</w:t>
      </w:r>
      <w:r w:rsidRPr="00404D70">
        <w:t xml:space="preserve">ákona o podpoře bydlení. Systém garancí v současnosti funguje v ČR roztříštěně v některých obcích či u některých neziskových organizací. Hlavním smyslem navrhovaných opatření je zvýšení nabídky nájemních bytů na trhu, a to i bytů dostupných pro ohrožené skupiny. Praxe pronajímání soukromých bytů </w:t>
      </w:r>
      <w:r w:rsidR="001C1222">
        <w:t xml:space="preserve">se systémem určitých garancí </w:t>
      </w:r>
      <w:r w:rsidRPr="00404D70">
        <w:t>(fyzických i právnických osob) v omezené míře funguje v MSK</w:t>
      </w:r>
      <w:r w:rsidR="001C1222">
        <w:rPr>
          <w:rStyle w:val="Znakapoznpodarou"/>
        </w:rPr>
        <w:footnoteReference w:id="8"/>
      </w:r>
      <w:r w:rsidRPr="00404D70">
        <w:t xml:space="preserve"> v Opavě, dále v Ostravě a Frýdku-Místku, které zprostředkovávají bydlení v cca 30 bytech společnosti Heimstaden, jejich obyvatelé jsou přitom v přímém nájmu společnosti. Garance se konkrétně týkají</w:t>
      </w:r>
      <w:r w:rsidR="001C1222">
        <w:t xml:space="preserve"> některých z uvedených bodů či jejich kombinace</w:t>
      </w:r>
      <w:r w:rsidRPr="00404D70">
        <w:t>:</w:t>
      </w:r>
    </w:p>
    <w:p w14:paraId="072218F4" w14:textId="77777777" w:rsidR="00180E8B" w:rsidRPr="00404D70" w:rsidRDefault="00180E8B" w:rsidP="00180E8B">
      <w:pPr>
        <w:pStyle w:val="Odstavecseseznamem"/>
        <w:numPr>
          <w:ilvl w:val="0"/>
          <w:numId w:val="29"/>
        </w:numPr>
        <w:ind w:left="709"/>
      </w:pPr>
      <w:r w:rsidRPr="00404D70">
        <w:t>Pravidelného hrazení nájmu.</w:t>
      </w:r>
    </w:p>
    <w:p w14:paraId="4223EBA2" w14:textId="77777777" w:rsidR="00180E8B" w:rsidRPr="00CD0B84" w:rsidRDefault="00180E8B" w:rsidP="00180E8B">
      <w:pPr>
        <w:pStyle w:val="Odstavecseseznamem"/>
        <w:numPr>
          <w:ilvl w:val="0"/>
          <w:numId w:val="28"/>
        </w:numPr>
        <w:ind w:left="709"/>
      </w:pPr>
      <w:r>
        <w:t xml:space="preserve">Ochrany bytu a jeho vybavení a </w:t>
      </w:r>
      <w:r w:rsidRPr="00CD0B84">
        <w:t xml:space="preserve">úhrady </w:t>
      </w:r>
      <w:r>
        <w:t>vzniklých škod.</w:t>
      </w:r>
    </w:p>
    <w:p w14:paraId="77137905" w14:textId="77777777" w:rsidR="00180E8B" w:rsidRPr="00CD0B84" w:rsidRDefault="00180E8B" w:rsidP="00180E8B">
      <w:pPr>
        <w:pStyle w:val="Odstavecseseznamem"/>
        <w:numPr>
          <w:ilvl w:val="0"/>
          <w:numId w:val="28"/>
        </w:numPr>
        <w:ind w:left="709"/>
      </w:pPr>
      <w:r>
        <w:t>E</w:t>
      </w:r>
      <w:r w:rsidRPr="00CD0B84">
        <w:t>fektivního řešení (případných) sousedských sporů založené</w:t>
      </w:r>
      <w:r>
        <w:t>ho</w:t>
      </w:r>
      <w:r w:rsidRPr="00CD0B84">
        <w:t xml:space="preserve"> na </w:t>
      </w:r>
      <w:r>
        <w:t>rychlé reakci, dostatečné pozornosti a p</w:t>
      </w:r>
      <w:r w:rsidRPr="00CD0B84">
        <w:t>artic</w:t>
      </w:r>
      <w:r>
        <w:t>ipaci všech zúčastněných stran.</w:t>
      </w:r>
    </w:p>
    <w:p w14:paraId="4116A67C" w14:textId="0C8DE35B" w:rsidR="00180E8B" w:rsidRDefault="00180E8B" w:rsidP="00180E8B">
      <w:pPr>
        <w:pStyle w:val="Odstavecseseznamem"/>
        <w:numPr>
          <w:ilvl w:val="0"/>
          <w:numId w:val="28"/>
        </w:numPr>
        <w:ind w:left="709"/>
      </w:pPr>
      <w:r>
        <w:t>V</w:t>
      </w:r>
      <w:r w:rsidRPr="00DC7D7D">
        <w:t xml:space="preserve">ytvoření garančního </w:t>
      </w:r>
      <w:r w:rsidR="00E04CC8">
        <w:t xml:space="preserve">či krizového </w:t>
      </w:r>
      <w:r w:rsidRPr="00DC7D7D">
        <w:t xml:space="preserve">fondu, jako finanční rezervy, která není určena k pokrytí dlouhodobé platební neschopnosti klientů, ale má pomoci s jednorázovými výdaji, jež není schopen klient hradit, například kauce, náklady spojené se stěhováním, výpadky v hrazení nájemného či energií spojené s neočekávanými událostmi (nemoc, zpoždění výplaty dávek z ÚP apod.), </w:t>
      </w:r>
      <w:r>
        <w:t>krytí škod</w:t>
      </w:r>
      <w:r w:rsidRPr="00DC7D7D">
        <w:t xml:space="preserve"> na majetku vlastníka </w:t>
      </w:r>
      <w:r>
        <w:t>apod.</w:t>
      </w:r>
      <w:r w:rsidR="00E04CC8">
        <w:t xml:space="preserve"> Garanční fondy fungují obvykle díky prostředkům z</w:t>
      </w:r>
      <w:r w:rsidR="00C43798">
        <w:t> OPZ +</w:t>
      </w:r>
      <w:r w:rsidR="00E04CC8">
        <w:t xml:space="preserve"> a projektovému financování.</w:t>
      </w:r>
    </w:p>
    <w:p w14:paraId="1CFDABA8" w14:textId="77777777" w:rsidR="00180E8B" w:rsidRDefault="00180E8B" w:rsidP="00180E8B">
      <w:pPr>
        <w:pStyle w:val="Odstavecseseznamem"/>
        <w:numPr>
          <w:ilvl w:val="0"/>
          <w:numId w:val="28"/>
        </w:numPr>
        <w:ind w:left="709"/>
      </w:pPr>
      <w:r w:rsidRPr="00402C45">
        <w:t>Kvalitní smluvní úpravy vztahů mezi klientem, vlastníkem, obcí a pomáhající organizací (obvykle poskytovatel sociálních služeb podporující klienta v procesu zabydlování). Nezbytnou součástí smluv o bydlení je určení délky poskytování bydlení, cílem je přitom zajistit klientovi stabilitu bydlení, pokud si tedy klient dokáže bydlení udržet, je vhodné uzavření smlouvy na dobu neurčitou. Uspořádání vztahů může mít podobu:</w:t>
      </w:r>
    </w:p>
    <w:p w14:paraId="4AAEFFE2" w14:textId="77777777" w:rsidR="00180E8B" w:rsidRDefault="00180E8B" w:rsidP="00180E8B">
      <w:pPr>
        <w:pStyle w:val="Odstavecseseznamem"/>
        <w:numPr>
          <w:ilvl w:val="1"/>
          <w:numId w:val="28"/>
        </w:numPr>
      </w:pPr>
      <w:r w:rsidRPr="00404D70">
        <w:t>PŘÍMÉHO NÁJMU: Nájemní smlouva je v tomto případě uzavírána mezi klientem a majitelem bytu. Současně je uzavřena smlouva o ručení mezi obcí a majitelem, která poskytuje majiteli garance. Dále se uzavírá třístranná smlouva mezi klientem, obcí a poskytovatelem sociálních služeb, která stanovuje povinnosti všech stran.</w:t>
      </w:r>
    </w:p>
    <w:p w14:paraId="369B4F41" w14:textId="77777777" w:rsidR="00180E8B" w:rsidRDefault="00180E8B" w:rsidP="00180E8B">
      <w:pPr>
        <w:pStyle w:val="Odstavecseseznamem"/>
        <w:numPr>
          <w:ilvl w:val="1"/>
          <w:numId w:val="28"/>
        </w:numPr>
      </w:pPr>
      <w:r w:rsidRPr="00404D70">
        <w:t>PODNÁJMU: Jinou možností je, že obec uzavře nájemní smlouvu přímo s majitelem a poté předá byt k užívání klientovi, který je tím pádem v podnájmu. Pokud přitom klient prokáže potřebné dovednosti a plní řádně své povinnosti, je po čase uzavřen standardní nájemní vztah přímo mezi klientem a majitelem.</w:t>
      </w:r>
    </w:p>
    <w:p w14:paraId="43D95A27" w14:textId="2C58D1C0" w:rsidR="00180E8B" w:rsidRDefault="00180E8B" w:rsidP="000F1B0B">
      <w:r w:rsidRPr="001A1579">
        <w:rPr>
          <w:b/>
          <w:color w:val="A5300F" w:themeColor="accent1"/>
        </w:rPr>
        <w:t>OBCE</w:t>
      </w:r>
      <w:r w:rsidR="00992780" w:rsidRPr="00992780">
        <w:t>:</w:t>
      </w:r>
      <w:r w:rsidRPr="00D73D7A">
        <w:t xml:space="preserve"> </w:t>
      </w:r>
      <w:r w:rsidR="000F1B0B" w:rsidRPr="00404D70">
        <w:t>Zapojení souk</w:t>
      </w:r>
      <w:r w:rsidR="000F1B0B">
        <w:t xml:space="preserve">romého sektoru dále předpokládá vedení evidence </w:t>
      </w:r>
      <w:r w:rsidRPr="00D73D7A">
        <w:t>soukromých bytů. Vytváření seznamu dostupných bytů je pro fungování tohoto systému naprosto zásadní. Obce v tuto chvíli totiž povětšinou nevědí a ani si nezjišťují, kdo ze soukromých vlastníků (fyzických i právnických osob) by byl ochoten pronajmout tímto způsobem svou nemovitost. Mnohé obce tuto možnost vůbec neidentifikují. Přitom se může jednat o nejsnazší způsob, jak rozšířit portfolio bytů k pronájmu, bez nutnosti nakupovat či stavět nové byty, což je spojeno s výrazně vyššími náklady i náročnější administrativou.</w:t>
      </w:r>
      <w:r w:rsidR="00EA3836">
        <w:t xml:space="preserve"> S vedením takové evidence počítá navrhovaný zákon o podpoře bydlení.</w:t>
      </w:r>
    </w:p>
    <w:p w14:paraId="04646AC1" w14:textId="5EF596C0" w:rsidR="00180E8B" w:rsidRPr="00D73D7A" w:rsidRDefault="00180E8B" w:rsidP="00180E8B">
      <w:r w:rsidRPr="001A1579">
        <w:rPr>
          <w:b/>
          <w:color w:val="A5300F" w:themeColor="accent1"/>
        </w:rPr>
        <w:t>OBCE</w:t>
      </w:r>
      <w:r w:rsidR="00992780" w:rsidRPr="00992780">
        <w:t>:</w:t>
      </w:r>
      <w:r w:rsidRPr="00D73D7A">
        <w:t xml:space="preserve"> Za </w:t>
      </w:r>
      <w:r w:rsidR="000F1B0B">
        <w:t>ú</w:t>
      </w:r>
      <w:r w:rsidRPr="00D73D7A">
        <w:t xml:space="preserve">čelem </w:t>
      </w:r>
      <w:r w:rsidR="000F1B0B">
        <w:t xml:space="preserve">zapojení soukromého sektoru </w:t>
      </w:r>
      <w:r w:rsidR="000F1B0B" w:rsidRPr="000F1B0B">
        <w:t>do systému</w:t>
      </w:r>
      <w:r w:rsidR="000F1B0B">
        <w:t xml:space="preserve"> </w:t>
      </w:r>
      <w:r w:rsidRPr="00D73D7A">
        <w:t xml:space="preserve">lze provozovat tzv. sociální (městskou) realitní agenturu. Sociální realitní agentury mohou být provozovány jako příspěvkové organizace obce, případně subjekty jiné </w:t>
      </w:r>
      <w:r w:rsidRPr="00D73D7A">
        <w:lastRenderedPageBreak/>
        <w:t>právní povahy. Financovat činnost sociálních realitních agentur lze z veřejných zdrojů, prostřednictvím projektů, nadací či darů, vytvořením fondu</w:t>
      </w:r>
      <w:r w:rsidRPr="00CD0B84">
        <w:rPr>
          <w:rStyle w:val="Znakapoznpodarou"/>
        </w:rPr>
        <w:footnoteReference w:id="9"/>
      </w:r>
      <w:r w:rsidRPr="00D73D7A">
        <w:t xml:space="preserve">, nebo kombinací uvedeného. Tento postup již funguje na některých obcích (Praha). V agenturách by mělo být pestré profesní zaměření pracovníků – sociální pracovníci, bytoví specialisté (jejich úkolem je vyhledávat byty, doprovázet zájemce na prohlídky bytů, připravovat smlouvy), správci bytů, právní a finanční poradci, peer pracovníci apod. </w:t>
      </w:r>
      <w:r w:rsidRPr="00FB0AD5">
        <w:t xml:space="preserve">Kompetence pracovníka </w:t>
      </w:r>
      <w:r>
        <w:t>agentury</w:t>
      </w:r>
      <w:r w:rsidRPr="00FB0AD5">
        <w:t xml:space="preserve"> je </w:t>
      </w:r>
      <w:r>
        <w:t xml:space="preserve">přitom </w:t>
      </w:r>
      <w:r w:rsidRPr="00FB0AD5">
        <w:t>potřeba přesně vymezit. Doporučuje se přitom důsledné oddělení sociální a realitní činnosti. Pracovník, který pomáhá žadateli nalézt a udržet si bydlení by tedy zároveň neměl plnit roli osoby vymáhající dlužné nájemné, hrazení škod apod. Jednalo by se totiž o střet rolí s negativním dopadem na důvěru mezi žadatelem/</w:t>
      </w:r>
      <w:r w:rsidR="00EF5AA9">
        <w:t xml:space="preserve"> </w:t>
      </w:r>
      <w:r w:rsidRPr="00FB0AD5">
        <w:t xml:space="preserve">nájemcem a pracovníkem. Realitní činnost by tedy měl vykonávat ideálně jiný pracovník. Vzhledem k zásadní roli důvěry mezi žadatelem a pracovníkem obce je vhodné, aby bylo personální zajištění </w:t>
      </w:r>
      <w:r>
        <w:t>činnosti agentury bylo</w:t>
      </w:r>
      <w:r w:rsidRPr="00FB0AD5">
        <w:t xml:space="preserve"> stabilní. Časté střídání pracovníků může pro žadatele představovat problém.</w:t>
      </w:r>
      <w:r>
        <w:t xml:space="preserve"> </w:t>
      </w:r>
      <w:r w:rsidRPr="00D73D7A">
        <w:t>Úkolem agentur je:</w:t>
      </w:r>
    </w:p>
    <w:p w14:paraId="1B6026C3" w14:textId="77777777" w:rsidR="00180E8B" w:rsidRDefault="00180E8B" w:rsidP="00180E8B">
      <w:pPr>
        <w:pStyle w:val="Odstavecseseznamem"/>
        <w:numPr>
          <w:ilvl w:val="1"/>
          <w:numId w:val="30"/>
        </w:numPr>
        <w:ind w:left="709"/>
      </w:pPr>
      <w:r w:rsidRPr="00B14AA6">
        <w:t>aktivně komunikovat se soukromými vlastníky (stávajícími i potenciálními),</w:t>
      </w:r>
    </w:p>
    <w:p w14:paraId="52BBC69A" w14:textId="77777777" w:rsidR="00180E8B" w:rsidRDefault="00180E8B" w:rsidP="00180E8B">
      <w:pPr>
        <w:pStyle w:val="Odstavecseseznamem"/>
        <w:numPr>
          <w:ilvl w:val="1"/>
          <w:numId w:val="30"/>
        </w:numPr>
        <w:ind w:left="709"/>
      </w:pPr>
      <w:r w:rsidRPr="00B14AA6">
        <w:t>vytvářet seznam dostupných soukromých bytů,</w:t>
      </w:r>
    </w:p>
    <w:p w14:paraId="08BEF1E4" w14:textId="77777777" w:rsidR="00180E8B" w:rsidRPr="00B14AA6" w:rsidRDefault="00180E8B" w:rsidP="00180E8B">
      <w:pPr>
        <w:pStyle w:val="Odstavecseseznamem"/>
        <w:numPr>
          <w:ilvl w:val="1"/>
          <w:numId w:val="30"/>
        </w:numPr>
        <w:ind w:left="709"/>
      </w:pPr>
      <w:r w:rsidRPr="00B14AA6">
        <w:t xml:space="preserve">vytvořit místo, kde se žadatelé dozvídají o nabídce volných bytů k pronájmu, tedy místo, kde se setkává poptávka s nabídkou. </w:t>
      </w:r>
    </w:p>
    <w:p w14:paraId="2052798B" w14:textId="632A29EB" w:rsidR="00180E8B" w:rsidRPr="00D73D7A" w:rsidRDefault="00180E8B" w:rsidP="00180E8B">
      <w:r w:rsidRPr="001A1579">
        <w:rPr>
          <w:b/>
          <w:color w:val="C29D1B" w:themeColor="background2" w:themeShade="BF"/>
        </w:rPr>
        <w:t>NEZISKOVÉ SUBJEK</w:t>
      </w:r>
      <w:r w:rsidR="000F1B0B" w:rsidRPr="001A1579">
        <w:rPr>
          <w:b/>
          <w:color w:val="C29D1B" w:themeColor="background2" w:themeShade="BF"/>
        </w:rPr>
        <w:t>TY</w:t>
      </w:r>
      <w:r w:rsidR="00992780" w:rsidRPr="00992780">
        <w:t xml:space="preserve">: </w:t>
      </w:r>
      <w:r w:rsidR="000F1B0B">
        <w:t xml:space="preserve">Zapojení soukromého sektoru do svého systému poskytování (zprostředkování) bydlení </w:t>
      </w:r>
      <w:r w:rsidRPr="00D73D7A">
        <w:t>využívají i některé neziskové organizace, které takto získávají byty od soukromých vlastníků. Příklad praxe lze v MSK v tomto případě hledat například u Spolku PORTAVITA, Armády spásy v České republice, Charity Ostrava, RUBIKON Centrum i jiných organizací, kterým zprostředkovává své byty společnost Heimstaden.</w:t>
      </w:r>
      <w:r w:rsidR="005D4F42">
        <w:t xml:space="preserve"> Tato praxe je podrobněji popsána v Analytické části práce.</w:t>
      </w:r>
    </w:p>
    <w:p w14:paraId="170D8870" w14:textId="5274AD41" w:rsidR="00180E8B" w:rsidRPr="001D55C7" w:rsidRDefault="00180E8B" w:rsidP="00180E8B">
      <w:pPr>
        <w:rPr>
          <w:b/>
          <w:color w:val="595959" w:themeColor="text1" w:themeTint="A6"/>
        </w:rPr>
      </w:pPr>
      <w:r w:rsidRPr="001D55C7">
        <w:rPr>
          <w:b/>
          <w:color w:val="595959" w:themeColor="text1" w:themeTint="A6"/>
        </w:rPr>
        <w:t>D. Aktivní participac</w:t>
      </w:r>
      <w:r w:rsidR="001D55C7">
        <w:rPr>
          <w:b/>
          <w:color w:val="595959" w:themeColor="text1" w:themeTint="A6"/>
        </w:rPr>
        <w:t>í</w:t>
      </w:r>
      <w:r w:rsidRPr="001D55C7">
        <w:rPr>
          <w:b/>
          <w:color w:val="595959" w:themeColor="text1" w:themeTint="A6"/>
        </w:rPr>
        <w:t xml:space="preserve"> kraje v systému</w:t>
      </w:r>
    </w:p>
    <w:p w14:paraId="7D37FA57" w14:textId="62A59E33" w:rsidR="00180E8B" w:rsidRPr="00404D70" w:rsidRDefault="00992780" w:rsidP="00180E8B">
      <w:r>
        <w:rPr>
          <w:b/>
          <w:color w:val="7F5F52" w:themeColor="accent5"/>
        </w:rPr>
        <w:t>KRAJ</w:t>
      </w:r>
      <w:r w:rsidRPr="00992780">
        <w:t xml:space="preserve">: </w:t>
      </w:r>
      <w:r w:rsidR="00180E8B" w:rsidRPr="00404D70">
        <w:t>Role obcí při poskytování (sociálního) bydlení by měla být zásadní, při jiném způsobu práce by totiž mohlo snadno docházet k zasahování do samostatné působnosti obcí. K</w:t>
      </w:r>
      <w:r w:rsidR="00B8546A">
        <w:t>ro</w:t>
      </w:r>
      <w:r w:rsidR="00180E8B" w:rsidRPr="00404D70">
        <w:t>mě toho se také předpokládá, že obce by měly mít nejlepší znalost o místních podmínkách a možnostech. Kraj nicméně může vstupovat do řešení problematiky bydlení na obcích:</w:t>
      </w:r>
    </w:p>
    <w:p w14:paraId="678BCAA6" w14:textId="77777777" w:rsidR="00180E8B" w:rsidRPr="001D55C7" w:rsidRDefault="00180E8B" w:rsidP="00180E8B">
      <w:pPr>
        <w:pStyle w:val="Odstavecseseznamem"/>
        <w:numPr>
          <w:ilvl w:val="0"/>
          <w:numId w:val="31"/>
        </w:numPr>
        <w:rPr>
          <w:u w:val="single"/>
        </w:rPr>
      </w:pPr>
      <w:r w:rsidRPr="001D55C7">
        <w:rPr>
          <w:u w:val="single"/>
        </w:rPr>
        <w:t>FINANČNĚ:</w:t>
      </w:r>
    </w:p>
    <w:p w14:paraId="78EA23A2" w14:textId="19EBD917" w:rsidR="00180E8B" w:rsidRDefault="00180E8B" w:rsidP="00180E8B">
      <w:pPr>
        <w:pStyle w:val="Odstavecseseznamem"/>
        <w:numPr>
          <w:ilvl w:val="1"/>
          <w:numId w:val="31"/>
        </w:numPr>
      </w:pPr>
      <w:r w:rsidRPr="00D73D7A">
        <w:t>spolufinancov</w:t>
      </w:r>
      <w:r w:rsidR="001D55C7">
        <w:t>at</w:t>
      </w:r>
      <w:r w:rsidRPr="00D73D7A">
        <w:t xml:space="preserve"> aktivit</w:t>
      </w:r>
      <w:r w:rsidR="001D55C7">
        <w:t>y</w:t>
      </w:r>
      <w:r w:rsidRPr="00D73D7A">
        <w:t xml:space="preserve"> podporujících bydlení (služby, projekty, preventivní aktivity, síťování apod.),</w:t>
      </w:r>
    </w:p>
    <w:p w14:paraId="4965FC2E" w14:textId="77777777" w:rsidR="00180E8B" w:rsidRPr="00D73D7A" w:rsidRDefault="00180E8B" w:rsidP="00180E8B">
      <w:pPr>
        <w:pStyle w:val="Odstavecseseznamem"/>
        <w:numPr>
          <w:ilvl w:val="1"/>
          <w:numId w:val="31"/>
        </w:numPr>
      </w:pPr>
      <w:r w:rsidRPr="00D73D7A">
        <w:t>finančně motivovat obce při rekonstrukci či výstavbě obecních bytů, zejména pak v lokalitách s dlouhodobým převisem poptávky, či místech s převažující zástavbou rodinných domů, kde tudíž (zcela) chybí nabídka bytů určených k nájmu,</w:t>
      </w:r>
    </w:p>
    <w:p w14:paraId="68885423" w14:textId="77777777" w:rsidR="00180E8B" w:rsidRDefault="00180E8B" w:rsidP="00180E8B">
      <w:pPr>
        <w:pStyle w:val="Odstavecseseznamem"/>
        <w:numPr>
          <w:ilvl w:val="1"/>
          <w:numId w:val="31"/>
        </w:numPr>
      </w:pPr>
      <w:r w:rsidRPr="00D73D7A">
        <w:t>poskytovat finanční podporu na pořízení bytů, který by byl zároveň vykoupen podmínkou poskytování bydlení ohroženým skupinám</w:t>
      </w:r>
    </w:p>
    <w:p w14:paraId="5110C457" w14:textId="77777777" w:rsidR="00180E8B" w:rsidRDefault="00180E8B" w:rsidP="00180E8B">
      <w:pPr>
        <w:pStyle w:val="Odstavecseseznamem"/>
        <w:numPr>
          <w:ilvl w:val="1"/>
          <w:numId w:val="31"/>
        </w:numPr>
      </w:pPr>
      <w:r w:rsidRPr="00A15A38">
        <w:t>aktivně vyhledávat dotační tituly a jiné možnosti financování obecní výstavby, nabízet obcím přehled aktuálních možností, včetně praktických doporučení k získávání těchto financí, nabídky odborné pomoci, školení, příkladů dobré praxe, apod., díky tomu lze alespoň částečně ulehčit obcím složitou administrativu spojenou s čerpáním těchto financí, která mnohdy představuje pro obce zásadní bariéru využití tohoto postupu rozšíření bytového fondu, čerpání takové pomoci by mělo být přitom vázáno na podmínkou poskytování pronájmu i ohroženým skupinám osob,</w:t>
      </w:r>
    </w:p>
    <w:p w14:paraId="0B492097" w14:textId="34F64B5D" w:rsidR="00180E8B" w:rsidRPr="00A15A38" w:rsidRDefault="001D55C7" w:rsidP="00180E8B">
      <w:pPr>
        <w:pStyle w:val="Odstavecseseznamem"/>
        <w:numPr>
          <w:ilvl w:val="1"/>
          <w:numId w:val="31"/>
        </w:numPr>
      </w:pPr>
      <w:r>
        <w:t>zřídit fond</w:t>
      </w:r>
      <w:r w:rsidR="00180E8B" w:rsidRPr="00A15A38">
        <w:t xml:space="preserve"> pro bydlení (garančn</w:t>
      </w:r>
      <w:r w:rsidR="00BD2F13">
        <w:t>í</w:t>
      </w:r>
      <w:r w:rsidR="00180E8B" w:rsidRPr="00A15A38">
        <w:t>, krizov</w:t>
      </w:r>
      <w:r w:rsidR="00BD2F13">
        <w:t>ý</w:t>
      </w:r>
      <w:r w:rsidR="00180E8B" w:rsidRPr="00A15A38">
        <w:t xml:space="preserve"> apod.), </w:t>
      </w:r>
      <w:r w:rsidR="00BD2F13">
        <w:t>příkladem</w:t>
      </w:r>
      <w:r w:rsidR="00180E8B" w:rsidRPr="00A15A38">
        <w:t xml:space="preserve"> může být Krajský nadační fond v Karlovarském kraji, kdy kraj založil fond pro matky samoživitelky opouštějící azylové domy., který u sou</w:t>
      </w:r>
      <w:r w:rsidR="00180E8B" w:rsidRPr="00A15A38">
        <w:lastRenderedPageBreak/>
        <w:t>kromých pronajímatelů vytváří garanční mechanismus, s jehož využitím lze za domácnost samoživitelky hradit závazky, které případně není schopna ufinancovat sama.</w:t>
      </w:r>
      <w:r w:rsidR="00B8546A">
        <w:t xml:space="preserve"> Poskytnuté finance přitom mají podobu bezúročné půjčky, nikoliv daru.</w:t>
      </w:r>
    </w:p>
    <w:p w14:paraId="0F73F250" w14:textId="77777777" w:rsidR="00180E8B" w:rsidRPr="001D55C7" w:rsidRDefault="00180E8B" w:rsidP="00180E8B">
      <w:pPr>
        <w:pStyle w:val="Odstavecseseznamem"/>
        <w:numPr>
          <w:ilvl w:val="0"/>
          <w:numId w:val="31"/>
        </w:numPr>
        <w:rPr>
          <w:u w:val="single"/>
        </w:rPr>
      </w:pPr>
      <w:r w:rsidRPr="001D55C7">
        <w:rPr>
          <w:u w:val="single"/>
        </w:rPr>
        <w:t>KOORDINAČNĚ:</w:t>
      </w:r>
    </w:p>
    <w:p w14:paraId="6E23960A" w14:textId="7B6C1D86" w:rsidR="00180E8B" w:rsidRDefault="00180E8B" w:rsidP="00180E8B">
      <w:pPr>
        <w:pStyle w:val="Odstavecseseznamem"/>
        <w:numPr>
          <w:ilvl w:val="1"/>
          <w:numId w:val="31"/>
        </w:numPr>
      </w:pPr>
      <w:r w:rsidRPr="00A15A38">
        <w:t xml:space="preserve">navrhovat </w:t>
      </w:r>
      <w:r w:rsidR="00BD2F13" w:rsidRPr="00B67CD8">
        <w:t xml:space="preserve">na relevantních platformách </w:t>
      </w:r>
      <w:r w:rsidRPr="00A15A38">
        <w:t>konkrétní opatření pro zvýšení dostupnosti nájemního bydlení dle potřeb jednotlivých obcí (lokalit),</w:t>
      </w:r>
    </w:p>
    <w:p w14:paraId="663FF990" w14:textId="77777777" w:rsidR="00180E8B" w:rsidRDefault="00180E8B" w:rsidP="00180E8B">
      <w:pPr>
        <w:pStyle w:val="Odstavecseseznamem"/>
        <w:numPr>
          <w:ilvl w:val="1"/>
          <w:numId w:val="31"/>
        </w:numPr>
      </w:pPr>
      <w:r w:rsidRPr="00A15A38">
        <w:t>nabízet poradenství obcím se stanovením pravidel přidělování bytů (nabídka šablon, vzorů, dobrých praxí),</w:t>
      </w:r>
    </w:p>
    <w:p w14:paraId="092A59F3" w14:textId="214D1E6B" w:rsidR="000F1F91" w:rsidRDefault="007A519F" w:rsidP="000F1F91">
      <w:pPr>
        <w:pStyle w:val="Odstavecseseznamem"/>
        <w:numPr>
          <w:ilvl w:val="1"/>
          <w:numId w:val="31"/>
        </w:numPr>
      </w:pPr>
      <w:r>
        <w:t>mít přehled o</w:t>
      </w:r>
      <w:r w:rsidR="00180E8B" w:rsidRPr="00A15A38">
        <w:t xml:space="preserve"> </w:t>
      </w:r>
      <w:r>
        <w:t xml:space="preserve">počtech </w:t>
      </w:r>
      <w:r w:rsidR="00180E8B" w:rsidRPr="00A15A38">
        <w:t>sociálních byt</w:t>
      </w:r>
      <w:r>
        <w:t>ů</w:t>
      </w:r>
      <w:r w:rsidR="00180E8B" w:rsidRPr="00A15A38">
        <w:t xml:space="preserve"> v</w:t>
      </w:r>
      <w:r w:rsidR="000F1F91">
        <w:t> </w:t>
      </w:r>
      <w:r w:rsidR="00180E8B" w:rsidRPr="00A15A38">
        <w:t>obcích</w:t>
      </w:r>
    </w:p>
    <w:p w14:paraId="5A9056D7" w14:textId="4EAFB766" w:rsidR="009842EA" w:rsidRDefault="000F1F91" w:rsidP="000F1F91">
      <w:pPr>
        <w:pStyle w:val="Odstavecseseznamem"/>
        <w:numPr>
          <w:ilvl w:val="1"/>
          <w:numId w:val="31"/>
        </w:numPr>
      </w:pPr>
      <w:r>
        <w:t>podporovat</w:t>
      </w:r>
      <w:r w:rsidR="009842EA">
        <w:t xml:space="preserve"> a rozvíjet</w:t>
      </w:r>
      <w:r>
        <w:t xml:space="preserve"> činnost krajské výkonné agentury </w:t>
      </w:r>
      <w:r w:rsidRPr="009842EA">
        <w:rPr>
          <w:i/>
          <w:iCs/>
        </w:rPr>
        <w:t>Moravskoslezské investice a development</w:t>
      </w:r>
      <w:r w:rsidR="009842EA">
        <w:rPr>
          <w:rStyle w:val="Znakapoznpodarou"/>
          <w:i/>
          <w:iCs/>
        </w:rPr>
        <w:footnoteReference w:id="10"/>
      </w:r>
      <w:r>
        <w:t xml:space="preserve"> (MSID)</w:t>
      </w:r>
      <w:r w:rsidR="009842EA">
        <w:t xml:space="preserve"> a její spolupráci s obcemi, </w:t>
      </w:r>
      <w:r>
        <w:t xml:space="preserve">úkolem </w:t>
      </w:r>
      <w:r w:rsidR="009842EA">
        <w:t xml:space="preserve">agentury </w:t>
      </w:r>
      <w:r>
        <w:t>je</w:t>
      </w:r>
      <w:r w:rsidR="009842EA">
        <w:t>, mimo jiné,</w:t>
      </w:r>
      <w:r>
        <w:t xml:space="preserve"> </w:t>
      </w:r>
      <w:r w:rsidR="009842EA">
        <w:t xml:space="preserve">podporovat rozvoj obcí prostřednictvím poskytování služeb zaměřených na komunikaci, marketing, projektové řízení, hledání vhodného investora, </w:t>
      </w:r>
      <w:r w:rsidR="009842EA" w:rsidRPr="009842EA">
        <w:t>poskyt</w:t>
      </w:r>
      <w:r w:rsidR="009842EA">
        <w:t>ování</w:t>
      </w:r>
      <w:r w:rsidR="009842EA" w:rsidRPr="009842EA">
        <w:t xml:space="preserve"> poradenství městům a obcím v oblasti využívání finančních nástroj</w:t>
      </w:r>
      <w:r w:rsidR="009842EA">
        <w:t>ů či vyhledávání míst s potenciálem růstu a obnovy,</w:t>
      </w:r>
    </w:p>
    <w:p w14:paraId="5F7C03DF" w14:textId="145E4E5F" w:rsidR="00180E8B" w:rsidRDefault="00180E8B" w:rsidP="00180E8B">
      <w:pPr>
        <w:pStyle w:val="Odstavecseseznamem"/>
        <w:numPr>
          <w:ilvl w:val="1"/>
          <w:numId w:val="31"/>
        </w:numPr>
      </w:pPr>
      <w:r w:rsidRPr="00A15A38">
        <w:t>vytvoř</w:t>
      </w:r>
      <w:r w:rsidR="001D55C7">
        <w:t>it a vést</w:t>
      </w:r>
      <w:r>
        <w:t xml:space="preserve"> </w:t>
      </w:r>
      <w:r w:rsidR="001D55C7">
        <w:t>platfor</w:t>
      </w:r>
      <w:r w:rsidRPr="00A15A38">
        <w:t>m</w:t>
      </w:r>
      <w:r w:rsidR="001D55C7">
        <w:t>u</w:t>
      </w:r>
      <w:r w:rsidRPr="00A15A38">
        <w:t xml:space="preserve"> pro setkávání obcí a dalších aktérů, mezi jejími členy by měli být:</w:t>
      </w:r>
    </w:p>
    <w:p w14:paraId="33AD5901" w14:textId="77777777" w:rsidR="00180E8B" w:rsidRDefault="00180E8B" w:rsidP="00180E8B">
      <w:pPr>
        <w:pStyle w:val="Odstavecseseznamem"/>
        <w:numPr>
          <w:ilvl w:val="2"/>
          <w:numId w:val="31"/>
        </w:numPr>
      </w:pPr>
      <w:r w:rsidRPr="00A15A38">
        <w:t>OSPOD</w:t>
      </w:r>
    </w:p>
    <w:p w14:paraId="1C3C50C9" w14:textId="77777777" w:rsidR="00180E8B" w:rsidRPr="00A15A38" w:rsidRDefault="00180E8B" w:rsidP="00180E8B">
      <w:pPr>
        <w:pStyle w:val="Odstavecseseznamem"/>
        <w:numPr>
          <w:ilvl w:val="2"/>
          <w:numId w:val="31"/>
        </w:numPr>
      </w:pPr>
      <w:r w:rsidRPr="00A15A38">
        <w:t>poskytovatelé energií</w:t>
      </w:r>
    </w:p>
    <w:p w14:paraId="50F3E531" w14:textId="77777777" w:rsidR="00180E8B" w:rsidRDefault="00180E8B" w:rsidP="00180E8B">
      <w:pPr>
        <w:pStyle w:val="Odstavecseseznamem"/>
        <w:numPr>
          <w:ilvl w:val="3"/>
          <w:numId w:val="33"/>
        </w:numPr>
        <w:ind w:left="2160"/>
      </w:pPr>
      <w:r>
        <w:t>poskytovatelé sociálních služeb (například azylové domy a noclehárny, osobní asistence a podpora samostatného bydlení, sociálně aktivizační služby pro rodiny s dětmi, sociální rehabilitace, terénní programy)</w:t>
      </w:r>
    </w:p>
    <w:p w14:paraId="37AC6F27" w14:textId="77777777" w:rsidR="00180E8B" w:rsidRPr="00EC52EA" w:rsidRDefault="00180E8B" w:rsidP="00180E8B">
      <w:pPr>
        <w:pStyle w:val="Odstavecseseznamem"/>
        <w:numPr>
          <w:ilvl w:val="3"/>
          <w:numId w:val="33"/>
        </w:numPr>
        <w:ind w:left="2160"/>
      </w:pPr>
      <w:r w:rsidRPr="00EC52EA">
        <w:t>pracovníci Agentury pro sociální začleňování či Platformy pro sociální bydlení,</w:t>
      </w:r>
    </w:p>
    <w:p w14:paraId="6D3109A6" w14:textId="07573F61" w:rsidR="00180E8B" w:rsidRDefault="00180E8B" w:rsidP="00180E8B">
      <w:pPr>
        <w:pStyle w:val="Odstavecseseznamem"/>
        <w:numPr>
          <w:ilvl w:val="3"/>
          <w:numId w:val="33"/>
        </w:numPr>
        <w:ind w:left="2160"/>
      </w:pPr>
      <w:r>
        <w:t>pracovníci dluhov</w:t>
      </w:r>
      <w:r w:rsidR="003909DD">
        <w:t xml:space="preserve">ých </w:t>
      </w:r>
      <w:r>
        <w:t>porad</w:t>
      </w:r>
      <w:r w:rsidR="003909DD">
        <w:t>e</w:t>
      </w:r>
      <w:r>
        <w:t>n,</w:t>
      </w:r>
    </w:p>
    <w:p w14:paraId="0D4C2762" w14:textId="7BAD9A9E" w:rsidR="00180E8B" w:rsidRDefault="00180E8B" w:rsidP="00180E8B">
      <w:pPr>
        <w:pStyle w:val="Odstavecseseznamem"/>
        <w:numPr>
          <w:ilvl w:val="3"/>
          <w:numId w:val="33"/>
        </w:numPr>
        <w:ind w:left="2160"/>
      </w:pPr>
      <w:r>
        <w:t xml:space="preserve">v případě existence pracovníci sociálních realitních agentur a </w:t>
      </w:r>
      <w:r w:rsidR="00C43798">
        <w:t>poradenských pracovišť</w:t>
      </w:r>
      <w:r>
        <w:t xml:space="preserve"> (viz dále),</w:t>
      </w:r>
    </w:p>
    <w:p w14:paraId="3D8F9AAA" w14:textId="77777777" w:rsidR="00180E8B" w:rsidRDefault="00180E8B" w:rsidP="00180E8B">
      <w:pPr>
        <w:pStyle w:val="Odstavecseseznamem"/>
        <w:numPr>
          <w:ilvl w:val="3"/>
          <w:numId w:val="33"/>
        </w:numPr>
        <w:ind w:left="2160"/>
      </w:pPr>
      <w:r>
        <w:t>soukromí majitelé bydlení (s větším bytovým fondem)</w:t>
      </w:r>
    </w:p>
    <w:p w14:paraId="492D5136" w14:textId="77777777" w:rsidR="00180E8B" w:rsidRDefault="00180E8B" w:rsidP="00180E8B">
      <w:pPr>
        <w:pStyle w:val="Odstavecseseznamem"/>
        <w:numPr>
          <w:ilvl w:val="3"/>
          <w:numId w:val="33"/>
        </w:numPr>
        <w:ind w:left="2160"/>
      </w:pPr>
      <w:r>
        <w:t>Úřad práce, oddělení státní sociální podpory a oddělení hmotné nouze,</w:t>
      </w:r>
    </w:p>
    <w:p w14:paraId="6A915C35" w14:textId="77777777" w:rsidR="00180E8B" w:rsidRDefault="00180E8B" w:rsidP="00180E8B">
      <w:pPr>
        <w:pStyle w:val="Odstavecseseznamem"/>
        <w:numPr>
          <w:ilvl w:val="3"/>
          <w:numId w:val="33"/>
        </w:numPr>
        <w:ind w:left="2160"/>
      </w:pPr>
      <w:r>
        <w:t>zařízení pobytových služeb (dětské domovy apod.)</w:t>
      </w:r>
    </w:p>
    <w:p w14:paraId="658B440E" w14:textId="77777777" w:rsidR="00180E8B" w:rsidRDefault="00180E8B" w:rsidP="00180E8B">
      <w:pPr>
        <w:pStyle w:val="Odstavecseseznamem"/>
        <w:numPr>
          <w:ilvl w:val="3"/>
          <w:numId w:val="33"/>
        </w:numPr>
        <w:ind w:left="2160"/>
      </w:pPr>
      <w:r>
        <w:t>zástupce krizového či garančního fondu, nábytkové banky (v případě existence),</w:t>
      </w:r>
    </w:p>
    <w:p w14:paraId="2ABEAF05" w14:textId="77777777" w:rsidR="00180E8B" w:rsidRDefault="00180E8B" w:rsidP="00180E8B">
      <w:pPr>
        <w:pStyle w:val="Odstavecseseznamem"/>
        <w:numPr>
          <w:ilvl w:val="3"/>
          <w:numId w:val="33"/>
        </w:numPr>
        <w:ind w:left="2160"/>
      </w:pPr>
      <w:r>
        <w:t>zástupci obcí (vedoucí bytové komise, sociální oddělení)</w:t>
      </w:r>
    </w:p>
    <w:p w14:paraId="704D15CD" w14:textId="77777777" w:rsidR="00180E8B" w:rsidRDefault="00180E8B" w:rsidP="00180E8B">
      <w:pPr>
        <w:pStyle w:val="Odstavecseseznamem"/>
        <w:numPr>
          <w:ilvl w:val="3"/>
          <w:numId w:val="33"/>
        </w:numPr>
        <w:ind w:left="2160"/>
      </w:pPr>
      <w:r>
        <w:t>zdravotnická zařízení aj.</w:t>
      </w:r>
    </w:p>
    <w:p w14:paraId="584A4225" w14:textId="77777777" w:rsidR="00180E8B" w:rsidRPr="001D55C7" w:rsidRDefault="00180E8B" w:rsidP="00180E8B">
      <w:pPr>
        <w:pStyle w:val="Odstavecseseznamem"/>
        <w:numPr>
          <w:ilvl w:val="0"/>
          <w:numId w:val="32"/>
        </w:numPr>
        <w:rPr>
          <w:u w:val="single"/>
        </w:rPr>
      </w:pPr>
      <w:r w:rsidRPr="001D55C7">
        <w:rPr>
          <w:u w:val="single"/>
        </w:rPr>
        <w:t>EDUKAČNĚ:</w:t>
      </w:r>
    </w:p>
    <w:p w14:paraId="33D87C34" w14:textId="4F6CD600" w:rsidR="00180E8B" w:rsidRDefault="00180E8B" w:rsidP="00180E8B">
      <w:pPr>
        <w:pStyle w:val="Odstavecseseznamem"/>
        <w:numPr>
          <w:ilvl w:val="1"/>
          <w:numId w:val="32"/>
        </w:numPr>
      </w:pPr>
      <w:r w:rsidRPr="00A15A38">
        <w:t>metodicky vést obce v oblasti evidence dat potřebných k účinnému řízení systému obecního bydlení</w:t>
      </w:r>
      <w:r w:rsidR="000A592C">
        <w:t xml:space="preserve"> (například zabezpečením</w:t>
      </w:r>
      <w:r w:rsidR="000A592C" w:rsidRPr="007E110D">
        <w:t xml:space="preserve"> pozic</w:t>
      </w:r>
      <w:r w:rsidR="000A592C">
        <w:t>e</w:t>
      </w:r>
      <w:r w:rsidR="000A592C" w:rsidRPr="007E110D">
        <w:t xml:space="preserve"> krajského konzultanta</w:t>
      </w:r>
      <w:r w:rsidR="000A592C">
        <w:t>/krajského konzultačního pracoviště, viz níž),</w:t>
      </w:r>
    </w:p>
    <w:p w14:paraId="2F09034B" w14:textId="77777777" w:rsidR="00985402" w:rsidRDefault="00985402" w:rsidP="00180E8B">
      <w:pPr>
        <w:pStyle w:val="Odstavecseseznamem"/>
        <w:numPr>
          <w:ilvl w:val="1"/>
          <w:numId w:val="32"/>
        </w:numPr>
      </w:pPr>
      <w:r>
        <w:t>zajišťovat či poskytovat školení,</w:t>
      </w:r>
    </w:p>
    <w:p w14:paraId="1321ACE9" w14:textId="7EF4534E" w:rsidR="00180E8B" w:rsidRDefault="00985402" w:rsidP="00180E8B">
      <w:pPr>
        <w:pStyle w:val="Odstavecseseznamem"/>
        <w:numPr>
          <w:ilvl w:val="1"/>
          <w:numId w:val="32"/>
        </w:numPr>
      </w:pPr>
      <w:r>
        <w:t>zajišťovat či poskytovat potřebné vzdělávací materiály</w:t>
      </w:r>
      <w:r w:rsidR="00180E8B" w:rsidRPr="00A15A38">
        <w:t>,</w:t>
      </w:r>
    </w:p>
    <w:p w14:paraId="0DF32E34" w14:textId="059C82BA" w:rsidR="00180E8B" w:rsidRDefault="00180E8B" w:rsidP="00180E8B">
      <w:pPr>
        <w:pStyle w:val="Odstavecseseznamem"/>
        <w:numPr>
          <w:ilvl w:val="1"/>
          <w:numId w:val="32"/>
        </w:numPr>
      </w:pPr>
      <w:r w:rsidRPr="00A15A38">
        <w:t>nastav</w:t>
      </w:r>
      <w:r w:rsidR="00985402">
        <w:t xml:space="preserve">it a nabízet systém evaluací </w:t>
      </w:r>
      <w:r w:rsidR="00985402" w:rsidRPr="00A15A38">
        <w:t>(supervizí</w:t>
      </w:r>
      <w:r w:rsidRPr="00A15A38">
        <w:t>) systémů zjišťování bydlení na obcích,</w:t>
      </w:r>
    </w:p>
    <w:p w14:paraId="45404646" w14:textId="0CB720E0" w:rsidR="00180E8B" w:rsidRPr="00A15A38" w:rsidRDefault="00180E8B" w:rsidP="00180E8B">
      <w:pPr>
        <w:pStyle w:val="Odstavecseseznamem"/>
        <w:numPr>
          <w:ilvl w:val="1"/>
          <w:numId w:val="32"/>
        </w:numPr>
      </w:pPr>
      <w:r w:rsidRPr="00A15A38">
        <w:t>vytvoř</w:t>
      </w:r>
      <w:r w:rsidR="00985402">
        <w:t>it</w:t>
      </w:r>
      <w:r w:rsidRPr="00A15A38">
        <w:t xml:space="preserve"> společn</w:t>
      </w:r>
      <w:r w:rsidR="007A519F">
        <w:t>ý minimální rámec pravidel</w:t>
      </w:r>
      <w:r w:rsidRPr="00A15A38">
        <w:t>, (zároveň se však vyhýbat preferenci jediného způsobu řešení problémů v bydlení, obce mají mít možnost rozvíjet bydlení způsobem, který je v podmínkách dané lokality ideální).</w:t>
      </w:r>
    </w:p>
    <w:p w14:paraId="4DD4CCE9" w14:textId="77777777" w:rsidR="00180E8B" w:rsidRPr="001D55C7" w:rsidRDefault="00180E8B" w:rsidP="00180E8B">
      <w:pPr>
        <w:pStyle w:val="Odstavecseseznamem"/>
        <w:numPr>
          <w:ilvl w:val="0"/>
          <w:numId w:val="32"/>
        </w:numPr>
        <w:rPr>
          <w:u w:val="single"/>
        </w:rPr>
      </w:pPr>
      <w:r w:rsidRPr="001D55C7">
        <w:rPr>
          <w:u w:val="single"/>
        </w:rPr>
        <w:t xml:space="preserve">VÝZKUMNĚ: </w:t>
      </w:r>
    </w:p>
    <w:p w14:paraId="77C5EC8B" w14:textId="77777777" w:rsidR="00180E8B" w:rsidRPr="00A15A38" w:rsidRDefault="00180E8B" w:rsidP="00180E8B">
      <w:pPr>
        <w:pStyle w:val="Odstavecseseznamem"/>
        <w:numPr>
          <w:ilvl w:val="1"/>
          <w:numId w:val="32"/>
        </w:numPr>
      </w:pPr>
      <w:r w:rsidRPr="00A15A38">
        <w:t>podporovat sběr a analýzu dat se záměrem lépe porozumět systému a identifikovat jeho potenciál.</w:t>
      </w:r>
    </w:p>
    <w:p w14:paraId="7F1091E5" w14:textId="3EE079DB" w:rsidR="00180E8B" w:rsidRDefault="00180E8B" w:rsidP="00180E8B">
      <w:r w:rsidRPr="007E110D">
        <w:t xml:space="preserve">Kraj může pro naplnění těchto aspektů své role </w:t>
      </w:r>
      <w:r>
        <w:t xml:space="preserve">zajistit </w:t>
      </w:r>
      <w:r w:rsidR="00CE1A50">
        <w:t>zabezpečením</w:t>
      </w:r>
      <w:r w:rsidRPr="007E110D">
        <w:t xml:space="preserve"> pozic</w:t>
      </w:r>
      <w:r>
        <w:t>e</w:t>
      </w:r>
      <w:r w:rsidRPr="007E110D">
        <w:t xml:space="preserve"> krajského konzultanta</w:t>
      </w:r>
      <w:r>
        <w:t xml:space="preserve">/krajského konzultačního pracoviště. Předpokladem je výborná </w:t>
      </w:r>
      <w:r w:rsidRPr="007E110D">
        <w:t>orient</w:t>
      </w:r>
      <w:r>
        <w:t xml:space="preserve">ace ve stávajícím systému a jeho možnostech, v příkladech </w:t>
      </w:r>
      <w:r>
        <w:lastRenderedPageBreak/>
        <w:t xml:space="preserve">dobrých praxí, výzkumných zjištěních, v legislativě </w:t>
      </w:r>
      <w:r w:rsidRPr="007E110D">
        <w:t>s přesahem na potřeby různých znevýhodněných skupin</w:t>
      </w:r>
      <w:r>
        <w:t>, v zahraničních zkušenostech (jazyková vybavenost pracovníka/pracovníků).</w:t>
      </w:r>
    </w:p>
    <w:p w14:paraId="39B9F2B5" w14:textId="54988AEB" w:rsidR="00180E8B" w:rsidRDefault="00180E8B" w:rsidP="007A417F">
      <w:pPr>
        <w:pStyle w:val="Nadpis3"/>
      </w:pPr>
      <w:bookmarkStart w:id="30" w:name="_Toc177720983"/>
      <w:r w:rsidRPr="007159DE">
        <w:t>Vysoký počet žadatelů</w:t>
      </w:r>
      <w:bookmarkEnd w:id="30"/>
    </w:p>
    <w:p w14:paraId="641DF6A9" w14:textId="7BA10178" w:rsidR="00A43479" w:rsidRDefault="00A43479" w:rsidP="00180E8B">
      <w:pPr>
        <w:rPr>
          <w:i/>
        </w:rPr>
      </w:pPr>
      <w:r>
        <w:t xml:space="preserve">Druhou příčinou omezené dostupnosti obecních bytů je vysoký počet žadatelů o </w:t>
      </w:r>
      <w:r w:rsidR="00494292">
        <w:t>n</w:t>
      </w:r>
      <w:r>
        <w:t xml:space="preserve">ě v některých obcích. </w:t>
      </w:r>
      <w:r w:rsidRPr="00BB2D37">
        <w:t>Tabulka 1</w:t>
      </w:r>
      <w:r w:rsidR="001A1579" w:rsidRPr="00BB2D37">
        <w:t>2</w:t>
      </w:r>
      <w:r>
        <w:t xml:space="preserve"> vysvětluje příčiny tohoto stavu. Doporučení uvedená pod tabulkou odpovídají na </w:t>
      </w:r>
      <w:r w:rsidR="00F4393E">
        <w:t xml:space="preserve">otázku </w:t>
      </w:r>
      <w:r w:rsidR="00F4393E" w:rsidRPr="00F4393E">
        <w:t>„Jakými</w:t>
      </w:r>
      <w:r w:rsidRPr="00F4393E">
        <w:t xml:space="preserve"> postupy lze zvýšit dostupnost bydlení v situaci vysokého počtu žadatelů o byty?</w:t>
      </w:r>
      <w:r w:rsidR="00F4393E" w:rsidRPr="00F4393E">
        <w:t>“</w:t>
      </w:r>
      <w:r w:rsidR="00F4393E">
        <w:t>.</w:t>
      </w:r>
    </w:p>
    <w:p w14:paraId="6AAD78EB" w14:textId="1613AB81" w:rsidR="00180E8B" w:rsidRPr="009550F6" w:rsidRDefault="00180E8B" w:rsidP="00180E8B">
      <w:pPr>
        <w:pStyle w:val="Titulek"/>
        <w:rPr>
          <w:b w:val="0"/>
          <w:color w:val="D55816" w:themeColor="accent2"/>
        </w:rPr>
      </w:pPr>
      <w:r>
        <w:t xml:space="preserve">Tabulka </w:t>
      </w:r>
      <w:r>
        <w:fldChar w:fldCharType="begin"/>
      </w:r>
      <w:r>
        <w:instrText xml:space="preserve"> SEQ Tabulka \* ARABIC </w:instrText>
      </w:r>
      <w:r>
        <w:fldChar w:fldCharType="separate"/>
      </w:r>
      <w:r w:rsidR="00B729C4">
        <w:rPr>
          <w:noProof/>
        </w:rPr>
        <w:t>12</w:t>
      </w:r>
      <w:r>
        <w:fldChar w:fldCharType="end"/>
      </w:r>
      <w:r>
        <w:t>: Dostupnost obecních bytů II.</w:t>
      </w:r>
    </w:p>
    <w:tbl>
      <w:tblPr>
        <w:tblStyle w:val="Svtltabulkasmkou1zvraznn3"/>
        <w:tblW w:w="10060" w:type="dxa"/>
        <w:tblLook w:val="04A0" w:firstRow="1" w:lastRow="0" w:firstColumn="1" w:lastColumn="0" w:noHBand="0" w:noVBand="1"/>
      </w:tblPr>
      <w:tblGrid>
        <w:gridCol w:w="2689"/>
        <w:gridCol w:w="7371"/>
      </w:tblGrid>
      <w:tr w:rsidR="00180E8B" w:rsidRPr="006E6E9E" w14:paraId="673D9156"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578903" w14:textId="77777777" w:rsidR="00180E8B" w:rsidRPr="002A68F2" w:rsidRDefault="00180E8B" w:rsidP="00F55629">
            <w:pPr>
              <w:jc w:val="left"/>
              <w:rPr>
                <w:rFonts w:asciiTheme="majorHAnsi" w:hAnsiTheme="majorHAnsi" w:cstheme="majorHAnsi"/>
                <w:b w:val="0"/>
                <w:bCs w:val="0"/>
              </w:rPr>
            </w:pPr>
            <w:r w:rsidRPr="002A68F2">
              <w:rPr>
                <w:rFonts w:asciiTheme="majorHAnsi" w:hAnsiTheme="majorHAnsi" w:cstheme="majorHAnsi"/>
                <w:b w:val="0"/>
                <w:bCs w:val="0"/>
              </w:rPr>
              <w:t>STÁVAJÍCÍ STAV</w:t>
            </w:r>
          </w:p>
        </w:tc>
        <w:tc>
          <w:tcPr>
            <w:tcW w:w="7371" w:type="dxa"/>
          </w:tcPr>
          <w:p w14:paraId="0E301FB8" w14:textId="77777777" w:rsidR="00180E8B" w:rsidRPr="002A68F2" w:rsidRDefault="00180E8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A68F2">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180E8B" w:rsidRPr="006E6E9E" w14:paraId="43E8952D"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4470D3DD" w14:textId="20EB49BB" w:rsidR="00180E8B" w:rsidRPr="006E6E9E" w:rsidRDefault="00180E8B" w:rsidP="00F55629">
            <w:pPr>
              <w:jc w:val="left"/>
              <w:rPr>
                <w:rFonts w:asciiTheme="majorHAnsi" w:hAnsiTheme="majorHAnsi" w:cstheme="majorHAnsi"/>
                <w:b w:val="0"/>
                <w:bCs w:val="0"/>
              </w:rPr>
            </w:pPr>
            <w:r>
              <w:rPr>
                <w:rFonts w:asciiTheme="majorHAnsi" w:hAnsiTheme="majorHAnsi" w:cstheme="majorHAnsi"/>
                <w:b w:val="0"/>
                <w:bCs w:val="0"/>
              </w:rPr>
              <w:t>V</w:t>
            </w:r>
            <w:r w:rsidRPr="006E6E9E">
              <w:rPr>
                <w:rFonts w:asciiTheme="majorHAnsi" w:hAnsiTheme="majorHAnsi" w:cstheme="majorHAnsi"/>
                <w:b w:val="0"/>
                <w:bCs w:val="0"/>
              </w:rPr>
              <w:t>ysoký počet žadatelů o obecní byty</w:t>
            </w:r>
          </w:p>
        </w:tc>
        <w:tc>
          <w:tcPr>
            <w:tcW w:w="7371" w:type="dxa"/>
            <w:vAlign w:val="center"/>
          </w:tcPr>
          <w:p w14:paraId="7702B0E2" w14:textId="77777777" w:rsidR="00180E8B" w:rsidRDefault="00180E8B" w:rsidP="006E54C9">
            <w:pPr>
              <w:pStyle w:val="Odstavecseseznamem"/>
              <w:numPr>
                <w:ilvl w:val="0"/>
                <w:numId w:val="38"/>
              </w:numPr>
              <w:ind w:left="59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Finanční nedostupnost vlastnického bydlení a soukromých pronájmů má za následek vyšší počet žadatelů, zejména z ohrožených skupin obyvatel.</w:t>
            </w:r>
          </w:p>
          <w:p w14:paraId="7B6C24BE" w14:textId="77777777" w:rsidR="006E54C9" w:rsidRDefault="006E54C9" w:rsidP="006E54C9">
            <w:pPr>
              <w:pStyle w:val="Odstavecseseznamem"/>
              <w:numPr>
                <w:ilvl w:val="0"/>
                <w:numId w:val="38"/>
              </w:numPr>
              <w:ind w:left="59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Neochota či obava soukromých pronajímatelů pronajímat byty (zejména ohroženým skupinám obyvatel), kterou posiluje nízké zdanění prázdných nemovitostí v ČR, resp. absence jakéhokoliv systému, jež by přiměl soukromé vlastníky využívat své nemovitosti určené k bydlení k pronájmu.</w:t>
            </w:r>
          </w:p>
          <w:p w14:paraId="377CA592" w14:textId="7ECA8534" w:rsidR="006E54C9" w:rsidRPr="006E54C9" w:rsidRDefault="006E54C9" w:rsidP="006E54C9">
            <w:pPr>
              <w:pStyle w:val="Odstavecseseznamem"/>
              <w:numPr>
                <w:ilvl w:val="0"/>
                <w:numId w:val="38"/>
              </w:numPr>
              <w:ind w:left="59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Nedostatečný bytový fond organizací věnujících se ohroženým skupinám obyvatel – omezené možnosti podpory osobám hledajícím stabilní bydlení.</w:t>
            </w:r>
          </w:p>
        </w:tc>
      </w:tr>
    </w:tbl>
    <w:p w14:paraId="0C3A0A81" w14:textId="715B4087" w:rsidR="00A43479" w:rsidRPr="001D55C7" w:rsidRDefault="00A43479" w:rsidP="001D55C7">
      <w:pPr>
        <w:spacing w:before="120"/>
        <w:rPr>
          <w:b/>
          <w:color w:val="595959" w:themeColor="text1" w:themeTint="A6"/>
          <w:u w:val="single"/>
        </w:rPr>
      </w:pPr>
      <w:r w:rsidRPr="001D55C7">
        <w:rPr>
          <w:b/>
          <w:color w:val="595959" w:themeColor="text1" w:themeTint="A6"/>
          <w:u w:val="single"/>
        </w:rPr>
        <w:t>DOPORUČENÍ</w:t>
      </w:r>
    </w:p>
    <w:p w14:paraId="6018EA19" w14:textId="39D9AAE2" w:rsidR="00180E8B" w:rsidRDefault="00A43479" w:rsidP="00180E8B">
      <w:pPr>
        <w:rPr>
          <w:b/>
          <w:color w:val="E19825" w:themeColor="accent3"/>
        </w:rPr>
      </w:pPr>
      <w:r>
        <w:t xml:space="preserve">OTÁZKA: </w:t>
      </w:r>
      <w:r w:rsidRPr="007159DE">
        <w:rPr>
          <w:b/>
          <w:color w:val="E19825" w:themeColor="accent3"/>
        </w:rPr>
        <w:t>Jakými postupy lze zvýšit dostupnost bydlení v</w:t>
      </w:r>
      <w:r w:rsidR="00F85CB9">
        <w:rPr>
          <w:b/>
          <w:color w:val="E19825" w:themeColor="accent3"/>
        </w:rPr>
        <w:t xml:space="preserve"> </w:t>
      </w:r>
      <w:r w:rsidRPr="007159DE">
        <w:rPr>
          <w:b/>
          <w:color w:val="E19825" w:themeColor="accent3"/>
        </w:rPr>
        <w:t>situaci vysokého počtu žadatelů o byty?</w:t>
      </w:r>
    </w:p>
    <w:p w14:paraId="4F845778" w14:textId="748B0FF9" w:rsidR="00AD5D65" w:rsidRDefault="00992780" w:rsidP="00AD5D65">
      <w:r>
        <w:rPr>
          <w:b/>
          <w:color w:val="A5300F" w:themeColor="accent1"/>
        </w:rPr>
        <w:t>OBCE</w:t>
      </w:r>
      <w:r>
        <w:t xml:space="preserve">: </w:t>
      </w:r>
      <w:r w:rsidR="00AD5D65">
        <w:t>P</w:t>
      </w:r>
      <w:r w:rsidR="00AD5D65" w:rsidRPr="00FB0AD5">
        <w:t xml:space="preserve">osílit sociální práci na obecních úřadech tak, aby sociální pracovníci mohli skutečně efektivně pomáhat s řešením nepříznivé sociální situace </w:t>
      </w:r>
      <w:r w:rsidR="00AD5D65">
        <w:t>občanů</w:t>
      </w:r>
      <w:r w:rsidR="00AD5D65" w:rsidRPr="00FB0AD5">
        <w:t xml:space="preserve"> včetně </w:t>
      </w:r>
      <w:r w:rsidR="002B1263">
        <w:t xml:space="preserve">předcházení </w:t>
      </w:r>
      <w:r w:rsidR="00AD5D65" w:rsidRPr="00FB0AD5">
        <w:t>bytové nouze</w:t>
      </w:r>
      <w:r w:rsidR="00AD5D65">
        <w:t xml:space="preserve">. Klíčové je vytvoření stabilního a dostatečně velkého kolektivu pracovníků a udržování jich motivace. </w:t>
      </w:r>
    </w:p>
    <w:p w14:paraId="231C700F" w14:textId="77777777" w:rsidR="00AD5D65" w:rsidRPr="00B82715" w:rsidRDefault="00AD5D65" w:rsidP="00AD5D65">
      <w:r w:rsidRPr="00AD5D65">
        <w:rPr>
          <w:b/>
          <w:color w:val="A5300F" w:themeColor="accent1"/>
        </w:rPr>
        <w:t>OBCE</w:t>
      </w:r>
      <w:r>
        <w:t>/</w:t>
      </w:r>
      <w:r w:rsidRPr="00C279C0">
        <w:t xml:space="preserve"> </w:t>
      </w:r>
      <w:r w:rsidRPr="00AD5D65">
        <w:rPr>
          <w:b/>
          <w:color w:val="C29D1B" w:themeColor="background2" w:themeShade="BF"/>
        </w:rPr>
        <w:t>NEZISKOVÉ SUBJEKTY</w:t>
      </w:r>
      <w:r>
        <w:t>: A</w:t>
      </w:r>
      <w:r w:rsidRPr="00B82715">
        <w:t xml:space="preserve">ktivně zvyšovat obecné povědomí o možnosti čerpání dávek na bydlení a zároveň pracovat na </w:t>
      </w:r>
      <w:proofErr w:type="spellStart"/>
      <w:r w:rsidRPr="00B82715">
        <w:t>destigmatizaci</w:t>
      </w:r>
      <w:proofErr w:type="spellEnd"/>
      <w:r w:rsidRPr="00B82715">
        <w:t xml:space="preserve"> pobírání těchto dávek. Dávky na bydlení představují efektivní nástroj zmírňující nedostupnost bydlení či vysoké náklady na bydlení. Například společnost Heimstaden informuje o existenci těchto dávek a možnosti jejich čerpání přímo na svém webu v katalogu volných nemovitostí k pronájmu. Tato informace zároveň obsahuje odkaz na orientační online kalkulačku MPSV pro výpočet příspěvku na bydlení.</w:t>
      </w:r>
      <w:r w:rsidRPr="00FB0AD5">
        <w:rPr>
          <w:rStyle w:val="Znakapoznpodarou"/>
        </w:rPr>
        <w:footnoteReference w:id="11"/>
      </w:r>
    </w:p>
    <w:p w14:paraId="1503C4A5" w14:textId="7794EB07" w:rsidR="00AD5D65" w:rsidRPr="00A97936" w:rsidRDefault="00AD5D65" w:rsidP="00AD5D65">
      <w:r w:rsidRPr="00AD5D65">
        <w:rPr>
          <w:b/>
          <w:color w:val="A5300F" w:themeColor="accent1"/>
        </w:rPr>
        <w:t>OBCE</w:t>
      </w:r>
      <w:r>
        <w:t>/</w:t>
      </w:r>
      <w:r w:rsidRPr="00C279C0">
        <w:t xml:space="preserve"> </w:t>
      </w:r>
      <w:r w:rsidRPr="00AD5D65">
        <w:rPr>
          <w:b/>
          <w:color w:val="C29D1B" w:themeColor="background2" w:themeShade="BF"/>
        </w:rPr>
        <w:t>NEZISKOVÉ SUBJEKTY</w:t>
      </w:r>
      <w:r>
        <w:t xml:space="preserve">: </w:t>
      </w:r>
      <w:r w:rsidRPr="00FB0AD5">
        <w:t xml:space="preserve">Práce s žadatelem </w:t>
      </w:r>
      <w:r>
        <w:t xml:space="preserve">o bydlení či potřebnou osobou </w:t>
      </w:r>
      <w:r w:rsidRPr="00FB0AD5">
        <w:t xml:space="preserve">by měla být postavena </w:t>
      </w:r>
      <w:r w:rsidR="000B3713">
        <w:br/>
      </w:r>
      <w:r w:rsidRPr="00FB0AD5">
        <w:t>na</w:t>
      </w:r>
      <w:r>
        <w:t xml:space="preserve"> </w:t>
      </w:r>
      <w:r w:rsidRPr="00A97936">
        <w:t>oboustranné důvěře,</w:t>
      </w:r>
      <w:r>
        <w:t xml:space="preserve"> </w:t>
      </w:r>
      <w:r w:rsidRPr="00A97936">
        <w:t>respektu, otevřené komunikaci,</w:t>
      </w:r>
      <w:r>
        <w:t xml:space="preserve"> </w:t>
      </w:r>
      <w:r w:rsidRPr="00A97936">
        <w:t xml:space="preserve">individuálním přístupu, aktivní participaci zájemce na řešení jeho situace v procesu vyhledávání vhodného bydlení i </w:t>
      </w:r>
      <w:r>
        <w:t xml:space="preserve">při </w:t>
      </w:r>
      <w:r w:rsidRPr="00A97936">
        <w:t>zabydlování,</w:t>
      </w:r>
      <w:r>
        <w:t xml:space="preserve"> zapojení </w:t>
      </w:r>
      <w:r w:rsidRPr="00FB0AD5">
        <w:t>peer pracovník</w:t>
      </w:r>
      <w:r>
        <w:t>ů</w:t>
      </w:r>
      <w:r w:rsidRPr="00FB0AD5">
        <w:t xml:space="preserve">, kteří mají </w:t>
      </w:r>
      <w:r>
        <w:t xml:space="preserve">mnohdy </w:t>
      </w:r>
      <w:r w:rsidRPr="00FB0AD5">
        <w:t>vyšší důvěru klientů</w:t>
      </w:r>
      <w:r>
        <w:t xml:space="preserve">, </w:t>
      </w:r>
      <w:r w:rsidRPr="00A97936">
        <w:t>souladu s relevantními doporučeními a standardy</w:t>
      </w:r>
      <w:r>
        <w:rPr>
          <w:rStyle w:val="Znakapoznpodarou"/>
        </w:rPr>
        <w:footnoteReference w:id="12"/>
      </w:r>
      <w:r w:rsidRPr="00A97936">
        <w:t>.</w:t>
      </w:r>
    </w:p>
    <w:p w14:paraId="4C9BB593" w14:textId="27096FB8" w:rsidR="00AD5D65" w:rsidRDefault="00AD5D65" w:rsidP="00AD5D65">
      <w:r w:rsidRPr="00AD5D65">
        <w:rPr>
          <w:b/>
          <w:color w:val="A5300F" w:themeColor="accent1"/>
        </w:rPr>
        <w:t>OBCE</w:t>
      </w:r>
      <w:r>
        <w:t>/</w:t>
      </w:r>
      <w:r w:rsidRPr="00C279C0">
        <w:t xml:space="preserve"> </w:t>
      </w:r>
      <w:r w:rsidRPr="00AD5D65">
        <w:rPr>
          <w:b/>
          <w:color w:val="C29D1B" w:themeColor="background2" w:themeShade="BF"/>
        </w:rPr>
        <w:t>NEZISKOVÉ SUBJEKTY</w:t>
      </w:r>
      <w:r>
        <w:t xml:space="preserve">: </w:t>
      </w:r>
      <w:r w:rsidRPr="00121DC7">
        <w:t xml:space="preserve">Obce by měly aktivně vyhledávat osoby ohrožené bytovou nouzí, protože jde </w:t>
      </w:r>
      <w:r w:rsidR="000B3713">
        <w:br/>
      </w:r>
      <w:r w:rsidRPr="00121DC7">
        <w:t xml:space="preserve">o klíčový způsob, jak zabránit zhoršení jejich situace, ne každý je totiž schopen dostavit se na úřad. Pozdní vyhledání </w:t>
      </w:r>
      <w:r w:rsidRPr="00121DC7">
        <w:lastRenderedPageBreak/>
        <w:t xml:space="preserve">těchto osob může výrazně ztížit budoucí pomoc. </w:t>
      </w:r>
      <w:r>
        <w:t xml:space="preserve">Vhodná </w:t>
      </w:r>
      <w:r w:rsidR="00C30FCC">
        <w:t xml:space="preserve">je </w:t>
      </w:r>
      <w:r>
        <w:t xml:space="preserve">v této věci například spolupráce s OSPOD a některými sociálními službami, mezi jejichž klienty může </w:t>
      </w:r>
      <w:r w:rsidR="002B1263">
        <w:t>být</w:t>
      </w:r>
      <w:r>
        <w:t xml:space="preserve"> výskyt osob bez vyhovujícího stabilního bydlení či ohrožených ztrátou bydlení pravděpodobný. Dále je vhodné</w:t>
      </w:r>
      <w:r w:rsidRPr="00121DC7">
        <w:t xml:space="preserve"> navázání spolupráce </w:t>
      </w:r>
      <w:r>
        <w:t>s institucemi, v nichž pobývají osoby s předpokladem</w:t>
      </w:r>
      <w:r w:rsidRPr="00121DC7">
        <w:t xml:space="preserve"> </w:t>
      </w:r>
      <w:r>
        <w:t>ztíženého přístupu</w:t>
      </w:r>
      <w:r w:rsidRPr="00121DC7">
        <w:t xml:space="preserve"> </w:t>
      </w:r>
      <w:r>
        <w:t xml:space="preserve">k </w:t>
      </w:r>
      <w:r w:rsidRPr="00121DC7">
        <w:t xml:space="preserve">bydlení. V těchto případech je </w:t>
      </w:r>
      <w:r>
        <w:t xml:space="preserve">přitom </w:t>
      </w:r>
      <w:r w:rsidRPr="00121DC7">
        <w:t xml:space="preserve">důležité </w:t>
      </w:r>
      <w:r>
        <w:t xml:space="preserve">začít pracovat s potřebnou osobou ještě před jejím propuštěním / odchodem ze zařízení, </w:t>
      </w:r>
      <w:r w:rsidRPr="00121DC7">
        <w:t>aby bylo možné včas najít a zajistit vhodné bydlení. Tím se může přechod klienta z instituce do standardního bydlení odehrát plynule, a proaktivní přístup pomáhajících organizací může do jisté míry snížit riziko sociálního propadu v těchto zranitelných obdobích života</w:t>
      </w:r>
      <w:r>
        <w:t xml:space="preserve">. </w:t>
      </w:r>
      <w:r w:rsidRPr="00121DC7">
        <w:t>Vhodná je v této věci například spolupráce</w:t>
      </w:r>
      <w:r w:rsidR="00992780">
        <w:t xml:space="preserve"> s/se</w:t>
      </w:r>
      <w:r w:rsidRPr="00121DC7">
        <w:t>:</w:t>
      </w:r>
    </w:p>
    <w:p w14:paraId="0C9194C2" w14:textId="71EBF152" w:rsidR="00AD5D65" w:rsidRDefault="00AD5D65" w:rsidP="00AD5D65">
      <w:pPr>
        <w:pStyle w:val="Odstavecseseznamem"/>
        <w:numPr>
          <w:ilvl w:val="0"/>
          <w:numId w:val="39"/>
        </w:numPr>
      </w:pPr>
      <w:r w:rsidRPr="00121DC7">
        <w:t>věznicemi a organizacemi pracujícími s osobami propuštěnými z výkonu trestu odnětí svobody,</w:t>
      </w:r>
    </w:p>
    <w:p w14:paraId="48048D79" w14:textId="0663E384" w:rsidR="00AD5D65" w:rsidRDefault="00AD5D65" w:rsidP="00AD5D65">
      <w:pPr>
        <w:pStyle w:val="Odstavecseseznamem"/>
        <w:numPr>
          <w:ilvl w:val="0"/>
          <w:numId w:val="39"/>
        </w:numPr>
      </w:pPr>
      <w:r w:rsidRPr="00121DC7">
        <w:t>zdravotnickými zařízeními, zařízeními pro léčbu závislostí a organizacemi pracujícími s osobami propuštěnými z dlouhodobé hospitalizace,</w:t>
      </w:r>
    </w:p>
    <w:p w14:paraId="71B4413B" w14:textId="3E81396F" w:rsidR="00AD5D65" w:rsidRDefault="00AD5D65" w:rsidP="00AD5D65">
      <w:pPr>
        <w:pStyle w:val="Odstavecseseznamem"/>
        <w:numPr>
          <w:ilvl w:val="0"/>
          <w:numId w:val="39"/>
        </w:numPr>
      </w:pPr>
      <w:r w:rsidRPr="00121DC7">
        <w:t xml:space="preserve">ústavními zařízeními jako dětské domovy, </w:t>
      </w:r>
    </w:p>
    <w:p w14:paraId="2B377251" w14:textId="50BDBFF3" w:rsidR="00AD5D65" w:rsidRDefault="00AD5D65" w:rsidP="00AD5D65">
      <w:pPr>
        <w:pStyle w:val="Odstavecseseznamem"/>
        <w:numPr>
          <w:ilvl w:val="0"/>
          <w:numId w:val="39"/>
        </w:numPr>
      </w:pPr>
      <w:r w:rsidRPr="00121DC7">
        <w:t>domovy na půli cesty,</w:t>
      </w:r>
    </w:p>
    <w:p w14:paraId="1336D9A4" w14:textId="77777777" w:rsidR="00992780" w:rsidRDefault="00AD5D65" w:rsidP="00992780">
      <w:pPr>
        <w:pStyle w:val="Odstavecseseznamem"/>
        <w:numPr>
          <w:ilvl w:val="0"/>
          <w:numId w:val="39"/>
        </w:numPr>
      </w:pPr>
      <w:r w:rsidRPr="00121DC7">
        <w:t>zařízeními pro uprchlíky,</w:t>
      </w:r>
    </w:p>
    <w:p w14:paraId="0F91A53F" w14:textId="78DB6176" w:rsidR="00AD5D65" w:rsidRPr="00121DC7" w:rsidRDefault="00AD5D65" w:rsidP="00992780">
      <w:pPr>
        <w:pStyle w:val="Odstavecseseznamem"/>
        <w:numPr>
          <w:ilvl w:val="0"/>
          <w:numId w:val="39"/>
        </w:numPr>
      </w:pPr>
      <w:r>
        <w:t>azylovými domovy apod.</w:t>
      </w:r>
    </w:p>
    <w:p w14:paraId="617D247F" w14:textId="2721FF5A" w:rsidR="00AD5D65" w:rsidRPr="00A97936" w:rsidRDefault="00AD5D65" w:rsidP="00AD5D65">
      <w:r w:rsidRPr="00AD5D65">
        <w:rPr>
          <w:b/>
          <w:color w:val="A5300F" w:themeColor="accent1"/>
        </w:rPr>
        <w:t>OBCE</w:t>
      </w:r>
      <w:r>
        <w:t>/</w:t>
      </w:r>
      <w:r w:rsidRPr="00C279C0">
        <w:t xml:space="preserve"> </w:t>
      </w:r>
      <w:r w:rsidRPr="00AD5D65">
        <w:rPr>
          <w:b/>
          <w:color w:val="C29D1B" w:themeColor="background2" w:themeShade="BF"/>
        </w:rPr>
        <w:t>NEZISKOVÉ SUBJEKTY</w:t>
      </w:r>
      <w:r>
        <w:t xml:space="preserve">: </w:t>
      </w:r>
      <w:r w:rsidRPr="00A97936">
        <w:t xml:space="preserve">Vhodná je určitá asistence v bydlení ze strany obce, jako prevence ztráty bydlení u rizikových skupin nájemníků. Smyslem asistence je pomoci nájemníkovi se zajištěním finančních prostředků a nakládání s nimi, řešení zadlužení, zkontaktování dalších potřebných služeb, pomoc při komunikaci s dodavateli energií, udržováním sousedských vztahů a řešením případných sporů, udržitelným užíváním bytu apod. Asistence v bydlení představuje III. Pilíř </w:t>
      </w:r>
      <w:r w:rsidR="00021A54">
        <w:t>z</w:t>
      </w:r>
      <w:r w:rsidRPr="00A97936">
        <w:t xml:space="preserve">ákona o podpoře bydlení. Návrh zákona přitom předpokládá, že její čerpání nepřesáhne 3 roky, stejně jako budoucí začlenění </w:t>
      </w:r>
      <w:r w:rsidR="00B4008C">
        <w:t>této činnosti do</w:t>
      </w:r>
      <w:r w:rsidRPr="00A97936">
        <w:t xml:space="preserve"> </w:t>
      </w:r>
      <w:r w:rsidR="00021A54">
        <w:t>z</w:t>
      </w:r>
      <w:r w:rsidRPr="00A97936">
        <w:t xml:space="preserve">ákona o sociálních službách. </w:t>
      </w:r>
    </w:p>
    <w:p w14:paraId="18EE0856" w14:textId="75C69E13" w:rsidR="00AD5D65" w:rsidRDefault="00AD5D65" w:rsidP="00AD5D65">
      <w:r w:rsidRPr="00AD5D65">
        <w:rPr>
          <w:b/>
          <w:color w:val="A5300F" w:themeColor="accent1"/>
        </w:rPr>
        <w:t>OBCE</w:t>
      </w:r>
      <w:r>
        <w:t xml:space="preserve">/ </w:t>
      </w:r>
      <w:r w:rsidRPr="00AD5D65">
        <w:rPr>
          <w:b/>
          <w:color w:val="C29D1B" w:themeColor="background2" w:themeShade="BF"/>
        </w:rPr>
        <w:t>NEZISKOVÉ SUBJEKTY</w:t>
      </w:r>
      <w:r>
        <w:t>: Nezbytné je konečně také s</w:t>
      </w:r>
      <w:r w:rsidRPr="00932F5C">
        <w:t>íťování, jehož prostřednictvím</w:t>
      </w:r>
      <w:r>
        <w:t xml:space="preserve"> lze navazovat a udržovat </w:t>
      </w:r>
      <w:r w:rsidRPr="00932F5C">
        <w:t xml:space="preserve">kontakty s dalšími </w:t>
      </w:r>
      <w:r>
        <w:t xml:space="preserve">subjekty </w:t>
      </w:r>
      <w:r w:rsidRPr="00932F5C">
        <w:t xml:space="preserve">a osobami s potenciálem podpory systému. </w:t>
      </w:r>
      <w:r>
        <w:t>Například s:</w:t>
      </w:r>
    </w:p>
    <w:p w14:paraId="7EC289CE" w14:textId="77777777" w:rsidR="00AD5D65" w:rsidRPr="00CD0B84" w:rsidRDefault="00AD5D65" w:rsidP="00AD5D65">
      <w:pPr>
        <w:pStyle w:val="Odstavecseseznamem"/>
        <w:numPr>
          <w:ilvl w:val="1"/>
          <w:numId w:val="41"/>
        </w:numPr>
        <w:ind w:left="709"/>
      </w:pPr>
      <w:r>
        <w:t>A</w:t>
      </w:r>
      <w:r w:rsidRPr="00CD0B84">
        <w:t>genturou pro sociální začleňování</w:t>
      </w:r>
      <w:r>
        <w:t>,</w:t>
      </w:r>
    </w:p>
    <w:p w14:paraId="082D9761" w14:textId="77777777" w:rsidR="00AD5D65" w:rsidRPr="00CD0B84" w:rsidRDefault="00AD5D65" w:rsidP="00AD5D65">
      <w:pPr>
        <w:pStyle w:val="Odstavecseseznamem"/>
        <w:numPr>
          <w:ilvl w:val="1"/>
          <w:numId w:val="41"/>
        </w:numPr>
        <w:ind w:left="709"/>
      </w:pPr>
      <w:r>
        <w:t>d</w:t>
      </w:r>
      <w:r w:rsidRPr="00CD0B84">
        <w:t>luhovými poradci</w:t>
      </w:r>
      <w:r>
        <w:t>,</w:t>
      </w:r>
    </w:p>
    <w:p w14:paraId="58151B4F" w14:textId="77777777" w:rsidR="00AD5D65" w:rsidRDefault="00AD5D65" w:rsidP="00AD5D65">
      <w:pPr>
        <w:pStyle w:val="Odstavecseseznamem"/>
        <w:numPr>
          <w:ilvl w:val="1"/>
          <w:numId w:val="41"/>
        </w:numPr>
        <w:ind w:left="709"/>
      </w:pPr>
      <w:r>
        <w:t>n</w:t>
      </w:r>
      <w:r w:rsidRPr="00CD0B84">
        <w:t>ábytkovými bankami</w:t>
      </w:r>
      <w:r>
        <w:t>,</w:t>
      </w:r>
    </w:p>
    <w:p w14:paraId="3CC592F2" w14:textId="77777777" w:rsidR="00AD5D65" w:rsidRPr="00CD0B84" w:rsidRDefault="00AD5D65" w:rsidP="00AD5D65">
      <w:pPr>
        <w:pStyle w:val="Odstavecseseznamem"/>
        <w:numPr>
          <w:ilvl w:val="1"/>
          <w:numId w:val="41"/>
        </w:numPr>
        <w:ind w:left="709"/>
      </w:pPr>
      <w:r>
        <w:t>n</w:t>
      </w:r>
      <w:r w:rsidRPr="00CD0B84">
        <w:t>eformální</w:t>
      </w:r>
      <w:r>
        <w:t>mi</w:t>
      </w:r>
      <w:r w:rsidRPr="00CD0B84">
        <w:t xml:space="preserve"> pečující</w:t>
      </w:r>
      <w:r>
        <w:t>mi žadatele,</w:t>
      </w:r>
    </w:p>
    <w:p w14:paraId="02A32150" w14:textId="77777777" w:rsidR="00AD5D65" w:rsidRPr="00CD0B84" w:rsidRDefault="00AD5D65" w:rsidP="00AD5D65">
      <w:pPr>
        <w:pStyle w:val="Odstavecseseznamem"/>
        <w:numPr>
          <w:ilvl w:val="1"/>
          <w:numId w:val="41"/>
        </w:numPr>
        <w:ind w:left="709"/>
      </w:pPr>
      <w:r w:rsidRPr="00CD0B84">
        <w:t>OSPOD</w:t>
      </w:r>
      <w:r>
        <w:t>,</w:t>
      </w:r>
    </w:p>
    <w:p w14:paraId="4741B3E8" w14:textId="77777777" w:rsidR="00AD5D65" w:rsidRPr="00CD0B84" w:rsidRDefault="00AD5D65" w:rsidP="00AD5D65">
      <w:pPr>
        <w:pStyle w:val="Odstavecseseznamem"/>
        <w:numPr>
          <w:ilvl w:val="1"/>
          <w:numId w:val="41"/>
        </w:numPr>
        <w:ind w:left="709"/>
      </w:pPr>
      <w:r>
        <w:t>P</w:t>
      </w:r>
      <w:r w:rsidRPr="00CD0B84">
        <w:t>latformou pro sociální bydlení</w:t>
      </w:r>
      <w:r>
        <w:t>,</w:t>
      </w:r>
    </w:p>
    <w:p w14:paraId="3E9FADD1" w14:textId="77777777" w:rsidR="00AD5D65" w:rsidRDefault="00AD5D65" w:rsidP="00AD5D65">
      <w:pPr>
        <w:pStyle w:val="Odstavecseseznamem"/>
        <w:numPr>
          <w:ilvl w:val="1"/>
          <w:numId w:val="41"/>
        </w:numPr>
        <w:ind w:left="709"/>
      </w:pPr>
      <w:r>
        <w:t>p</w:t>
      </w:r>
      <w:r w:rsidRPr="00CD0B84">
        <w:t>oskytovateli navazujících služeb</w:t>
      </w:r>
      <w:r>
        <w:t>,</w:t>
      </w:r>
    </w:p>
    <w:p w14:paraId="0EDBEFF0" w14:textId="77777777" w:rsidR="00AD5D65" w:rsidRDefault="00AD5D65" w:rsidP="00AD5D65">
      <w:pPr>
        <w:pStyle w:val="Odstavecseseznamem"/>
        <w:numPr>
          <w:ilvl w:val="1"/>
          <w:numId w:val="41"/>
        </w:numPr>
        <w:ind w:left="709"/>
      </w:pPr>
      <w:r>
        <w:t>poskytovateli sociálních služeb,</w:t>
      </w:r>
    </w:p>
    <w:p w14:paraId="269088D4" w14:textId="77777777" w:rsidR="00AD5D65" w:rsidRDefault="00AD5D65" w:rsidP="00AD5D65">
      <w:pPr>
        <w:pStyle w:val="Odstavecseseznamem"/>
        <w:numPr>
          <w:ilvl w:val="1"/>
          <w:numId w:val="41"/>
        </w:numPr>
        <w:ind w:left="709"/>
      </w:pPr>
      <w:r>
        <w:t>pracovníky obce (sociálního a bytového odboru),</w:t>
      </w:r>
    </w:p>
    <w:p w14:paraId="11DE012A" w14:textId="77777777" w:rsidR="00AD5D65" w:rsidRPr="00CD0B84" w:rsidRDefault="00AD5D65" w:rsidP="00AD5D65">
      <w:pPr>
        <w:pStyle w:val="Odstavecseseznamem"/>
        <w:numPr>
          <w:ilvl w:val="1"/>
          <w:numId w:val="41"/>
        </w:numPr>
        <w:ind w:left="709"/>
      </w:pPr>
      <w:r>
        <w:t>realitními agenturami,</w:t>
      </w:r>
    </w:p>
    <w:p w14:paraId="0CDF5B10" w14:textId="77777777" w:rsidR="00AD5D65" w:rsidRPr="00CD0B84" w:rsidRDefault="00AD5D65" w:rsidP="00AD5D65">
      <w:pPr>
        <w:pStyle w:val="Odstavecseseznamem"/>
        <w:numPr>
          <w:ilvl w:val="1"/>
          <w:numId w:val="41"/>
        </w:numPr>
        <w:ind w:left="709"/>
      </w:pPr>
      <w:r>
        <w:t>soukromými vlastníky,</w:t>
      </w:r>
      <w:r w:rsidRPr="00CD0B84">
        <w:t xml:space="preserve"> </w:t>
      </w:r>
    </w:p>
    <w:p w14:paraId="6FB52E21" w14:textId="77777777" w:rsidR="00AD5D65" w:rsidRPr="00A11539" w:rsidRDefault="00AD5D65" w:rsidP="00AD5D65">
      <w:pPr>
        <w:pStyle w:val="Odstavecseseznamem"/>
        <w:numPr>
          <w:ilvl w:val="1"/>
          <w:numId w:val="41"/>
        </w:numPr>
        <w:ind w:left="709"/>
      </w:pPr>
      <w:r w:rsidRPr="00CD0B84">
        <w:t>ÚP</w:t>
      </w:r>
      <w:r>
        <w:t>.</w:t>
      </w:r>
    </w:p>
    <w:p w14:paraId="14B7A678" w14:textId="6F11A28B" w:rsidR="00AD5D65" w:rsidRDefault="00AD5D65" w:rsidP="00AD5D65">
      <w:r w:rsidRPr="00AD5D65">
        <w:rPr>
          <w:b/>
          <w:color w:val="A5300F" w:themeColor="accent1"/>
        </w:rPr>
        <w:t>OBCE</w:t>
      </w:r>
      <w:r w:rsidRPr="00992780">
        <w:t>:</w:t>
      </w:r>
      <w:r>
        <w:t xml:space="preserve"> Obce mohou za účelem realizace výše popsaných doporučení poptávat sociální služby. Zároveň je však nutno uvést, že obce </w:t>
      </w:r>
      <w:r w:rsidRPr="00847622">
        <w:t xml:space="preserve">by při řešení bytové krize neměly spoléhat pouze na sociální služby. Mnoho lidí v bytové nouzi </w:t>
      </w:r>
      <w:r>
        <w:t>ne</w:t>
      </w:r>
      <w:r w:rsidRPr="00847622">
        <w:t>patří do cílový</w:t>
      </w:r>
      <w:r>
        <w:t>ch skupin sociálních služeb nebo nesplňuje</w:t>
      </w:r>
      <w:r w:rsidRPr="00847622">
        <w:t xml:space="preserve"> podmínky přijetí. Kromě toho sociální služby nemusí mít </w:t>
      </w:r>
      <w:r>
        <w:t xml:space="preserve">vždy </w:t>
      </w:r>
      <w:r w:rsidRPr="00847622">
        <w:t>dostatečnou kapacitu.</w:t>
      </w:r>
      <w:r>
        <w:t xml:space="preserve"> V případě zapojení sociálních služeb je nezbytné:</w:t>
      </w:r>
    </w:p>
    <w:p w14:paraId="647A1472" w14:textId="77777777" w:rsidR="00AD5D65" w:rsidRPr="000D1527" w:rsidRDefault="00AD5D65" w:rsidP="00AD5D65">
      <w:pPr>
        <w:pStyle w:val="Odstavecseseznamem"/>
        <w:numPr>
          <w:ilvl w:val="0"/>
          <w:numId w:val="40"/>
        </w:numPr>
      </w:pPr>
      <w:r w:rsidRPr="000D1527">
        <w:t xml:space="preserve">vhodně formulovat poptávku, </w:t>
      </w:r>
    </w:p>
    <w:p w14:paraId="3A6F44DD" w14:textId="77777777" w:rsidR="00AD5D65" w:rsidRPr="00A11539" w:rsidRDefault="00AD5D65" w:rsidP="00AD5D65">
      <w:pPr>
        <w:pStyle w:val="Odstavecseseznamem"/>
        <w:numPr>
          <w:ilvl w:val="0"/>
          <w:numId w:val="40"/>
        </w:numPr>
      </w:pPr>
      <w:r w:rsidRPr="000D1527">
        <w:t xml:space="preserve">integrovat poskytovatele co nejvíce do systému participací na všech relevantních aktivitách (porady, platformy, tvorba strategických dokumentů atd.), případně zahájené realizace těchto aktivit (vytvoření platformy pro komunikaci pracovníků obce a služeb). </w:t>
      </w:r>
    </w:p>
    <w:p w14:paraId="1BA39FAD" w14:textId="1E87D879" w:rsidR="00180E8B" w:rsidRDefault="00180E8B" w:rsidP="00180E8B">
      <w:pPr>
        <w:pStyle w:val="Nadpis2"/>
        <w:rPr>
          <w:bCs/>
        </w:rPr>
      </w:pPr>
      <w:bookmarkStart w:id="31" w:name="_Toc177720984"/>
      <w:r>
        <w:rPr>
          <w:bCs/>
        </w:rPr>
        <w:lastRenderedPageBreak/>
        <w:t>P</w:t>
      </w:r>
      <w:r w:rsidRPr="00180E8B">
        <w:rPr>
          <w:bCs/>
        </w:rPr>
        <w:t>ravidla a podmínky distribuce obecních bytů</w:t>
      </w:r>
      <w:bookmarkEnd w:id="31"/>
    </w:p>
    <w:p w14:paraId="401CAA34" w14:textId="78CE500B" w:rsidR="00494292" w:rsidRPr="00494292" w:rsidRDefault="00494292" w:rsidP="00494292">
      <w:r>
        <w:t xml:space="preserve">Pravidla a podmínky distribuce obecních bytů v mnoha obcích MSK negativně poznamenává přetrvávající přítomnost vylučujících </w:t>
      </w:r>
      <w:r w:rsidR="00D21F0E">
        <w:t>kritérií a chybějící, nedostatečná či nesrozumitelná komunikace těchto pravidel směrem od obecních úřadů k občanům</w:t>
      </w:r>
      <w:r>
        <w:t xml:space="preserve">. Text dále identifikuje příčiny tohoto stavu a navrhuje doporučení. </w:t>
      </w:r>
    </w:p>
    <w:p w14:paraId="4410DBAB" w14:textId="3A0F3543" w:rsidR="00F4393E" w:rsidRDefault="00F4393E" w:rsidP="00AD5D65">
      <w:pPr>
        <w:pStyle w:val="Nadpis3"/>
      </w:pPr>
      <w:bookmarkStart w:id="32" w:name="_Toc177720985"/>
      <w:r w:rsidRPr="006E6E9E">
        <w:t>Přetrvávající přítomnost vylučujících či rigidních pravidel distribuce obecních bytů</w:t>
      </w:r>
      <w:bookmarkEnd w:id="32"/>
    </w:p>
    <w:p w14:paraId="5003ACDA" w14:textId="77777777" w:rsidR="00494292" w:rsidRDefault="00494292" w:rsidP="00494292">
      <w:pPr>
        <w:rPr>
          <w:i/>
        </w:rPr>
      </w:pPr>
      <w:r>
        <w:t>Na distribuci obecních bytů má v </w:t>
      </w:r>
      <w:r w:rsidRPr="00BB2D37">
        <w:t>mnoha obcích MSK negativní dopad přetrvávající přítomnost vylučujících či rigidních pravidel distribuce obecních bytů. Tabulka 13 vysvětluje</w:t>
      </w:r>
      <w:r>
        <w:t xml:space="preserve"> příčiny tohoto stavu. Doporučení uvedená pod tabulkou odpovídají na otázku </w:t>
      </w:r>
      <w:r w:rsidRPr="00F4393E">
        <w:t>„</w:t>
      </w:r>
      <w:r w:rsidRPr="00494292">
        <w:t>Jakými postupy lze vést obce k tomu, aby byly nabízené byty dostupné všem potřebným skupinám žadatelů?</w:t>
      </w:r>
      <w:r w:rsidRPr="00F4393E">
        <w:t>“</w:t>
      </w:r>
      <w:r>
        <w:t>.</w:t>
      </w:r>
    </w:p>
    <w:p w14:paraId="5721BD89" w14:textId="38FFC139" w:rsidR="00180E8B" w:rsidRPr="002A68F2" w:rsidRDefault="00180E8B" w:rsidP="00180E8B">
      <w:pPr>
        <w:pStyle w:val="Titulek"/>
        <w:rPr>
          <w:bCs w:val="0"/>
        </w:rPr>
      </w:pPr>
      <w:r w:rsidRPr="002A68F2">
        <w:t xml:space="preserve">Tabulka </w:t>
      </w:r>
      <w:r>
        <w:fldChar w:fldCharType="begin"/>
      </w:r>
      <w:r>
        <w:instrText xml:space="preserve"> SEQ Tabulka \* ARABIC </w:instrText>
      </w:r>
      <w:r>
        <w:fldChar w:fldCharType="separate"/>
      </w:r>
      <w:r w:rsidR="00B729C4">
        <w:rPr>
          <w:noProof/>
        </w:rPr>
        <w:t>13</w:t>
      </w:r>
      <w:r>
        <w:rPr>
          <w:noProof/>
        </w:rPr>
        <w:fldChar w:fldCharType="end"/>
      </w:r>
      <w:r w:rsidRPr="002A68F2">
        <w:t>: P</w:t>
      </w:r>
      <w:r w:rsidRPr="002A68F2">
        <w:rPr>
          <w:bCs w:val="0"/>
        </w:rPr>
        <w:t>ravidla a podmínky distribuce obecních bytů</w:t>
      </w:r>
      <w:r w:rsidR="00F4393E">
        <w:rPr>
          <w:bCs w:val="0"/>
        </w:rPr>
        <w:t xml:space="preserve"> i.</w:t>
      </w:r>
    </w:p>
    <w:tbl>
      <w:tblPr>
        <w:tblStyle w:val="Svtltabulkasmkou1zvraznn3"/>
        <w:tblW w:w="10060" w:type="dxa"/>
        <w:tblLook w:val="04A0" w:firstRow="1" w:lastRow="0" w:firstColumn="1" w:lastColumn="0" w:noHBand="0" w:noVBand="1"/>
      </w:tblPr>
      <w:tblGrid>
        <w:gridCol w:w="2689"/>
        <w:gridCol w:w="7371"/>
      </w:tblGrid>
      <w:tr w:rsidR="00180E8B" w:rsidRPr="006E6E9E" w14:paraId="7353B02E"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4712416" w14:textId="77777777" w:rsidR="00180E8B" w:rsidRPr="006E6E9E" w:rsidRDefault="00180E8B" w:rsidP="00F55629">
            <w:pPr>
              <w:jc w:val="left"/>
              <w:rPr>
                <w:rFonts w:asciiTheme="majorHAnsi" w:hAnsiTheme="majorHAnsi" w:cstheme="majorHAnsi"/>
                <w:b w:val="0"/>
                <w:bCs w:val="0"/>
              </w:rPr>
            </w:pPr>
            <w:r w:rsidRPr="006E6E9E">
              <w:rPr>
                <w:rFonts w:asciiTheme="majorHAnsi" w:hAnsiTheme="majorHAnsi" w:cstheme="majorHAnsi"/>
                <w:b w:val="0"/>
                <w:bCs w:val="0"/>
              </w:rPr>
              <w:t>STÁVAJÍCÍ STAV</w:t>
            </w:r>
          </w:p>
        </w:tc>
        <w:tc>
          <w:tcPr>
            <w:tcW w:w="7371" w:type="dxa"/>
            <w:vAlign w:val="center"/>
          </w:tcPr>
          <w:p w14:paraId="4382285F" w14:textId="77777777" w:rsidR="00180E8B" w:rsidRPr="006E6E9E" w:rsidRDefault="00180E8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6E6E9E">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180E8B" w:rsidRPr="006E6E9E" w14:paraId="429443F3"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6C9AD596" w14:textId="1013ADDA" w:rsidR="00180E8B" w:rsidRPr="006E6E9E" w:rsidRDefault="00180E8B" w:rsidP="00F55629">
            <w:pPr>
              <w:jc w:val="left"/>
              <w:rPr>
                <w:rFonts w:asciiTheme="majorHAnsi" w:hAnsiTheme="majorHAnsi" w:cstheme="majorHAnsi"/>
                <w:b w:val="0"/>
                <w:bCs w:val="0"/>
              </w:rPr>
            </w:pPr>
            <w:r w:rsidRPr="006E6E9E">
              <w:rPr>
                <w:rFonts w:asciiTheme="majorHAnsi" w:hAnsiTheme="majorHAnsi" w:cstheme="majorHAnsi"/>
                <w:b w:val="0"/>
                <w:bCs w:val="0"/>
              </w:rPr>
              <w:t>Přetrvávající přítomnost vylučujících či rigidních pravidel distribuce obecních bytů</w:t>
            </w:r>
          </w:p>
        </w:tc>
        <w:tc>
          <w:tcPr>
            <w:tcW w:w="7371" w:type="dxa"/>
            <w:vAlign w:val="center"/>
          </w:tcPr>
          <w:p w14:paraId="0B00C585" w14:textId="77777777" w:rsidR="00180E8B" w:rsidRPr="006E6E9E" w:rsidRDefault="00180E8B" w:rsidP="00F55629">
            <w:pPr>
              <w:pStyle w:val="Odstavecseseznamem"/>
              <w:numPr>
                <w:ilvl w:val="0"/>
                <w:numId w:val="19"/>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Existují doporučení</w:t>
            </w:r>
            <w:r w:rsidRPr="006E6E9E">
              <w:rPr>
                <w:rStyle w:val="Znakapoznpodarou"/>
                <w:rFonts w:asciiTheme="majorHAnsi" w:hAnsiTheme="majorHAnsi" w:cstheme="majorHAnsi"/>
                <w:bCs/>
              </w:rPr>
              <w:footnoteReference w:id="13"/>
            </w:r>
            <w:r w:rsidRPr="006E6E9E">
              <w:rPr>
                <w:rFonts w:asciiTheme="majorHAnsi" w:hAnsiTheme="majorHAnsi" w:cstheme="majorHAnsi"/>
                <w:bCs/>
              </w:rPr>
              <w:t xml:space="preserve">, závazné normy pro tvorbu pravidel na obcích ale chybí. </w:t>
            </w:r>
          </w:p>
          <w:p w14:paraId="37A633B1" w14:textId="77777777" w:rsidR="00180E8B" w:rsidRPr="006E6E9E" w:rsidRDefault="00180E8B" w:rsidP="00F55629">
            <w:pPr>
              <w:pStyle w:val="Odstavecseseznamem"/>
              <w:numPr>
                <w:ilvl w:val="0"/>
                <w:numId w:val="19"/>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Na přítomnosti vylučujících pravidel se v některých obcích podílí neznalost nebo nezájem politické vůle (resp. veřejnosti) zpřístupnit obecní bydlení všem skupinám obyvatel. V některých obcích je patrná snaha „vytlačit“ určité skupiny z obce či některých jejich částí.  </w:t>
            </w:r>
          </w:p>
          <w:p w14:paraId="7E19E5DD" w14:textId="77777777" w:rsidR="00180E8B" w:rsidRPr="006E6E9E" w:rsidRDefault="00180E8B" w:rsidP="00F55629">
            <w:pPr>
              <w:pStyle w:val="Odstavecseseznamem"/>
              <w:numPr>
                <w:ilvl w:val="0"/>
                <w:numId w:val="19"/>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Rigidita pravidel – příčinou rigidity pravidel je neschopnost či neochota některých obcí reagovat včas úpravou pravidel na sociální, demografické a ekonomické změny. V některých obcích tak v pravidlech zůstávají podmínky, o nichž se přitom na obcí ví, že jsou nefunkční.</w:t>
            </w:r>
            <w:r w:rsidRPr="006E6E9E">
              <w:rPr>
                <w:rStyle w:val="Znakapoznpodarou"/>
                <w:rFonts w:asciiTheme="majorHAnsi" w:hAnsiTheme="majorHAnsi" w:cstheme="majorHAnsi"/>
                <w:bCs/>
              </w:rPr>
              <w:footnoteReference w:id="14"/>
            </w:r>
          </w:p>
        </w:tc>
      </w:tr>
    </w:tbl>
    <w:p w14:paraId="390FB224" w14:textId="77777777" w:rsidR="00494292" w:rsidRPr="001D55C7" w:rsidRDefault="00494292" w:rsidP="00494292">
      <w:pPr>
        <w:spacing w:before="120"/>
        <w:rPr>
          <w:b/>
          <w:color w:val="595959" w:themeColor="text1" w:themeTint="A6"/>
          <w:u w:val="single"/>
        </w:rPr>
      </w:pPr>
      <w:r w:rsidRPr="001D55C7">
        <w:rPr>
          <w:b/>
          <w:color w:val="595959" w:themeColor="text1" w:themeTint="A6"/>
          <w:u w:val="single"/>
        </w:rPr>
        <w:t>DOPORUČENÍ</w:t>
      </w:r>
    </w:p>
    <w:p w14:paraId="4EEC5164" w14:textId="77777777" w:rsidR="00494292" w:rsidRPr="00E34805" w:rsidRDefault="00494292" w:rsidP="00494292">
      <w:pPr>
        <w:rPr>
          <w:b/>
          <w:bCs/>
          <w:color w:val="D55816" w:themeColor="accent2"/>
        </w:rPr>
      </w:pPr>
      <w:r>
        <w:t xml:space="preserve">OTÁZKA: </w:t>
      </w:r>
      <w:r w:rsidRPr="00494292">
        <w:rPr>
          <w:b/>
          <w:bCs/>
          <w:color w:val="E19825" w:themeColor="accent3"/>
        </w:rPr>
        <w:t>Jakými postupy lze vést obce k tomu, aby byly nabízené byty dostupné všem potřebným skupinám žadatelů?</w:t>
      </w:r>
    </w:p>
    <w:p w14:paraId="538F893F" w14:textId="63DB150B" w:rsidR="00D21F0E" w:rsidRDefault="00D21F0E" w:rsidP="00D21F0E">
      <w:pPr>
        <w:spacing w:after="0"/>
      </w:pPr>
      <w:r>
        <w:rPr>
          <w:b/>
          <w:color w:val="A5300F" w:themeColor="accent1"/>
        </w:rPr>
        <w:t>OB</w:t>
      </w:r>
      <w:r w:rsidRPr="00D21F0E">
        <w:rPr>
          <w:b/>
          <w:color w:val="A5300F" w:themeColor="accent1"/>
        </w:rPr>
        <w:t>C</w:t>
      </w:r>
      <w:r>
        <w:rPr>
          <w:b/>
          <w:color w:val="A5300F" w:themeColor="accent1"/>
        </w:rPr>
        <w:t>E</w:t>
      </w:r>
      <w:r>
        <w:t>/</w:t>
      </w:r>
      <w:r w:rsidR="00462748" w:rsidRPr="00462748">
        <w:rPr>
          <w:b/>
          <w:color w:val="7F5F52" w:themeColor="accent5"/>
        </w:rPr>
        <w:t xml:space="preserve"> </w:t>
      </w:r>
      <w:r w:rsidR="00462748">
        <w:rPr>
          <w:b/>
          <w:color w:val="7F5F52" w:themeColor="accent5"/>
        </w:rPr>
        <w:t>KRAJ</w:t>
      </w:r>
      <w:r>
        <w:t xml:space="preserve">: </w:t>
      </w:r>
      <w:r w:rsidRPr="00014029">
        <w:t>Prvním krokem je vůbec připustit si, že na území obce</w:t>
      </w:r>
      <w:r>
        <w:t>/kraje</w:t>
      </w:r>
      <w:r w:rsidRPr="00014029">
        <w:t xml:space="preserve"> vůbec existují skupiny, které nejsou </w:t>
      </w:r>
      <w:r w:rsidR="000B3713">
        <w:br/>
      </w:r>
      <w:r w:rsidRPr="00014029">
        <w:t>ve společnosti přijímány, ale také potřebují bydlet. Obce</w:t>
      </w:r>
      <w:r w:rsidR="00C30FCC">
        <w:t xml:space="preserve"> v některých případech</w:t>
      </w:r>
      <w:r w:rsidRPr="00014029">
        <w:t xml:space="preserve"> nemají statistickou evidenci o počtech osob z různých znevýhodněných skupin. </w:t>
      </w:r>
      <w:r w:rsidRPr="00CD0B84">
        <w:t>Bez evidence je totiž obtížn</w:t>
      </w:r>
      <w:r w:rsidR="00587B7C">
        <w:t>é</w:t>
      </w:r>
      <w:r w:rsidRPr="00CD0B84">
        <w:t xml:space="preserve"> zpracovat jakoukoliv strategii. Příkladem je dlouhodobá obtížná dostupnost obecního bydlení pro cizince, což je problém, který se začal tematizovat až s příchodem ukrajinských uprchlíků. Uprchlíků bylo jednak příliš mnoho na to, aby bylo možné je přehlédnout, minimálně v počátcích uprchlické vlny z Ukrajiny ale existoval i relativně silní politický a sociální tlak na pomoc těmto uprchlíků.</w:t>
      </w:r>
      <w:r>
        <w:t xml:space="preserve"> </w:t>
      </w:r>
      <w:r w:rsidR="00587B7C">
        <w:t xml:space="preserve">Jiným příkladem je romské menšina a její skrytá diskriminace v oblasti dostupnosti bydlení. </w:t>
      </w:r>
      <w:r>
        <w:t>Podpora evidence, a to mezinárodně srovnatelné, je již nyní zakotven</w:t>
      </w:r>
      <w:r w:rsidR="00587B7C">
        <w:t>a</w:t>
      </w:r>
      <w:r>
        <w:t xml:space="preserve"> v </w:t>
      </w:r>
      <w:r w:rsidRPr="003C2ABF">
        <w:rPr>
          <w:i/>
        </w:rPr>
        <w:t>Koncepci bydlení ČR 2021</w:t>
      </w:r>
      <w:r>
        <w:t>+, kde je dále například uveden také požadavek n</w:t>
      </w:r>
      <w:r w:rsidRPr="003C2ABF">
        <w:t xml:space="preserve">astavení pravidelného statistického zjišťování výše nájemného pro případnou tvorbu map nájemného </w:t>
      </w:r>
      <w:r w:rsidR="000B3713">
        <w:br/>
      </w:r>
      <w:r w:rsidRPr="003C2ABF">
        <w:t xml:space="preserve">v místě obvyklém a dalších dat ohledně bydlení. </w:t>
      </w:r>
      <w:r>
        <w:t xml:space="preserve">V Koncepci je za tímto účele navrhováno posílení statistického pracoviště </w:t>
      </w:r>
      <w:r w:rsidRPr="003C2ABF">
        <w:t>jednotka MMR</w:t>
      </w:r>
      <w:r>
        <w:t>, případně zřízení pracoviště pro výzkum bydlení při MMR</w:t>
      </w:r>
      <w:r w:rsidRPr="003C2ABF">
        <w:t xml:space="preserve"> obd</w:t>
      </w:r>
      <w:r>
        <w:t>obně</w:t>
      </w:r>
      <w:r w:rsidRPr="003C2ABF">
        <w:t xml:space="preserve"> </w:t>
      </w:r>
      <w:r>
        <w:t xml:space="preserve">jako v jiných evropských zemích. Podobně dokument </w:t>
      </w:r>
      <w:r w:rsidRPr="00411F4F">
        <w:rPr>
          <w:i/>
        </w:rPr>
        <w:t>Sociální bydlení v ČR 2021</w:t>
      </w:r>
      <w:r>
        <w:t xml:space="preserve"> doporučuje zřízení </w:t>
      </w:r>
      <w:r w:rsidRPr="00411F4F">
        <w:t xml:space="preserve">Centra pro podporu sociálního </w:t>
      </w:r>
      <w:r w:rsidRPr="00411F4F">
        <w:lastRenderedPageBreak/>
        <w:t>bydlení, jehož hlavním cílem</w:t>
      </w:r>
      <w:r>
        <w:t xml:space="preserve"> by měla být</w:t>
      </w:r>
      <w:r w:rsidRPr="00411F4F">
        <w:t xml:space="preserve"> iniciace aktivit veřejných a neziskových subjektů v obla</w:t>
      </w:r>
      <w:r>
        <w:t>sti bydlení a návrh</w:t>
      </w:r>
      <w:r w:rsidRPr="00411F4F">
        <w:t xml:space="preserve"> implementace aktivit v</w:t>
      </w:r>
      <w:r>
        <w:t> </w:t>
      </w:r>
      <w:r w:rsidRPr="00411F4F">
        <w:t>bydlení</w:t>
      </w:r>
      <w:r>
        <w:t>,</w:t>
      </w:r>
      <w:r w:rsidRPr="00411F4F">
        <w:t xml:space="preserve"> </w:t>
      </w:r>
      <w:r>
        <w:t xml:space="preserve">poskytování </w:t>
      </w:r>
      <w:r w:rsidRPr="00411F4F">
        <w:t>poradenství</w:t>
      </w:r>
      <w:r>
        <w:t xml:space="preserve">, zpracování analýz, pomoc s plánováním a </w:t>
      </w:r>
      <w:r w:rsidRPr="00411F4F">
        <w:t>projektovou přípravu investičních projektů sociálního bydlení.</w:t>
      </w:r>
      <w:r>
        <w:t xml:space="preserve"> Při vzniku některé z těchto institucí je vhodné zahájit spolupráci kraje a obcí s nimi. E</w:t>
      </w:r>
      <w:r w:rsidRPr="00014029">
        <w:t>vidence může být zpracována:</w:t>
      </w:r>
    </w:p>
    <w:p w14:paraId="44910A7B" w14:textId="77777777" w:rsidR="00D21F0E" w:rsidRPr="00014029" w:rsidRDefault="00D21F0E" w:rsidP="00D21F0E">
      <w:pPr>
        <w:pStyle w:val="Odstavecseseznamem"/>
        <w:numPr>
          <w:ilvl w:val="0"/>
          <w:numId w:val="43"/>
        </w:numPr>
      </w:pPr>
      <w:r w:rsidRPr="00014029">
        <w:t xml:space="preserve">prostřednictvím analýzy potřeb, </w:t>
      </w:r>
    </w:p>
    <w:p w14:paraId="0B4BED4C" w14:textId="77777777" w:rsidR="00D21F0E" w:rsidRPr="00CD0B84" w:rsidRDefault="00D21F0E" w:rsidP="00D21F0E">
      <w:pPr>
        <w:pStyle w:val="Odstavecseseznamem"/>
        <w:numPr>
          <w:ilvl w:val="1"/>
          <w:numId w:val="42"/>
        </w:numPr>
        <w:ind w:left="720"/>
      </w:pPr>
      <w:r w:rsidRPr="00CD0B84">
        <w:t>jako součást spolupráce s poskytovateli sociálních služeb, kteří mohou obci sdělit minimálně kvalifikovaný odhad potřebných osob,</w:t>
      </w:r>
    </w:p>
    <w:p w14:paraId="7ADB4390" w14:textId="77777777" w:rsidR="00D21F0E" w:rsidRPr="00CD0B84" w:rsidRDefault="00D21F0E" w:rsidP="00D21F0E">
      <w:pPr>
        <w:pStyle w:val="Odstavecseseznamem"/>
        <w:numPr>
          <w:ilvl w:val="1"/>
          <w:numId w:val="42"/>
        </w:numPr>
        <w:ind w:left="720"/>
      </w:pPr>
      <w:r w:rsidRPr="00CD0B84">
        <w:t>jako součást spolupráce se školami, které vědí, že v nich případě plní docházku děti z některých skupin ohrožených nedostupností bydlení (etnické menšiny, cizinci, uprchlíci…),</w:t>
      </w:r>
    </w:p>
    <w:p w14:paraId="48BBEC0A" w14:textId="77777777" w:rsidR="00D21F0E" w:rsidRPr="00CD0B84" w:rsidRDefault="00D21F0E" w:rsidP="00D21F0E">
      <w:pPr>
        <w:pStyle w:val="Odstavecseseznamem"/>
        <w:numPr>
          <w:ilvl w:val="1"/>
          <w:numId w:val="42"/>
        </w:numPr>
        <w:spacing w:after="0"/>
        <w:ind w:left="720"/>
      </w:pPr>
      <w:r>
        <w:t xml:space="preserve">na základě dlouhodobější evidence a (demografického a sociálního) vyhodnocení všech podaných žádostí o obecní byty, díky tomu lze získat </w:t>
      </w:r>
      <w:r w:rsidRPr="00CD0B84">
        <w:t>informaci o tom</w:t>
      </w:r>
      <w:r>
        <w:t xml:space="preserve">, jaké skupiny poptávají v obci a kraji </w:t>
      </w:r>
      <w:r w:rsidRPr="00CD0B84">
        <w:t>bydlení, jaké skupiny jsou tedy potřebné.</w:t>
      </w:r>
    </w:p>
    <w:p w14:paraId="7DAF907D" w14:textId="680BB530" w:rsidR="00D21F0E" w:rsidRPr="00624946" w:rsidRDefault="00D21F0E" w:rsidP="00D21F0E">
      <w:pPr>
        <w:spacing w:after="0"/>
      </w:pPr>
      <w:r>
        <w:rPr>
          <w:b/>
          <w:color w:val="A5300F" w:themeColor="accent1"/>
        </w:rPr>
        <w:t>OB</w:t>
      </w:r>
      <w:r w:rsidRPr="00D21F0E">
        <w:rPr>
          <w:b/>
          <w:color w:val="A5300F" w:themeColor="accent1"/>
        </w:rPr>
        <w:t>C</w:t>
      </w:r>
      <w:r>
        <w:rPr>
          <w:b/>
          <w:color w:val="A5300F" w:themeColor="accent1"/>
        </w:rPr>
        <w:t>E</w:t>
      </w:r>
      <w:r>
        <w:t xml:space="preserve">: </w:t>
      </w:r>
      <w:r w:rsidRPr="00624946">
        <w:t xml:space="preserve">Upustit od typologizace bytů a pravidel. Typologie bytů a kategorizace pravidel jejich získání představuje </w:t>
      </w:r>
      <w:r w:rsidR="000B3713">
        <w:br/>
      </w:r>
      <w:r w:rsidRPr="00624946">
        <w:t>pro obce mnohdy zbytečnou zátěž, kterou navíc nemají povinnou. Spíše je důležité, aby měla obec důkladnou analýzu potřeb (sociální situace) obyvatel, a tak věděla, na kterou žádost má zareagovat kladně.</w:t>
      </w:r>
      <w:r w:rsidR="004B086D">
        <w:t xml:space="preserve"> Jiná situace nastává </w:t>
      </w:r>
      <w:r w:rsidR="000B3713">
        <w:br/>
      </w:r>
      <w:r w:rsidR="004B086D">
        <w:t xml:space="preserve">u bytů vybodovaných z příslušné dotace zaměřené na konkrétní cílovou skupinu (např. senioři), kde může docházet k pevnému stanovení pravidel různého obsahu. </w:t>
      </w:r>
    </w:p>
    <w:p w14:paraId="5346FA87" w14:textId="3D495333" w:rsidR="00D21F0E" w:rsidRPr="00285DF2" w:rsidRDefault="00D21F0E" w:rsidP="00D21F0E">
      <w:pPr>
        <w:spacing w:before="120"/>
      </w:pPr>
      <w:r>
        <w:rPr>
          <w:b/>
          <w:color w:val="A5300F" w:themeColor="accent1"/>
        </w:rPr>
        <w:t>OB</w:t>
      </w:r>
      <w:r w:rsidRPr="00D21F0E">
        <w:rPr>
          <w:b/>
          <w:color w:val="A5300F" w:themeColor="accent1"/>
        </w:rPr>
        <w:t>C</w:t>
      </w:r>
      <w:r>
        <w:rPr>
          <w:b/>
          <w:color w:val="A5300F" w:themeColor="accent1"/>
        </w:rPr>
        <w:t>E</w:t>
      </w:r>
      <w:r>
        <w:t xml:space="preserve">: Stanovovat nejen podmínky získání obecního bytu, ale </w:t>
      </w:r>
      <w:r w:rsidRPr="00285DF2">
        <w:t>také to, jaké možnosti mají žadatelé, kteří je nesplňují</w:t>
      </w:r>
      <w:r>
        <w:t xml:space="preserve"> – doporučený postup</w:t>
      </w:r>
      <w:r w:rsidRPr="00285DF2">
        <w:t xml:space="preserve">. Tito žadatelé jsou totiž v opačném případě systematicky přehlíženi. Příkladem je zadlužení žadatelů, kterým lze </w:t>
      </w:r>
      <w:r>
        <w:t xml:space="preserve">takto místo zamítnutí žádosti </w:t>
      </w:r>
      <w:r w:rsidRPr="00285DF2">
        <w:t>nabídnout bydl</w:t>
      </w:r>
      <w:r>
        <w:t xml:space="preserve">ení a současně systém oddlužení spojený například se spoluprací s příslušnou službou. </w:t>
      </w:r>
      <w:r w:rsidRPr="00285DF2">
        <w:t>Bez stabilního bydlení se totiž budou pravděpodobně zadlužovat více a více a stanovené pravidlo bezdlužnosti nesplní</w:t>
      </w:r>
      <w:r>
        <w:t xml:space="preserve"> </w:t>
      </w:r>
      <w:r w:rsidRPr="00285DF2">
        <w:t>nikdy.</w:t>
      </w:r>
    </w:p>
    <w:p w14:paraId="6505F544" w14:textId="5DA7F1F6" w:rsidR="00D21F0E" w:rsidRDefault="00D21F0E" w:rsidP="00D21F0E">
      <w:r>
        <w:rPr>
          <w:b/>
          <w:color w:val="A5300F" w:themeColor="accent1"/>
        </w:rPr>
        <w:t>OB</w:t>
      </w:r>
      <w:r w:rsidRPr="00D21F0E">
        <w:rPr>
          <w:b/>
          <w:color w:val="A5300F" w:themeColor="accent1"/>
        </w:rPr>
        <w:t>C</w:t>
      </w:r>
      <w:r>
        <w:rPr>
          <w:b/>
          <w:color w:val="A5300F" w:themeColor="accent1"/>
        </w:rPr>
        <w:t>E</w:t>
      </w:r>
      <w:r>
        <w:t xml:space="preserve">: </w:t>
      </w:r>
      <w:r w:rsidRPr="00285DF2">
        <w:t>Experti a analyzované dokumenty</w:t>
      </w:r>
      <w:r>
        <w:rPr>
          <w:rStyle w:val="Znakapoznpodarou"/>
        </w:rPr>
        <w:footnoteReference w:id="15"/>
      </w:r>
      <w:r w:rsidRPr="00285DF2">
        <w:t xml:space="preserve"> doporučují upustit o těchto pravidel: </w:t>
      </w:r>
    </w:p>
    <w:p w14:paraId="309F24F2" w14:textId="77777777" w:rsidR="00D21F0E" w:rsidRDefault="00D21F0E" w:rsidP="00D21F0E">
      <w:pPr>
        <w:pStyle w:val="Odstavecseseznamem"/>
        <w:numPr>
          <w:ilvl w:val="0"/>
          <w:numId w:val="34"/>
        </w:numPr>
      </w:pPr>
      <w:r w:rsidRPr="00285DF2">
        <w:t>Upustit od postupů, které zvýhodňují movitější žadatele. Typicky se jedná o:</w:t>
      </w:r>
    </w:p>
    <w:p w14:paraId="64591953" w14:textId="77777777" w:rsidR="00D21F0E" w:rsidRDefault="00D21F0E" w:rsidP="00D21F0E">
      <w:pPr>
        <w:pStyle w:val="Odstavecseseznamem"/>
        <w:numPr>
          <w:ilvl w:val="1"/>
          <w:numId w:val="34"/>
        </w:numPr>
      </w:pPr>
      <w:r w:rsidRPr="00285DF2">
        <w:t>příliš vysokou kauci bez možnosti jejího hrazení prostřednictvím splátek,</w:t>
      </w:r>
    </w:p>
    <w:p w14:paraId="492D74F2" w14:textId="1253E440" w:rsidR="00D21F0E" w:rsidRDefault="00D21F0E" w:rsidP="00D21F0E">
      <w:pPr>
        <w:pStyle w:val="Odstavecseseznamem"/>
        <w:numPr>
          <w:ilvl w:val="1"/>
          <w:numId w:val="34"/>
        </w:numPr>
      </w:pPr>
      <w:r w:rsidRPr="00285DF2">
        <w:t xml:space="preserve">poplatek za vyřízení žádosti, </w:t>
      </w:r>
      <w:r w:rsidR="00C30FCC">
        <w:t>jehož stanovení a vybírání je nezákonné,</w:t>
      </w:r>
    </w:p>
    <w:p w14:paraId="6FEC420D" w14:textId="4854C0E8" w:rsidR="00D21F0E" w:rsidRDefault="00D21F0E" w:rsidP="00D21F0E">
      <w:pPr>
        <w:pStyle w:val="Odstavecseseznamem"/>
        <w:numPr>
          <w:ilvl w:val="1"/>
          <w:numId w:val="34"/>
        </w:numPr>
      </w:pPr>
      <w:r w:rsidRPr="00285DF2">
        <w:t xml:space="preserve">poplatek za vstup licitace podmíněný složením určité (byť vratné) částky, </w:t>
      </w:r>
      <w:r w:rsidR="00C30FCC">
        <w:t>který se považuje za neoprávněné obohacení,</w:t>
      </w:r>
    </w:p>
    <w:p w14:paraId="55AEDA44" w14:textId="77777777" w:rsidR="00D21F0E" w:rsidRPr="00285DF2" w:rsidRDefault="00D21F0E" w:rsidP="00D21F0E">
      <w:pPr>
        <w:pStyle w:val="Odstavecseseznamem"/>
        <w:numPr>
          <w:ilvl w:val="1"/>
          <w:numId w:val="34"/>
        </w:numPr>
        <w:spacing w:after="0"/>
      </w:pPr>
      <w:r w:rsidRPr="00285DF2">
        <w:t xml:space="preserve">uplatňování licitace jako </w:t>
      </w:r>
      <w:r>
        <w:t xml:space="preserve">(jediného) </w:t>
      </w:r>
      <w:r w:rsidRPr="00285DF2">
        <w:t>způsobu přidělování obecních bytů.</w:t>
      </w:r>
    </w:p>
    <w:p w14:paraId="2FF8521F" w14:textId="77777777" w:rsidR="00D21F0E" w:rsidRDefault="00D21F0E" w:rsidP="00D21F0E">
      <w:pPr>
        <w:spacing w:after="0"/>
        <w:ind w:left="708"/>
      </w:pPr>
      <w:r w:rsidRPr="00CD0B84">
        <w:t>Obec má podle zákona o obcích povinnost pečovat o svůj majetek s péčí řádného hospodáře. To může vést k pře</w:t>
      </w:r>
      <w:r>
        <w:t>svědčení obcí o účelnosti některých výše uvedených</w:t>
      </w:r>
      <w:r w:rsidRPr="00CD0B84">
        <w:t xml:space="preserve"> opatření. Obec ale má zároveň povinnost zajišťovat podmínky pro uspokojování potřeb svých obč</w:t>
      </w:r>
      <w:r>
        <w:t xml:space="preserve">anů, včetně bydlení. Role obcí </w:t>
      </w:r>
      <w:r w:rsidRPr="00CD0B84">
        <w:t>j</w:t>
      </w:r>
      <w:r>
        <w:t>e</w:t>
      </w:r>
      <w:r w:rsidRPr="00CD0B84">
        <w:t xml:space="preserve"> tedy i sociální. Z povinnosti obce efektivně a hospodárně nakládat se svým majetkem tedy automaticky neplyne, že by měla při správě obecního majetku upřednostňovat maximální zisk. Povinnost obce pečovat o obecní majetek lze zajistit řádným uzavřením nájemní smlouvy a dohledem na plnění smluvních povinností nájemce obecního bytu. Uvedené postupy lze označit za potenciálně nepřímo diskriminační, je totiž zřejmé, že znevýhodňují skupiny s nižšími příjmy, které by přitom ale v mnoha případech byly schopné hradit běžné náklady na bydlení (nájem, energie apod.). </w:t>
      </w:r>
      <w:r>
        <w:t>N</w:t>
      </w:r>
      <w:r w:rsidRPr="0097481B">
        <w:t xml:space="preserve">evyžadovat </w:t>
      </w:r>
      <w:r>
        <w:t xml:space="preserve">tedy </w:t>
      </w:r>
      <w:r w:rsidRPr="0097481B">
        <w:t>po žadatelích jakékoliv platby nad rámec zákona, zejména poplatky za vyřizování žádostí a dary</w:t>
      </w:r>
      <w:r>
        <w:t xml:space="preserve">. Co se týče hrazení kauce, podle některých zdrojů je nedostatek peněz na kauci mnohdy </w:t>
      </w:r>
      <w:r w:rsidRPr="009A0743">
        <w:t>hlavní překážkou vymanění se z bytové nouze.</w:t>
      </w:r>
      <w:r>
        <w:t xml:space="preserve"> Obec přitom může při neschopnosti žadatele uhradit kauci </w:t>
      </w:r>
      <w:r w:rsidRPr="009A0743">
        <w:t xml:space="preserve">využít </w:t>
      </w:r>
      <w:r>
        <w:t xml:space="preserve">různých </w:t>
      </w:r>
      <w:r w:rsidRPr="009A0743">
        <w:t>možno</w:t>
      </w:r>
      <w:r>
        <w:t>stí řešení této situace</w:t>
      </w:r>
      <w:r w:rsidRPr="009A0743">
        <w:t>:</w:t>
      </w:r>
    </w:p>
    <w:p w14:paraId="64734CEC" w14:textId="77777777" w:rsidR="00D21F0E" w:rsidRDefault="00D21F0E" w:rsidP="00D21F0E">
      <w:pPr>
        <w:pStyle w:val="Odstavecseseznamem"/>
        <w:numPr>
          <w:ilvl w:val="0"/>
          <w:numId w:val="44"/>
        </w:numPr>
        <w:spacing w:after="0"/>
      </w:pPr>
      <w:r w:rsidRPr="00285DF2">
        <w:t>hrazení kauce ve splátkách,</w:t>
      </w:r>
    </w:p>
    <w:p w14:paraId="365AD586" w14:textId="75F4BF80" w:rsidR="00D21F0E" w:rsidRDefault="00D21F0E" w:rsidP="00D21F0E">
      <w:pPr>
        <w:pStyle w:val="Odstavecseseznamem"/>
        <w:numPr>
          <w:ilvl w:val="0"/>
          <w:numId w:val="44"/>
        </w:numPr>
        <w:spacing w:after="0"/>
      </w:pPr>
      <w:r w:rsidRPr="00285DF2">
        <w:lastRenderedPageBreak/>
        <w:t>podporovat žadatele ve využití mimořádné okamžité pomoci na úhradu kauce</w:t>
      </w:r>
      <w:r w:rsidR="001D1FD6">
        <w:t xml:space="preserve"> a aktivně dojednávat příslušné postupy s ÚP,</w:t>
      </w:r>
    </w:p>
    <w:p w14:paraId="55BE3CB6" w14:textId="2432D2DF" w:rsidR="00D21F0E" w:rsidRPr="00285DF2" w:rsidRDefault="00D21F0E" w:rsidP="00D21F0E">
      <w:pPr>
        <w:pStyle w:val="Odstavecseseznamem"/>
        <w:numPr>
          <w:ilvl w:val="0"/>
          <w:numId w:val="44"/>
        </w:numPr>
      </w:pPr>
      <w:r w:rsidRPr="00285DF2">
        <w:t xml:space="preserve">pomoci s úhradou kauce může i čerpání financí z garančního fondu / fondu bydlení (například </w:t>
      </w:r>
      <w:r w:rsidR="000B3713">
        <w:br/>
      </w:r>
      <w:r w:rsidRPr="00285DF2">
        <w:t>při sociální realitní agentuře, neziskové organizaci)</w:t>
      </w:r>
      <w:r w:rsidR="001D1FD6">
        <w:t xml:space="preserve"> nebo z nadačních příspěvků.</w:t>
      </w:r>
    </w:p>
    <w:p w14:paraId="7E2BF372" w14:textId="201E8C41" w:rsidR="00D21F0E" w:rsidRDefault="00D21F0E" w:rsidP="00D21F0E">
      <w:pPr>
        <w:pStyle w:val="Odstavecseseznamem"/>
        <w:numPr>
          <w:ilvl w:val="0"/>
          <w:numId w:val="34"/>
        </w:numPr>
      </w:pPr>
      <w:r w:rsidRPr="00285DF2">
        <w:t>Upustit od podmínky, že žadatel nesmí vlastnit ani spoluvlastnit byt, bytový dům, rodinný dům, nebo mít obdobná práva, či užívat nemovitost na zákla</w:t>
      </w:r>
      <w:r>
        <w:t>dě věcného břemene. Problematická je přitom situace, kdy je tato podmínka</w:t>
      </w:r>
      <w:r w:rsidRPr="00285DF2">
        <w:t xml:space="preserve"> stanovena plošně, bez ohledu na konkrétní okolnosti. Takto formulovaná podmínka automaticky vylučuje žadatele, od kterých by nebylo spravedlivé požadovat, aby svou nemovitost z různých důvodů užívali (například kvůli hygienickým nebo požárním závadám, existenci jiného právního vztahu k bytu nebo domu, či nevhodnému stavebnímu uspořádání bytu).</w:t>
      </w:r>
      <w:r w:rsidR="001D1FD6">
        <w:t xml:space="preserve"> Posuzovat situaci individuálně.</w:t>
      </w:r>
    </w:p>
    <w:p w14:paraId="77275ABD" w14:textId="77777777" w:rsidR="00D21F0E" w:rsidRDefault="00D21F0E" w:rsidP="00D21F0E">
      <w:pPr>
        <w:pStyle w:val="Odstavecseseznamem"/>
        <w:numPr>
          <w:ilvl w:val="0"/>
          <w:numId w:val="34"/>
        </w:numPr>
      </w:pPr>
      <w:r w:rsidRPr="00721A5F">
        <w:t>Pokud jsou žadatelé dle podmínek obce povinni svou žádost pravidelně aktualizovat, ale neučiní tak zavčas, je vhodné jim umožnit zpětné zařazení na původní místo v pořadí, pokud doloží relevantní důvody zmeškání lhůty k prodloužení.</w:t>
      </w:r>
    </w:p>
    <w:p w14:paraId="3BD10E74" w14:textId="2B47CFF6" w:rsidR="00D21F0E" w:rsidRDefault="00D21F0E" w:rsidP="00D21F0E">
      <w:pPr>
        <w:pStyle w:val="Odstavecseseznamem"/>
        <w:numPr>
          <w:ilvl w:val="0"/>
          <w:numId w:val="34"/>
        </w:numPr>
      </w:pPr>
      <w:r w:rsidRPr="00721A5F">
        <w:t>Nevyžadovat plnou bezdlužnost žadatele. Namísto toho může obec požadovat spolupráci s příslušnou službou, přehled nevypořádaných dluhů či doložení splátkového kalendáře apod. Obec by měla přihlížet k tomu, zda žadatel dluhy splácí. Pokud má obec stanovenu podmínku doložení výpisu z evidence exekucí či výpisu z trestního rejstříku apod. je vhodné uvést, jaký dopad</w:t>
      </w:r>
      <w:r w:rsidR="00FC2829">
        <w:t xml:space="preserve"> bude</w:t>
      </w:r>
      <w:r w:rsidRPr="00721A5F">
        <w:t xml:space="preserve"> mít obsah těchto dokumentů na posouzení žádosti.</w:t>
      </w:r>
    </w:p>
    <w:p w14:paraId="5E24537A" w14:textId="77777777" w:rsidR="00D21F0E" w:rsidRDefault="00D21F0E" w:rsidP="00D21F0E">
      <w:pPr>
        <w:pStyle w:val="Odstavecseseznamem"/>
        <w:numPr>
          <w:ilvl w:val="0"/>
          <w:numId w:val="34"/>
        </w:numPr>
      </w:pPr>
      <w:r w:rsidRPr="00721A5F">
        <w:t>Nevyžadovat občanství ČR u žadatele. Tato podmínka je v rozporu s právem občanů Evropské unie (dále EU) na svobodný pohyb a pobyt na území EU. Občané EU mají tedy mít při získávání obecního bydlení stejná práva jako čeští občané. Podle zákona o obcích, lze navíc za občana obce považovat také cizí státní příslušníky, kteří jsou v obci hlášení k trvalému pobytu.</w:t>
      </w:r>
    </w:p>
    <w:p w14:paraId="32A35945" w14:textId="77777777" w:rsidR="00D21F0E" w:rsidRDefault="00D21F0E" w:rsidP="00D21F0E">
      <w:pPr>
        <w:pStyle w:val="Odstavecseseznamem"/>
        <w:numPr>
          <w:ilvl w:val="0"/>
          <w:numId w:val="34"/>
        </w:numPr>
      </w:pPr>
      <w:r w:rsidRPr="00721A5F">
        <w:t xml:space="preserve">Podmínka, že žadatel musí pobývat na území obce po určitou dobu, může být problematická v situaci, kdy žadatel přijel do obce v nedávné době například z důvodu studia, zaměstnání, rodinných důvodů aj. Vhodnější je přistupovat k těmto případům individuálně, nikoliv plošně vyloučit všechny žadatele, kteří pobývají v obci po dobu kratší, než stanovenou. </w:t>
      </w:r>
    </w:p>
    <w:p w14:paraId="3FA47FC3" w14:textId="4CD08615" w:rsidR="00D21F0E" w:rsidRDefault="00D21F0E" w:rsidP="00D21F0E">
      <w:pPr>
        <w:pStyle w:val="Odstavecseseznamem"/>
        <w:numPr>
          <w:ilvl w:val="0"/>
          <w:numId w:val="34"/>
        </w:numPr>
      </w:pPr>
      <w:r w:rsidRPr="00721A5F">
        <w:t xml:space="preserve">Upustit od podmínky plné svéprávnosti žadatele o bydlení. Soud může omezit svéprávnost člověka pouze </w:t>
      </w:r>
      <w:r w:rsidR="000B3713">
        <w:br/>
      </w:r>
      <w:r w:rsidRPr="00721A5F">
        <w:t xml:space="preserve">v rozsahu, v jakém není schopen kvůli duševní poruše samostatně právně jednat. V rozhodnutí pak soud přesně stanovuje, jaké oblasti právního jednání jsou takto omezeny. Z hlediska přístupu k obecnímu bydlení tedy záleží vždy na konkrétním soudním rozhodnutí – do jaké míry omezení svéprávnosti ovlivňuje schopnost žadatele uzavřít nájemní smlouvu a plnit povinnosti, které z ní plynou. Mimo to, pokud se omezení svéprávnosti vztahuje pouze na uzavírání nájemní smlouvy, může ji osoba s omezenou svéprávností uzavřít za asistence opatrovníka. Totéž se týká pravidla zakazujícího požádat o byt příjemcům invalidního důchodu s mentálním, duševním, smyslovým nebo kombinovaným postižením. Plošné vylučování lidí s omezenou svéprávností je v rozporu s </w:t>
      </w:r>
      <w:r w:rsidRPr="00721A5F">
        <w:rPr>
          <w:i/>
          <w:iCs/>
        </w:rPr>
        <w:t>Úmluvou o právech osob se zdravotním postižením</w:t>
      </w:r>
      <w:r w:rsidRPr="00721A5F">
        <w:t xml:space="preserve">. Legislativa ČR navíc zakazuje diskriminaci v přístupu k bydlení z důvodu zdravotního postižení. </w:t>
      </w:r>
    </w:p>
    <w:p w14:paraId="24C6318F" w14:textId="77777777" w:rsidR="00D21F0E" w:rsidRDefault="00D21F0E" w:rsidP="00D21F0E">
      <w:pPr>
        <w:pStyle w:val="Odstavecseseznamem"/>
        <w:numPr>
          <w:ilvl w:val="0"/>
          <w:numId w:val="34"/>
        </w:numPr>
      </w:pPr>
      <w:r w:rsidRPr="00721A5F">
        <w:t>Přístup k bytům zvláštního určení by neměl být podmíněn příjmem ze státem garantovaných dávek, jako jsou invalidní důchod, starobní důchod nebo příspěvek na péči. Nájem bytu v domě s pečovatelskou službou má být určen pro nájemce se sníženou soběstačností z důvodu zdravotního postižení, věku nebo chronického onemocnění. Hlavním předpokladem pro nájem bytu zvláštního určení je tedy skutečný zdravotní stav žadatele. Samotná existence zdravotního postižení nebo snížené soběstačnosti není vázána na přiznání jakékoli dávky. Proto by měla obce požadovat jiné doklady prokazující oprávněnost žádosti o takový byt, například vyjádření ošetřujícího lékaře.</w:t>
      </w:r>
    </w:p>
    <w:p w14:paraId="62680CFE" w14:textId="77777777" w:rsidR="00D21F0E" w:rsidRDefault="00D21F0E" w:rsidP="00D21F0E">
      <w:pPr>
        <w:pStyle w:val="Odstavecseseznamem"/>
        <w:numPr>
          <w:ilvl w:val="0"/>
          <w:numId w:val="34"/>
        </w:numPr>
      </w:pPr>
      <w:r w:rsidRPr="0095753F">
        <w:t>Je-li záměrem obce podpořit stabilitu rodin podporou manželských párů prostřednictvím pravidel distribuce bytů, je vhodné začlenit do tohoto opatření i registrovaným partnerům, aby nedocházelo k vylučování osob z důvodu sexuální orientace.</w:t>
      </w:r>
    </w:p>
    <w:p w14:paraId="4CC76881" w14:textId="1EBB4FE5" w:rsidR="00D21F0E" w:rsidRDefault="00D81018" w:rsidP="00D21F0E">
      <w:pPr>
        <w:pStyle w:val="Odstavecseseznamem"/>
        <w:numPr>
          <w:ilvl w:val="0"/>
          <w:numId w:val="34"/>
        </w:numPr>
      </w:pPr>
      <w:r>
        <w:lastRenderedPageBreak/>
        <w:t xml:space="preserve">Problém </w:t>
      </w:r>
      <w:r w:rsidRPr="0095753F">
        <w:t xml:space="preserve">„omezené možnosti zajistit návazné (dlouhodobé) bydlení pro osoby ubytované v tzv. krizových bytech“ </w:t>
      </w:r>
      <w:r>
        <w:t xml:space="preserve">v některých případech může vznikat </w:t>
      </w:r>
      <w:r w:rsidRPr="0095753F">
        <w:t>v důsledku ubytovávání nevhodných osob do krizových bytů</w:t>
      </w:r>
      <w:r>
        <w:t>, nikoliv (jen) v důsledku nedostatku krizových bytů.  Pokud je to možné, je vhodné poskytovat k</w:t>
      </w:r>
      <w:r w:rsidR="00D21F0E" w:rsidRPr="0095753F">
        <w:t xml:space="preserve">rizové bydlení </w:t>
      </w:r>
      <w:r>
        <w:t>především</w:t>
      </w:r>
      <w:r w:rsidR="00D21F0E" w:rsidRPr="0095753F">
        <w:t xml:space="preserve"> osobám, které mají kompetenci bydlet a jsou schopné splnit</w:t>
      </w:r>
      <w:r>
        <w:t xml:space="preserve">, s případnou pomocí, </w:t>
      </w:r>
      <w:r w:rsidR="00D21F0E" w:rsidRPr="0095753F">
        <w:t xml:space="preserve">běžné podmínky, potřebují jen přechodné ubytování z důvodu domácího násilí, ztráty bydlení v důsledku havárie či přírodní katastrofy apod. Tyto osoby jsou </w:t>
      </w:r>
      <w:r>
        <w:t xml:space="preserve">obvykle </w:t>
      </w:r>
      <w:r w:rsidR="00D21F0E" w:rsidRPr="0095753F">
        <w:t>schopny po uplynutí přechodné doby přejít do dlouhodobého bydlení</w:t>
      </w:r>
      <w:r>
        <w:t xml:space="preserve"> a to si, s případnou podporou, udržet. </w:t>
      </w:r>
    </w:p>
    <w:p w14:paraId="1900FCD9" w14:textId="77777777" w:rsidR="00D21F0E" w:rsidRDefault="00D21F0E" w:rsidP="00D21F0E">
      <w:pPr>
        <w:pStyle w:val="Odstavecseseznamem"/>
        <w:numPr>
          <w:ilvl w:val="0"/>
          <w:numId w:val="34"/>
        </w:numPr>
      </w:pPr>
      <w:r>
        <w:t>Je</w:t>
      </w:r>
      <w:r w:rsidRPr="008075CB">
        <w:t>-li se požadovaný příjem odvozov</w:t>
      </w:r>
      <w:r>
        <w:t>án</w:t>
      </w:r>
      <w:r w:rsidRPr="008075CB">
        <w:t xml:space="preserve"> od počtu členů domácnosti, je třeba zohlednit strukturu domácnosti</w:t>
      </w:r>
      <w:r>
        <w:t xml:space="preserve">. V opačném případě jsou totiž z možnosti </w:t>
      </w:r>
      <w:r w:rsidRPr="008075CB">
        <w:t xml:space="preserve">žádat o nájem obecního bytu vyloučeny </w:t>
      </w:r>
      <w:r>
        <w:t xml:space="preserve">například </w:t>
      </w:r>
      <w:r w:rsidRPr="008075CB">
        <w:t>rodiny</w:t>
      </w:r>
      <w:r>
        <w:t xml:space="preserve"> s dětmi</w:t>
      </w:r>
      <w:r w:rsidRPr="008075CB">
        <w:t>.</w:t>
      </w:r>
      <w:r>
        <w:t xml:space="preserve"> Děti totiž nemají příjem.</w:t>
      </w:r>
      <w:r w:rsidRPr="008075CB">
        <w:t xml:space="preserve"> </w:t>
      </w:r>
    </w:p>
    <w:p w14:paraId="55F0DE75" w14:textId="7C2D7621" w:rsidR="00D21F0E" w:rsidRPr="00E56740" w:rsidRDefault="00D21F0E" w:rsidP="00D21F0E">
      <w:pPr>
        <w:pStyle w:val="Odstavecseseznamem"/>
        <w:numPr>
          <w:ilvl w:val="0"/>
          <w:numId w:val="34"/>
        </w:numPr>
      </w:pPr>
      <w:r w:rsidRPr="008075CB">
        <w:t xml:space="preserve">Obce by měly </w:t>
      </w:r>
      <w:r w:rsidR="00D81018">
        <w:t xml:space="preserve">ke zdroji příjmu žadatelů přistupovat individuálně. V některých případech nemusí být vhodné </w:t>
      </w:r>
      <w:r w:rsidRPr="008075CB">
        <w:t xml:space="preserve">upřednostňovat lidi výdělečné činné před jinými skupinami obyvatel. </w:t>
      </w:r>
      <w:r w:rsidRPr="00E56740">
        <w:t xml:space="preserve">Ve spolupráci se sociálním odborem/službou lze </w:t>
      </w:r>
      <w:r w:rsidR="009B17F7">
        <w:t xml:space="preserve">totiž </w:t>
      </w:r>
      <w:r w:rsidRPr="00E56740">
        <w:t>zajistit, aby byl žadatel schopen hradit nájemné jinými způsoby než příjmem z výdělečné činnosti. Podmínka příjmu ze zaměstnání totiž vylučuje rodiče pečující o děti, invalidní a starobní důchodců i jiné skupiny obyvatel chráněné antidiskriminačním zákonem.</w:t>
      </w:r>
      <w:r>
        <w:t xml:space="preserve"> Ze stejného důvodu by nemělo být stanoveno jako kritérium</w:t>
      </w:r>
      <w:r w:rsidRPr="008075CB">
        <w:t>, že příjmy žadatele nesmí pocházet výhradně ze sociálních dávek</w:t>
      </w:r>
      <w:r>
        <w:t>.</w:t>
      </w:r>
    </w:p>
    <w:p w14:paraId="14930F3D" w14:textId="77777777" w:rsidR="00D21F0E" w:rsidRPr="009D1639" w:rsidRDefault="00D21F0E" w:rsidP="00D21F0E">
      <w:pPr>
        <w:pStyle w:val="Odstavecseseznamem"/>
        <w:numPr>
          <w:ilvl w:val="0"/>
          <w:numId w:val="34"/>
        </w:numPr>
      </w:pPr>
      <w:r>
        <w:t>Obce by měly zvážit, kdy je vhodné, a</w:t>
      </w:r>
      <w:r w:rsidRPr="00CD0B84">
        <w:t>by podmínky stanovené obcí museli splnit oba žadatelé. Taková podmínka, může zesílit negativní důsledky aplikace některých pravidel, a tak zkomplikovat nebo dokonce znemožnit přístup některých obyvatel k obecnímu bydlení.</w:t>
      </w:r>
    </w:p>
    <w:p w14:paraId="68BC5DBE" w14:textId="66D5CBF2" w:rsidR="00D21F0E" w:rsidRPr="009D1639" w:rsidRDefault="00D21F0E" w:rsidP="00D21F0E">
      <w:r>
        <w:rPr>
          <w:b/>
          <w:color w:val="A5300F" w:themeColor="accent1"/>
        </w:rPr>
        <w:t>OB</w:t>
      </w:r>
      <w:r w:rsidRPr="00D21F0E">
        <w:rPr>
          <w:b/>
          <w:color w:val="A5300F" w:themeColor="accent1"/>
        </w:rPr>
        <w:t>C</w:t>
      </w:r>
      <w:r>
        <w:rPr>
          <w:b/>
          <w:color w:val="A5300F" w:themeColor="accent1"/>
        </w:rPr>
        <w:t>E</w:t>
      </w:r>
      <w:r>
        <w:t>: Dále je vhodné, aby obce n</w:t>
      </w:r>
      <w:r w:rsidRPr="009D1639">
        <w:t xml:space="preserve">eúspěšným žadatelům </w:t>
      </w:r>
      <w:r>
        <w:t xml:space="preserve">ve všech případech poskytovaly </w:t>
      </w:r>
      <w:r w:rsidRPr="009D1639">
        <w:t xml:space="preserve">věcné odůvodnění zamítnutí žádosti. Tento krok je vhodný nejen pro žadatele v tom smyslu, že </w:t>
      </w:r>
      <w:r>
        <w:t>jim</w:t>
      </w:r>
      <w:r w:rsidRPr="009D1639">
        <w:t xml:space="preserve"> vyjasňuje situaci, ale i pro úřad, jehož práce se tak stává pro občany čitelnější a předvídatelnější.</w:t>
      </w:r>
    </w:p>
    <w:p w14:paraId="1D651FE9" w14:textId="773451D0" w:rsidR="00D21F0E" w:rsidRDefault="00D21F0E" w:rsidP="00D21F0E">
      <w:pPr>
        <w:spacing w:line="240" w:lineRule="auto"/>
      </w:pPr>
      <w:r>
        <w:rPr>
          <w:b/>
          <w:color w:val="A5300F" w:themeColor="accent1"/>
        </w:rPr>
        <w:t>OB</w:t>
      </w:r>
      <w:r w:rsidRPr="00D21F0E">
        <w:rPr>
          <w:b/>
          <w:color w:val="A5300F" w:themeColor="accent1"/>
        </w:rPr>
        <w:t>C</w:t>
      </w:r>
      <w:r>
        <w:rPr>
          <w:b/>
          <w:color w:val="A5300F" w:themeColor="accent1"/>
        </w:rPr>
        <w:t>E</w:t>
      </w:r>
      <w:r>
        <w:t xml:space="preserve">/ </w:t>
      </w:r>
      <w:r w:rsidR="00462748">
        <w:rPr>
          <w:b/>
          <w:color w:val="7F5F52" w:themeColor="accent5"/>
        </w:rPr>
        <w:t>KRAJ</w:t>
      </w:r>
      <w:r>
        <w:t>/</w:t>
      </w:r>
      <w:r w:rsidRPr="009D1639">
        <w:t xml:space="preserve"> </w:t>
      </w:r>
      <w:r w:rsidRPr="00AD5D65">
        <w:rPr>
          <w:b/>
          <w:color w:val="C29D1B" w:themeColor="background2" w:themeShade="BF"/>
        </w:rPr>
        <w:t>NEZISKOVÉ SUBJEKTY</w:t>
      </w:r>
      <w:r>
        <w:t xml:space="preserve">: </w:t>
      </w:r>
      <w:r w:rsidRPr="009D1639">
        <w:t>Vhodné je ukázat obcím důsledek nedostupnosti obecních bytů pro zranitelné skupiny osob</w:t>
      </w:r>
      <w:r>
        <w:t>, a to</w:t>
      </w:r>
      <w:r w:rsidRPr="009D1639">
        <w:t xml:space="preserve"> na příbězích konkrétních lidí. Tuto zkušenost m</w:t>
      </w:r>
      <w:r>
        <w:t>ůže</w:t>
      </w:r>
      <w:r w:rsidRPr="009D1639">
        <w:t xml:space="preserve"> obcím zprostředkovat</w:t>
      </w:r>
      <w:r>
        <w:t xml:space="preserve"> </w:t>
      </w:r>
      <w:r w:rsidRPr="007E110D">
        <w:t>krajsk</w:t>
      </w:r>
      <w:r>
        <w:t>ý konzultant/krajské konzultační pracoviště (viz výše), s odkazem na</w:t>
      </w:r>
      <w:r w:rsidRPr="009D1639">
        <w:t>:</w:t>
      </w:r>
    </w:p>
    <w:p w14:paraId="6A4E2FC5" w14:textId="77777777" w:rsidR="00AF6D3D" w:rsidRDefault="00D21F0E" w:rsidP="00D21F0E">
      <w:pPr>
        <w:pStyle w:val="Odstavecseseznamem"/>
        <w:numPr>
          <w:ilvl w:val="0"/>
          <w:numId w:val="45"/>
        </w:numPr>
        <w:spacing w:line="240" w:lineRule="auto"/>
      </w:pPr>
      <w:r w:rsidRPr="009D1639">
        <w:t>sociální odbory a poskytovatelé sociálních služeb, kteří jsou v kontaktu s těmito skupinami osob,</w:t>
      </w:r>
      <w:r>
        <w:t xml:space="preserve"> případně pracovníci některých pobytových zařízení,</w:t>
      </w:r>
    </w:p>
    <w:p w14:paraId="083CE678" w14:textId="76B4C1FF" w:rsidR="00180E8B" w:rsidRDefault="00D21F0E" w:rsidP="00D21F0E">
      <w:pPr>
        <w:pStyle w:val="Odstavecseseznamem"/>
        <w:numPr>
          <w:ilvl w:val="0"/>
          <w:numId w:val="45"/>
        </w:numPr>
        <w:spacing w:line="240" w:lineRule="auto"/>
      </w:pPr>
      <w:r>
        <w:t>výsledky výzkumů (domácích i zahraničních) zaměřující se na tuto oblast –</w:t>
      </w:r>
      <w:r w:rsidRPr="00847622">
        <w:t xml:space="preserve"> </w:t>
      </w:r>
      <w:r w:rsidRPr="009D1639">
        <w:t xml:space="preserve">podle </w:t>
      </w:r>
      <w:r>
        <w:t xml:space="preserve">těchto výzkumů </w:t>
      </w:r>
      <w:r w:rsidRPr="009D1639">
        <w:t xml:space="preserve">osoby </w:t>
      </w:r>
      <w:r w:rsidR="000B3713">
        <w:br/>
      </w:r>
      <w:r w:rsidRPr="009D1639">
        <w:t>v bytové nouzi čelí zvýšeným zdravotní</w:t>
      </w:r>
      <w:r>
        <w:t>m rizikům i sociálním rizikům, v</w:t>
      </w:r>
      <w:r w:rsidRPr="009D1639">
        <w:t xml:space="preserve"> porovnání s běžnou populací je u nich například vyšší riziko hospitalizace, medikace, využívání služeb pohotovosti, nižší očekávaná délka životy, vyšší riziko sebevražd, u pachatelů trestných činů </w:t>
      </w:r>
      <w:r>
        <w:t xml:space="preserve">je vyšší riziko recidivy, </w:t>
      </w:r>
      <w:r w:rsidRPr="009D1639">
        <w:t xml:space="preserve">u dětí </w:t>
      </w:r>
      <w:r>
        <w:t xml:space="preserve">z rodin s nestabilním či nevyhovujícím bydlením roste riziko </w:t>
      </w:r>
      <w:r w:rsidRPr="009D1639">
        <w:t>školního neúspěchu, kázeňských problémů, šikany</w:t>
      </w:r>
      <w:r>
        <w:t xml:space="preserve"> či odebrání z rodin</w:t>
      </w:r>
      <w:r w:rsidRPr="009D1639">
        <w:t xml:space="preserve">. </w:t>
      </w:r>
      <w:r>
        <w:t xml:space="preserve">Řešení všech vyjmenovaných problémů přitom představuje </w:t>
      </w:r>
      <w:r w:rsidRPr="009D1639">
        <w:t>významnou položku pro veřejný rozpočet.</w:t>
      </w:r>
    </w:p>
    <w:p w14:paraId="44B65F53" w14:textId="7BBF12D3" w:rsidR="00180E8B" w:rsidRDefault="00F4393E" w:rsidP="00AD5D65">
      <w:pPr>
        <w:pStyle w:val="Nadpis3"/>
      </w:pPr>
      <w:bookmarkStart w:id="33" w:name="_Toc177720986"/>
      <w:r w:rsidRPr="006E6E9E">
        <w:t>Podmínky získání obecního bydlení nejsou obcemi zveřejňovány uceleně a přehledně</w:t>
      </w:r>
      <w:bookmarkEnd w:id="33"/>
    </w:p>
    <w:p w14:paraId="3FF73337" w14:textId="4034C820" w:rsidR="00494292" w:rsidRDefault="00494292" w:rsidP="00494292">
      <w:pPr>
        <w:rPr>
          <w:i/>
        </w:rPr>
      </w:pPr>
      <w:r>
        <w:t xml:space="preserve">Na distribuci obecních bytů má v mnoha </w:t>
      </w:r>
      <w:r w:rsidRPr="00BB2D37">
        <w:t>obcích MSK negativní dopad skutečnost, že podmínky získání obecní-ho bydlení nejsou obcemi zveřejňovány uceleně a přehledně. Tabulka 14 vysvětluje</w:t>
      </w:r>
      <w:r>
        <w:t xml:space="preserve"> příčiny tohoto stavu. Doporučení uvedená pod tabulkou odpovídají na otázku </w:t>
      </w:r>
      <w:r w:rsidRPr="00F4393E">
        <w:t>„</w:t>
      </w:r>
      <w:r w:rsidRPr="00494292">
        <w:t>Jakými postupy lze vést obce k tomu, aby byly nabízené byty dostupné všem potřebným skupinám žadatelů?</w:t>
      </w:r>
      <w:r w:rsidRPr="00F4393E">
        <w:t>“</w:t>
      </w:r>
      <w:r>
        <w:t>.</w:t>
      </w:r>
    </w:p>
    <w:p w14:paraId="2D7BE00A" w14:textId="64FBF928" w:rsidR="00F4393E" w:rsidRDefault="00F4393E" w:rsidP="00F4393E">
      <w:pPr>
        <w:pStyle w:val="Titulek"/>
      </w:pPr>
      <w:r>
        <w:t xml:space="preserve">Tabulka </w:t>
      </w:r>
      <w:r>
        <w:fldChar w:fldCharType="begin"/>
      </w:r>
      <w:r>
        <w:instrText xml:space="preserve"> SEQ Tabulka \* ARABIC </w:instrText>
      </w:r>
      <w:r>
        <w:fldChar w:fldCharType="separate"/>
      </w:r>
      <w:r w:rsidR="00B729C4">
        <w:rPr>
          <w:noProof/>
        </w:rPr>
        <w:t>14</w:t>
      </w:r>
      <w:r>
        <w:fldChar w:fldCharType="end"/>
      </w:r>
      <w:r>
        <w:t xml:space="preserve">: </w:t>
      </w:r>
      <w:r w:rsidRPr="002A68F2">
        <w:t>P</w:t>
      </w:r>
      <w:r w:rsidRPr="002A68F2">
        <w:rPr>
          <w:bCs w:val="0"/>
        </w:rPr>
        <w:t>ravidla a podmínky distribuce obecních bytů</w:t>
      </w:r>
      <w:r>
        <w:rPr>
          <w:bCs w:val="0"/>
        </w:rPr>
        <w:t xml:space="preserve"> </w:t>
      </w:r>
      <w:proofErr w:type="spellStart"/>
      <w:r>
        <w:rPr>
          <w:bCs w:val="0"/>
        </w:rPr>
        <w:t>ii</w:t>
      </w:r>
      <w:proofErr w:type="spellEnd"/>
      <w:r>
        <w:rPr>
          <w:bCs w:val="0"/>
        </w:rPr>
        <w:t>.</w:t>
      </w:r>
    </w:p>
    <w:tbl>
      <w:tblPr>
        <w:tblStyle w:val="Svtltabulkasmkou1zvraznn3"/>
        <w:tblW w:w="10060" w:type="dxa"/>
        <w:tblLook w:val="04A0" w:firstRow="1" w:lastRow="0" w:firstColumn="1" w:lastColumn="0" w:noHBand="0" w:noVBand="1"/>
      </w:tblPr>
      <w:tblGrid>
        <w:gridCol w:w="2689"/>
        <w:gridCol w:w="7371"/>
      </w:tblGrid>
      <w:tr w:rsidR="00180E8B" w:rsidRPr="006E6E9E" w14:paraId="2B030180"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262C5FC" w14:textId="77777777" w:rsidR="00180E8B" w:rsidRPr="006E6E9E" w:rsidRDefault="00180E8B" w:rsidP="00F55629">
            <w:pPr>
              <w:jc w:val="left"/>
              <w:rPr>
                <w:rFonts w:asciiTheme="majorHAnsi" w:hAnsiTheme="majorHAnsi" w:cstheme="majorHAnsi"/>
                <w:b w:val="0"/>
                <w:bCs w:val="0"/>
              </w:rPr>
            </w:pPr>
            <w:r w:rsidRPr="006E6E9E">
              <w:rPr>
                <w:rFonts w:asciiTheme="majorHAnsi" w:hAnsiTheme="majorHAnsi" w:cstheme="majorHAnsi"/>
                <w:b w:val="0"/>
                <w:bCs w:val="0"/>
              </w:rPr>
              <w:t>STÁVAJÍCÍ STAV</w:t>
            </w:r>
          </w:p>
        </w:tc>
        <w:tc>
          <w:tcPr>
            <w:tcW w:w="7371" w:type="dxa"/>
            <w:vAlign w:val="center"/>
          </w:tcPr>
          <w:p w14:paraId="0252513B" w14:textId="77777777" w:rsidR="00180E8B" w:rsidRPr="006E6E9E" w:rsidRDefault="00180E8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6E6E9E">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180E8B" w:rsidRPr="006E6E9E" w14:paraId="495739D7"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2C2051F2" w14:textId="5F74C78C" w:rsidR="00180E8B" w:rsidRPr="006E6E9E" w:rsidRDefault="00180E8B" w:rsidP="00F55629">
            <w:pPr>
              <w:jc w:val="left"/>
              <w:rPr>
                <w:rFonts w:asciiTheme="majorHAnsi" w:hAnsiTheme="majorHAnsi" w:cstheme="majorHAnsi"/>
                <w:b w:val="0"/>
                <w:bCs w:val="0"/>
              </w:rPr>
            </w:pPr>
            <w:r w:rsidRPr="006E6E9E">
              <w:rPr>
                <w:rFonts w:asciiTheme="majorHAnsi" w:hAnsiTheme="majorHAnsi" w:cstheme="majorHAnsi"/>
                <w:b w:val="0"/>
                <w:bCs w:val="0"/>
              </w:rPr>
              <w:t>Podmínky získání obecního bydlení nejsou obcemi zveřejňovány uceleně a přehledně</w:t>
            </w:r>
          </w:p>
        </w:tc>
        <w:tc>
          <w:tcPr>
            <w:tcW w:w="7371" w:type="dxa"/>
            <w:vAlign w:val="center"/>
          </w:tcPr>
          <w:p w14:paraId="6EF46D27" w14:textId="77777777" w:rsidR="00180E8B" w:rsidRPr="006E6E9E" w:rsidRDefault="00180E8B" w:rsidP="00180E8B">
            <w:pPr>
              <w:pStyle w:val="Odstavecseseznamem"/>
              <w:numPr>
                <w:ilvl w:val="0"/>
                <w:numId w:val="36"/>
              </w:numPr>
              <w:ind w:left="31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Existují doporučení, závazné normy pro tvorbu pravidel na obcích ale chybí.</w:t>
            </w:r>
          </w:p>
          <w:p w14:paraId="320C72DF" w14:textId="77777777" w:rsidR="00180E8B" w:rsidRPr="006E6E9E" w:rsidRDefault="00180E8B" w:rsidP="00180E8B">
            <w:pPr>
              <w:pStyle w:val="Odstavecseseznamem"/>
              <w:numPr>
                <w:ilvl w:val="0"/>
                <w:numId w:val="36"/>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Neochota či nedostatečné kompetence ze strany obce.</w:t>
            </w:r>
          </w:p>
          <w:p w14:paraId="229F98AD" w14:textId="77777777" w:rsidR="00180E8B" w:rsidRPr="006E6E9E" w:rsidRDefault="00180E8B" w:rsidP="00180E8B">
            <w:pPr>
              <w:pStyle w:val="Odstavecseseznamem"/>
              <w:numPr>
                <w:ilvl w:val="0"/>
                <w:numId w:val="36"/>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Struktura a jazyk sdělení (informace na webu, obsah formulářů, nástěnky a vývěsky na úřadech apod.) respektují potřeby úřadu, nikoliv </w:t>
            </w:r>
            <w:r w:rsidRPr="006E6E9E">
              <w:rPr>
                <w:rFonts w:asciiTheme="majorHAnsi" w:hAnsiTheme="majorHAnsi" w:cstheme="majorHAnsi"/>
                <w:bCs/>
              </w:rPr>
              <w:lastRenderedPageBreak/>
              <w:t>však potřeby žadatele, kteří se proto neumí v podmínkách zorientovat, odevzdávají chybně vyplněné žádosti, nedokládají všechny přílohy, neaktualizují včas podané žádosti apod.</w:t>
            </w:r>
          </w:p>
          <w:p w14:paraId="5FB0D925" w14:textId="0C7190CC" w:rsidR="00180E8B" w:rsidRPr="006E6E9E" w:rsidRDefault="00180E8B" w:rsidP="00180E8B">
            <w:pPr>
              <w:pStyle w:val="Odstavecseseznamem"/>
              <w:numPr>
                <w:ilvl w:val="0"/>
                <w:numId w:val="36"/>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Formuláře jsou někdy komplikované cíleně, aby vylučovaly některé skupiny.</w:t>
            </w:r>
          </w:p>
          <w:p w14:paraId="1E875867" w14:textId="77777777" w:rsidR="00180E8B" w:rsidRPr="006E6E9E" w:rsidRDefault="00180E8B" w:rsidP="00180E8B">
            <w:pPr>
              <w:pStyle w:val="Odstavecseseznamem"/>
              <w:numPr>
                <w:ilvl w:val="0"/>
                <w:numId w:val="36"/>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Podceňování významu komunikace úřadu obce s občany prostřednictvím webu.</w:t>
            </w:r>
          </w:p>
        </w:tc>
      </w:tr>
    </w:tbl>
    <w:p w14:paraId="6FDC43F6" w14:textId="77777777" w:rsidR="00494292" w:rsidRPr="001D55C7" w:rsidRDefault="00494292" w:rsidP="00494292">
      <w:pPr>
        <w:spacing w:before="120"/>
        <w:rPr>
          <w:b/>
          <w:color w:val="595959" w:themeColor="text1" w:themeTint="A6"/>
          <w:u w:val="single"/>
        </w:rPr>
      </w:pPr>
      <w:r w:rsidRPr="001D55C7">
        <w:rPr>
          <w:b/>
          <w:color w:val="595959" w:themeColor="text1" w:themeTint="A6"/>
          <w:u w:val="single"/>
        </w:rPr>
        <w:lastRenderedPageBreak/>
        <w:t>DOPORUČENÍ</w:t>
      </w:r>
    </w:p>
    <w:p w14:paraId="465E9880" w14:textId="77777777" w:rsidR="00494292" w:rsidRPr="00E34805" w:rsidRDefault="00494292" w:rsidP="00494292">
      <w:pPr>
        <w:rPr>
          <w:b/>
          <w:bCs/>
          <w:color w:val="D55816" w:themeColor="accent2"/>
        </w:rPr>
      </w:pPr>
      <w:r>
        <w:t xml:space="preserve">OTÁZKA: </w:t>
      </w:r>
      <w:r w:rsidRPr="00494292">
        <w:rPr>
          <w:b/>
          <w:bCs/>
          <w:color w:val="E19825" w:themeColor="accent3"/>
        </w:rPr>
        <w:t>Jakými postupy lze vést obce k tomu, aby byly podmínky získání obecního bydlení zveřejňovány srozumitelně, uceleně a přehledně?</w:t>
      </w:r>
    </w:p>
    <w:p w14:paraId="2E2C0F33" w14:textId="1272B912" w:rsidR="00D21F0E" w:rsidRPr="00847622" w:rsidRDefault="00D21F0E" w:rsidP="00D21F0E">
      <w:r>
        <w:rPr>
          <w:b/>
          <w:color w:val="A5300F" w:themeColor="accent1"/>
        </w:rPr>
        <w:t>OB</w:t>
      </w:r>
      <w:r w:rsidRPr="00D21F0E">
        <w:rPr>
          <w:b/>
          <w:color w:val="A5300F" w:themeColor="accent1"/>
        </w:rPr>
        <w:t>C</w:t>
      </w:r>
      <w:r>
        <w:rPr>
          <w:b/>
          <w:color w:val="A5300F" w:themeColor="accent1"/>
        </w:rPr>
        <w:t>E</w:t>
      </w:r>
      <w:r>
        <w:t xml:space="preserve">: </w:t>
      </w:r>
      <w:r w:rsidRPr="00847622">
        <w:t>Obce by měly mít stanoven</w:t>
      </w:r>
      <w:r w:rsidR="00AF6D3D">
        <w:t>a</w:t>
      </w:r>
      <w:r w:rsidRPr="00847622">
        <w:t xml:space="preserve"> přehledná a srozumitelná pravidla, kterými se při přidělování bytů řídí, a zveřejnit je za účelem zvýšení předvídatelnosti postupu a naplňování principů dobré správy. Obce sice v současné době tuto povinnost nemají. Na druhou stranu povinnost obcí poskytovat informace vyplývá z Listiny základních práv a svobod. Kvůli transparentnosti a větší informovanosti občanů doporučuje obcím s větším počtem bytů bytová pravidla vydat také Ministerstvo vnitra.</w:t>
      </w:r>
    </w:p>
    <w:p w14:paraId="6B4FE886" w14:textId="1A1F2730" w:rsidR="00D21F0E" w:rsidRDefault="00AF6D3D" w:rsidP="00D21F0E">
      <w:r>
        <w:rPr>
          <w:b/>
          <w:color w:val="A5300F" w:themeColor="accent1"/>
        </w:rPr>
        <w:t>OB</w:t>
      </w:r>
      <w:r w:rsidRPr="00D21F0E">
        <w:rPr>
          <w:b/>
          <w:color w:val="A5300F" w:themeColor="accent1"/>
        </w:rPr>
        <w:t>C</w:t>
      </w:r>
      <w:r>
        <w:rPr>
          <w:b/>
          <w:color w:val="A5300F" w:themeColor="accent1"/>
        </w:rPr>
        <w:t>E</w:t>
      </w:r>
      <w:r>
        <w:t xml:space="preserve">: Za </w:t>
      </w:r>
      <w:r w:rsidR="00D21F0E">
        <w:t>účelem</w:t>
      </w:r>
      <w:r>
        <w:t xml:space="preserve"> přehledné a srozumitelné komunikace</w:t>
      </w:r>
      <w:r w:rsidR="00D21F0E">
        <w:t xml:space="preserve">, mimo jiné, </w:t>
      </w:r>
      <w:r w:rsidR="00FC2829">
        <w:t>lze</w:t>
      </w:r>
      <w:r w:rsidR="00D21F0E" w:rsidRPr="00847622">
        <w:t xml:space="preserve"> zří</w:t>
      </w:r>
      <w:r w:rsidR="00FC2829">
        <w:t>dit poradenské</w:t>
      </w:r>
      <w:r w:rsidR="00DC58BE">
        <w:t xml:space="preserve"> </w:t>
      </w:r>
      <w:r w:rsidR="00FC2829">
        <w:t>pracoviště</w:t>
      </w:r>
      <w:r w:rsidR="00DC58BE">
        <w:t xml:space="preserve"> (dále PP)</w:t>
      </w:r>
      <w:r w:rsidR="00FC2829">
        <w:t xml:space="preserve">, které bude </w:t>
      </w:r>
      <w:r w:rsidR="009B17F7">
        <w:t>součástí</w:t>
      </w:r>
      <w:r w:rsidR="00D21F0E" w:rsidRPr="00847622">
        <w:t xml:space="preserve"> obecní</w:t>
      </w:r>
      <w:r w:rsidR="00FC2829">
        <w:t>ho</w:t>
      </w:r>
      <w:r w:rsidR="00D21F0E" w:rsidRPr="00847622">
        <w:t xml:space="preserve"> úřad</w:t>
      </w:r>
      <w:r w:rsidR="00FC2829">
        <w:t>u</w:t>
      </w:r>
      <w:r w:rsidR="00D21F0E" w:rsidRPr="00847622">
        <w:t xml:space="preserve">, ideálně sociálního nebo bytového odboru. </w:t>
      </w:r>
      <w:r>
        <w:t>Ú</w:t>
      </w:r>
      <w:r w:rsidRPr="00847622">
        <w:t xml:space="preserve">kolem </w:t>
      </w:r>
      <w:r w:rsidR="00DC58BE">
        <w:t>PP</w:t>
      </w:r>
      <w:r>
        <w:t xml:space="preserve"> </w:t>
      </w:r>
      <w:r w:rsidRPr="00847622">
        <w:t xml:space="preserve">má být poskytování poradenství, posouzení bytové nouze žadatele a návrh a koordinace jeho podpory. </w:t>
      </w:r>
      <w:r w:rsidR="00DC58BE">
        <w:t>PP</w:t>
      </w:r>
      <w:r>
        <w:t xml:space="preserve"> mohou kromě pomoci s hledáním bydlení také poskytovat podporu směřující k udržení</w:t>
      </w:r>
      <w:r w:rsidRPr="00847622">
        <w:t xml:space="preserve"> stávající</w:t>
      </w:r>
      <w:r>
        <w:t xml:space="preserve">ho (standardního) bydlení. </w:t>
      </w:r>
      <w:r w:rsidRPr="00847622">
        <w:t xml:space="preserve">Hlavní výhodou </w:t>
      </w:r>
      <w:r w:rsidR="00DC58BE">
        <w:t>PP</w:t>
      </w:r>
      <w:r w:rsidRPr="00847622">
        <w:t xml:space="preserve"> by měla být možnost občanů získat všechny potřebné informace na jednom místě bez nutnosti návštěvy různých úřadů a organizací. Občané mají totiž ve stávajícím systému problém zorientovat se v často složitém systému podpory bydlen</w:t>
      </w:r>
      <w:r>
        <w:t>í</w:t>
      </w:r>
      <w:r w:rsidRPr="00847622">
        <w:t xml:space="preserve">. </w:t>
      </w:r>
      <w:r>
        <w:t xml:space="preserve">Proto je pro fungování </w:t>
      </w:r>
      <w:r w:rsidR="00DC58BE">
        <w:t>PP</w:t>
      </w:r>
      <w:r>
        <w:t xml:space="preserve"> také</w:t>
      </w:r>
      <w:r w:rsidRPr="00847622">
        <w:t xml:space="preserve"> nezbytná těsná provázanost na poskytovatele sociálních služeb, zejména v situacích, kdy existuje mezi </w:t>
      </w:r>
      <w:r>
        <w:t>žadateli či</w:t>
      </w:r>
      <w:r w:rsidRPr="00847622">
        <w:t xml:space="preserve"> nájemci a poskytovatelem sociální služby důvěra opírající se například o dlouhodobou spolupráci.</w:t>
      </w:r>
      <w:r>
        <w:t xml:space="preserve"> </w:t>
      </w:r>
      <w:r w:rsidR="00DC58BE">
        <w:t xml:space="preserve">PP pod názvem </w:t>
      </w:r>
      <w:r w:rsidR="00DC58BE" w:rsidRPr="00DC58BE">
        <w:rPr>
          <w:i/>
          <w:iCs/>
        </w:rPr>
        <w:t>kontaktní místa pro bydlení</w:t>
      </w:r>
      <w:r w:rsidR="00DC58BE">
        <w:t xml:space="preserve"> (dále KMB)</w:t>
      </w:r>
      <w:r w:rsidR="00D21F0E" w:rsidRPr="00847622">
        <w:t xml:space="preserve"> aktuálně </w:t>
      </w:r>
      <w:r w:rsidR="00D21F0E">
        <w:t xml:space="preserve">již </w:t>
      </w:r>
      <w:r w:rsidR="00D21F0E" w:rsidRPr="00847622">
        <w:t xml:space="preserve">fungují v MSK v Ostravě a Frýdku Místku. Mimo MSK například v Plzni, Liberci, Brně, Mostu, Českých Budějovicích a jiných městech. </w:t>
      </w:r>
      <w:r w:rsidR="00DC58BE">
        <w:t>PP mohou také sbírat a vyhodnocovat</w:t>
      </w:r>
      <w:r w:rsidR="00D21F0E">
        <w:t xml:space="preserve"> relevantních dat</w:t>
      </w:r>
      <w:r w:rsidR="00DC58BE">
        <w:t>a z oblasti bydlení v dané lokalitě.</w:t>
      </w:r>
      <w:r w:rsidR="00D21F0E" w:rsidRPr="00847622">
        <w:t xml:space="preserve"> </w:t>
      </w:r>
      <w:r w:rsidR="00D21F0E">
        <w:t xml:space="preserve">Při zřízení </w:t>
      </w:r>
      <w:r w:rsidR="00DC58BE">
        <w:t>PP</w:t>
      </w:r>
      <w:r w:rsidR="00D21F0E">
        <w:t xml:space="preserve"> je přitom třeba dbát na:</w:t>
      </w:r>
    </w:p>
    <w:p w14:paraId="73984414" w14:textId="77777777" w:rsidR="00D21F0E" w:rsidRPr="004F45F8" w:rsidRDefault="00D21F0E" w:rsidP="00D21F0E">
      <w:pPr>
        <w:pStyle w:val="Odstavecseseznamem"/>
        <w:numPr>
          <w:ilvl w:val="0"/>
          <w:numId w:val="46"/>
        </w:numPr>
      </w:pPr>
      <w:r>
        <w:t>m</w:t>
      </w:r>
      <w:r w:rsidRPr="004F45F8">
        <w:t xml:space="preserve">ístní dostupnost: ideálně v každé obci s rozšířenou působností, v menších obcích lze zajistit dostupnost této služby zřízením pracoviště s omezenými </w:t>
      </w:r>
      <w:r>
        <w:t>úředními hodinami/dny,</w:t>
      </w:r>
    </w:p>
    <w:p w14:paraId="3378A695" w14:textId="77777777" w:rsidR="00D21F0E" w:rsidRPr="004F45F8" w:rsidRDefault="00D21F0E" w:rsidP="00D21F0E">
      <w:pPr>
        <w:pStyle w:val="Odstavecseseznamem"/>
        <w:numPr>
          <w:ilvl w:val="0"/>
          <w:numId w:val="46"/>
        </w:numPr>
      </w:pPr>
      <w:r>
        <w:t>f</w:t>
      </w:r>
      <w:r w:rsidRPr="004F45F8">
        <w:t xml:space="preserve">aktickou dostupnost: souvisí zejména s informovaností o činnosti pracoviště mezi všemi skupinami obyvatel (například i cizinci). Tím by mělo být minimalizováno riziko přehlédnutí některé ohrožené cílové skupiny. </w:t>
      </w:r>
    </w:p>
    <w:p w14:paraId="0354C8C6" w14:textId="5DA1E4CC" w:rsidR="00D21F0E" w:rsidRPr="004F45F8" w:rsidRDefault="00462748" w:rsidP="00D21F0E">
      <w:r>
        <w:rPr>
          <w:b/>
          <w:color w:val="7F5F52" w:themeColor="accent5"/>
        </w:rPr>
        <w:t>KRAJ</w:t>
      </w:r>
      <w:r w:rsidR="00D21F0E">
        <w:t xml:space="preserve">: </w:t>
      </w:r>
      <w:r w:rsidR="00D21F0E" w:rsidRPr="004F45F8">
        <w:t xml:space="preserve">Při kvalitní činnost </w:t>
      </w:r>
      <w:r w:rsidR="00DC58BE">
        <w:t>PP</w:t>
      </w:r>
      <w:r w:rsidR="00D21F0E" w:rsidRPr="004F45F8">
        <w:t xml:space="preserve"> je nezbytná aktuální databáze žadatelů o bydlení hodnotící jejich potřeby. Tyto potřeby by měly být vyhodnocovány podle jednotné metodiky a formuláře. Situace žadatele je tak zřejmá a může být aktivně řešena s přiděleným pracovníkem (navigátor), který má tedy podrobný přehled o možnostech žadatele. Tento postup usnadňuje koordinaci dalších služeb kolem žadatele (dluhová poradna, nábytková banka apod.) a párování s volným bytem. S vytvořením tohoto</w:t>
      </w:r>
      <w:r w:rsidR="00D21F0E">
        <w:t xml:space="preserve"> jednotného systému může opět pomoci kraj – </w:t>
      </w:r>
      <w:r w:rsidR="00D21F0E" w:rsidRPr="007E110D">
        <w:t>krajsk</w:t>
      </w:r>
      <w:r w:rsidR="00D21F0E">
        <w:t>ý konzultant/krajské konzultační pracoviště (viz výše).</w:t>
      </w:r>
    </w:p>
    <w:p w14:paraId="66A703F5" w14:textId="7EE88B24" w:rsidR="00D21F0E" w:rsidRPr="00847622" w:rsidRDefault="00D21F0E" w:rsidP="00D21F0E">
      <w:r>
        <w:rPr>
          <w:b/>
          <w:color w:val="A5300F" w:themeColor="accent1"/>
        </w:rPr>
        <w:t>OB</w:t>
      </w:r>
      <w:r w:rsidRPr="00D21F0E">
        <w:rPr>
          <w:b/>
          <w:color w:val="A5300F" w:themeColor="accent1"/>
        </w:rPr>
        <w:t>C</w:t>
      </w:r>
      <w:r>
        <w:rPr>
          <w:b/>
          <w:color w:val="A5300F" w:themeColor="accent1"/>
        </w:rPr>
        <w:t>E</w:t>
      </w:r>
      <w:r>
        <w:t>/</w:t>
      </w:r>
      <w:r w:rsidR="00462748" w:rsidRPr="00462748">
        <w:rPr>
          <w:b/>
          <w:color w:val="7F5F52" w:themeColor="accent5"/>
        </w:rPr>
        <w:t xml:space="preserve"> </w:t>
      </w:r>
      <w:r w:rsidR="00462748">
        <w:rPr>
          <w:b/>
          <w:color w:val="7F5F52" w:themeColor="accent5"/>
        </w:rPr>
        <w:t>KRAJ</w:t>
      </w:r>
      <w:r>
        <w:t xml:space="preserve">: </w:t>
      </w:r>
      <w:r w:rsidRPr="00847622">
        <w:t xml:space="preserve">Srozumitelnost dokumentů zveřejněných obcemi, které se týkají podmínek získání obecního bydlení, lze zvýšit účastí na projektu realizovaného </w:t>
      </w:r>
      <w:r w:rsidR="00201833">
        <w:t>Veřejným</w:t>
      </w:r>
      <w:r w:rsidRPr="00847622">
        <w:t xml:space="preserve"> ochránce</w:t>
      </w:r>
      <w:r w:rsidR="00201833">
        <w:t>m</w:t>
      </w:r>
      <w:r w:rsidRPr="00847622">
        <w:t xml:space="preserve"> práv </w:t>
      </w:r>
      <w:r w:rsidRPr="00CD0B84">
        <w:rPr>
          <w:noProof/>
          <w:lang w:eastAsia="cs-CZ"/>
        </w:rPr>
        <w:drawing>
          <wp:inline distT="0" distB="0" distL="0" distR="0" wp14:anchorId="304FB868" wp14:editId="7D62358F">
            <wp:extent cx="7620" cy="7620"/>
            <wp:effectExtent l="0" t="0" r="0" b="0"/>
            <wp:docPr id="111131514" name="Obrázek 2" descr="TOPli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lis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7622">
        <w:t xml:space="preserve">zaměřujícího se na zlepšení komunikace pro úředníky směrem k posílení srozumitelnost sdělení. V rámci tohoto projektu jsou sdělení zapojených úřadů předkládány adresátům, které následně poskytují zpětnou vazbu o pochopení sdělení. </w:t>
      </w:r>
      <w:r w:rsidR="00EC3622">
        <w:t>Je možno například využít textu</w:t>
      </w:r>
      <w:r w:rsidRPr="00847622">
        <w:t xml:space="preserve"> </w:t>
      </w:r>
      <w:r w:rsidRPr="00847622">
        <w:rPr>
          <w:i/>
          <w:iCs/>
        </w:rPr>
        <w:t>Příručka srozumitelného psaní pro úředníky</w:t>
      </w:r>
      <w:r w:rsidR="00201833">
        <w:rPr>
          <w:i/>
          <w:iCs/>
        </w:rPr>
        <w:t xml:space="preserve"> </w:t>
      </w:r>
      <w:r w:rsidR="00201833" w:rsidRPr="00201833">
        <w:rPr>
          <w:iCs/>
        </w:rPr>
        <w:t>nebo</w:t>
      </w:r>
      <w:r w:rsidR="00201833">
        <w:rPr>
          <w:iCs/>
        </w:rPr>
        <w:t xml:space="preserve"> </w:t>
      </w:r>
      <w:r w:rsidR="00EC3622">
        <w:rPr>
          <w:iCs/>
        </w:rPr>
        <w:t>informací z výzkumné zprávy</w:t>
      </w:r>
      <w:r w:rsidR="00201833" w:rsidRPr="00201833">
        <w:rPr>
          <w:iCs/>
        </w:rPr>
        <w:t xml:space="preserve"> </w:t>
      </w:r>
      <w:r w:rsidR="00201833">
        <w:rPr>
          <w:i/>
          <w:iCs/>
        </w:rPr>
        <w:t>Testování srozumitelnosti</w:t>
      </w:r>
      <w:r w:rsidRPr="00847622">
        <w:t xml:space="preserve"> </w:t>
      </w:r>
      <w:r w:rsidR="00201833" w:rsidRPr="00847622">
        <w:t>vydané</w:t>
      </w:r>
      <w:r w:rsidRPr="00847622">
        <w:t xml:space="preserve"> </w:t>
      </w:r>
      <w:r w:rsidRPr="00847622">
        <w:lastRenderedPageBreak/>
        <w:t>Veřejným ochráncem práv</w:t>
      </w:r>
      <w:r w:rsidR="00201833">
        <w:rPr>
          <w:rStyle w:val="Znakapoznpodarou"/>
        </w:rPr>
        <w:footnoteReference w:id="16"/>
      </w:r>
      <w:r w:rsidRPr="00847622">
        <w:t xml:space="preserve">. Tato příručka poskytuje úřadům praktický návod, jak psát texty, včetně formulářů, srozumitelně a je volně dostupná na webu Veřejného ochránce. </w:t>
      </w:r>
      <w:r>
        <w:t xml:space="preserve">Informovanost a zprostředkování dostupnosti této služby by mohl mít na starost kraj – </w:t>
      </w:r>
      <w:r w:rsidRPr="007E110D">
        <w:t>krajsk</w:t>
      </w:r>
      <w:r>
        <w:t>ý konzultant/krajské konzultační pracoviště (viz výše).</w:t>
      </w:r>
    </w:p>
    <w:p w14:paraId="6F3166EB" w14:textId="6A3AECE6" w:rsidR="00180E8B" w:rsidRDefault="00180E8B" w:rsidP="00180E8B">
      <w:pPr>
        <w:pStyle w:val="Nadpis2"/>
        <w:rPr>
          <w:bCs/>
        </w:rPr>
      </w:pPr>
      <w:bookmarkStart w:id="34" w:name="_Toc177720987"/>
      <w:r>
        <w:rPr>
          <w:bCs/>
        </w:rPr>
        <w:t>S</w:t>
      </w:r>
      <w:r w:rsidRPr="00180E8B">
        <w:rPr>
          <w:bCs/>
        </w:rPr>
        <w:t>ociální vyloučení</w:t>
      </w:r>
      <w:bookmarkEnd w:id="34"/>
    </w:p>
    <w:p w14:paraId="0B31A155" w14:textId="6A81542F" w:rsidR="002734C9" w:rsidRPr="00494292" w:rsidRDefault="005E0C35" w:rsidP="002734C9">
      <w:r>
        <w:t xml:space="preserve">Sociální vyloučení představuje v mnoha obcích MSK významný problém zatěžující nejen oblast bydlení. </w:t>
      </w:r>
      <w:r w:rsidR="002734C9">
        <w:t xml:space="preserve">Text dále identifikuje příčiny tohoto stavu a navrhuje doporučení. </w:t>
      </w:r>
    </w:p>
    <w:p w14:paraId="1B302B34" w14:textId="7A9C5580" w:rsidR="00F4393E" w:rsidRDefault="005E0C35" w:rsidP="00F4393E">
      <w:pPr>
        <w:pStyle w:val="Nadpis3"/>
      </w:pPr>
      <w:bookmarkStart w:id="35" w:name="_Toc177720988"/>
      <w:r>
        <w:t xml:space="preserve">Vytváření či </w:t>
      </w:r>
      <w:r w:rsidR="00F4393E" w:rsidRPr="006E6E9E">
        <w:t>posilování sociálního vyloučení v některých lokalitách</w:t>
      </w:r>
      <w:bookmarkEnd w:id="35"/>
    </w:p>
    <w:p w14:paraId="513F6EE0" w14:textId="74C4358B" w:rsidR="005E0C35" w:rsidRPr="005E0C35" w:rsidRDefault="005E0C35" w:rsidP="005E0C35">
      <w:r w:rsidRPr="00BB2D37">
        <w:t>Tabulka 15 vysvětluje příčiny</w:t>
      </w:r>
      <w:r>
        <w:t xml:space="preserve"> vytváření či posilování sociálního vyloučení v někte</w:t>
      </w:r>
      <w:r w:rsidRPr="005E0C35">
        <w:t>rých lokalitách</w:t>
      </w:r>
      <w:r>
        <w:t xml:space="preserve">. Doporučení uvedená pod tabulkou odpovídají na otázku </w:t>
      </w:r>
      <w:r w:rsidRPr="00F4393E">
        <w:t>„</w:t>
      </w:r>
      <w:r w:rsidRPr="005E0C35">
        <w:t>Jakými postupy lze bojovat proti vytváření/posilování sociálního vyloučení v některých lokalitách?</w:t>
      </w:r>
      <w:r w:rsidRPr="00F4393E">
        <w:t>“</w:t>
      </w:r>
      <w:r>
        <w:t>.</w:t>
      </w:r>
    </w:p>
    <w:p w14:paraId="575D6D5F" w14:textId="1EAC81E3" w:rsidR="00180E8B" w:rsidRPr="002A68F2" w:rsidRDefault="00180E8B" w:rsidP="00180E8B">
      <w:pPr>
        <w:pStyle w:val="Titulek"/>
        <w:rPr>
          <w:bCs w:val="0"/>
        </w:rPr>
      </w:pPr>
      <w:r w:rsidRPr="002A68F2">
        <w:t xml:space="preserve">Tabulka </w:t>
      </w:r>
      <w:r>
        <w:fldChar w:fldCharType="begin"/>
      </w:r>
      <w:r>
        <w:instrText xml:space="preserve"> SEQ Tabulka \* ARABIC </w:instrText>
      </w:r>
      <w:r>
        <w:fldChar w:fldCharType="separate"/>
      </w:r>
      <w:r w:rsidR="00B729C4">
        <w:rPr>
          <w:noProof/>
        </w:rPr>
        <w:t>15</w:t>
      </w:r>
      <w:r>
        <w:rPr>
          <w:noProof/>
        </w:rPr>
        <w:fldChar w:fldCharType="end"/>
      </w:r>
      <w:r w:rsidRPr="002A68F2">
        <w:t xml:space="preserve">: </w:t>
      </w:r>
      <w:r w:rsidRPr="002A68F2">
        <w:rPr>
          <w:bCs w:val="0"/>
        </w:rPr>
        <w:t>Sociální vyloučení</w:t>
      </w:r>
      <w:r w:rsidR="00F4393E">
        <w:rPr>
          <w:bCs w:val="0"/>
        </w:rPr>
        <w:t xml:space="preserve"> i.</w:t>
      </w:r>
    </w:p>
    <w:tbl>
      <w:tblPr>
        <w:tblStyle w:val="Svtltabulkasmkou1zvraznn3"/>
        <w:tblW w:w="10060" w:type="dxa"/>
        <w:tblLook w:val="04A0" w:firstRow="1" w:lastRow="0" w:firstColumn="1" w:lastColumn="0" w:noHBand="0" w:noVBand="1"/>
      </w:tblPr>
      <w:tblGrid>
        <w:gridCol w:w="2689"/>
        <w:gridCol w:w="7371"/>
      </w:tblGrid>
      <w:tr w:rsidR="00180E8B" w:rsidRPr="006E6E9E" w14:paraId="77FC2C82"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639B798" w14:textId="77777777" w:rsidR="00180E8B" w:rsidRPr="006E6E9E" w:rsidRDefault="00180E8B" w:rsidP="00F55629">
            <w:pPr>
              <w:jc w:val="left"/>
              <w:rPr>
                <w:rFonts w:asciiTheme="majorHAnsi" w:hAnsiTheme="majorHAnsi" w:cstheme="majorHAnsi"/>
                <w:b w:val="0"/>
                <w:bCs w:val="0"/>
              </w:rPr>
            </w:pPr>
            <w:r w:rsidRPr="006E6E9E">
              <w:rPr>
                <w:rFonts w:asciiTheme="majorHAnsi" w:hAnsiTheme="majorHAnsi" w:cstheme="majorHAnsi"/>
                <w:b w:val="0"/>
                <w:bCs w:val="0"/>
              </w:rPr>
              <w:t>STÁVAJÍCÍ STAV</w:t>
            </w:r>
          </w:p>
        </w:tc>
        <w:tc>
          <w:tcPr>
            <w:tcW w:w="7371" w:type="dxa"/>
            <w:vAlign w:val="center"/>
          </w:tcPr>
          <w:p w14:paraId="5F451324" w14:textId="77777777" w:rsidR="00180E8B" w:rsidRPr="006E6E9E" w:rsidRDefault="00180E8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6E6E9E">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180E8B" w:rsidRPr="006E6E9E" w14:paraId="47DCD3C1"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20446EAA" w14:textId="7F6BD932" w:rsidR="00180E8B" w:rsidRPr="006E6E9E" w:rsidRDefault="005E0C35" w:rsidP="00F55629">
            <w:pPr>
              <w:jc w:val="left"/>
              <w:rPr>
                <w:rFonts w:asciiTheme="majorHAnsi" w:hAnsiTheme="majorHAnsi" w:cstheme="majorHAnsi"/>
                <w:b w:val="0"/>
                <w:bCs w:val="0"/>
              </w:rPr>
            </w:pPr>
            <w:r>
              <w:rPr>
                <w:rFonts w:asciiTheme="majorHAnsi" w:hAnsiTheme="majorHAnsi" w:cstheme="majorHAnsi"/>
                <w:b w:val="0"/>
              </w:rPr>
              <w:t xml:space="preserve">Vytváření či </w:t>
            </w:r>
            <w:r w:rsidR="00180E8B" w:rsidRPr="006E6E9E">
              <w:rPr>
                <w:rFonts w:asciiTheme="majorHAnsi" w:hAnsiTheme="majorHAnsi" w:cstheme="majorHAnsi"/>
                <w:b w:val="0"/>
              </w:rPr>
              <w:t>posilování sociálního vyloučení v některých lokalitách</w:t>
            </w:r>
          </w:p>
        </w:tc>
        <w:tc>
          <w:tcPr>
            <w:tcW w:w="7371" w:type="dxa"/>
            <w:vAlign w:val="center"/>
          </w:tcPr>
          <w:p w14:paraId="7C5637E9" w14:textId="77777777"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Pronajímání většího množství bytů v téže lokalitě některým menšinovým skupinám obyvatel vede k postupnému odchodu majority z lokality.</w:t>
            </w:r>
          </w:p>
          <w:p w14:paraId="12ABE2C7" w14:textId="77777777"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Nízká atraktivita lokality způsobená nedostatečnými investicemi ze strany obce do lokality – nedostupnost služeb, nízká kvalita služeb, </w:t>
            </w:r>
          </w:p>
          <w:p w14:paraId="6727ACF4" w14:textId="77777777"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Nízká atraktivita lokality způsobená uzavřením průmyslových podniků v okolí, odchod majority je pak způsobem nárůstem času dojezdu do zaměstnání. </w:t>
            </w:r>
          </w:p>
          <w:p w14:paraId="78230379" w14:textId="600C04B8"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Nižší cena bydlení v těchto lokalitách přitahuje obyvatele</w:t>
            </w:r>
            <w:r w:rsidR="009D2D53">
              <w:rPr>
                <w:rFonts w:asciiTheme="majorHAnsi" w:hAnsiTheme="majorHAnsi" w:cstheme="majorHAnsi"/>
                <w:bCs/>
              </w:rPr>
              <w:t xml:space="preserve"> s nízkými příjmy a možnou kumulací dalších problémů</w:t>
            </w:r>
            <w:r w:rsidRPr="006E6E9E">
              <w:rPr>
                <w:rFonts w:asciiTheme="majorHAnsi" w:hAnsiTheme="majorHAnsi" w:cstheme="majorHAnsi"/>
                <w:bCs/>
              </w:rPr>
              <w:t>, kteří na bydlení v lepších lokalitách nemají dostatek financí prostředků.</w:t>
            </w:r>
            <w:r w:rsidR="009D2D53">
              <w:rPr>
                <w:rFonts w:asciiTheme="majorHAnsi" w:hAnsiTheme="majorHAnsi" w:cstheme="majorHAnsi"/>
                <w:bCs/>
              </w:rPr>
              <w:t xml:space="preserve"> </w:t>
            </w:r>
          </w:p>
          <w:p w14:paraId="72493C4E" w14:textId="77777777"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Pokud obec v dané lokalitě nevlastní (dostatek) bytů, je pro ni obtížné rozrušit sociální složení obyvatelstva změnou politiky distribuce bytů v lokalitě.</w:t>
            </w:r>
          </w:p>
          <w:p w14:paraId="7E9B6635" w14:textId="60F2F284"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Soukromí pronajímatelé potřebují primárně produkovat zisk, proto pronajímají bydlení </w:t>
            </w:r>
            <w:r w:rsidR="009B17F7">
              <w:rPr>
                <w:rFonts w:asciiTheme="majorHAnsi" w:hAnsiTheme="majorHAnsi" w:cstheme="majorHAnsi"/>
                <w:bCs/>
              </w:rPr>
              <w:t>mnohdy bez ohledu na možné sociální důsledky (nejen) pro lokalitu.</w:t>
            </w:r>
          </w:p>
          <w:p w14:paraId="2AACF26C" w14:textId="77777777" w:rsidR="00180E8B" w:rsidRPr="006E6E9E" w:rsidRDefault="00180E8B" w:rsidP="00F55629">
            <w:pPr>
              <w:pStyle w:val="Odstavecseseznamem"/>
              <w:numPr>
                <w:ilvl w:val="0"/>
                <w:numId w:val="20"/>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Chybí (lepší) komunikace a spolupráce mezi obcí a soukromými pronajímateli.</w:t>
            </w:r>
          </w:p>
        </w:tc>
      </w:tr>
    </w:tbl>
    <w:p w14:paraId="64B3ECE6" w14:textId="77777777" w:rsidR="002734C9" w:rsidRPr="001D55C7" w:rsidRDefault="002734C9" w:rsidP="002734C9">
      <w:pPr>
        <w:spacing w:before="120"/>
        <w:rPr>
          <w:b/>
          <w:color w:val="595959" w:themeColor="text1" w:themeTint="A6"/>
          <w:u w:val="single"/>
        </w:rPr>
      </w:pPr>
      <w:r w:rsidRPr="001D55C7">
        <w:rPr>
          <w:b/>
          <w:color w:val="595959" w:themeColor="text1" w:themeTint="A6"/>
          <w:u w:val="single"/>
        </w:rPr>
        <w:t>DOPORUČENÍ</w:t>
      </w:r>
    </w:p>
    <w:p w14:paraId="6974CE6C" w14:textId="77777777" w:rsidR="005E0C35" w:rsidRPr="003C4119" w:rsidRDefault="002734C9" w:rsidP="005E0C35">
      <w:pPr>
        <w:rPr>
          <w:b/>
          <w:bCs/>
          <w:color w:val="D55816" w:themeColor="accent2"/>
        </w:rPr>
      </w:pPr>
      <w:r>
        <w:t>OTÁZKA:</w:t>
      </w:r>
      <w:r w:rsidR="005E0C35">
        <w:t xml:space="preserve"> </w:t>
      </w:r>
      <w:r w:rsidR="005E0C35" w:rsidRPr="005E0C35">
        <w:rPr>
          <w:b/>
          <w:bCs/>
          <w:color w:val="E19825" w:themeColor="accent3"/>
        </w:rPr>
        <w:t xml:space="preserve">Jakými postupy lze bojovat proti </w:t>
      </w:r>
      <w:r w:rsidR="005E0C35" w:rsidRPr="005E0C35">
        <w:rPr>
          <w:rFonts w:cstheme="majorHAnsi"/>
          <w:b/>
          <w:color w:val="E19825" w:themeColor="accent3"/>
        </w:rPr>
        <w:t>vytváření/posilování sociálního vyloučení v některých lokalitách?</w:t>
      </w:r>
    </w:p>
    <w:p w14:paraId="15BF071B" w14:textId="41370ECF" w:rsidR="005E0C35" w:rsidRDefault="005E0C35" w:rsidP="005E0C35">
      <w:r>
        <w:rPr>
          <w:b/>
          <w:color w:val="A5300F" w:themeColor="accent1"/>
        </w:rPr>
        <w:t>OB</w:t>
      </w:r>
      <w:r w:rsidRPr="00D21F0E">
        <w:rPr>
          <w:b/>
          <w:color w:val="A5300F" w:themeColor="accent1"/>
        </w:rPr>
        <w:t>C</w:t>
      </w:r>
      <w:r>
        <w:rPr>
          <w:b/>
          <w:color w:val="A5300F" w:themeColor="accent1"/>
        </w:rPr>
        <w:t>E</w:t>
      </w:r>
      <w:r>
        <w:t xml:space="preserve">: </w:t>
      </w:r>
      <w:r w:rsidRPr="00376723">
        <w:t>Snižování sociálního vyloučení v lokalitě je zdlouhavý proces,</w:t>
      </w:r>
      <w:r w:rsidR="009D2D53">
        <w:t xml:space="preserve"> jehož realizace</w:t>
      </w:r>
      <w:r w:rsidRPr="00376723">
        <w:t xml:space="preserve"> obvykle nezáleží jen na obcí, ale i na dalších subjektech, které v lokalitě vlastní nemovitosti určené k</w:t>
      </w:r>
      <w:r>
        <w:t> </w:t>
      </w:r>
      <w:r w:rsidRPr="00376723">
        <w:t>bydlení</w:t>
      </w:r>
      <w:r>
        <w:t xml:space="preserve"> (soukromí vlastníci, neziskové subjekty)</w:t>
      </w:r>
      <w:r w:rsidRPr="00376723">
        <w:t xml:space="preserve">. Nezbytné je vůbec zahájení komunikace, podnět by přitom měl vzejít primárně od obce. Ke zmapování situace je vhodné setkání všech zainteresovaných subjektů, vymezení kompetencí a možností všech zúčastněných. </w:t>
      </w:r>
      <w:r>
        <w:t>Obec by měla v takových případech zejména</w:t>
      </w:r>
      <w:r w:rsidRPr="00376723">
        <w:t>:</w:t>
      </w:r>
    </w:p>
    <w:p w14:paraId="5C804F61" w14:textId="77777777" w:rsidR="005E0C35" w:rsidRDefault="005E0C35" w:rsidP="005E0C35">
      <w:pPr>
        <w:pStyle w:val="Odstavecseseznamem"/>
        <w:numPr>
          <w:ilvl w:val="0"/>
          <w:numId w:val="47"/>
        </w:numPr>
        <w:ind w:left="709"/>
      </w:pPr>
      <w:r w:rsidRPr="00376723">
        <w:t>poptávat sociální služby působící v daných oblastech,</w:t>
      </w:r>
    </w:p>
    <w:p w14:paraId="41721B66" w14:textId="77777777" w:rsidR="005E0C35" w:rsidRDefault="005E0C35" w:rsidP="005E0C35">
      <w:pPr>
        <w:pStyle w:val="Odstavecseseznamem"/>
        <w:numPr>
          <w:ilvl w:val="0"/>
          <w:numId w:val="47"/>
        </w:numPr>
        <w:ind w:left="709"/>
      </w:pPr>
      <w:r w:rsidRPr="00376723">
        <w:t>posilovat dostupnost služeb ve vyloučených lokalitách a tím zvyšovat jejich atraktivitu,</w:t>
      </w:r>
    </w:p>
    <w:p w14:paraId="5191E5C1" w14:textId="77777777" w:rsidR="005E0C35" w:rsidRDefault="005E0C35" w:rsidP="005E0C35">
      <w:pPr>
        <w:pStyle w:val="Odstavecseseznamem"/>
        <w:numPr>
          <w:ilvl w:val="0"/>
          <w:numId w:val="47"/>
        </w:numPr>
        <w:ind w:left="709"/>
      </w:pPr>
      <w:r w:rsidRPr="00376723">
        <w:lastRenderedPageBreak/>
        <w:t>vytvořit ve spolupráci s dalšími zainteresovanými subjekty strategii práce se sociálně vyloučenými lokalitami, vypracovat například možnosti návazného bydlení pro osoby z těchto lokalit,</w:t>
      </w:r>
    </w:p>
    <w:p w14:paraId="652804D0" w14:textId="77777777" w:rsidR="005E0C35" w:rsidRDefault="005E0C35" w:rsidP="005E0C35">
      <w:pPr>
        <w:pStyle w:val="Odstavecseseznamem"/>
        <w:numPr>
          <w:ilvl w:val="0"/>
          <w:numId w:val="47"/>
        </w:numPr>
        <w:ind w:left="709"/>
      </w:pPr>
      <w:r w:rsidRPr="00376723">
        <w:t>je-li to možné „rozrušovat“ sociální vyloučení v lokalitě nabídkou nemovitostí i jiným skupinám obyvatel (toto řešení předpokládá, že v dané lokalitě je obec významným, nikoliv menšinovým, vlastníkem bytů),</w:t>
      </w:r>
    </w:p>
    <w:p w14:paraId="4B4D8863" w14:textId="7BB9A2CE" w:rsidR="005E0C35" w:rsidRPr="00376723" w:rsidRDefault="005E0C35" w:rsidP="005E0C35">
      <w:pPr>
        <w:pStyle w:val="Odstavecseseznamem"/>
        <w:numPr>
          <w:ilvl w:val="0"/>
          <w:numId w:val="47"/>
        </w:numPr>
        <w:ind w:left="709"/>
      </w:pPr>
      <w:r>
        <w:t>j</w:t>
      </w:r>
      <w:r w:rsidRPr="00376723">
        <w:t>e-li tona základě místních podmínek možné rozptýlit sociální a bezbariérové byty po obci tak, aby nedocházelo k</w:t>
      </w:r>
      <w:r w:rsidR="009D2D53">
        <w:t> </w:t>
      </w:r>
      <w:r w:rsidRPr="00376723">
        <w:t>segregaci</w:t>
      </w:r>
      <w:r w:rsidR="009D2D53">
        <w:t xml:space="preserve"> a prohlubování</w:t>
      </w:r>
      <w:r w:rsidRPr="00376723">
        <w:t xml:space="preserve"> a sociální</w:t>
      </w:r>
      <w:r w:rsidR="009D2D53">
        <w:t>ho</w:t>
      </w:r>
      <w:r w:rsidRPr="00376723">
        <w:t xml:space="preserve"> vyloučení.</w:t>
      </w:r>
    </w:p>
    <w:p w14:paraId="54F24CCE" w14:textId="487D3093" w:rsidR="00F4393E" w:rsidRDefault="00F4393E" w:rsidP="00F4393E">
      <w:pPr>
        <w:pStyle w:val="Nadpis3"/>
      </w:pPr>
      <w:bookmarkStart w:id="36" w:name="_Toc177720989"/>
      <w:r w:rsidRPr="006E6E9E">
        <w:t>Obce nevnímají index sociálního vyloučení jak</w:t>
      </w:r>
      <w:r>
        <w:t>o</w:t>
      </w:r>
      <w:r w:rsidRPr="006E6E9E">
        <w:t xml:space="preserve"> zásadní ukazatel</w:t>
      </w:r>
      <w:bookmarkEnd w:id="36"/>
    </w:p>
    <w:p w14:paraId="2E883462" w14:textId="3FFF9E62" w:rsidR="005E0C35" w:rsidRDefault="005E0C35" w:rsidP="005E0C35">
      <w:pPr>
        <w:rPr>
          <w:i/>
        </w:rPr>
      </w:pPr>
      <w:r>
        <w:t xml:space="preserve">Index sociálního vyloučení konstruovaný Agenturou pro sociální začleňování představuje jeden z možných ukazatelů stupně sociálního vyloučení obcí. Některé obce v MSK nicméně </w:t>
      </w:r>
      <w:r w:rsidRPr="005E0C35">
        <w:t xml:space="preserve">nevnímají index sociální-ho vyloučení jako zásadní </w:t>
      </w:r>
      <w:r w:rsidRPr="00BB2D37">
        <w:t>ukazatel. Tabulka 16 vysvětluje</w:t>
      </w:r>
      <w:r>
        <w:t xml:space="preserve"> příčiny tohoto stavu. Doporučení uvedená pod tabulkou odpovídají na otázku </w:t>
      </w:r>
      <w:r w:rsidRPr="00F4393E">
        <w:t>„</w:t>
      </w:r>
      <w:r w:rsidRPr="005E0C35">
        <w:t>Jakými postupy lze zvýšit atraktivitu práce s indexem sociálního vyloučení na obcích?</w:t>
      </w:r>
      <w:r w:rsidRPr="00F4393E">
        <w:t>“</w:t>
      </w:r>
      <w:r>
        <w:t>.</w:t>
      </w:r>
    </w:p>
    <w:p w14:paraId="5D6373FC" w14:textId="0A181E99" w:rsidR="00F4393E" w:rsidRDefault="00F4393E" w:rsidP="00F4393E">
      <w:pPr>
        <w:pStyle w:val="Titulek"/>
      </w:pPr>
      <w:r>
        <w:t xml:space="preserve">Tabulka </w:t>
      </w:r>
      <w:r>
        <w:fldChar w:fldCharType="begin"/>
      </w:r>
      <w:r>
        <w:instrText xml:space="preserve"> SEQ Tabulka \* ARABIC </w:instrText>
      </w:r>
      <w:r>
        <w:fldChar w:fldCharType="separate"/>
      </w:r>
      <w:r w:rsidR="00B729C4">
        <w:rPr>
          <w:noProof/>
        </w:rPr>
        <w:t>16</w:t>
      </w:r>
      <w:r>
        <w:fldChar w:fldCharType="end"/>
      </w:r>
      <w:r>
        <w:t xml:space="preserve">: </w:t>
      </w:r>
      <w:r w:rsidRPr="002A68F2">
        <w:rPr>
          <w:bCs w:val="0"/>
        </w:rPr>
        <w:t>Sociální vyloučení</w:t>
      </w:r>
      <w:r>
        <w:rPr>
          <w:bCs w:val="0"/>
        </w:rPr>
        <w:t xml:space="preserve"> </w:t>
      </w:r>
      <w:proofErr w:type="spellStart"/>
      <w:r>
        <w:rPr>
          <w:bCs w:val="0"/>
        </w:rPr>
        <w:t>ii</w:t>
      </w:r>
      <w:proofErr w:type="spellEnd"/>
      <w:r>
        <w:rPr>
          <w:bCs w:val="0"/>
        </w:rPr>
        <w:t>.</w:t>
      </w:r>
    </w:p>
    <w:tbl>
      <w:tblPr>
        <w:tblStyle w:val="Svtltabulkasmkou1zvraznn3"/>
        <w:tblW w:w="10060" w:type="dxa"/>
        <w:tblLook w:val="04A0" w:firstRow="1" w:lastRow="0" w:firstColumn="1" w:lastColumn="0" w:noHBand="0" w:noVBand="1"/>
      </w:tblPr>
      <w:tblGrid>
        <w:gridCol w:w="2689"/>
        <w:gridCol w:w="7371"/>
      </w:tblGrid>
      <w:tr w:rsidR="00180E8B" w:rsidRPr="006E6E9E" w14:paraId="3FADACAE"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9A4595E" w14:textId="77777777" w:rsidR="00180E8B" w:rsidRPr="006E6E9E" w:rsidRDefault="00180E8B" w:rsidP="00F55629">
            <w:pPr>
              <w:jc w:val="left"/>
              <w:rPr>
                <w:rFonts w:asciiTheme="majorHAnsi" w:hAnsiTheme="majorHAnsi" w:cstheme="majorHAnsi"/>
                <w:b w:val="0"/>
                <w:bCs w:val="0"/>
              </w:rPr>
            </w:pPr>
            <w:r w:rsidRPr="006E6E9E">
              <w:rPr>
                <w:rFonts w:asciiTheme="majorHAnsi" w:hAnsiTheme="majorHAnsi" w:cstheme="majorHAnsi"/>
                <w:b w:val="0"/>
                <w:bCs w:val="0"/>
              </w:rPr>
              <w:t>STÁVAJÍCÍ STAV</w:t>
            </w:r>
          </w:p>
        </w:tc>
        <w:tc>
          <w:tcPr>
            <w:tcW w:w="7371" w:type="dxa"/>
            <w:vAlign w:val="center"/>
          </w:tcPr>
          <w:p w14:paraId="01053422" w14:textId="77777777" w:rsidR="00180E8B" w:rsidRPr="006E6E9E" w:rsidRDefault="00180E8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6E6E9E">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180E8B" w:rsidRPr="006E6E9E" w14:paraId="78F72E76"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6BC52157" w14:textId="1D647EAF" w:rsidR="00180E8B" w:rsidRPr="006E6E9E" w:rsidRDefault="00180E8B" w:rsidP="00F4393E">
            <w:pPr>
              <w:jc w:val="left"/>
              <w:rPr>
                <w:rFonts w:asciiTheme="majorHAnsi" w:hAnsiTheme="majorHAnsi" w:cstheme="majorHAnsi"/>
                <w:b w:val="0"/>
                <w:bCs w:val="0"/>
              </w:rPr>
            </w:pPr>
            <w:r w:rsidRPr="006E6E9E">
              <w:rPr>
                <w:rFonts w:asciiTheme="majorHAnsi" w:hAnsiTheme="majorHAnsi" w:cstheme="majorHAnsi"/>
                <w:b w:val="0"/>
                <w:bCs w:val="0"/>
              </w:rPr>
              <w:t>Obce nevnímají index sociálního vyloučení jak</w:t>
            </w:r>
            <w:r w:rsidR="00F4393E">
              <w:rPr>
                <w:rFonts w:asciiTheme="majorHAnsi" w:hAnsiTheme="majorHAnsi" w:cstheme="majorHAnsi"/>
                <w:b w:val="0"/>
                <w:bCs w:val="0"/>
              </w:rPr>
              <w:t>o</w:t>
            </w:r>
            <w:r w:rsidRPr="006E6E9E">
              <w:rPr>
                <w:rFonts w:asciiTheme="majorHAnsi" w:hAnsiTheme="majorHAnsi" w:cstheme="majorHAnsi"/>
                <w:b w:val="0"/>
                <w:bCs w:val="0"/>
              </w:rPr>
              <w:t xml:space="preserve"> zásadní ukazatel</w:t>
            </w:r>
          </w:p>
        </w:tc>
        <w:tc>
          <w:tcPr>
            <w:tcW w:w="7371" w:type="dxa"/>
            <w:vAlign w:val="center"/>
          </w:tcPr>
          <w:p w14:paraId="049CEA31" w14:textId="0F8342D5" w:rsidR="00180E8B" w:rsidRPr="006E6E9E" w:rsidRDefault="00180E8B" w:rsidP="00180E8B">
            <w:pPr>
              <w:pStyle w:val="Odstavecseseznamem"/>
              <w:numPr>
                <w:ilvl w:val="0"/>
                <w:numId w:val="37"/>
              </w:numPr>
              <w:ind w:left="315"/>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 xml:space="preserve">Vyšší hodnoty indexu v současné době nezakládají obcím nárok </w:t>
            </w:r>
            <w:r w:rsidR="000B3713">
              <w:rPr>
                <w:rFonts w:asciiTheme="majorHAnsi" w:hAnsiTheme="majorHAnsi" w:cstheme="majorHAnsi"/>
                <w:bCs/>
              </w:rPr>
              <w:br/>
            </w:r>
            <w:r w:rsidRPr="006E6E9E">
              <w:rPr>
                <w:rFonts w:asciiTheme="majorHAnsi" w:hAnsiTheme="majorHAnsi" w:cstheme="majorHAnsi"/>
                <w:bCs/>
              </w:rPr>
              <w:t>na vyšší dotace určené k rozvoji bydlení, provoz souvisejících služeb či jiný servis.</w:t>
            </w:r>
          </w:p>
          <w:p w14:paraId="12D10D48" w14:textId="77777777" w:rsidR="00180E8B" w:rsidRPr="006E6E9E" w:rsidRDefault="00180E8B" w:rsidP="00180E8B">
            <w:pPr>
              <w:pStyle w:val="Odstavecseseznamem"/>
              <w:numPr>
                <w:ilvl w:val="0"/>
                <w:numId w:val="37"/>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Nedodatečná propagace služeb, které obcím s vyššími hodnotami indexu nabízí Agentura pro sociální začleňování.</w:t>
            </w:r>
          </w:p>
        </w:tc>
      </w:tr>
    </w:tbl>
    <w:p w14:paraId="4551BACF" w14:textId="77777777" w:rsidR="009B17F7" w:rsidRDefault="009B17F7" w:rsidP="002734C9">
      <w:pPr>
        <w:spacing w:before="120"/>
        <w:rPr>
          <w:b/>
          <w:color w:val="595959" w:themeColor="text1" w:themeTint="A6"/>
          <w:u w:val="single"/>
        </w:rPr>
      </w:pPr>
    </w:p>
    <w:p w14:paraId="068F4F63" w14:textId="091D54FA" w:rsidR="002734C9" w:rsidRPr="001D55C7" w:rsidRDefault="002734C9" w:rsidP="002734C9">
      <w:pPr>
        <w:spacing w:before="120"/>
        <w:rPr>
          <w:b/>
          <w:color w:val="595959" w:themeColor="text1" w:themeTint="A6"/>
          <w:u w:val="single"/>
        </w:rPr>
      </w:pPr>
      <w:r w:rsidRPr="001D55C7">
        <w:rPr>
          <w:b/>
          <w:color w:val="595959" w:themeColor="text1" w:themeTint="A6"/>
          <w:u w:val="single"/>
        </w:rPr>
        <w:t>DOPORUČENÍ</w:t>
      </w:r>
    </w:p>
    <w:p w14:paraId="17A1EB87" w14:textId="77777777" w:rsidR="005E0C35" w:rsidRPr="00744C75" w:rsidRDefault="002734C9" w:rsidP="005E0C35">
      <w:pPr>
        <w:rPr>
          <w:b/>
          <w:color w:val="D55816" w:themeColor="accent2"/>
        </w:rPr>
      </w:pPr>
      <w:r>
        <w:t>OTÁZKA:</w:t>
      </w:r>
      <w:r w:rsidR="005E0C35">
        <w:t xml:space="preserve"> </w:t>
      </w:r>
      <w:r w:rsidR="005E0C35" w:rsidRPr="005E0C35">
        <w:rPr>
          <w:b/>
          <w:color w:val="E19825" w:themeColor="accent3"/>
        </w:rPr>
        <w:t>Jakými postupy lze zvýšit atraktivitu práce s indexem sociálního vyloučení na obcích?</w:t>
      </w:r>
    </w:p>
    <w:p w14:paraId="47CA20A3" w14:textId="5E82EDCA" w:rsidR="005E0C35" w:rsidRPr="00376723" w:rsidRDefault="00FF704F" w:rsidP="005E0C35">
      <w:r>
        <w:rPr>
          <w:b/>
          <w:color w:val="A5300F" w:themeColor="accent1"/>
        </w:rPr>
        <w:t>OB</w:t>
      </w:r>
      <w:r w:rsidRPr="00D21F0E">
        <w:rPr>
          <w:b/>
          <w:color w:val="A5300F" w:themeColor="accent1"/>
        </w:rPr>
        <w:t>C</w:t>
      </w:r>
      <w:r>
        <w:rPr>
          <w:b/>
          <w:color w:val="A5300F" w:themeColor="accent1"/>
        </w:rPr>
        <w:t>E</w:t>
      </w:r>
      <w:r>
        <w:rPr>
          <w:b/>
          <w:color w:val="B27D49" w:themeColor="accent6"/>
        </w:rPr>
        <w:t xml:space="preserve">/ </w:t>
      </w:r>
      <w:r w:rsidR="005E0C35" w:rsidRPr="005E0C35">
        <w:rPr>
          <w:b/>
          <w:color w:val="B27D49" w:themeColor="accent6"/>
        </w:rPr>
        <w:t>KRAJ</w:t>
      </w:r>
      <w:r w:rsidR="005E0C35">
        <w:t xml:space="preserve">/ </w:t>
      </w:r>
      <w:r w:rsidR="005E0C35" w:rsidRPr="005E0C35">
        <w:rPr>
          <w:b/>
          <w:color w:val="EE6D49" w:themeColor="accent1" w:themeTint="99"/>
        </w:rPr>
        <w:t>AGENTURA PRO SOCIÁLNÍ ZAČLEŇOVÁNÍ</w:t>
      </w:r>
      <w:r w:rsidR="005E0C35">
        <w:t xml:space="preserve">: </w:t>
      </w:r>
      <w:r>
        <w:t xml:space="preserve">Tento údaj souvisí s možností čerpání </w:t>
      </w:r>
      <w:r w:rsidR="005E0C35" w:rsidRPr="00376723">
        <w:t>(finanční</w:t>
      </w:r>
      <w:r w:rsidR="005E0C35">
        <w:t xml:space="preserve"> intervence</w:t>
      </w:r>
      <w:r w:rsidR="005E0C35" w:rsidRPr="00376723">
        <w:t>, odborné poradenství apod</w:t>
      </w:r>
      <w:r w:rsidR="005E0C35">
        <w:t>.</w:t>
      </w:r>
      <w:r w:rsidR="005E0C35" w:rsidRPr="00376723">
        <w:t>) určené na snížení soci</w:t>
      </w:r>
      <w:r w:rsidR="005E0C35">
        <w:t>álního vyloučení v</w:t>
      </w:r>
      <w:r>
        <w:t> lokalitách, a to u některých výzev OPZ</w:t>
      </w:r>
      <w:r w:rsidR="005E0C35">
        <w:t xml:space="preserve">. </w:t>
      </w:r>
      <w:r>
        <w:t xml:space="preserve">Obec také může spolupracovat s </w:t>
      </w:r>
      <w:r w:rsidR="005E0C35" w:rsidRPr="00376723">
        <w:t>Agenturou pro sociální začleňování</w:t>
      </w:r>
      <w:r>
        <w:t xml:space="preserve"> – ř</w:t>
      </w:r>
      <w:r w:rsidR="005E0C35" w:rsidRPr="00376723">
        <w:t>ešením je tedy přizvat do obce lokálního konzultanta z Agentury, který seznámí obec s tím, jaké jsou její možnosti snížení sociálního vyloučení v lokalitě. Konzultant nabízí jednak poradenství, jednak poměrně intenzivní strategické plánování, investiční, expertní z oblasti zdraví, zaměstnanosti, dluhového poradenství apod. Agentura také nabízí řadu osvětových a informačních akcí. V obci je také prováděn podrobný monitoring situace nabízející hlubší vyhodnocení situace v oblasti míry sociálního vyloučení a jejího vývoje. Obce spolupracující s Agenturou také lépe dosáhnou na určité finance (např. výzva OPZ pro obce se sociálně vyloučenými lokalitami, která v současné době běží). Spolupráce s Agenturou nicméně není pro obce povinná, stejně jako nutnost postupovat podle jejich doporučení.</w:t>
      </w:r>
      <w:r w:rsidR="005E0C35">
        <w:t xml:space="preserve"> Je vhodné, aby tuto nabídku formulovala Agentura pro sociální začleňování, která index tvoří, případně ji může zprostředkovat kraj.</w:t>
      </w:r>
      <w:r w:rsidR="005E0C35" w:rsidRPr="00376723">
        <w:t xml:space="preserve"> </w:t>
      </w:r>
    </w:p>
    <w:p w14:paraId="5546329E" w14:textId="77A00405" w:rsidR="00180E8B" w:rsidRPr="00180E8B" w:rsidRDefault="00180E8B" w:rsidP="00180E8B">
      <w:pPr>
        <w:pStyle w:val="Nadpis2"/>
        <w:rPr>
          <w:bCs/>
        </w:rPr>
      </w:pPr>
      <w:bookmarkStart w:id="37" w:name="_Toc177720990"/>
      <w:r>
        <w:rPr>
          <w:bCs/>
        </w:rPr>
        <w:t>A</w:t>
      </w:r>
      <w:r w:rsidRPr="00180E8B">
        <w:rPr>
          <w:bCs/>
        </w:rPr>
        <w:t>plikace cílů stanovených ve strategických materiálech obcí v oblasti bydlení</w:t>
      </w:r>
      <w:bookmarkEnd w:id="37"/>
    </w:p>
    <w:p w14:paraId="0DAF37B4" w14:textId="5E64C1FE" w:rsidR="002734C9" w:rsidRPr="00494292" w:rsidRDefault="002734C9" w:rsidP="002734C9">
      <w:r>
        <w:t xml:space="preserve">Aplikace cílů stanovených ve strategických materiálech je na některých obcích v oblasti (posilování dostupnosti obecních) bydlení problematická. </w:t>
      </w:r>
      <w:r w:rsidR="005E0C35" w:rsidRPr="00BB2D37">
        <w:t>Tabulka 17 vysvětluje příčiny tohoto stavu. Doporučení uvedená pod tabulkou odpovídají na otázku „Jakými postupy lze zvýšit aplikovatelnost</w:t>
      </w:r>
      <w:r w:rsidR="005E0C35" w:rsidRPr="005E0C35">
        <w:t xml:space="preserve"> cílů v oblasti posílení dostupn</w:t>
      </w:r>
      <w:r w:rsidR="005E0C35">
        <w:t>osti (obecního) bydlení stanove</w:t>
      </w:r>
      <w:r w:rsidR="005E0C35" w:rsidRPr="005E0C35">
        <w:t>ných ve strategických materiálech obcí?</w:t>
      </w:r>
      <w:r w:rsidR="005E0C35" w:rsidRPr="00F4393E">
        <w:t>“</w:t>
      </w:r>
      <w:r w:rsidR="005E0C35">
        <w:t>. Doporučení jsou přitom v případě tohoto problému formulována jen velmi stručně. Tvorba odborných textů se strategickým účelem či jako formulace cílů představují poměrně rozsáhlou disciplínu, jejíž popis daleko přesahuje zadání a smysl tohoto textu, stejně jako rozsah požadovaný zadavatelem.</w:t>
      </w:r>
    </w:p>
    <w:p w14:paraId="5720EA52" w14:textId="77777777" w:rsidR="001C2201" w:rsidRDefault="001C2201" w:rsidP="004C5EDB">
      <w:pPr>
        <w:pStyle w:val="Titulek"/>
      </w:pPr>
    </w:p>
    <w:p w14:paraId="6540A737" w14:textId="788D491A" w:rsidR="004C5EDB" w:rsidRPr="002A68F2" w:rsidRDefault="004C5EDB" w:rsidP="004C5EDB">
      <w:pPr>
        <w:pStyle w:val="Titulek"/>
        <w:rPr>
          <w:bCs w:val="0"/>
        </w:rPr>
      </w:pPr>
      <w:r w:rsidRPr="002A68F2">
        <w:lastRenderedPageBreak/>
        <w:t xml:space="preserve">Tabulka </w:t>
      </w:r>
      <w:r>
        <w:fldChar w:fldCharType="begin"/>
      </w:r>
      <w:r>
        <w:instrText xml:space="preserve"> SEQ Tabulka \* ARABIC </w:instrText>
      </w:r>
      <w:r>
        <w:fldChar w:fldCharType="separate"/>
      </w:r>
      <w:r w:rsidR="00B729C4">
        <w:rPr>
          <w:noProof/>
        </w:rPr>
        <w:t>17</w:t>
      </w:r>
      <w:r>
        <w:rPr>
          <w:noProof/>
        </w:rPr>
        <w:fldChar w:fldCharType="end"/>
      </w:r>
      <w:r w:rsidRPr="002A68F2">
        <w:t xml:space="preserve">: </w:t>
      </w:r>
      <w:r w:rsidRPr="002A68F2">
        <w:rPr>
          <w:bCs w:val="0"/>
        </w:rPr>
        <w:t>Aplikace cílů stanovených ve strategických materiálech obcí v oblasti bydlení</w:t>
      </w:r>
    </w:p>
    <w:tbl>
      <w:tblPr>
        <w:tblStyle w:val="Svtltabulkasmkou1zvraznn3"/>
        <w:tblW w:w="10060" w:type="dxa"/>
        <w:tblLook w:val="04A0" w:firstRow="1" w:lastRow="0" w:firstColumn="1" w:lastColumn="0" w:noHBand="0" w:noVBand="1"/>
      </w:tblPr>
      <w:tblGrid>
        <w:gridCol w:w="2689"/>
        <w:gridCol w:w="7371"/>
      </w:tblGrid>
      <w:tr w:rsidR="004C5EDB" w:rsidRPr="006E6E9E" w14:paraId="05E45F5A" w14:textId="77777777" w:rsidTr="00F5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C5BC750" w14:textId="77777777" w:rsidR="004C5EDB" w:rsidRPr="006E6E9E" w:rsidRDefault="004C5EDB" w:rsidP="00F55629">
            <w:pPr>
              <w:jc w:val="left"/>
              <w:rPr>
                <w:rFonts w:asciiTheme="majorHAnsi" w:hAnsiTheme="majorHAnsi" w:cstheme="majorHAnsi"/>
                <w:b w:val="0"/>
                <w:bCs w:val="0"/>
              </w:rPr>
            </w:pPr>
            <w:r w:rsidRPr="006E6E9E">
              <w:rPr>
                <w:rFonts w:asciiTheme="majorHAnsi" w:hAnsiTheme="majorHAnsi" w:cstheme="majorHAnsi"/>
                <w:b w:val="0"/>
                <w:bCs w:val="0"/>
              </w:rPr>
              <w:t>STÁVAJÍCÍ STAV</w:t>
            </w:r>
          </w:p>
        </w:tc>
        <w:tc>
          <w:tcPr>
            <w:tcW w:w="7371" w:type="dxa"/>
            <w:vAlign w:val="center"/>
          </w:tcPr>
          <w:p w14:paraId="67FA3C33" w14:textId="77777777" w:rsidR="004C5EDB" w:rsidRPr="006E6E9E" w:rsidRDefault="004C5EDB" w:rsidP="00F5562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6E6E9E">
              <w:rPr>
                <w:rFonts w:asciiTheme="majorHAnsi" w:hAnsiTheme="majorHAnsi" w:cstheme="majorHAnsi"/>
                <w:b w:val="0"/>
                <w:bCs w:val="0"/>
              </w:rPr>
              <w:t xml:space="preserve">IDENTIFIKACE </w:t>
            </w:r>
            <w:r>
              <w:rPr>
                <w:rFonts w:asciiTheme="majorHAnsi" w:hAnsiTheme="majorHAnsi" w:cstheme="majorHAnsi"/>
                <w:b w:val="0"/>
                <w:bCs w:val="0"/>
              </w:rPr>
              <w:t>FAKTORŮ</w:t>
            </w:r>
          </w:p>
        </w:tc>
      </w:tr>
      <w:tr w:rsidR="004C5EDB" w:rsidRPr="006E6E9E" w14:paraId="120F03D6" w14:textId="77777777" w:rsidTr="00F55629">
        <w:tc>
          <w:tcPr>
            <w:cnfStyle w:val="001000000000" w:firstRow="0" w:lastRow="0" w:firstColumn="1" w:lastColumn="0" w:oddVBand="0" w:evenVBand="0" w:oddHBand="0" w:evenHBand="0" w:firstRowFirstColumn="0" w:firstRowLastColumn="0" w:lastRowFirstColumn="0" w:lastRowLastColumn="0"/>
            <w:tcW w:w="2689" w:type="dxa"/>
            <w:vAlign w:val="center"/>
          </w:tcPr>
          <w:p w14:paraId="252AA59C" w14:textId="77777777" w:rsidR="004C5EDB" w:rsidRPr="006E6E9E" w:rsidRDefault="004C5EDB" w:rsidP="00F55629">
            <w:pPr>
              <w:jc w:val="left"/>
              <w:rPr>
                <w:rFonts w:asciiTheme="majorHAnsi" w:hAnsiTheme="majorHAnsi" w:cstheme="majorHAnsi"/>
                <w:b w:val="0"/>
                <w:bCs w:val="0"/>
              </w:rPr>
            </w:pPr>
            <w:r w:rsidRPr="006E6E9E">
              <w:rPr>
                <w:rFonts w:asciiTheme="majorHAnsi" w:hAnsiTheme="majorHAnsi" w:cstheme="majorHAnsi"/>
                <w:b w:val="0"/>
                <w:bCs w:val="0"/>
              </w:rPr>
              <w:t>Nízký význam strategických materiálů pro oblast bydlení</w:t>
            </w:r>
          </w:p>
        </w:tc>
        <w:tc>
          <w:tcPr>
            <w:tcW w:w="7371" w:type="dxa"/>
            <w:vAlign w:val="center"/>
          </w:tcPr>
          <w:p w14:paraId="70202810" w14:textId="77777777" w:rsidR="004C5EDB" w:rsidRPr="006E6E9E" w:rsidRDefault="004C5EDB" w:rsidP="00F55629">
            <w:pPr>
              <w:pStyle w:val="Odstavecseseznamem"/>
              <w:numPr>
                <w:ilvl w:val="0"/>
                <w:numId w:val="21"/>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Zajištění bydlení, zejména pro problematické skupiny osob, je politicky neatraktivní téma. Obce jsou mnohdy ochotny realizovat jen takové cíle, které neohrožují politické zastoupení.</w:t>
            </w:r>
          </w:p>
          <w:p w14:paraId="1CADD837" w14:textId="77777777" w:rsidR="004C5EDB" w:rsidRPr="006E6E9E" w:rsidRDefault="004C5EDB" w:rsidP="00F55629">
            <w:pPr>
              <w:pStyle w:val="Odstavecseseznamem"/>
              <w:numPr>
                <w:ilvl w:val="0"/>
                <w:numId w:val="21"/>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Cíle týkající se oblasti bydlení stanovené ve strategických materiálech, se mnohdy neopírají o kvalitní datovou evidenci.</w:t>
            </w:r>
          </w:p>
          <w:p w14:paraId="544C66C2" w14:textId="77777777" w:rsidR="004C5EDB" w:rsidRPr="006E6E9E" w:rsidRDefault="004C5EDB" w:rsidP="00F55629">
            <w:pPr>
              <w:pStyle w:val="Odstavecseseznamem"/>
              <w:numPr>
                <w:ilvl w:val="0"/>
                <w:numId w:val="21"/>
              </w:numPr>
              <w:ind w:left="32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6E6E9E">
              <w:rPr>
                <w:rFonts w:asciiTheme="majorHAnsi" w:hAnsiTheme="majorHAnsi" w:cstheme="majorHAnsi"/>
                <w:bCs/>
              </w:rPr>
              <w:t>Cíle týkající se oblasti bydlení jsou mnohdy ve strategických materiálech formulovány tak, že nelze ověřit jejich dosažení, například z důvodu jejich nedostatečné konkretizace.</w:t>
            </w:r>
          </w:p>
        </w:tc>
      </w:tr>
    </w:tbl>
    <w:p w14:paraId="4EBA3B2F" w14:textId="77777777" w:rsidR="002734C9" w:rsidRPr="001D55C7" w:rsidRDefault="002734C9" w:rsidP="002734C9">
      <w:pPr>
        <w:spacing w:before="120"/>
        <w:rPr>
          <w:b/>
          <w:color w:val="595959" w:themeColor="text1" w:themeTint="A6"/>
          <w:u w:val="single"/>
        </w:rPr>
      </w:pPr>
      <w:r w:rsidRPr="001D55C7">
        <w:rPr>
          <w:b/>
          <w:color w:val="595959" w:themeColor="text1" w:themeTint="A6"/>
          <w:u w:val="single"/>
        </w:rPr>
        <w:t>DOPORUČENÍ</w:t>
      </w:r>
    </w:p>
    <w:p w14:paraId="46ECB76D" w14:textId="77777777" w:rsidR="002734C9" w:rsidRDefault="002734C9" w:rsidP="002734C9">
      <w:pPr>
        <w:jc w:val="left"/>
        <w:rPr>
          <w:b/>
          <w:bCs/>
          <w:color w:val="E19825" w:themeColor="accent3"/>
        </w:rPr>
      </w:pPr>
      <w:r>
        <w:t xml:space="preserve">OTÁZKA: </w:t>
      </w:r>
      <w:r w:rsidRPr="002734C9">
        <w:rPr>
          <w:b/>
          <w:bCs/>
          <w:color w:val="E19825" w:themeColor="accent3"/>
        </w:rPr>
        <w:t>Jakými postupy lze zvýšit aplikovatelnost cílů v oblasti posílení dostupnosti (obecního) bydlení stanovených ve strategických materiálech obcí?</w:t>
      </w:r>
    </w:p>
    <w:p w14:paraId="749FBE47" w14:textId="0B6C4FC5" w:rsidR="002734C9" w:rsidRDefault="002734C9" w:rsidP="002734C9">
      <w:r>
        <w:rPr>
          <w:b/>
          <w:color w:val="A5300F" w:themeColor="accent1"/>
        </w:rPr>
        <w:t>OB</w:t>
      </w:r>
      <w:r w:rsidRPr="00D21F0E">
        <w:rPr>
          <w:b/>
          <w:color w:val="A5300F" w:themeColor="accent1"/>
        </w:rPr>
        <w:t>C</w:t>
      </w:r>
      <w:r>
        <w:rPr>
          <w:b/>
          <w:color w:val="A5300F" w:themeColor="accent1"/>
        </w:rPr>
        <w:t>E</w:t>
      </w:r>
      <w:r>
        <w:t xml:space="preserve">: </w:t>
      </w:r>
      <w:r w:rsidRPr="00173016">
        <w:t>Klíčová je participace všech zainteresovaných subjektů a skupin na tvorbě těchto dokumentů. Ideálně je i setkání, nikoliv jen vyplně</w:t>
      </w:r>
      <w:r w:rsidR="00936ABB">
        <w:t>ní dotazníků a jiných podkladů.</w:t>
      </w:r>
    </w:p>
    <w:p w14:paraId="553D00F2" w14:textId="2717362E" w:rsidR="00936ABB" w:rsidRDefault="00936ABB" w:rsidP="002734C9">
      <w:r w:rsidRPr="00936ABB">
        <w:rPr>
          <w:b/>
          <w:color w:val="A5300F" w:themeColor="accent1"/>
        </w:rPr>
        <w:t>OBCE</w:t>
      </w:r>
      <w:r>
        <w:t>: V případě, že obec nezpracovává strategický dokument sama, ale poptává jej externě, je vhodné vybírat zpracovatele nejen podle nákladů, ale i podle referencí, doložitelných odborných zkušeností a kvality nabízené metodologie. Pokud je zpracovatel vybírán formou soutěže, je vhodné tyto požadavky začlenit do posuzovaných kritérií, které je potřeba hodnotit náležitou vahou.</w:t>
      </w:r>
    </w:p>
    <w:p w14:paraId="2F53AF64" w14:textId="5EA594D4" w:rsidR="002734C9" w:rsidRPr="00173016" w:rsidRDefault="002734C9" w:rsidP="002734C9">
      <w:r>
        <w:rPr>
          <w:b/>
          <w:color w:val="A5300F" w:themeColor="accent1"/>
        </w:rPr>
        <w:t>OB</w:t>
      </w:r>
      <w:r w:rsidRPr="00D21F0E">
        <w:rPr>
          <w:b/>
          <w:color w:val="A5300F" w:themeColor="accent1"/>
        </w:rPr>
        <w:t>C</w:t>
      </w:r>
      <w:r>
        <w:rPr>
          <w:b/>
          <w:color w:val="A5300F" w:themeColor="accent1"/>
        </w:rPr>
        <w:t>E</w:t>
      </w:r>
      <w:r>
        <w:t>/</w:t>
      </w:r>
      <w:r w:rsidRPr="00462748">
        <w:rPr>
          <w:b/>
          <w:color w:val="7F5F52" w:themeColor="accent5"/>
        </w:rPr>
        <w:t xml:space="preserve"> </w:t>
      </w:r>
      <w:r>
        <w:rPr>
          <w:b/>
          <w:color w:val="7F5F52" w:themeColor="accent5"/>
        </w:rPr>
        <w:t>KRAJ</w:t>
      </w:r>
      <w:r>
        <w:t xml:space="preserve">: </w:t>
      </w:r>
      <w:r w:rsidRPr="00173016">
        <w:t>Tvůrc</w:t>
      </w:r>
      <w:r w:rsidR="00936ABB">
        <w:t>i</w:t>
      </w:r>
      <w:r w:rsidRPr="00173016">
        <w:t xml:space="preserve"> strategických dokumentů mnohdy nedělají důkladnou demografickou analýzu obce, protože to není obsahem zadání od obce. Některé potřeby tak nejsou vůbec identifikovány. Dokumenty jsou </w:t>
      </w:r>
      <w:r w:rsidR="00936ABB">
        <w:t>pak nicméně</w:t>
      </w:r>
      <w:r w:rsidRPr="00173016">
        <w:t xml:space="preserve"> neúplné. Nejsou například identifikovány velikosti ohrožených skupin, </w:t>
      </w:r>
      <w:r w:rsidR="00936ABB">
        <w:t xml:space="preserve">jejichž </w:t>
      </w:r>
      <w:r w:rsidRPr="00173016">
        <w:t xml:space="preserve">potřeby pak nejsou zjišťovány, a tudíž ani saturovány. </w:t>
      </w:r>
      <w:r w:rsidR="00936ABB">
        <w:t xml:space="preserve">V některých </w:t>
      </w:r>
      <w:r w:rsidRPr="00173016">
        <w:t>obcích</w:t>
      </w:r>
      <w:r w:rsidR="00936ABB">
        <w:t xml:space="preserve"> podle expertů</w:t>
      </w:r>
      <w:r w:rsidRPr="00173016">
        <w:t xml:space="preserve"> například demografick</w:t>
      </w:r>
      <w:r w:rsidR="00936ABB">
        <w:t>é</w:t>
      </w:r>
      <w:r w:rsidRPr="00173016">
        <w:t xml:space="preserve"> analýzy nezahrnuj</w:t>
      </w:r>
      <w:r w:rsidR="00936ABB">
        <w:t>í</w:t>
      </w:r>
      <w:r w:rsidRPr="00173016">
        <w:t xml:space="preserve"> zjišťování počt</w:t>
      </w:r>
      <w:r w:rsidR="00936ABB">
        <w:t>ů</w:t>
      </w:r>
      <w:r w:rsidRPr="00173016">
        <w:t xml:space="preserve"> cizinců</w:t>
      </w:r>
      <w:r w:rsidR="00936ABB">
        <w:t>, ačkoliv v těchto obcích cizinci tvoří významný podíl</w:t>
      </w:r>
      <w:r w:rsidRPr="00173016">
        <w:t>. Je tedy potřeba správně formulovat zadání.</w:t>
      </w:r>
      <w:r>
        <w:t xml:space="preserve"> S to</w:t>
      </w:r>
      <w:r w:rsidRPr="009D1639">
        <w:t xml:space="preserve">uto </w:t>
      </w:r>
      <w:r>
        <w:t>záležitostí</w:t>
      </w:r>
      <w:r w:rsidRPr="009D1639">
        <w:t xml:space="preserve"> m</w:t>
      </w:r>
      <w:r>
        <w:t>ůže</w:t>
      </w:r>
      <w:r w:rsidRPr="009D1639">
        <w:t xml:space="preserve"> obcím </w:t>
      </w:r>
      <w:r>
        <w:t xml:space="preserve">pomoci </w:t>
      </w:r>
      <w:r w:rsidRPr="007E110D">
        <w:t>krajsk</w:t>
      </w:r>
      <w:r>
        <w:t>ý konzultant/krajské konzultační pracoviště (viz výše).</w:t>
      </w:r>
    </w:p>
    <w:p w14:paraId="387C6413" w14:textId="1B930127" w:rsidR="002734C9" w:rsidRPr="00173016" w:rsidRDefault="002734C9" w:rsidP="002734C9">
      <w:pPr>
        <w:rPr>
          <w:b/>
          <w:bCs/>
        </w:rPr>
      </w:pPr>
      <w:r>
        <w:rPr>
          <w:b/>
          <w:color w:val="A5300F" w:themeColor="accent1"/>
        </w:rPr>
        <w:t>OB</w:t>
      </w:r>
      <w:r w:rsidRPr="00D21F0E">
        <w:rPr>
          <w:b/>
          <w:color w:val="A5300F" w:themeColor="accent1"/>
        </w:rPr>
        <w:t>C</w:t>
      </w:r>
      <w:r>
        <w:rPr>
          <w:b/>
          <w:color w:val="A5300F" w:themeColor="accent1"/>
        </w:rPr>
        <w:t>E</w:t>
      </w:r>
      <w:r>
        <w:t>/</w:t>
      </w:r>
      <w:r w:rsidRPr="00462748">
        <w:rPr>
          <w:b/>
          <w:color w:val="7F5F52" w:themeColor="accent5"/>
        </w:rPr>
        <w:t xml:space="preserve"> </w:t>
      </w:r>
      <w:r>
        <w:rPr>
          <w:b/>
          <w:color w:val="7F5F52" w:themeColor="accent5"/>
        </w:rPr>
        <w:t>KRAJ</w:t>
      </w:r>
      <w:r>
        <w:t xml:space="preserve">: </w:t>
      </w:r>
      <w:r w:rsidRPr="00173016">
        <w:t>Cíle nemají SMART podobu. Jedná se mnohdy spíše jen o vize bez bližšího časového určení jejich dosažení. Takto formulované cíle nejsou dosažitelné ani „vymahatelné“ v tom smyslu, že se různé zainteresované skupiny nemohou na základě jejich zmínění v dokumentech domáhat na obci jejich dosažení. V dokumentu tedy musí být reálná, dosažitelná, terminovaná, měřitelná a jasně definovaná opatření. Dokument musí také jednoznačně pojmenovávat nositele změn. I s touto záležitostí může obcím pomoci krajský konzultant/krajské konzultační pracoviště (viz výše).</w:t>
      </w:r>
    </w:p>
    <w:p w14:paraId="41733EE9" w14:textId="38B305A7" w:rsidR="00446673" w:rsidRDefault="00446673" w:rsidP="002734C9">
      <w:pPr>
        <w:jc w:val="left"/>
        <w:rPr>
          <w:rFonts w:eastAsiaTheme="majorEastAsia" w:cstheme="majorBidi"/>
          <w:b/>
          <w:caps/>
          <w:color w:val="595959" w:themeColor="text1" w:themeTint="A6"/>
          <w:sz w:val="40"/>
          <w:szCs w:val="36"/>
          <w:shd w:val="clear" w:color="auto" w:fill="FFFFFF"/>
        </w:rPr>
      </w:pPr>
      <w:r>
        <w:rPr>
          <w:shd w:val="clear" w:color="auto" w:fill="FFFFFF"/>
        </w:rPr>
        <w:br w:type="page"/>
      </w:r>
    </w:p>
    <w:p w14:paraId="228A89CE" w14:textId="2421D849" w:rsidR="002351B2" w:rsidRPr="004F7A65" w:rsidRDefault="001A2E4C" w:rsidP="00090FBE">
      <w:pPr>
        <w:pStyle w:val="Nadpis1"/>
        <w:numPr>
          <w:ilvl w:val="0"/>
          <w:numId w:val="0"/>
        </w:numPr>
        <w:spacing w:before="120" w:after="0"/>
        <w:ind w:left="432" w:hanging="432"/>
        <w:rPr>
          <w:shd w:val="clear" w:color="auto" w:fill="FFFFFF"/>
        </w:rPr>
      </w:pPr>
      <w:bookmarkStart w:id="38" w:name="_Toc177720991"/>
      <w:r w:rsidRPr="004F7A65">
        <w:rPr>
          <w:shd w:val="clear" w:color="auto" w:fill="FFFFFF"/>
        </w:rPr>
        <w:lastRenderedPageBreak/>
        <w:t>Z</w:t>
      </w:r>
      <w:r w:rsidR="002351B2" w:rsidRPr="004F7A65">
        <w:rPr>
          <w:shd w:val="clear" w:color="auto" w:fill="FFFFFF"/>
        </w:rPr>
        <w:t>ávěr</w:t>
      </w:r>
      <w:bookmarkEnd w:id="38"/>
    </w:p>
    <w:bookmarkEnd w:id="18"/>
    <w:p w14:paraId="1AAA0B49" w14:textId="25C1A695" w:rsidR="00744B18" w:rsidRDefault="00744B18" w:rsidP="00744B18">
      <w:pPr>
        <w:rPr>
          <w:rFonts w:cstheme="minorHAnsi"/>
        </w:rPr>
      </w:pPr>
      <w:r>
        <w:rPr>
          <w:shd w:val="clear" w:color="auto" w:fill="FFFFFF"/>
        </w:rPr>
        <w:t xml:space="preserve">Text návrhové části Souhrnných analýz pravidel přidělování a dostupnosti bytů v Moravskoslezském kraji (dále Analýza) zachycuje situaci týkající se dostupnosti a pravidle distribuce obecních bytů v samosprávách MSK. Nabízí jednak sumarizaci stávajícího stavu, interpretaci příčin tohoto stavu, zejména pak ale doporučení k optimalizaci systému. Doporučení byla formulována zejména na základě různých informačních zdrojů: </w:t>
      </w:r>
      <w:r w:rsidRPr="00744B18">
        <w:rPr>
          <w:rFonts w:cstheme="minorHAnsi"/>
        </w:rPr>
        <w:t>expertních rozhovorů s odborníky z oblasti problematicky (obecního) bydlení,</w:t>
      </w:r>
      <w:r>
        <w:rPr>
          <w:shd w:val="clear" w:color="auto" w:fill="FFFFFF"/>
        </w:rPr>
        <w:t xml:space="preserve"> </w:t>
      </w:r>
      <w:r w:rsidRPr="00744B18">
        <w:rPr>
          <w:rFonts w:cstheme="minorHAnsi"/>
        </w:rPr>
        <w:t xml:space="preserve">rešerší relevantních aktuálních textů vztahujících se k problematice (obecního) bydlení, </w:t>
      </w:r>
      <w:r>
        <w:rPr>
          <w:rFonts w:cstheme="minorHAnsi"/>
        </w:rPr>
        <w:t xml:space="preserve">výzkumných zjištění z analytické části Analýzy a interpretace stávajícího stavu a jeho příčin se členy </w:t>
      </w:r>
      <w:r w:rsidRPr="008A71BC">
        <w:rPr>
          <w:i/>
        </w:rPr>
        <w:t>Pracovní skupin</w:t>
      </w:r>
      <w:r>
        <w:rPr>
          <w:i/>
        </w:rPr>
        <w:t>y</w:t>
      </w:r>
      <w:r w:rsidRPr="008A71BC">
        <w:rPr>
          <w:i/>
        </w:rPr>
        <w:t xml:space="preserve"> </w:t>
      </w:r>
      <w:r w:rsidRPr="008A71BC">
        <w:rPr>
          <w:rFonts w:cstheme="minorHAnsi"/>
          <w:i/>
        </w:rPr>
        <w:t xml:space="preserve">pro bydlení </w:t>
      </w:r>
      <w:r w:rsidRPr="00DD670C">
        <w:rPr>
          <w:rFonts w:cstheme="minorHAnsi"/>
        </w:rPr>
        <w:t>v</w:t>
      </w:r>
      <w:r>
        <w:rPr>
          <w:rFonts w:cstheme="minorHAnsi"/>
        </w:rPr>
        <w:t> </w:t>
      </w:r>
      <w:r w:rsidRPr="00DD670C">
        <w:rPr>
          <w:rFonts w:cstheme="minorHAnsi"/>
        </w:rPr>
        <w:t>MSK</w:t>
      </w:r>
      <w:r>
        <w:rPr>
          <w:rFonts w:cstheme="minorHAnsi"/>
        </w:rPr>
        <w:t xml:space="preserve">. </w:t>
      </w:r>
      <w:r>
        <w:rPr>
          <w:shd w:val="clear" w:color="auto" w:fill="FFFFFF"/>
        </w:rPr>
        <w:t>Tato doporučení jsou přitom adresována aktérům různých úrovní – obcím, kraji, neziskovým subjektům, případně dalším stakeholderům.</w:t>
      </w:r>
    </w:p>
    <w:p w14:paraId="0DDD014B" w14:textId="50D82B8E" w:rsidR="002C66F3" w:rsidRDefault="00744B18" w:rsidP="002C66F3">
      <w:pPr>
        <w:rPr>
          <w:shd w:val="clear" w:color="auto" w:fill="FFFFFF"/>
        </w:rPr>
      </w:pPr>
      <w:r w:rsidRPr="00744B18">
        <w:rPr>
          <w:shd w:val="clear" w:color="auto" w:fill="FFFFFF"/>
        </w:rPr>
        <w:t xml:space="preserve">Stávající stav týkající se </w:t>
      </w:r>
      <w:r>
        <w:rPr>
          <w:shd w:val="clear" w:color="auto" w:fill="FFFFFF"/>
        </w:rPr>
        <w:t>pravidel přidělování a dostupnosti bytů v</w:t>
      </w:r>
      <w:r w:rsidR="002C66F3">
        <w:rPr>
          <w:shd w:val="clear" w:color="auto" w:fill="FFFFFF"/>
        </w:rPr>
        <w:t> </w:t>
      </w:r>
      <w:r>
        <w:rPr>
          <w:shd w:val="clear" w:color="auto" w:fill="FFFFFF"/>
        </w:rPr>
        <w:t>MSK</w:t>
      </w:r>
      <w:r w:rsidR="002C66F3">
        <w:rPr>
          <w:shd w:val="clear" w:color="auto" w:fill="FFFFFF"/>
        </w:rPr>
        <w:t>, stejně jako doporučení směřující k posílení tohoto stavu,</w:t>
      </w:r>
      <w:r>
        <w:rPr>
          <w:shd w:val="clear" w:color="auto" w:fill="FFFFFF"/>
        </w:rPr>
        <w:t xml:space="preserve"> </w:t>
      </w:r>
      <w:r w:rsidR="002C66F3">
        <w:rPr>
          <w:shd w:val="clear" w:color="auto" w:fill="FFFFFF"/>
        </w:rPr>
        <w:t>lze definovat</w:t>
      </w:r>
      <w:r w:rsidRPr="00744B18">
        <w:rPr>
          <w:shd w:val="clear" w:color="auto" w:fill="FFFFFF"/>
        </w:rPr>
        <w:t xml:space="preserve"> </w:t>
      </w:r>
      <w:r>
        <w:rPr>
          <w:shd w:val="clear" w:color="auto" w:fill="FFFFFF"/>
        </w:rPr>
        <w:t>4 rovinami</w:t>
      </w:r>
      <w:r w:rsidR="002C66F3">
        <w:rPr>
          <w:shd w:val="clear" w:color="auto" w:fill="FFFFFF"/>
        </w:rPr>
        <w:t xml:space="preserve">. </w:t>
      </w:r>
    </w:p>
    <w:p w14:paraId="79F92BE4" w14:textId="61C81E72" w:rsidR="00744B18" w:rsidRPr="002C66F3" w:rsidRDefault="002C66F3" w:rsidP="002C66F3">
      <w:pPr>
        <w:rPr>
          <w:shd w:val="clear" w:color="auto" w:fill="FFFFFF"/>
        </w:rPr>
      </w:pPr>
      <w:r>
        <w:rPr>
          <w:shd w:val="clear" w:color="auto" w:fill="FFFFFF"/>
        </w:rPr>
        <w:t xml:space="preserve">První rovinu představuje </w:t>
      </w:r>
      <w:r w:rsidR="00744B18">
        <w:t>d</w:t>
      </w:r>
      <w:r w:rsidR="00744B18" w:rsidRPr="00B92BF7">
        <w:t>ostupnost obecních bytů</w:t>
      </w:r>
      <w:r w:rsidR="00744B18">
        <w:t>,</w:t>
      </w:r>
      <w:r>
        <w:t xml:space="preserve"> která je v mnoha obcích nedostačená vzhledem k nízkému počtu obecních bytů a zároveň vysokému počtu žadatelů o ně. Doporučení se přitom soustřeďují nejen na strategie rozšíření bytového fondu obce, ale i na způsob práce s žadateli o bydlení, nájemci a osobami ze skupin ohrožených nedostupností stabilního a kvalitního bydlení. </w:t>
      </w:r>
      <w:r w:rsidR="00D47B93">
        <w:t>Problém nedostupnosti obecního bydlení lze totiž řešit jak navyšováním počtu dostupných bytů, tak systematickou sociální prací zvyšující kompetence k bydlení u obyvatel.</w:t>
      </w:r>
    </w:p>
    <w:p w14:paraId="6715B220" w14:textId="628794E2" w:rsidR="00744B18" w:rsidRPr="002C66F3" w:rsidRDefault="002C66F3" w:rsidP="002C66F3">
      <w:pPr>
        <w:rPr>
          <w:bCs/>
        </w:rPr>
      </w:pPr>
      <w:r>
        <w:rPr>
          <w:bCs/>
        </w:rPr>
        <w:t xml:space="preserve">Druhou rovinu představují </w:t>
      </w:r>
      <w:r w:rsidR="00744B18" w:rsidRPr="002C66F3">
        <w:rPr>
          <w:bCs/>
        </w:rPr>
        <w:t>pravidla a podmínky distribuce obecních bytů</w:t>
      </w:r>
      <w:r>
        <w:rPr>
          <w:bCs/>
        </w:rPr>
        <w:t xml:space="preserve">. Ačkoliv analytická část Analýzy prokázala, že mnohé obce usilují o zpřístupnění obecního bydlení všem skupinám občanů, včetně těch nejpotřebnějších, v některých obcích přetrvávají mezi podmínkami kritéria, která mohou vylučovat některé skupiny osob. Jako problematický se dále jeví skutečnost, že komunikace pravidel směrem od obcí k občanům není vždy uspokojivá. </w:t>
      </w:r>
      <w:r w:rsidR="00FC39E0">
        <w:rPr>
          <w:bCs/>
        </w:rPr>
        <w:t xml:space="preserve">Doporučení v této části se velkou měrou o právní analýzy pravidel a zkušenosti sociálních pracovníků z různých organizací a pozic.  Doporučení mají za cíl zprostředkovat obcím vhled do důsledků uplatňování některých postupů. Má se přitom za to, že postupy jsou vylučující mnohdy zcela nezáměrně. </w:t>
      </w:r>
    </w:p>
    <w:p w14:paraId="465F6FD5" w14:textId="0646881A" w:rsidR="00744B18" w:rsidRPr="002C66F3" w:rsidRDefault="002C66F3" w:rsidP="002C66F3">
      <w:pPr>
        <w:rPr>
          <w:bCs/>
        </w:rPr>
      </w:pPr>
      <w:r>
        <w:rPr>
          <w:bCs/>
        </w:rPr>
        <w:t xml:space="preserve">Třetí rovinou je </w:t>
      </w:r>
      <w:r w:rsidR="00744B18" w:rsidRPr="002C66F3">
        <w:rPr>
          <w:bCs/>
        </w:rPr>
        <w:t>sociální vyloučení</w:t>
      </w:r>
      <w:r>
        <w:rPr>
          <w:bCs/>
        </w:rPr>
        <w:t xml:space="preserve"> představující problém mnoha obcí v MSK. Snahou doporučení je pak navrhnout, j</w:t>
      </w:r>
      <w:r w:rsidR="00EF1150">
        <w:rPr>
          <w:bCs/>
        </w:rPr>
        <w:t>ak jej lze v lokalitách řešit. J</w:t>
      </w:r>
      <w:r>
        <w:rPr>
          <w:bCs/>
        </w:rPr>
        <w:t>ednou z možností je přitom i spolupráce s Agenturou pro sociální začleňování, která nabízí pomoc obcím s vyšším stupněm indexu sociálního vyloučení.</w:t>
      </w:r>
      <w:r w:rsidR="00FC39E0">
        <w:rPr>
          <w:bCs/>
        </w:rPr>
        <w:t xml:space="preserve"> </w:t>
      </w:r>
      <w:r w:rsidR="00EF1150">
        <w:rPr>
          <w:bCs/>
        </w:rPr>
        <w:t>Klíčová je přitom v této věci zejména role obce.</w:t>
      </w:r>
    </w:p>
    <w:p w14:paraId="34C488B7" w14:textId="737B478B" w:rsidR="00FC39E0" w:rsidRDefault="002C66F3" w:rsidP="002C66F3">
      <w:pPr>
        <w:rPr>
          <w:bCs/>
        </w:rPr>
      </w:pPr>
      <w:r>
        <w:rPr>
          <w:bCs/>
        </w:rPr>
        <w:t xml:space="preserve">Poslední rovinou je </w:t>
      </w:r>
      <w:r w:rsidR="00FC39E0">
        <w:rPr>
          <w:bCs/>
        </w:rPr>
        <w:t>a</w:t>
      </w:r>
      <w:r w:rsidR="00744B18" w:rsidRPr="002C66F3">
        <w:rPr>
          <w:bCs/>
        </w:rPr>
        <w:t>plikace cílů stanovených ve strategických materiálech obcí v oblasti bydlení.</w:t>
      </w:r>
      <w:r w:rsidR="00FC39E0">
        <w:rPr>
          <w:bCs/>
        </w:rPr>
        <w:t xml:space="preserve"> Kvalitu strategických materiálů vzhledem k posilování pravidel přidělování a dostupnosti bydlení je potřeba posilovat zejména kvalitní analýzou situace (např. demografické) a potřeb. Formulace cílů pak musí být formulovány v takové podobě, aby byla specifické, měřitelné, dosažitelné, reálné a terminované. V opačném případě nelze ověřit jejich dosažení, resp. jich ani nelze dosahovat.</w:t>
      </w:r>
    </w:p>
    <w:p w14:paraId="5B748BD7" w14:textId="087727C7" w:rsidR="00734079" w:rsidRDefault="00734079" w:rsidP="002C66F3">
      <w:pPr>
        <w:rPr>
          <w:bCs/>
        </w:rPr>
      </w:pPr>
      <w:r>
        <w:rPr>
          <w:bCs/>
        </w:rPr>
        <w:t xml:space="preserve">Společným </w:t>
      </w:r>
      <w:r w:rsidR="00037256">
        <w:rPr>
          <w:bCs/>
        </w:rPr>
        <w:t>jmenovatelem</w:t>
      </w:r>
      <w:r>
        <w:rPr>
          <w:bCs/>
        </w:rPr>
        <w:t xml:space="preserve"> všech </w:t>
      </w:r>
      <w:r w:rsidR="00037256">
        <w:rPr>
          <w:bCs/>
        </w:rPr>
        <w:t>formulovaných</w:t>
      </w:r>
      <w:r>
        <w:rPr>
          <w:bCs/>
        </w:rPr>
        <w:t xml:space="preserve"> doporučení je </w:t>
      </w:r>
      <w:r w:rsidR="00037256">
        <w:rPr>
          <w:bCs/>
        </w:rPr>
        <w:t>přitom</w:t>
      </w:r>
      <w:r>
        <w:rPr>
          <w:bCs/>
        </w:rPr>
        <w:t xml:space="preserve"> kvalitní komunikace všech </w:t>
      </w:r>
      <w:r w:rsidR="00037256">
        <w:rPr>
          <w:bCs/>
        </w:rPr>
        <w:t>zainteresovaných</w:t>
      </w:r>
      <w:r>
        <w:rPr>
          <w:bCs/>
        </w:rPr>
        <w:t xml:space="preserve"> </w:t>
      </w:r>
      <w:r w:rsidR="00037256">
        <w:rPr>
          <w:bCs/>
        </w:rPr>
        <w:t>aktérů</w:t>
      </w:r>
      <w:r>
        <w:rPr>
          <w:bCs/>
        </w:rPr>
        <w:t xml:space="preserve"> systému, </w:t>
      </w:r>
      <w:r w:rsidR="00037256">
        <w:rPr>
          <w:bCs/>
        </w:rPr>
        <w:t>podpora</w:t>
      </w:r>
      <w:r>
        <w:rPr>
          <w:bCs/>
        </w:rPr>
        <w:t xml:space="preserve"> aktivní participace osob (žadatelů, nájemců, osob z ohrožených skupin) a fokus na komplexní řešení potřeb</w:t>
      </w:r>
      <w:r w:rsidR="00037256">
        <w:rPr>
          <w:bCs/>
        </w:rPr>
        <w:t xml:space="preserve"> těchto</w:t>
      </w:r>
      <w:r>
        <w:rPr>
          <w:bCs/>
        </w:rPr>
        <w:t xml:space="preserve"> </w:t>
      </w:r>
      <w:r w:rsidR="00037256">
        <w:rPr>
          <w:bCs/>
        </w:rPr>
        <w:t xml:space="preserve">osob, které bude brát </w:t>
      </w:r>
      <w:r>
        <w:rPr>
          <w:bCs/>
        </w:rPr>
        <w:t>ohled na jejich reálné možnosti.</w:t>
      </w:r>
    </w:p>
    <w:p w14:paraId="0A7D12E5" w14:textId="16F8ABF1" w:rsidR="00744B18" w:rsidRDefault="00744B18" w:rsidP="00744B18">
      <w:r>
        <w:rPr>
          <w:rFonts w:cstheme="minorHAnsi"/>
        </w:rPr>
        <w:t>Formulovaná doporučení představují sumář postupů, kterými se mohou jejich adresáti řídit</w:t>
      </w:r>
      <w:r w:rsidR="00FC39E0">
        <w:rPr>
          <w:rFonts w:cstheme="minorHAnsi"/>
        </w:rPr>
        <w:t xml:space="preserve">. Zahrnují i některé strategie, pro které zatím chybí legislativní podklad. V některých samosprávách nicméně již jsou tyto strategie (nebo jejich části) realizovány. Je tedy nesporné, že v některých případech není nutné čekat na přijetí potřebných legislativních </w:t>
      </w:r>
      <w:r w:rsidR="00734079">
        <w:rPr>
          <w:rFonts w:cstheme="minorHAnsi"/>
        </w:rPr>
        <w:t xml:space="preserve">opatření. </w:t>
      </w:r>
    </w:p>
    <w:p w14:paraId="58CC5673" w14:textId="77777777" w:rsidR="00874865" w:rsidRDefault="00874865">
      <w:pPr>
        <w:jc w:val="left"/>
        <w:rPr>
          <w:rFonts w:eastAsiaTheme="majorEastAsia" w:cstheme="majorBidi"/>
          <w:b/>
          <w:caps/>
          <w:color w:val="595959" w:themeColor="text1" w:themeTint="A6"/>
          <w:sz w:val="40"/>
          <w:szCs w:val="36"/>
          <w:shd w:val="clear" w:color="auto" w:fill="FFFFFF"/>
        </w:rPr>
      </w:pPr>
      <w:r>
        <w:rPr>
          <w:shd w:val="clear" w:color="auto" w:fill="FFFFFF"/>
        </w:rPr>
        <w:br w:type="page"/>
      </w:r>
    </w:p>
    <w:p w14:paraId="56942A62" w14:textId="624A55D9" w:rsidR="00EE595D" w:rsidRPr="004F7A65" w:rsidRDefault="00EE595D" w:rsidP="00EE595D">
      <w:pPr>
        <w:pStyle w:val="Nadpis1"/>
        <w:numPr>
          <w:ilvl w:val="0"/>
          <w:numId w:val="0"/>
        </w:numPr>
        <w:spacing w:before="120" w:after="0"/>
        <w:ind w:left="432" w:hanging="432"/>
      </w:pPr>
      <w:bookmarkStart w:id="39" w:name="_Toc177720992"/>
      <w:r w:rsidRPr="004F7A65">
        <w:rPr>
          <w:shd w:val="clear" w:color="auto" w:fill="FFFFFF"/>
        </w:rPr>
        <w:lastRenderedPageBreak/>
        <w:t>Zdroje</w:t>
      </w:r>
      <w:bookmarkEnd w:id="39"/>
    </w:p>
    <w:p w14:paraId="67BF08FB" w14:textId="3F4491DE" w:rsidR="00EC3622" w:rsidRPr="009C3FC6" w:rsidRDefault="00EC3622" w:rsidP="00EC3622">
      <w:pPr>
        <w:pStyle w:val="Textpoznpodarou"/>
        <w:jc w:val="left"/>
        <w:rPr>
          <w:sz w:val="24"/>
          <w:szCs w:val="24"/>
        </w:rPr>
      </w:pPr>
      <w:r w:rsidRPr="009C3FC6">
        <w:rPr>
          <w:i/>
          <w:sz w:val="24"/>
          <w:szCs w:val="24"/>
        </w:rPr>
        <w:t>Analýza pravidel přidělovaní obecních bytů</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w:t>
      </w:r>
      <w:r w:rsidRPr="009C3FC6">
        <w:rPr>
          <w:sz w:val="24"/>
          <w:szCs w:val="24"/>
        </w:rPr>
        <w:t>(Výzkumná zpráva).</w:t>
      </w:r>
      <w:r w:rsidRPr="009C3FC6">
        <w:rPr>
          <w:rFonts w:cs="Calibri"/>
          <w:sz w:val="24"/>
          <w:szCs w:val="24"/>
        </w:rPr>
        <w:t xml:space="preserve"> Veřejný ochránce práv, 2021. [</w:t>
      </w:r>
      <w:r w:rsidRPr="009C3FC6">
        <w:rPr>
          <w:sz w:val="24"/>
          <w:szCs w:val="24"/>
        </w:rPr>
        <w:t>cit. 3/9/2024</w:t>
      </w:r>
      <w:r w:rsidRPr="009C3FC6">
        <w:rPr>
          <w:rFonts w:cs="Calibri"/>
          <w:sz w:val="24"/>
          <w:szCs w:val="24"/>
        </w:rPr>
        <w:t xml:space="preserve">]. </w:t>
      </w:r>
      <w:r w:rsidRPr="009C3FC6">
        <w:rPr>
          <w:sz w:val="24"/>
          <w:szCs w:val="24"/>
        </w:rPr>
        <w:t xml:space="preserve">Dostupné z: </w:t>
      </w:r>
      <w:hyperlink r:id="rId15" w:history="1">
        <w:r w:rsidRPr="009C3FC6">
          <w:rPr>
            <w:rStyle w:val="Hypertextovodkaz"/>
            <w:color w:val="auto"/>
            <w:sz w:val="24"/>
            <w:szCs w:val="24"/>
          </w:rPr>
          <w:t>https://www.ochrance.cz/uploads-import/ESO/14-2021-EKS_final_p%C5%99ed%C3%A1n%C3%AD%20MV_p%C5%99%C3%ADloha%20(1).pdf</w:t>
        </w:r>
      </w:hyperlink>
      <w:r w:rsidR="009C3FC6" w:rsidRPr="009C3FC6">
        <w:rPr>
          <w:sz w:val="24"/>
          <w:szCs w:val="24"/>
        </w:rPr>
        <w:t xml:space="preserve"> </w:t>
      </w:r>
    </w:p>
    <w:p w14:paraId="7555FCC6" w14:textId="77777777" w:rsidR="00EC3622" w:rsidRPr="009C3FC6" w:rsidRDefault="00EC3622" w:rsidP="00EC3622">
      <w:pPr>
        <w:pStyle w:val="Textpoznpodarou"/>
        <w:jc w:val="left"/>
        <w:rPr>
          <w:sz w:val="24"/>
          <w:szCs w:val="24"/>
        </w:rPr>
      </w:pPr>
      <w:r w:rsidRPr="009C3FC6">
        <w:rPr>
          <w:i/>
          <w:sz w:val="24"/>
          <w:szCs w:val="24"/>
        </w:rPr>
        <w:t>Bydlení jako problém – Zpráva o vyloučení z bydlení</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Za bydlení, 2021. [</w:t>
      </w:r>
      <w:r w:rsidRPr="009C3FC6">
        <w:rPr>
          <w:sz w:val="24"/>
          <w:szCs w:val="24"/>
        </w:rPr>
        <w:t>cit. 3/9/2024</w:t>
      </w:r>
      <w:r w:rsidRPr="009C3FC6">
        <w:rPr>
          <w:rFonts w:cs="Calibri"/>
          <w:sz w:val="24"/>
          <w:szCs w:val="24"/>
        </w:rPr>
        <w:t>].</w:t>
      </w:r>
      <w:r w:rsidRPr="009C3FC6">
        <w:rPr>
          <w:sz w:val="24"/>
          <w:szCs w:val="24"/>
        </w:rPr>
        <w:t xml:space="preserve"> Dostupné z: </w:t>
      </w:r>
      <w:hyperlink r:id="rId16" w:history="1">
        <w:r w:rsidRPr="009C3FC6">
          <w:rPr>
            <w:rStyle w:val="Hypertextovodkaz"/>
            <w:color w:val="auto"/>
            <w:sz w:val="24"/>
            <w:szCs w:val="24"/>
          </w:rPr>
          <w:t>https://socialnibydleni.org/wp-content/uploads/2021/08/Bydleni-jako-problem-2021.pdf</w:t>
        </w:r>
      </w:hyperlink>
      <w:r w:rsidRPr="009C3FC6">
        <w:rPr>
          <w:sz w:val="24"/>
          <w:szCs w:val="24"/>
        </w:rPr>
        <w:t xml:space="preserve"> </w:t>
      </w:r>
    </w:p>
    <w:p w14:paraId="6B5C281E" w14:textId="77777777" w:rsidR="00EC3622" w:rsidRPr="009C3FC6" w:rsidRDefault="00EC3622" w:rsidP="00EC3622">
      <w:pPr>
        <w:pStyle w:val="Textpoznpodarou"/>
        <w:jc w:val="left"/>
        <w:rPr>
          <w:sz w:val="24"/>
          <w:szCs w:val="24"/>
        </w:rPr>
      </w:pPr>
      <w:r w:rsidRPr="009C3FC6">
        <w:rPr>
          <w:i/>
          <w:sz w:val="24"/>
          <w:szCs w:val="24"/>
        </w:rPr>
        <w:t>Desatero dobré praxe sociální práce při řešení nepříznivé sociální situace</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(Leták).</w:t>
      </w:r>
      <w:r w:rsidRPr="009C3FC6">
        <w:rPr>
          <w:rFonts w:cs="Calibri"/>
          <w:sz w:val="24"/>
          <w:szCs w:val="24"/>
        </w:rPr>
        <w:t xml:space="preserve"> Veřejný ochránce práv, 2023. [</w:t>
      </w:r>
      <w:r w:rsidRPr="009C3FC6">
        <w:rPr>
          <w:sz w:val="24"/>
          <w:szCs w:val="24"/>
        </w:rPr>
        <w:t>cit. 3/9/2024</w:t>
      </w:r>
      <w:r w:rsidRPr="009C3FC6">
        <w:rPr>
          <w:rFonts w:cs="Calibri"/>
          <w:sz w:val="24"/>
          <w:szCs w:val="24"/>
        </w:rPr>
        <w:t>].</w:t>
      </w:r>
      <w:r w:rsidRPr="009C3FC6">
        <w:rPr>
          <w:sz w:val="24"/>
          <w:szCs w:val="24"/>
        </w:rPr>
        <w:t xml:space="preserve"> Dostupné z: </w:t>
      </w:r>
      <w:hyperlink r:id="rId17" w:history="1">
        <w:r w:rsidRPr="009C3FC6">
          <w:rPr>
            <w:rStyle w:val="Hypertextovodkaz"/>
            <w:color w:val="auto"/>
            <w:sz w:val="24"/>
            <w:szCs w:val="24"/>
          </w:rPr>
          <w:t>https://www.ochrance.cz/uploads-import/ESO/Ochrance_letak_Desatero_dobre_praxe.pdf</w:t>
        </w:r>
      </w:hyperlink>
      <w:r w:rsidRPr="009C3FC6">
        <w:rPr>
          <w:sz w:val="24"/>
          <w:szCs w:val="24"/>
        </w:rPr>
        <w:t xml:space="preserve"> </w:t>
      </w:r>
    </w:p>
    <w:p w14:paraId="34BF127D" w14:textId="77777777" w:rsidR="00EC3622" w:rsidRPr="009C3FC6" w:rsidRDefault="00EC3622" w:rsidP="00EC3622">
      <w:pPr>
        <w:pStyle w:val="Textpoznpodarou"/>
        <w:jc w:val="left"/>
        <w:rPr>
          <w:sz w:val="24"/>
          <w:szCs w:val="24"/>
        </w:rPr>
      </w:pPr>
      <w:r w:rsidRPr="009C3FC6">
        <w:rPr>
          <w:i/>
          <w:sz w:val="24"/>
          <w:szCs w:val="24"/>
        </w:rPr>
        <w:t>Dobrá praxe v zajišťování bydlení pro zranitelné lidi</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(Výzkumná zpráva).</w:t>
      </w:r>
      <w:r w:rsidRPr="009C3FC6">
        <w:rPr>
          <w:rFonts w:cs="Calibri"/>
          <w:sz w:val="24"/>
          <w:szCs w:val="24"/>
        </w:rPr>
        <w:t xml:space="preserve"> Veřejný ochránce práv, 2023. [</w:t>
      </w:r>
      <w:r w:rsidRPr="009C3FC6">
        <w:rPr>
          <w:sz w:val="24"/>
          <w:szCs w:val="24"/>
        </w:rPr>
        <w:t>cit. 3/9/2024</w:t>
      </w:r>
      <w:r w:rsidRPr="009C3FC6">
        <w:rPr>
          <w:rFonts w:cs="Calibri"/>
          <w:sz w:val="24"/>
          <w:szCs w:val="24"/>
        </w:rPr>
        <w:t xml:space="preserve">]. Dostupné z: </w:t>
      </w:r>
      <w:hyperlink r:id="rId18" w:history="1">
        <w:r w:rsidRPr="009C3FC6">
          <w:rPr>
            <w:rStyle w:val="Hypertextovodkaz"/>
            <w:color w:val="auto"/>
            <w:sz w:val="24"/>
            <w:szCs w:val="24"/>
          </w:rPr>
          <w:t>https://www.ochrance.cz/uploads-import/ESO/59-2022-DIS-JMK-v%C3%BDzkumn%C3%A1%20zpr%C3%A1va-final.pdf</w:t>
        </w:r>
      </w:hyperlink>
      <w:r w:rsidRPr="009C3FC6">
        <w:rPr>
          <w:sz w:val="24"/>
          <w:szCs w:val="24"/>
        </w:rPr>
        <w:t xml:space="preserve"> </w:t>
      </w:r>
    </w:p>
    <w:p w14:paraId="0C4A9F74" w14:textId="77777777" w:rsidR="00EC3622" w:rsidRPr="009C3FC6" w:rsidRDefault="00EC3622" w:rsidP="00EC3622">
      <w:pPr>
        <w:pStyle w:val="Textpoznpodarou"/>
        <w:jc w:val="left"/>
        <w:rPr>
          <w:sz w:val="24"/>
          <w:szCs w:val="24"/>
        </w:rPr>
      </w:pPr>
      <w:r w:rsidRPr="009C3FC6">
        <w:rPr>
          <w:i/>
          <w:sz w:val="24"/>
          <w:szCs w:val="24"/>
        </w:rPr>
        <w:t xml:space="preserve">Dosledování dopadů </w:t>
      </w:r>
      <w:proofErr w:type="spellStart"/>
      <w:r w:rsidRPr="009C3FC6">
        <w:rPr>
          <w:i/>
          <w:sz w:val="24"/>
          <w:szCs w:val="24"/>
        </w:rPr>
        <w:t>Housing</w:t>
      </w:r>
      <w:proofErr w:type="spellEnd"/>
      <w:r w:rsidRPr="009C3FC6">
        <w:rPr>
          <w:i/>
          <w:sz w:val="24"/>
          <w:szCs w:val="24"/>
        </w:rPr>
        <w:t xml:space="preserve"> </w:t>
      </w:r>
      <w:proofErr w:type="spellStart"/>
      <w:r w:rsidRPr="009C3FC6">
        <w:rPr>
          <w:i/>
          <w:sz w:val="24"/>
          <w:szCs w:val="24"/>
        </w:rPr>
        <w:t>First</w:t>
      </w:r>
      <w:proofErr w:type="spellEnd"/>
      <w:r w:rsidRPr="009C3FC6">
        <w:rPr>
          <w:i/>
          <w:sz w:val="24"/>
          <w:szCs w:val="24"/>
        </w:rPr>
        <w:t xml:space="preserve"> pro rodiny s dětmi v Brně po pěti lete</w:t>
      </w:r>
      <w:r w:rsidRPr="009C3FC6">
        <w:rPr>
          <w:sz w:val="24"/>
          <w:szCs w:val="24"/>
        </w:rPr>
        <w:t xml:space="preserve">ch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Praha: Platforma pro sociální bydlení, 2023</w:t>
      </w:r>
      <w:r w:rsidRPr="009C3FC6">
        <w:rPr>
          <w:rFonts w:cs="Calibri"/>
          <w:sz w:val="24"/>
          <w:szCs w:val="24"/>
        </w:rPr>
        <w:t>. [</w:t>
      </w:r>
      <w:r w:rsidRPr="009C3FC6">
        <w:rPr>
          <w:sz w:val="24"/>
          <w:szCs w:val="24"/>
        </w:rPr>
        <w:t>cit. 4/9/2024</w:t>
      </w:r>
      <w:r w:rsidRPr="009C3FC6">
        <w:rPr>
          <w:rFonts w:cs="Calibri"/>
          <w:sz w:val="24"/>
          <w:szCs w:val="24"/>
        </w:rPr>
        <w:t>].</w:t>
      </w:r>
      <w:r w:rsidRPr="009C3FC6">
        <w:rPr>
          <w:sz w:val="24"/>
          <w:szCs w:val="24"/>
        </w:rPr>
        <w:t xml:space="preserve"> Dostupné z: </w:t>
      </w:r>
      <w:hyperlink r:id="rId19" w:history="1">
        <w:r w:rsidRPr="009C3FC6">
          <w:rPr>
            <w:rStyle w:val="Hypertextovodkaz"/>
            <w:color w:val="auto"/>
            <w:sz w:val="24"/>
            <w:szCs w:val="24"/>
          </w:rPr>
          <w:t>https://socialnibydleni.org/wp-content/uploads/2023/11/Dosledovani_dopadu_Housing_First.pdf</w:t>
        </w:r>
      </w:hyperlink>
      <w:r w:rsidRPr="009C3FC6">
        <w:rPr>
          <w:sz w:val="24"/>
          <w:szCs w:val="24"/>
        </w:rPr>
        <w:t xml:space="preserve"> </w:t>
      </w:r>
    </w:p>
    <w:p w14:paraId="4C5D893B" w14:textId="77777777" w:rsidR="00EC3622" w:rsidRPr="009C3FC6" w:rsidRDefault="00EC3622" w:rsidP="00EC3622">
      <w:pPr>
        <w:pStyle w:val="Textpoznpodarou"/>
        <w:jc w:val="left"/>
        <w:rPr>
          <w:sz w:val="24"/>
          <w:szCs w:val="24"/>
        </w:rPr>
      </w:pPr>
      <w:r w:rsidRPr="009C3FC6">
        <w:rPr>
          <w:i/>
          <w:sz w:val="24"/>
          <w:szCs w:val="24"/>
        </w:rPr>
        <w:t>Evidence stanovisek ombudsmana – Spisová značka: 14/2021/DIS.</w:t>
      </w:r>
      <w:r w:rsidRPr="009C3FC6">
        <w:rPr>
          <w:sz w:val="24"/>
          <w:szCs w:val="24"/>
        </w:rPr>
        <w:t xml:space="preserve"> (2021).</w:t>
      </w:r>
      <w:r w:rsidRPr="009C3FC6">
        <w:rPr>
          <w:rFonts w:cs="Calibri"/>
          <w:sz w:val="24"/>
          <w:szCs w:val="24"/>
        </w:rPr>
        <w:t xml:space="preserve"> [</w:t>
      </w:r>
      <w:r w:rsidRPr="009C3FC6">
        <w:rPr>
          <w:sz w:val="24"/>
          <w:szCs w:val="24"/>
        </w:rPr>
        <w:t>online</w:t>
      </w:r>
      <w:r w:rsidRPr="009C3FC6">
        <w:rPr>
          <w:rFonts w:cs="Calibri"/>
          <w:sz w:val="24"/>
          <w:szCs w:val="24"/>
        </w:rPr>
        <w:t>]</w:t>
      </w:r>
      <w:r w:rsidRPr="009C3FC6">
        <w:rPr>
          <w:sz w:val="24"/>
          <w:szCs w:val="24"/>
        </w:rPr>
        <w:t xml:space="preserve">. </w:t>
      </w:r>
      <w:r w:rsidRPr="009C3FC6">
        <w:rPr>
          <w:rFonts w:cs="Calibri"/>
          <w:sz w:val="24"/>
          <w:szCs w:val="24"/>
        </w:rPr>
        <w:t>[</w:t>
      </w:r>
      <w:r w:rsidRPr="009C3FC6">
        <w:rPr>
          <w:sz w:val="24"/>
          <w:szCs w:val="24"/>
        </w:rPr>
        <w:t>cit. 4/9/2024</w:t>
      </w:r>
      <w:r w:rsidRPr="009C3FC6">
        <w:rPr>
          <w:rFonts w:cs="Calibri"/>
          <w:sz w:val="24"/>
          <w:szCs w:val="24"/>
        </w:rPr>
        <w:t>].</w:t>
      </w:r>
      <w:r w:rsidRPr="009C3FC6">
        <w:rPr>
          <w:sz w:val="24"/>
          <w:szCs w:val="24"/>
        </w:rPr>
        <w:t xml:space="preserve"> Dostupné z: </w:t>
      </w:r>
      <w:hyperlink r:id="rId20" w:history="1">
        <w:r w:rsidRPr="009C3FC6">
          <w:rPr>
            <w:rStyle w:val="Hypertextovodkaz"/>
            <w:color w:val="auto"/>
            <w:sz w:val="24"/>
            <w:szCs w:val="24"/>
          </w:rPr>
          <w:t>https://eso.ochrance.cz/Nalezene/Edit/11226</w:t>
        </w:r>
      </w:hyperlink>
      <w:r w:rsidRPr="009C3FC6">
        <w:rPr>
          <w:sz w:val="24"/>
          <w:szCs w:val="24"/>
        </w:rPr>
        <w:t xml:space="preserve"> </w:t>
      </w:r>
    </w:p>
    <w:p w14:paraId="67AB6C61" w14:textId="77777777" w:rsidR="00EC3622" w:rsidRPr="009C3FC6" w:rsidRDefault="00EC3622" w:rsidP="00EC3622">
      <w:pPr>
        <w:pStyle w:val="Textpoznpodarou"/>
        <w:jc w:val="left"/>
        <w:rPr>
          <w:sz w:val="24"/>
          <w:szCs w:val="24"/>
        </w:rPr>
      </w:pPr>
      <w:r w:rsidRPr="009C3FC6">
        <w:rPr>
          <w:i/>
          <w:sz w:val="24"/>
          <w:szCs w:val="24"/>
        </w:rPr>
        <w:t>Heimstaden.</w:t>
      </w:r>
      <w:r w:rsidRPr="009C3FC6">
        <w:rPr>
          <w:sz w:val="24"/>
          <w:szCs w:val="24"/>
        </w:rPr>
        <w:t xml:space="preserve"> (2024).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w:t>
      </w:r>
      <w:r w:rsidRPr="009C3FC6">
        <w:rPr>
          <w:rFonts w:cs="Calibri"/>
          <w:sz w:val="24"/>
          <w:szCs w:val="24"/>
        </w:rPr>
        <w:t>[</w:t>
      </w:r>
      <w:r w:rsidRPr="009C3FC6">
        <w:rPr>
          <w:sz w:val="24"/>
          <w:szCs w:val="24"/>
        </w:rPr>
        <w:t>cit. 8/9/2024</w:t>
      </w:r>
      <w:r w:rsidRPr="009C3FC6">
        <w:rPr>
          <w:rFonts w:cs="Calibri"/>
          <w:sz w:val="24"/>
          <w:szCs w:val="24"/>
        </w:rPr>
        <w:t>].</w:t>
      </w:r>
      <w:r w:rsidRPr="009C3FC6">
        <w:rPr>
          <w:sz w:val="24"/>
          <w:szCs w:val="24"/>
        </w:rPr>
        <w:t xml:space="preserve"> Dostupné z:  </w:t>
      </w:r>
      <w:hyperlink r:id="rId21" w:history="1">
        <w:r w:rsidRPr="009C3FC6">
          <w:rPr>
            <w:rStyle w:val="Hypertextovodkaz"/>
            <w:color w:val="auto"/>
            <w:sz w:val="24"/>
            <w:szCs w:val="24"/>
          </w:rPr>
          <w:t>https://heimstaden.cz/pronajem-byty</w:t>
        </w:r>
      </w:hyperlink>
      <w:r w:rsidRPr="009C3FC6">
        <w:rPr>
          <w:sz w:val="24"/>
          <w:szCs w:val="24"/>
        </w:rPr>
        <w:t xml:space="preserve"> </w:t>
      </w:r>
    </w:p>
    <w:p w14:paraId="11B17E45" w14:textId="77777777" w:rsidR="00EC3622" w:rsidRPr="009C3FC6" w:rsidRDefault="00EC3622" w:rsidP="00EC3622">
      <w:pPr>
        <w:pStyle w:val="Textpoznpodarou"/>
        <w:jc w:val="left"/>
        <w:rPr>
          <w:i/>
          <w:sz w:val="24"/>
          <w:szCs w:val="24"/>
        </w:rPr>
      </w:pPr>
      <w:r w:rsidRPr="009C3FC6">
        <w:rPr>
          <w:i/>
          <w:sz w:val="24"/>
          <w:szCs w:val="24"/>
        </w:rPr>
        <w:t xml:space="preserve">Jak psát srozumitelné úřední texty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w:t>
      </w:r>
      <w:r w:rsidRPr="009C3FC6">
        <w:rPr>
          <w:sz w:val="24"/>
          <w:szCs w:val="24"/>
        </w:rPr>
        <w:t>(Příručka).</w:t>
      </w:r>
      <w:r w:rsidRPr="009C3FC6">
        <w:rPr>
          <w:rFonts w:cs="Calibri"/>
          <w:sz w:val="24"/>
          <w:szCs w:val="24"/>
        </w:rPr>
        <w:t xml:space="preserve"> Veřejný ochránce práv, 2022. [</w:t>
      </w:r>
      <w:r w:rsidRPr="009C3FC6">
        <w:rPr>
          <w:sz w:val="24"/>
          <w:szCs w:val="24"/>
        </w:rPr>
        <w:t>cit. 4/9/2024</w:t>
      </w:r>
      <w:r w:rsidRPr="009C3FC6">
        <w:rPr>
          <w:rFonts w:cs="Calibri"/>
          <w:sz w:val="24"/>
          <w:szCs w:val="24"/>
        </w:rPr>
        <w:t xml:space="preserve">]. </w:t>
      </w:r>
      <w:r w:rsidRPr="009C3FC6">
        <w:rPr>
          <w:sz w:val="24"/>
          <w:szCs w:val="24"/>
        </w:rPr>
        <w:t xml:space="preserve">Dostupné z: </w:t>
      </w:r>
      <w:hyperlink r:id="rId22" w:history="1">
        <w:r w:rsidRPr="009C3FC6">
          <w:rPr>
            <w:rStyle w:val="Hypertextovodkaz"/>
            <w:color w:val="auto"/>
            <w:sz w:val="24"/>
            <w:szCs w:val="24"/>
          </w:rPr>
          <w:t>https://www.ochrance.cz/uploads-import/ESO/p%C5%99%C3%ADru%C4%8Dka/Prirucka_srozumitelneho_psani_tisk.pdf</w:t>
        </w:r>
      </w:hyperlink>
      <w:r w:rsidRPr="009C3FC6">
        <w:rPr>
          <w:sz w:val="24"/>
          <w:szCs w:val="24"/>
        </w:rPr>
        <w:t xml:space="preserve"> </w:t>
      </w:r>
    </w:p>
    <w:p w14:paraId="50B6FB23" w14:textId="77777777" w:rsidR="00EC3622" w:rsidRPr="009C3FC6" w:rsidRDefault="00EC3622" w:rsidP="00EC3622">
      <w:pPr>
        <w:pStyle w:val="Textpoznpodarou"/>
        <w:jc w:val="left"/>
        <w:rPr>
          <w:sz w:val="24"/>
          <w:szCs w:val="24"/>
        </w:rPr>
      </w:pPr>
      <w:r w:rsidRPr="009C3FC6">
        <w:rPr>
          <w:i/>
          <w:sz w:val="24"/>
          <w:szCs w:val="24"/>
        </w:rPr>
        <w:t>Koncepce bydlení České republiky 2021+</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Ministerstvo pro místní rozvoj ČR, 2021. [</w:t>
      </w:r>
      <w:r w:rsidRPr="009C3FC6">
        <w:rPr>
          <w:sz w:val="24"/>
          <w:szCs w:val="24"/>
        </w:rPr>
        <w:t>cit. 25/8/2024</w:t>
      </w:r>
      <w:r w:rsidRPr="009C3FC6">
        <w:rPr>
          <w:rFonts w:cs="Calibri"/>
          <w:sz w:val="24"/>
          <w:szCs w:val="24"/>
        </w:rPr>
        <w:t xml:space="preserve">]. </w:t>
      </w:r>
      <w:r w:rsidRPr="009C3FC6">
        <w:rPr>
          <w:sz w:val="24"/>
          <w:szCs w:val="24"/>
        </w:rPr>
        <w:t xml:space="preserve">Dostupné z: </w:t>
      </w:r>
      <w:hyperlink r:id="rId23" w:history="1">
        <w:r w:rsidRPr="009C3FC6">
          <w:rPr>
            <w:rStyle w:val="Hypertextovodkaz"/>
            <w:color w:val="auto"/>
            <w:sz w:val="24"/>
            <w:szCs w:val="24"/>
          </w:rPr>
          <w:t>https://mmr.gov.cz/getmedia/30528174-7e61-421e-a058-5f39aa4f09c9/KB-2021-_komplet-web(C)_max.pdf.aspx?ext=.pdf</w:t>
        </w:r>
      </w:hyperlink>
      <w:r w:rsidRPr="009C3FC6">
        <w:rPr>
          <w:sz w:val="24"/>
          <w:szCs w:val="24"/>
        </w:rPr>
        <w:t xml:space="preserve"> </w:t>
      </w:r>
    </w:p>
    <w:p w14:paraId="5F5560B1" w14:textId="0387A199" w:rsidR="00EC3622" w:rsidRPr="009C3FC6" w:rsidRDefault="00EC3622" w:rsidP="00EC3622">
      <w:pPr>
        <w:pStyle w:val="Textpoznpodarou"/>
        <w:jc w:val="left"/>
        <w:rPr>
          <w:sz w:val="24"/>
          <w:szCs w:val="24"/>
        </w:rPr>
      </w:pPr>
      <w:r w:rsidRPr="009C3FC6">
        <w:rPr>
          <w:i/>
          <w:sz w:val="24"/>
          <w:szCs w:val="24"/>
        </w:rPr>
        <w:t>Manuál dobrých praxí Prostupné bydlení</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Praha: Úřad vlády ČR – Odbor pro sociální začleňování (Agentura), 2014. [</w:t>
      </w:r>
      <w:r w:rsidRPr="009C3FC6">
        <w:rPr>
          <w:sz w:val="24"/>
          <w:szCs w:val="24"/>
        </w:rPr>
        <w:t>cit. 25/8/2024</w:t>
      </w:r>
      <w:r w:rsidRPr="009C3FC6">
        <w:rPr>
          <w:rFonts w:cs="Calibri"/>
          <w:sz w:val="24"/>
          <w:szCs w:val="24"/>
        </w:rPr>
        <w:t xml:space="preserve">]. </w:t>
      </w:r>
      <w:r w:rsidRPr="009C3FC6">
        <w:rPr>
          <w:sz w:val="24"/>
          <w:szCs w:val="24"/>
        </w:rPr>
        <w:t xml:space="preserve">Dostupné z: </w:t>
      </w:r>
      <w:hyperlink r:id="rId24" w:history="1">
        <w:r w:rsidRPr="009C3FC6">
          <w:rPr>
            <w:rStyle w:val="Hypertextovodkaz"/>
            <w:color w:val="auto"/>
            <w:sz w:val="24"/>
            <w:szCs w:val="24"/>
          </w:rPr>
          <w:t>https://www.socialni-zaclenovani.cz/dokument/manual_prostupne_bydleni-pdf/</w:t>
        </w:r>
      </w:hyperlink>
      <w:r w:rsidR="009C3FC6" w:rsidRPr="009C3FC6">
        <w:rPr>
          <w:sz w:val="24"/>
          <w:szCs w:val="24"/>
        </w:rPr>
        <w:t xml:space="preserve"> </w:t>
      </w:r>
    </w:p>
    <w:p w14:paraId="551AB922" w14:textId="77777777" w:rsidR="00EC3622" w:rsidRPr="009C3FC6" w:rsidRDefault="00EC3622" w:rsidP="00EC3622">
      <w:pPr>
        <w:pStyle w:val="Textpoznpodarou"/>
        <w:jc w:val="left"/>
        <w:rPr>
          <w:sz w:val="24"/>
          <w:szCs w:val="24"/>
        </w:rPr>
      </w:pPr>
      <w:r w:rsidRPr="009C3FC6">
        <w:rPr>
          <w:i/>
          <w:sz w:val="24"/>
          <w:szCs w:val="24"/>
        </w:rPr>
        <w:t>Metodická příručka participace obyvatel při řešení problematiky bydlení</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w:t>
      </w:r>
      <w:r w:rsidRPr="009C3FC6">
        <w:rPr>
          <w:sz w:val="24"/>
          <w:szCs w:val="24"/>
        </w:rPr>
        <w:t>Praha: Platforma pro sociální bydlení, 2017</w:t>
      </w:r>
      <w:r w:rsidRPr="009C3FC6">
        <w:rPr>
          <w:rFonts w:cs="Calibri"/>
          <w:sz w:val="24"/>
          <w:szCs w:val="24"/>
        </w:rPr>
        <w:t>. [</w:t>
      </w:r>
      <w:r w:rsidRPr="009C3FC6">
        <w:rPr>
          <w:sz w:val="24"/>
          <w:szCs w:val="24"/>
        </w:rPr>
        <w:t>cit. 25/8/2024</w:t>
      </w:r>
      <w:r w:rsidRPr="009C3FC6">
        <w:rPr>
          <w:rFonts w:cs="Calibri"/>
          <w:sz w:val="24"/>
          <w:szCs w:val="24"/>
        </w:rPr>
        <w:t xml:space="preserve">]. </w:t>
      </w:r>
      <w:r w:rsidRPr="009C3FC6">
        <w:rPr>
          <w:sz w:val="24"/>
          <w:szCs w:val="24"/>
        </w:rPr>
        <w:t xml:space="preserve">Dostupné z: </w:t>
      </w:r>
      <w:hyperlink r:id="rId25" w:history="1">
        <w:r w:rsidRPr="009C3FC6">
          <w:rPr>
            <w:rStyle w:val="Hypertextovodkaz"/>
            <w:color w:val="auto"/>
            <w:sz w:val="24"/>
            <w:szCs w:val="24"/>
          </w:rPr>
          <w:t>https://socialnibydleni.org/wp-content/uploads/2018/10/metodicka_prirucka_participace_obyvatel_pri_reseni_problematiky_bydleni.pdf</w:t>
        </w:r>
      </w:hyperlink>
      <w:r w:rsidRPr="009C3FC6">
        <w:rPr>
          <w:sz w:val="24"/>
          <w:szCs w:val="24"/>
        </w:rPr>
        <w:t xml:space="preserve"> </w:t>
      </w:r>
    </w:p>
    <w:p w14:paraId="30515ABD" w14:textId="77777777" w:rsidR="00EC3622" w:rsidRPr="009C3FC6" w:rsidRDefault="00EC3622" w:rsidP="00EC3622">
      <w:pPr>
        <w:pStyle w:val="Textpoznpodarou"/>
        <w:jc w:val="left"/>
        <w:rPr>
          <w:sz w:val="24"/>
          <w:szCs w:val="24"/>
        </w:rPr>
      </w:pPr>
      <w:r w:rsidRPr="009C3FC6">
        <w:rPr>
          <w:i/>
          <w:sz w:val="24"/>
          <w:szCs w:val="24"/>
        </w:rPr>
        <w:t xml:space="preserve">Metodika externí podpory programům </w:t>
      </w:r>
      <w:proofErr w:type="spellStart"/>
      <w:r w:rsidRPr="009C3FC6">
        <w:rPr>
          <w:i/>
          <w:sz w:val="24"/>
          <w:szCs w:val="24"/>
        </w:rPr>
        <w:t>Housing</w:t>
      </w:r>
      <w:proofErr w:type="spellEnd"/>
      <w:r w:rsidRPr="009C3FC6">
        <w:rPr>
          <w:i/>
          <w:sz w:val="24"/>
          <w:szCs w:val="24"/>
        </w:rPr>
        <w:t xml:space="preserve"> </w:t>
      </w:r>
      <w:proofErr w:type="spellStart"/>
      <w:r w:rsidRPr="009C3FC6">
        <w:rPr>
          <w:i/>
          <w:sz w:val="24"/>
          <w:szCs w:val="24"/>
        </w:rPr>
        <w:t>First</w:t>
      </w:r>
      <w:proofErr w:type="spellEnd"/>
      <w:r w:rsidRPr="009C3FC6">
        <w:rPr>
          <w:i/>
          <w:sz w:val="24"/>
          <w:szCs w:val="24"/>
        </w:rPr>
        <w:t xml:space="preserve"> v ČR</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Praha: Platforma pro sociální bydlení, 2021</w:t>
      </w:r>
      <w:r w:rsidRPr="009C3FC6">
        <w:rPr>
          <w:rFonts w:cs="Calibri"/>
          <w:sz w:val="24"/>
          <w:szCs w:val="24"/>
        </w:rPr>
        <w:t>. [</w:t>
      </w:r>
      <w:r w:rsidRPr="009C3FC6">
        <w:rPr>
          <w:sz w:val="24"/>
          <w:szCs w:val="24"/>
        </w:rPr>
        <w:t>cit. 3/9/2024</w:t>
      </w:r>
      <w:r w:rsidRPr="009C3FC6">
        <w:rPr>
          <w:rFonts w:cs="Calibri"/>
          <w:sz w:val="24"/>
          <w:szCs w:val="24"/>
        </w:rPr>
        <w:t>].</w:t>
      </w:r>
      <w:r w:rsidRPr="009C3FC6">
        <w:rPr>
          <w:sz w:val="24"/>
          <w:szCs w:val="24"/>
        </w:rPr>
        <w:t xml:space="preserve"> Dostupné z: </w:t>
      </w:r>
      <w:hyperlink r:id="rId26" w:history="1">
        <w:r w:rsidRPr="009C3FC6">
          <w:rPr>
            <w:rStyle w:val="Hypertextovodkaz"/>
            <w:color w:val="auto"/>
            <w:sz w:val="24"/>
            <w:szCs w:val="24"/>
          </w:rPr>
          <w:t>https://socialnibydleni.org/wp-content/uploads/2022/11/Metodika-externi-podpory.pdf</w:t>
        </w:r>
      </w:hyperlink>
      <w:r w:rsidRPr="009C3FC6">
        <w:rPr>
          <w:sz w:val="24"/>
          <w:szCs w:val="24"/>
        </w:rPr>
        <w:t xml:space="preserve"> </w:t>
      </w:r>
    </w:p>
    <w:p w14:paraId="38B57FC7" w14:textId="77777777" w:rsidR="00EC3622" w:rsidRPr="009C3FC6" w:rsidRDefault="00EC3622" w:rsidP="00EC3622">
      <w:pPr>
        <w:pStyle w:val="Textpoznpodarou"/>
        <w:jc w:val="left"/>
        <w:rPr>
          <w:sz w:val="24"/>
          <w:szCs w:val="24"/>
        </w:rPr>
      </w:pPr>
      <w:r w:rsidRPr="009C3FC6">
        <w:rPr>
          <w:i/>
          <w:sz w:val="24"/>
          <w:szCs w:val="24"/>
        </w:rPr>
        <w:t>Ministerstvo práce a sociálních věcí České republiky.</w:t>
      </w:r>
      <w:r w:rsidRPr="009C3FC6">
        <w:rPr>
          <w:sz w:val="24"/>
          <w:szCs w:val="24"/>
        </w:rPr>
        <w:t xml:space="preserve"> (2024).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w:t>
      </w:r>
      <w:r w:rsidRPr="009C3FC6">
        <w:rPr>
          <w:rFonts w:cs="Calibri"/>
          <w:sz w:val="24"/>
          <w:szCs w:val="24"/>
        </w:rPr>
        <w:t>[</w:t>
      </w:r>
      <w:r w:rsidRPr="009C3FC6">
        <w:rPr>
          <w:sz w:val="24"/>
          <w:szCs w:val="24"/>
        </w:rPr>
        <w:t>cit. 3/9/2024</w:t>
      </w:r>
      <w:r w:rsidRPr="009C3FC6">
        <w:rPr>
          <w:rFonts w:cs="Calibri"/>
          <w:sz w:val="24"/>
          <w:szCs w:val="24"/>
        </w:rPr>
        <w:t>].</w:t>
      </w:r>
      <w:r w:rsidRPr="009C3FC6">
        <w:rPr>
          <w:sz w:val="24"/>
          <w:szCs w:val="24"/>
        </w:rPr>
        <w:t xml:space="preserve"> Dostupné z: </w:t>
      </w:r>
      <w:hyperlink r:id="rId27" w:history="1">
        <w:r w:rsidRPr="009C3FC6">
          <w:rPr>
            <w:rStyle w:val="Hypertextovodkaz"/>
            <w:color w:val="auto"/>
            <w:sz w:val="24"/>
            <w:szCs w:val="24"/>
          </w:rPr>
          <w:t>https://socialnibydleni.mpsv.cz/</w:t>
        </w:r>
      </w:hyperlink>
      <w:r w:rsidRPr="009C3FC6">
        <w:rPr>
          <w:sz w:val="24"/>
          <w:szCs w:val="24"/>
        </w:rPr>
        <w:t xml:space="preserve">  </w:t>
      </w:r>
    </w:p>
    <w:p w14:paraId="16D98BF5" w14:textId="77777777" w:rsidR="00EC3622" w:rsidRDefault="00EC3622" w:rsidP="00EC3622">
      <w:pPr>
        <w:pStyle w:val="Textpoznpodarou"/>
        <w:jc w:val="left"/>
        <w:rPr>
          <w:sz w:val="24"/>
          <w:szCs w:val="24"/>
        </w:rPr>
      </w:pPr>
      <w:r w:rsidRPr="009C3FC6">
        <w:rPr>
          <w:i/>
          <w:sz w:val="24"/>
          <w:szCs w:val="24"/>
        </w:rPr>
        <w:t xml:space="preserve">Ministerstvo pro místní rozvoj České republiky. </w:t>
      </w:r>
      <w:r w:rsidRPr="009C3FC6">
        <w:rPr>
          <w:sz w:val="24"/>
          <w:szCs w:val="24"/>
        </w:rPr>
        <w:t xml:space="preserve">(2024).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w:t>
      </w:r>
      <w:r w:rsidRPr="009C3FC6">
        <w:rPr>
          <w:rFonts w:cs="Calibri"/>
          <w:sz w:val="24"/>
          <w:szCs w:val="24"/>
        </w:rPr>
        <w:t>[</w:t>
      </w:r>
      <w:r w:rsidRPr="009C3FC6">
        <w:rPr>
          <w:sz w:val="24"/>
          <w:szCs w:val="24"/>
        </w:rPr>
        <w:t>cit. 26/8/2024</w:t>
      </w:r>
      <w:r w:rsidRPr="009C3FC6">
        <w:rPr>
          <w:rFonts w:cs="Calibri"/>
          <w:sz w:val="24"/>
          <w:szCs w:val="24"/>
        </w:rPr>
        <w:t>].</w:t>
      </w:r>
      <w:r w:rsidRPr="009C3FC6">
        <w:rPr>
          <w:sz w:val="24"/>
          <w:szCs w:val="24"/>
        </w:rPr>
        <w:t xml:space="preserve"> Dostupné z: </w:t>
      </w:r>
      <w:hyperlink r:id="rId28" w:history="1">
        <w:r w:rsidRPr="009C3FC6">
          <w:rPr>
            <w:rStyle w:val="Hypertextovodkaz"/>
            <w:color w:val="auto"/>
            <w:sz w:val="24"/>
            <w:szCs w:val="24"/>
          </w:rPr>
          <w:t>https://mmr.gov.cz/cs/ministerstvo/bytova-politika/archiv-do-2024/bydleni-jako-jedna-z-hlavnich-priorit-vlady/zakon-o-podpore-v-bydleni</w:t>
        </w:r>
      </w:hyperlink>
      <w:r w:rsidRPr="009C3FC6">
        <w:rPr>
          <w:sz w:val="24"/>
          <w:szCs w:val="24"/>
        </w:rPr>
        <w:t xml:space="preserve"> </w:t>
      </w:r>
    </w:p>
    <w:p w14:paraId="7D3A1ED1" w14:textId="1DC3D47E" w:rsidR="001C2201" w:rsidRPr="001C2201" w:rsidRDefault="001C2201" w:rsidP="001C2201">
      <w:pPr>
        <w:pStyle w:val="Textpoznpodarou"/>
        <w:jc w:val="left"/>
        <w:rPr>
          <w:sz w:val="24"/>
          <w:szCs w:val="24"/>
        </w:rPr>
      </w:pPr>
      <w:r w:rsidRPr="001C2201">
        <w:rPr>
          <w:i/>
          <w:iCs/>
          <w:sz w:val="24"/>
          <w:szCs w:val="24"/>
        </w:rPr>
        <w:t>MSID, regionální rozvojová agentura</w:t>
      </w:r>
      <w:r w:rsidRPr="001C2201">
        <w:rPr>
          <w:sz w:val="24"/>
          <w:szCs w:val="24"/>
        </w:rPr>
        <w:t xml:space="preserve">. (2024). </w:t>
      </w:r>
      <w:r w:rsidRPr="001C2201">
        <w:rPr>
          <w:rFonts w:cs="Calibri"/>
          <w:sz w:val="24"/>
          <w:szCs w:val="24"/>
        </w:rPr>
        <w:t>[</w:t>
      </w:r>
      <w:r w:rsidRPr="001C2201">
        <w:rPr>
          <w:sz w:val="24"/>
          <w:szCs w:val="24"/>
        </w:rPr>
        <w:t>online</w:t>
      </w:r>
      <w:r w:rsidRPr="001C2201">
        <w:rPr>
          <w:rFonts w:cs="Calibri"/>
          <w:sz w:val="24"/>
          <w:szCs w:val="24"/>
        </w:rPr>
        <w:t>]</w:t>
      </w:r>
      <w:r w:rsidRPr="001C2201">
        <w:rPr>
          <w:sz w:val="24"/>
          <w:szCs w:val="24"/>
        </w:rPr>
        <w:t xml:space="preserve">. </w:t>
      </w:r>
      <w:r w:rsidRPr="001C2201">
        <w:rPr>
          <w:rFonts w:cs="Calibri"/>
          <w:sz w:val="24"/>
          <w:szCs w:val="24"/>
        </w:rPr>
        <w:t>[</w:t>
      </w:r>
      <w:r w:rsidRPr="001C2201">
        <w:rPr>
          <w:sz w:val="24"/>
          <w:szCs w:val="24"/>
        </w:rPr>
        <w:t>cit. 18/9/2024</w:t>
      </w:r>
      <w:r w:rsidRPr="001C2201">
        <w:rPr>
          <w:rFonts w:cs="Calibri"/>
          <w:sz w:val="24"/>
          <w:szCs w:val="24"/>
        </w:rPr>
        <w:t>].</w:t>
      </w:r>
      <w:r w:rsidRPr="001C2201">
        <w:rPr>
          <w:sz w:val="24"/>
          <w:szCs w:val="24"/>
        </w:rPr>
        <w:t xml:space="preserve"> Dostupné z: </w:t>
      </w:r>
      <w:hyperlink r:id="rId29" w:history="1">
        <w:r w:rsidRPr="001C2201">
          <w:rPr>
            <w:rStyle w:val="Hypertextovodkaz"/>
            <w:color w:val="auto"/>
            <w:sz w:val="24"/>
            <w:szCs w:val="24"/>
          </w:rPr>
          <w:t>https://www.msid.cz/</w:t>
        </w:r>
      </w:hyperlink>
    </w:p>
    <w:p w14:paraId="12223208" w14:textId="77777777" w:rsidR="00EC3622" w:rsidRPr="009C3FC6" w:rsidRDefault="00EC3622" w:rsidP="00EC3622">
      <w:pPr>
        <w:pStyle w:val="Textpoznpodarou"/>
        <w:jc w:val="left"/>
        <w:rPr>
          <w:sz w:val="24"/>
          <w:szCs w:val="24"/>
        </w:rPr>
      </w:pPr>
      <w:r w:rsidRPr="009C3FC6">
        <w:rPr>
          <w:i/>
          <w:sz w:val="24"/>
          <w:szCs w:val="24"/>
        </w:rPr>
        <w:t>Obecní bydlení z pohledu práva na rovné zacházení a role obcí při řešení bytové nouze</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(Výzkumná zpráva).</w:t>
      </w:r>
      <w:r w:rsidRPr="009C3FC6">
        <w:rPr>
          <w:rFonts w:cs="Calibri"/>
          <w:sz w:val="24"/>
          <w:szCs w:val="24"/>
        </w:rPr>
        <w:t xml:space="preserve"> Veřejný ochránce práv, 2020. [</w:t>
      </w:r>
      <w:r w:rsidRPr="009C3FC6">
        <w:rPr>
          <w:sz w:val="24"/>
          <w:szCs w:val="24"/>
        </w:rPr>
        <w:t>cit. 25/8/2024</w:t>
      </w:r>
      <w:r w:rsidRPr="009C3FC6">
        <w:rPr>
          <w:rFonts w:cs="Calibri"/>
          <w:sz w:val="24"/>
          <w:szCs w:val="24"/>
        </w:rPr>
        <w:t xml:space="preserve">]. </w:t>
      </w:r>
      <w:r w:rsidRPr="009C3FC6">
        <w:rPr>
          <w:sz w:val="24"/>
          <w:szCs w:val="24"/>
        </w:rPr>
        <w:t xml:space="preserve">Dostupné z: </w:t>
      </w:r>
      <w:hyperlink r:id="rId30" w:history="1">
        <w:r w:rsidRPr="009C3FC6">
          <w:rPr>
            <w:rStyle w:val="Hypertextovodkaz"/>
            <w:color w:val="auto"/>
            <w:sz w:val="24"/>
            <w:szCs w:val="24"/>
          </w:rPr>
          <w:t>https://www.ochrance.cz/uploads-import/ESO/69-2019-DIS-JMK-vyzkum_obecni_bydleni.pdf</w:t>
        </w:r>
      </w:hyperlink>
      <w:r w:rsidRPr="009C3FC6">
        <w:rPr>
          <w:sz w:val="24"/>
          <w:szCs w:val="24"/>
        </w:rPr>
        <w:t xml:space="preserve"> </w:t>
      </w:r>
    </w:p>
    <w:p w14:paraId="44E6242A" w14:textId="77777777" w:rsidR="00EC3622" w:rsidRPr="009C3FC6" w:rsidRDefault="00EC3622" w:rsidP="00EC3622">
      <w:pPr>
        <w:pStyle w:val="Textpoznpodarou"/>
        <w:jc w:val="left"/>
        <w:rPr>
          <w:sz w:val="24"/>
          <w:szCs w:val="24"/>
        </w:rPr>
      </w:pPr>
    </w:p>
    <w:p w14:paraId="4C062F22" w14:textId="77777777" w:rsidR="00EC3622" w:rsidRPr="009C3FC6" w:rsidRDefault="00EC3622" w:rsidP="00EC3622">
      <w:pPr>
        <w:pStyle w:val="Textpoznpodarou"/>
        <w:jc w:val="left"/>
        <w:rPr>
          <w:sz w:val="24"/>
          <w:szCs w:val="24"/>
        </w:rPr>
      </w:pPr>
      <w:r w:rsidRPr="009C3FC6">
        <w:rPr>
          <w:i/>
          <w:sz w:val="24"/>
          <w:szCs w:val="24"/>
        </w:rPr>
        <w:t>Příručka dobré praxe Inspirace pro sociální začleňování</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Praha: Odbor pro sociální začleňování (Agentura), MMR ČR</w:t>
      </w:r>
      <w:r w:rsidRPr="009C3FC6">
        <w:rPr>
          <w:rFonts w:cs="Calibri"/>
          <w:sz w:val="24"/>
          <w:szCs w:val="24"/>
        </w:rPr>
        <w:t>, 2021. [</w:t>
      </w:r>
      <w:r w:rsidRPr="009C3FC6">
        <w:rPr>
          <w:sz w:val="24"/>
          <w:szCs w:val="24"/>
        </w:rPr>
        <w:t>cit. 4/9/2024</w:t>
      </w:r>
      <w:r w:rsidRPr="009C3FC6">
        <w:rPr>
          <w:rFonts w:cs="Calibri"/>
          <w:sz w:val="24"/>
          <w:szCs w:val="24"/>
        </w:rPr>
        <w:t>].</w:t>
      </w:r>
      <w:r w:rsidRPr="009C3FC6">
        <w:rPr>
          <w:sz w:val="24"/>
          <w:szCs w:val="24"/>
        </w:rPr>
        <w:t xml:space="preserve"> Dostupné z: </w:t>
      </w:r>
      <w:hyperlink r:id="rId31" w:history="1">
        <w:r w:rsidRPr="009C3FC6">
          <w:rPr>
            <w:rStyle w:val="Hypertextovodkaz"/>
            <w:color w:val="auto"/>
            <w:sz w:val="24"/>
            <w:szCs w:val="24"/>
          </w:rPr>
          <w:t>https://www.socialni-zaclenovani.cz/dokument/bydleni/</w:t>
        </w:r>
      </w:hyperlink>
      <w:r w:rsidRPr="009C3FC6">
        <w:rPr>
          <w:sz w:val="24"/>
          <w:szCs w:val="24"/>
        </w:rPr>
        <w:t xml:space="preserve"> </w:t>
      </w:r>
    </w:p>
    <w:p w14:paraId="6AF0D30B" w14:textId="77777777" w:rsidR="00EC3622" w:rsidRPr="009C3FC6" w:rsidRDefault="00EC3622" w:rsidP="00EC3622">
      <w:pPr>
        <w:pStyle w:val="Textpoznpodarou"/>
        <w:jc w:val="left"/>
        <w:rPr>
          <w:sz w:val="24"/>
          <w:szCs w:val="24"/>
        </w:rPr>
      </w:pPr>
      <w:r w:rsidRPr="009C3FC6">
        <w:rPr>
          <w:i/>
          <w:sz w:val="24"/>
          <w:szCs w:val="24"/>
        </w:rPr>
        <w:t xml:space="preserve">Příručka pro </w:t>
      </w:r>
      <w:proofErr w:type="spellStart"/>
      <w:r w:rsidRPr="009C3FC6">
        <w:rPr>
          <w:i/>
          <w:sz w:val="24"/>
          <w:szCs w:val="24"/>
        </w:rPr>
        <w:t>peers</w:t>
      </w:r>
      <w:proofErr w:type="spellEnd"/>
      <w:r w:rsidRPr="009C3FC6">
        <w:rPr>
          <w:i/>
          <w:sz w:val="24"/>
          <w:szCs w:val="24"/>
        </w:rPr>
        <w:t xml:space="preserve"> podpory v bydlení</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Budapešť: </w:t>
      </w:r>
      <w:proofErr w:type="spellStart"/>
      <w:r w:rsidRPr="009C3FC6">
        <w:rPr>
          <w:sz w:val="24"/>
          <w:szCs w:val="24"/>
        </w:rPr>
        <w:t>Budapesti</w:t>
      </w:r>
      <w:proofErr w:type="spellEnd"/>
      <w:r w:rsidRPr="009C3FC6">
        <w:rPr>
          <w:sz w:val="24"/>
          <w:szCs w:val="24"/>
        </w:rPr>
        <w:t xml:space="preserve"> </w:t>
      </w:r>
      <w:proofErr w:type="spellStart"/>
      <w:r w:rsidRPr="009C3FC6">
        <w:rPr>
          <w:sz w:val="24"/>
          <w:szCs w:val="24"/>
        </w:rPr>
        <w:t>Módszertani</w:t>
      </w:r>
      <w:proofErr w:type="spellEnd"/>
      <w:r w:rsidRPr="009C3FC6">
        <w:rPr>
          <w:sz w:val="24"/>
          <w:szCs w:val="24"/>
        </w:rPr>
        <w:t xml:space="preserve"> </w:t>
      </w:r>
      <w:proofErr w:type="spellStart"/>
      <w:r w:rsidRPr="009C3FC6">
        <w:rPr>
          <w:sz w:val="24"/>
          <w:szCs w:val="24"/>
        </w:rPr>
        <w:t>Szociális</w:t>
      </w:r>
      <w:proofErr w:type="spellEnd"/>
      <w:r w:rsidRPr="009C3FC6">
        <w:rPr>
          <w:sz w:val="24"/>
          <w:szCs w:val="24"/>
        </w:rPr>
        <w:t xml:space="preserve"> </w:t>
      </w:r>
      <w:proofErr w:type="spellStart"/>
      <w:r w:rsidRPr="009C3FC6">
        <w:rPr>
          <w:sz w:val="24"/>
          <w:szCs w:val="24"/>
        </w:rPr>
        <w:t>Központ</w:t>
      </w:r>
      <w:proofErr w:type="spellEnd"/>
      <w:r w:rsidRPr="009C3FC6">
        <w:rPr>
          <w:sz w:val="24"/>
          <w:szCs w:val="24"/>
        </w:rPr>
        <w:t xml:space="preserve"> </w:t>
      </w:r>
      <w:proofErr w:type="spellStart"/>
      <w:r w:rsidRPr="009C3FC6">
        <w:rPr>
          <w:sz w:val="24"/>
          <w:szCs w:val="24"/>
        </w:rPr>
        <w:t>és</w:t>
      </w:r>
      <w:proofErr w:type="spellEnd"/>
      <w:r w:rsidRPr="009C3FC6">
        <w:rPr>
          <w:sz w:val="24"/>
          <w:szCs w:val="24"/>
        </w:rPr>
        <w:t xml:space="preserve"> </w:t>
      </w:r>
      <w:proofErr w:type="spellStart"/>
      <w:r w:rsidRPr="009C3FC6">
        <w:rPr>
          <w:sz w:val="24"/>
          <w:szCs w:val="24"/>
        </w:rPr>
        <w:t>Intézményei</w:t>
      </w:r>
      <w:proofErr w:type="spellEnd"/>
      <w:r w:rsidRPr="009C3FC6">
        <w:rPr>
          <w:sz w:val="24"/>
          <w:szCs w:val="24"/>
        </w:rPr>
        <w:t>, 2018.</w:t>
      </w:r>
      <w:r w:rsidRPr="009C3FC6">
        <w:rPr>
          <w:rFonts w:cs="Calibri"/>
          <w:sz w:val="24"/>
          <w:szCs w:val="24"/>
        </w:rPr>
        <w:t xml:space="preserve"> [</w:t>
      </w:r>
      <w:r w:rsidRPr="009C3FC6">
        <w:rPr>
          <w:sz w:val="24"/>
          <w:szCs w:val="24"/>
        </w:rPr>
        <w:t>cit. 4/9/2024</w:t>
      </w:r>
      <w:r w:rsidRPr="009C3FC6">
        <w:rPr>
          <w:rFonts w:cs="Calibri"/>
          <w:sz w:val="24"/>
          <w:szCs w:val="24"/>
        </w:rPr>
        <w:t>].</w:t>
      </w:r>
      <w:r w:rsidRPr="009C3FC6">
        <w:rPr>
          <w:sz w:val="24"/>
          <w:szCs w:val="24"/>
        </w:rPr>
        <w:t xml:space="preserve"> Dostupné z: </w:t>
      </w:r>
      <w:hyperlink r:id="rId32" w:history="1">
        <w:r w:rsidRPr="009C3FC6">
          <w:rPr>
            <w:rStyle w:val="Hypertextovodkaz"/>
            <w:color w:val="auto"/>
            <w:sz w:val="24"/>
            <w:szCs w:val="24"/>
          </w:rPr>
          <w:t>https://socialnibydleni.org/wp-content/uploads/2018/12/PEERS_CS-INT.pdf</w:t>
        </w:r>
      </w:hyperlink>
      <w:r w:rsidRPr="009C3FC6">
        <w:rPr>
          <w:sz w:val="24"/>
          <w:szCs w:val="24"/>
        </w:rPr>
        <w:t xml:space="preserve"> </w:t>
      </w:r>
    </w:p>
    <w:p w14:paraId="4872171B" w14:textId="77777777" w:rsidR="00EC3622" w:rsidRPr="009C3FC6" w:rsidRDefault="00EC3622" w:rsidP="00EC3622">
      <w:pPr>
        <w:pStyle w:val="Textpoznpodarou"/>
        <w:jc w:val="left"/>
        <w:rPr>
          <w:sz w:val="24"/>
          <w:szCs w:val="24"/>
        </w:rPr>
      </w:pPr>
      <w:r w:rsidRPr="009C3FC6">
        <w:rPr>
          <w:i/>
          <w:sz w:val="24"/>
          <w:szCs w:val="24"/>
        </w:rPr>
        <w:t>Příručka pro pracovníky podpory v bydlení</w:t>
      </w:r>
      <w:r w:rsidRPr="009C3FC6">
        <w:rPr>
          <w:rFonts w:cs="Calibri"/>
          <w:sz w:val="24"/>
          <w:szCs w:val="24"/>
        </w:rPr>
        <w:t xml:space="preserve"> [</w:t>
      </w:r>
      <w:r w:rsidRPr="009C3FC6">
        <w:rPr>
          <w:sz w:val="24"/>
          <w:szCs w:val="24"/>
        </w:rPr>
        <w:t>online</w:t>
      </w:r>
      <w:r w:rsidRPr="009C3FC6">
        <w:rPr>
          <w:rFonts w:cs="Calibri"/>
          <w:sz w:val="24"/>
          <w:szCs w:val="24"/>
        </w:rPr>
        <w:t>]</w:t>
      </w:r>
      <w:r w:rsidRPr="009C3FC6">
        <w:rPr>
          <w:sz w:val="24"/>
          <w:szCs w:val="24"/>
        </w:rPr>
        <w:t xml:space="preserve">. Budapešť: </w:t>
      </w:r>
      <w:proofErr w:type="spellStart"/>
      <w:r w:rsidRPr="009C3FC6">
        <w:rPr>
          <w:sz w:val="24"/>
          <w:szCs w:val="24"/>
        </w:rPr>
        <w:t>Budapesti</w:t>
      </w:r>
      <w:proofErr w:type="spellEnd"/>
      <w:r w:rsidRPr="009C3FC6">
        <w:rPr>
          <w:sz w:val="24"/>
          <w:szCs w:val="24"/>
        </w:rPr>
        <w:t xml:space="preserve"> </w:t>
      </w:r>
      <w:proofErr w:type="spellStart"/>
      <w:r w:rsidRPr="009C3FC6">
        <w:rPr>
          <w:sz w:val="24"/>
          <w:szCs w:val="24"/>
        </w:rPr>
        <w:t>Módszertani</w:t>
      </w:r>
      <w:proofErr w:type="spellEnd"/>
      <w:r w:rsidRPr="009C3FC6">
        <w:rPr>
          <w:sz w:val="24"/>
          <w:szCs w:val="24"/>
        </w:rPr>
        <w:t xml:space="preserve"> </w:t>
      </w:r>
      <w:proofErr w:type="spellStart"/>
      <w:r w:rsidRPr="009C3FC6">
        <w:rPr>
          <w:sz w:val="24"/>
          <w:szCs w:val="24"/>
        </w:rPr>
        <w:t>Szociális</w:t>
      </w:r>
      <w:proofErr w:type="spellEnd"/>
      <w:r w:rsidRPr="009C3FC6">
        <w:rPr>
          <w:sz w:val="24"/>
          <w:szCs w:val="24"/>
        </w:rPr>
        <w:t xml:space="preserve"> </w:t>
      </w:r>
      <w:proofErr w:type="spellStart"/>
      <w:r w:rsidRPr="009C3FC6">
        <w:rPr>
          <w:sz w:val="24"/>
          <w:szCs w:val="24"/>
        </w:rPr>
        <w:t>Központ</w:t>
      </w:r>
      <w:proofErr w:type="spellEnd"/>
      <w:r w:rsidRPr="009C3FC6">
        <w:rPr>
          <w:sz w:val="24"/>
          <w:szCs w:val="24"/>
        </w:rPr>
        <w:t xml:space="preserve"> </w:t>
      </w:r>
      <w:proofErr w:type="spellStart"/>
      <w:r w:rsidRPr="009C3FC6">
        <w:rPr>
          <w:sz w:val="24"/>
          <w:szCs w:val="24"/>
        </w:rPr>
        <w:t>és</w:t>
      </w:r>
      <w:proofErr w:type="spellEnd"/>
      <w:r w:rsidRPr="009C3FC6">
        <w:rPr>
          <w:sz w:val="24"/>
          <w:szCs w:val="24"/>
        </w:rPr>
        <w:t xml:space="preserve"> </w:t>
      </w:r>
      <w:proofErr w:type="spellStart"/>
      <w:r w:rsidRPr="009C3FC6">
        <w:rPr>
          <w:sz w:val="24"/>
          <w:szCs w:val="24"/>
        </w:rPr>
        <w:t>Intézményei</w:t>
      </w:r>
      <w:proofErr w:type="spellEnd"/>
      <w:r w:rsidRPr="009C3FC6">
        <w:rPr>
          <w:sz w:val="24"/>
          <w:szCs w:val="24"/>
        </w:rPr>
        <w:t xml:space="preserve">, 2018. </w:t>
      </w:r>
      <w:r w:rsidRPr="009C3FC6">
        <w:rPr>
          <w:rFonts w:cs="Calibri"/>
          <w:sz w:val="24"/>
          <w:szCs w:val="24"/>
        </w:rPr>
        <w:t>[</w:t>
      </w:r>
      <w:r w:rsidRPr="009C3FC6">
        <w:rPr>
          <w:sz w:val="24"/>
          <w:szCs w:val="24"/>
        </w:rPr>
        <w:t>cit. 3/9/2024</w:t>
      </w:r>
      <w:r w:rsidRPr="009C3FC6">
        <w:rPr>
          <w:rFonts w:cs="Calibri"/>
          <w:sz w:val="24"/>
          <w:szCs w:val="24"/>
        </w:rPr>
        <w:t>].</w:t>
      </w:r>
      <w:r w:rsidRPr="009C3FC6">
        <w:rPr>
          <w:sz w:val="24"/>
          <w:szCs w:val="24"/>
        </w:rPr>
        <w:t xml:space="preserve"> Dostupné z: </w:t>
      </w:r>
    </w:p>
    <w:p w14:paraId="5BED4A76" w14:textId="77777777" w:rsidR="00EC3622" w:rsidRPr="009C3FC6" w:rsidRDefault="00B729C4" w:rsidP="00EC3622">
      <w:pPr>
        <w:pStyle w:val="Textpoznpodarou"/>
        <w:jc w:val="left"/>
        <w:rPr>
          <w:sz w:val="24"/>
          <w:szCs w:val="24"/>
        </w:rPr>
      </w:pPr>
      <w:hyperlink r:id="rId33" w:history="1">
        <w:r w:rsidR="00EC3622" w:rsidRPr="009C3FC6">
          <w:rPr>
            <w:rStyle w:val="Hypertextovodkaz"/>
            <w:color w:val="auto"/>
            <w:sz w:val="24"/>
            <w:szCs w:val="24"/>
          </w:rPr>
          <w:t>https://socialnibydleni.org/wp-content/uploads/2018/12/Professional-Guide_CZ-INT.pdf</w:t>
        </w:r>
      </w:hyperlink>
      <w:r w:rsidR="00EC3622" w:rsidRPr="009C3FC6">
        <w:rPr>
          <w:sz w:val="24"/>
          <w:szCs w:val="24"/>
        </w:rPr>
        <w:t xml:space="preserve"> </w:t>
      </w:r>
    </w:p>
    <w:p w14:paraId="13B90CE4" w14:textId="77777777" w:rsidR="00EC3622" w:rsidRPr="009C3FC6" w:rsidRDefault="00EC3622" w:rsidP="00EC3622">
      <w:pPr>
        <w:pStyle w:val="Textpoznpodarou"/>
        <w:jc w:val="left"/>
        <w:rPr>
          <w:sz w:val="24"/>
          <w:szCs w:val="24"/>
        </w:rPr>
      </w:pPr>
      <w:r w:rsidRPr="009C3FC6">
        <w:rPr>
          <w:i/>
          <w:sz w:val="24"/>
          <w:szCs w:val="24"/>
        </w:rPr>
        <w:t>Sociální bydlení v ČR</w:t>
      </w:r>
      <w:r w:rsidRPr="009C3FC6">
        <w:rPr>
          <w:rFonts w:cs="Calibri"/>
          <w:i/>
          <w:sz w:val="24"/>
          <w:szCs w:val="24"/>
        </w:rPr>
        <w:t xml:space="preserve"> 2021</w:t>
      </w:r>
      <w:r w:rsidRPr="009C3FC6">
        <w:rPr>
          <w:rFonts w:cs="Calibri"/>
          <w:sz w:val="24"/>
          <w:szCs w:val="24"/>
        </w:rPr>
        <w:t xml:space="preserve"> [</w:t>
      </w:r>
      <w:r w:rsidRPr="009C3FC6">
        <w:rPr>
          <w:sz w:val="24"/>
          <w:szCs w:val="24"/>
        </w:rPr>
        <w:t>online</w:t>
      </w:r>
      <w:r w:rsidRPr="009C3FC6">
        <w:rPr>
          <w:rFonts w:cs="Calibri"/>
          <w:sz w:val="24"/>
          <w:szCs w:val="24"/>
        </w:rPr>
        <w:t>]</w:t>
      </w:r>
      <w:r w:rsidRPr="009C3FC6">
        <w:rPr>
          <w:sz w:val="24"/>
          <w:szCs w:val="24"/>
        </w:rPr>
        <w:t xml:space="preserve">. Praha: Platforma pro sociální bydlení, 2021. </w:t>
      </w:r>
      <w:r w:rsidRPr="009C3FC6">
        <w:rPr>
          <w:rFonts w:cs="Calibri"/>
          <w:sz w:val="24"/>
          <w:szCs w:val="24"/>
        </w:rPr>
        <w:t>[</w:t>
      </w:r>
      <w:r w:rsidRPr="009C3FC6">
        <w:rPr>
          <w:sz w:val="24"/>
          <w:szCs w:val="24"/>
        </w:rPr>
        <w:t>cit. 3/9/2024</w:t>
      </w:r>
      <w:r w:rsidRPr="009C3FC6">
        <w:rPr>
          <w:rFonts w:cs="Calibri"/>
          <w:sz w:val="24"/>
          <w:szCs w:val="24"/>
        </w:rPr>
        <w:t>].</w:t>
      </w:r>
      <w:r w:rsidRPr="009C3FC6">
        <w:rPr>
          <w:sz w:val="24"/>
          <w:szCs w:val="24"/>
        </w:rPr>
        <w:t xml:space="preserve"> Dostupné z: </w:t>
      </w:r>
      <w:hyperlink r:id="rId34" w:history="1">
        <w:r w:rsidRPr="009C3FC6">
          <w:rPr>
            <w:rStyle w:val="Hypertextovodkaz"/>
            <w:color w:val="auto"/>
            <w:sz w:val="24"/>
            <w:szCs w:val="24"/>
          </w:rPr>
          <w:t>https://socialnibydleni.org/wp-content/uploads/2022/11/Socialni-bydleni-v-CR_final-6.pdf</w:t>
        </w:r>
      </w:hyperlink>
      <w:r w:rsidRPr="009C3FC6">
        <w:rPr>
          <w:sz w:val="24"/>
          <w:szCs w:val="24"/>
        </w:rPr>
        <w:t xml:space="preserve"> </w:t>
      </w:r>
    </w:p>
    <w:p w14:paraId="44618CC4" w14:textId="77777777" w:rsidR="00EC3622" w:rsidRPr="009C3FC6" w:rsidRDefault="00EC3622" w:rsidP="00EC3622">
      <w:pPr>
        <w:pStyle w:val="Textpoznpodarou"/>
        <w:jc w:val="left"/>
        <w:rPr>
          <w:sz w:val="24"/>
          <w:szCs w:val="24"/>
        </w:rPr>
      </w:pPr>
      <w:r w:rsidRPr="009C3FC6">
        <w:rPr>
          <w:i/>
          <w:sz w:val="24"/>
          <w:szCs w:val="24"/>
        </w:rPr>
        <w:t>Systémové řešení bytové nouze rodin a jednotlivců na úrovni obcí; Náměty a doporučení pro města a obce s vysokou mírou bytové nouze</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Praha: Platforma pro sociální bydlení, 2019. </w:t>
      </w:r>
      <w:r w:rsidRPr="009C3FC6">
        <w:rPr>
          <w:rFonts w:cs="Calibri"/>
          <w:sz w:val="24"/>
          <w:szCs w:val="24"/>
        </w:rPr>
        <w:t>[</w:t>
      </w:r>
      <w:r w:rsidRPr="009C3FC6">
        <w:rPr>
          <w:sz w:val="24"/>
          <w:szCs w:val="24"/>
        </w:rPr>
        <w:t>cit. 3/9/2024</w:t>
      </w:r>
      <w:r w:rsidRPr="009C3FC6">
        <w:rPr>
          <w:rFonts w:cs="Calibri"/>
          <w:sz w:val="24"/>
          <w:szCs w:val="24"/>
        </w:rPr>
        <w:t>].</w:t>
      </w:r>
      <w:r w:rsidRPr="009C3FC6">
        <w:rPr>
          <w:sz w:val="24"/>
          <w:szCs w:val="24"/>
        </w:rPr>
        <w:t xml:space="preserve"> Dostupné z: </w:t>
      </w:r>
      <w:hyperlink r:id="rId35" w:history="1">
        <w:r w:rsidRPr="009C3FC6">
          <w:rPr>
            <w:rStyle w:val="Hypertextovodkaz"/>
            <w:color w:val="auto"/>
            <w:sz w:val="24"/>
            <w:szCs w:val="24"/>
          </w:rPr>
          <w:t>https://socialnibydleni.org/wp-content/uploads/2022/12/TOOLKIT_WEB.pdf</w:t>
        </w:r>
      </w:hyperlink>
      <w:r w:rsidRPr="009C3FC6">
        <w:rPr>
          <w:sz w:val="24"/>
          <w:szCs w:val="24"/>
        </w:rPr>
        <w:t xml:space="preserve"> </w:t>
      </w:r>
    </w:p>
    <w:p w14:paraId="66527E3A" w14:textId="77777777" w:rsidR="00EC3622" w:rsidRPr="009C3FC6" w:rsidRDefault="00EC3622" w:rsidP="00EC3622">
      <w:pPr>
        <w:pStyle w:val="Textpoznpodarou"/>
        <w:jc w:val="left"/>
        <w:rPr>
          <w:i/>
          <w:sz w:val="24"/>
          <w:szCs w:val="24"/>
        </w:rPr>
      </w:pPr>
      <w:r w:rsidRPr="009C3FC6">
        <w:rPr>
          <w:i/>
          <w:sz w:val="24"/>
          <w:szCs w:val="24"/>
        </w:rPr>
        <w:t xml:space="preserve">Testování srozumitelnosti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w:t>
      </w:r>
      <w:r w:rsidRPr="009C3FC6">
        <w:rPr>
          <w:rFonts w:cs="Calibri"/>
          <w:sz w:val="24"/>
          <w:szCs w:val="24"/>
        </w:rPr>
        <w:t xml:space="preserve"> </w:t>
      </w:r>
      <w:r w:rsidRPr="009C3FC6">
        <w:rPr>
          <w:sz w:val="24"/>
          <w:szCs w:val="24"/>
        </w:rPr>
        <w:t>(Výzkumná zpráva).</w:t>
      </w:r>
      <w:r w:rsidRPr="009C3FC6">
        <w:rPr>
          <w:rFonts w:cs="Calibri"/>
          <w:sz w:val="24"/>
          <w:szCs w:val="24"/>
        </w:rPr>
        <w:t xml:space="preserve"> Veřejný ochránce práv, 2024. [</w:t>
      </w:r>
      <w:r w:rsidRPr="009C3FC6">
        <w:rPr>
          <w:sz w:val="24"/>
          <w:szCs w:val="24"/>
        </w:rPr>
        <w:t>cit. 4/9/2024</w:t>
      </w:r>
      <w:r w:rsidRPr="009C3FC6">
        <w:rPr>
          <w:rFonts w:cs="Calibri"/>
          <w:sz w:val="24"/>
          <w:szCs w:val="24"/>
        </w:rPr>
        <w:t xml:space="preserve">]. </w:t>
      </w:r>
      <w:r w:rsidRPr="009C3FC6">
        <w:rPr>
          <w:sz w:val="24"/>
          <w:szCs w:val="24"/>
        </w:rPr>
        <w:t xml:space="preserve">Dostupné z: </w:t>
      </w:r>
      <w:hyperlink r:id="rId36" w:history="1">
        <w:r w:rsidRPr="009C3FC6">
          <w:rPr>
            <w:rStyle w:val="Hypertextovodkaz"/>
            <w:color w:val="auto"/>
            <w:sz w:val="24"/>
            <w:szCs w:val="24"/>
          </w:rPr>
          <w:t>https://www.ochrance.cz/projekty/posileni-aktivit/testovani_srozumitelnosti_nf_jko.pdf</w:t>
        </w:r>
      </w:hyperlink>
      <w:r w:rsidRPr="009C3FC6">
        <w:rPr>
          <w:sz w:val="24"/>
          <w:szCs w:val="24"/>
        </w:rPr>
        <w:t xml:space="preserve"> </w:t>
      </w:r>
    </w:p>
    <w:p w14:paraId="67CAA3F7" w14:textId="77777777" w:rsidR="00EC3622" w:rsidRPr="009C3FC6" w:rsidRDefault="00EC3622" w:rsidP="00EC3622">
      <w:pPr>
        <w:pStyle w:val="Textpoznpodarou"/>
        <w:jc w:val="left"/>
        <w:rPr>
          <w:b/>
          <w:sz w:val="24"/>
          <w:szCs w:val="24"/>
        </w:rPr>
      </w:pPr>
      <w:r w:rsidRPr="009C3FC6">
        <w:rPr>
          <w:i/>
          <w:sz w:val="24"/>
          <w:szCs w:val="24"/>
        </w:rPr>
        <w:t>Zákon č. 128/2000 Sb., o obcích (obecní zřízení)</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w:t>
      </w:r>
      <w:r w:rsidRPr="009C3FC6">
        <w:rPr>
          <w:rFonts w:cs="Calibri"/>
          <w:sz w:val="24"/>
          <w:szCs w:val="24"/>
        </w:rPr>
        <w:t>[</w:t>
      </w:r>
      <w:r w:rsidRPr="009C3FC6">
        <w:rPr>
          <w:sz w:val="24"/>
          <w:szCs w:val="24"/>
        </w:rPr>
        <w:t>cit. 3/9/2024</w:t>
      </w:r>
      <w:r w:rsidRPr="009C3FC6">
        <w:rPr>
          <w:rFonts w:cs="Calibri"/>
          <w:sz w:val="24"/>
          <w:szCs w:val="24"/>
        </w:rPr>
        <w:t>].</w:t>
      </w:r>
      <w:r w:rsidRPr="009C3FC6">
        <w:rPr>
          <w:sz w:val="24"/>
          <w:szCs w:val="24"/>
        </w:rPr>
        <w:t xml:space="preserve"> Dostupné z: </w:t>
      </w:r>
      <w:hyperlink r:id="rId37" w:history="1">
        <w:r w:rsidRPr="009C3FC6">
          <w:rPr>
            <w:rStyle w:val="Hypertextovodkaz"/>
            <w:color w:val="auto"/>
            <w:sz w:val="24"/>
            <w:szCs w:val="24"/>
          </w:rPr>
          <w:t>https://www.zakonyprolidi.cz/cs/2000-128</w:t>
        </w:r>
      </w:hyperlink>
      <w:r w:rsidRPr="009C3FC6">
        <w:rPr>
          <w:sz w:val="24"/>
          <w:szCs w:val="24"/>
        </w:rPr>
        <w:t xml:space="preserve"> </w:t>
      </w:r>
    </w:p>
    <w:p w14:paraId="1B36976B" w14:textId="77777777" w:rsidR="00EC3622" w:rsidRPr="009C3FC6" w:rsidRDefault="00EC3622" w:rsidP="00EC3622">
      <w:pPr>
        <w:pStyle w:val="Textpoznpodarou"/>
        <w:jc w:val="left"/>
        <w:rPr>
          <w:sz w:val="24"/>
          <w:szCs w:val="24"/>
        </w:rPr>
      </w:pPr>
      <w:r w:rsidRPr="009C3FC6">
        <w:rPr>
          <w:i/>
          <w:sz w:val="24"/>
          <w:szCs w:val="24"/>
        </w:rPr>
        <w:t>Zpráva společnosti 2022</w:t>
      </w:r>
      <w:r w:rsidRPr="009C3FC6">
        <w:rPr>
          <w:sz w:val="24"/>
          <w:szCs w:val="24"/>
        </w:rPr>
        <w:t xml:space="preserve"> </w:t>
      </w:r>
      <w:r w:rsidRPr="009C3FC6">
        <w:rPr>
          <w:rFonts w:cs="Calibri"/>
          <w:sz w:val="24"/>
          <w:szCs w:val="24"/>
        </w:rPr>
        <w:t>[</w:t>
      </w:r>
      <w:r w:rsidRPr="009C3FC6">
        <w:rPr>
          <w:sz w:val="24"/>
          <w:szCs w:val="24"/>
        </w:rPr>
        <w:t>online</w:t>
      </w:r>
      <w:r w:rsidRPr="009C3FC6">
        <w:rPr>
          <w:rFonts w:cs="Calibri"/>
          <w:sz w:val="24"/>
          <w:szCs w:val="24"/>
        </w:rPr>
        <w:t>]</w:t>
      </w:r>
      <w:r w:rsidRPr="009C3FC6">
        <w:rPr>
          <w:sz w:val="24"/>
          <w:szCs w:val="24"/>
        </w:rPr>
        <w:t xml:space="preserve">. </w:t>
      </w:r>
      <w:r w:rsidRPr="009C3FC6">
        <w:rPr>
          <w:rFonts w:cs="Calibri"/>
          <w:sz w:val="24"/>
          <w:szCs w:val="24"/>
        </w:rPr>
        <w:t>[</w:t>
      </w:r>
      <w:r w:rsidRPr="009C3FC6">
        <w:rPr>
          <w:sz w:val="24"/>
          <w:szCs w:val="24"/>
        </w:rPr>
        <w:t>cit. 6/5/2024</w:t>
      </w:r>
      <w:r w:rsidRPr="009C3FC6">
        <w:rPr>
          <w:rFonts w:cs="Calibri"/>
          <w:sz w:val="24"/>
          <w:szCs w:val="24"/>
        </w:rPr>
        <w:t>].</w:t>
      </w:r>
      <w:r w:rsidRPr="009C3FC6">
        <w:rPr>
          <w:sz w:val="24"/>
          <w:szCs w:val="24"/>
        </w:rPr>
        <w:t xml:space="preserve"> Dostupné z: </w:t>
      </w:r>
      <w:hyperlink r:id="rId38" w:history="1">
        <w:r w:rsidRPr="009C3FC6">
          <w:rPr>
            <w:rStyle w:val="Hypertextovodkaz"/>
            <w:color w:val="auto"/>
            <w:sz w:val="24"/>
            <w:szCs w:val="24"/>
          </w:rPr>
          <w:t>https://heimstaden.cz/uploads/O-nas/Dokumenty/heimstaden_zprava_spolecnosti_2022_cz.pdf</w:t>
        </w:r>
      </w:hyperlink>
    </w:p>
    <w:p w14:paraId="1B5112A5" w14:textId="1EFBDBBB" w:rsidR="00F24F49" w:rsidRPr="00973619" w:rsidRDefault="00F24F49" w:rsidP="00973619">
      <w:pPr>
        <w:jc w:val="left"/>
        <w:rPr>
          <w:rFonts w:eastAsia="Calibri"/>
          <w:color w:val="3592CF"/>
          <w:szCs w:val="24"/>
          <w:u w:val="single"/>
        </w:rPr>
      </w:pPr>
    </w:p>
    <w:sectPr w:rsidR="00F24F49" w:rsidRPr="00973619">
      <w:headerReference w:type="default" r:id="rId39"/>
      <w:footerReference w:type="default" r:id="rId40"/>
      <w:type w:val="continuous"/>
      <w:pgSz w:w="11906" w:h="16838"/>
      <w:pgMar w:top="720" w:right="936" w:bottom="720" w:left="936" w:header="0" w:footer="28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1437" w14:textId="77777777" w:rsidR="00DF2B06" w:rsidRDefault="00DF2B06">
      <w:pPr>
        <w:spacing w:after="0" w:line="240" w:lineRule="auto"/>
      </w:pPr>
      <w:r>
        <w:separator/>
      </w:r>
    </w:p>
  </w:endnote>
  <w:endnote w:type="continuationSeparator" w:id="0">
    <w:p w14:paraId="602EF884" w14:textId="77777777" w:rsidR="00DF2B06" w:rsidRDefault="00DF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3188" w14:textId="6540FCF5" w:rsidR="00FC39E0" w:rsidRDefault="00FC39E0">
    <w:pPr>
      <w:pStyle w:val="Zpat"/>
      <w:jc w:val="center"/>
    </w:pPr>
    <w:r>
      <w:rPr>
        <w:lang w:bidi="cs-CZ"/>
      </w:rPr>
      <w:fldChar w:fldCharType="begin"/>
    </w:r>
    <w:r>
      <w:rPr>
        <w:lang w:bidi="cs-CZ"/>
      </w:rPr>
      <w:instrText xml:space="preserve"> PAGE </w:instrText>
    </w:r>
    <w:r>
      <w:rPr>
        <w:lang w:bidi="cs-CZ"/>
      </w:rPr>
      <w:fldChar w:fldCharType="separate"/>
    </w:r>
    <w:r w:rsidR="009C3FC6">
      <w:rPr>
        <w:noProof/>
        <w:lang w:bidi="cs-CZ"/>
      </w:rPr>
      <w:t>30</w:t>
    </w:r>
    <w:r>
      <w:rPr>
        <w:lang w:bidi="cs-CZ"/>
      </w:rPr>
      <w:fldChar w:fldCharType="end"/>
    </w:r>
  </w:p>
  <w:p w14:paraId="61B6D7EA" w14:textId="77777777" w:rsidR="00FC39E0" w:rsidRDefault="00FC39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B069" w14:textId="77777777" w:rsidR="00DF2B06" w:rsidRDefault="00DF2B06">
      <w:pPr>
        <w:spacing w:after="0" w:line="240" w:lineRule="auto"/>
      </w:pPr>
      <w:r>
        <w:rPr>
          <w:color w:val="000000"/>
        </w:rPr>
        <w:separator/>
      </w:r>
    </w:p>
  </w:footnote>
  <w:footnote w:type="continuationSeparator" w:id="0">
    <w:p w14:paraId="5B19FE03" w14:textId="77777777" w:rsidR="00DF2B06" w:rsidRDefault="00DF2B06">
      <w:pPr>
        <w:spacing w:after="0" w:line="240" w:lineRule="auto"/>
      </w:pPr>
      <w:r>
        <w:continuationSeparator/>
      </w:r>
    </w:p>
  </w:footnote>
  <w:footnote w:id="1">
    <w:p w14:paraId="5FB77175" w14:textId="77777777" w:rsidR="00FC39E0" w:rsidRDefault="00FC39E0" w:rsidP="00CF5D81">
      <w:pPr>
        <w:pStyle w:val="Textpoznpodarou"/>
      </w:pPr>
      <w:r>
        <w:rPr>
          <w:rStyle w:val="Znakapoznpodarou"/>
        </w:rPr>
        <w:footnoteRef/>
      </w:r>
      <w:r>
        <w:t xml:space="preserve"> V případě Analýzy byl využit index sociálního vyloučení vytvořený </w:t>
      </w:r>
      <w:r w:rsidRPr="00DD1A3B">
        <w:rPr>
          <w:i/>
        </w:rPr>
        <w:t>Agenturou pro sociální začleňování</w:t>
      </w:r>
      <w:r>
        <w:t>. Volba tohoto indexu byla součástí zadání Analýzy.</w:t>
      </w:r>
      <w:r w:rsidRPr="00DD1A3B">
        <w:t xml:space="preserve"> </w:t>
      </w:r>
      <w:r>
        <w:t xml:space="preserve">Hodnoty </w:t>
      </w:r>
      <w:r w:rsidRPr="004F7A65">
        <w:t>indexu se pohybuj</w:t>
      </w:r>
      <w:r>
        <w:t>í v rozmezí</w:t>
      </w:r>
      <w:r w:rsidRPr="004F7A65">
        <w:t xml:space="preserve"> od 0 do 30 bodů. Hodnota 30 bodů označuje </w:t>
      </w:r>
      <w:r>
        <w:t>nejvyšší</w:t>
      </w:r>
      <w:r w:rsidRPr="004F7A65">
        <w:t xml:space="preserve"> míru sociálního vyloučen</w:t>
      </w:r>
      <w:r>
        <w:t xml:space="preserve">í. Hodnota </w:t>
      </w:r>
      <w:r w:rsidRPr="004F7A65">
        <w:t xml:space="preserve">0 označuje </w:t>
      </w:r>
      <w:r>
        <w:t>naopak nejnižší</w:t>
      </w:r>
      <w:r w:rsidRPr="004F7A65">
        <w:t xml:space="preserve"> míru sociálního vyloučení</w:t>
      </w:r>
      <w:r>
        <w:t>. Index je dále kategorizován</w:t>
      </w:r>
      <w:r w:rsidRPr="004F7A65">
        <w:t xml:space="preserve"> na 4 stupně</w:t>
      </w:r>
      <w:r>
        <w:t xml:space="preserve">, jejichž rozsah je: </w:t>
      </w:r>
      <w:r w:rsidRPr="004F7A65">
        <w:t xml:space="preserve">0 až 1, 2 až 7, 8 až 11 a 12 až 30. </w:t>
      </w:r>
      <w:r>
        <w:t>N</w:t>
      </w:r>
      <w:r w:rsidRPr="004F7A65">
        <w:t>ejvy</w:t>
      </w:r>
      <w:r>
        <w:t xml:space="preserve">šší stupeň sociálního vyloučení </w:t>
      </w:r>
      <w:r w:rsidRPr="004F7A65">
        <w:t>představuje</w:t>
      </w:r>
      <w:r>
        <w:t xml:space="preserve"> poslední zmíněný rozsah.</w:t>
      </w:r>
    </w:p>
  </w:footnote>
  <w:footnote w:id="2">
    <w:p w14:paraId="67EED2BC" w14:textId="77777777" w:rsidR="00FC39E0" w:rsidRDefault="00FC39E0" w:rsidP="006A35BE">
      <w:pPr>
        <w:pStyle w:val="Textpoznpodarou"/>
      </w:pPr>
      <w:r>
        <w:rPr>
          <w:rStyle w:val="Znakapoznpodarou"/>
        </w:rPr>
        <w:footnoteRef/>
      </w:r>
      <w:r>
        <w:t xml:space="preserve"> Některé obce nicméně požadují doložení výpisu po žadateli.</w:t>
      </w:r>
    </w:p>
  </w:footnote>
  <w:footnote w:id="3">
    <w:p w14:paraId="6B9576E1" w14:textId="2820E7EB" w:rsidR="00FC39E0" w:rsidRDefault="00FC39E0">
      <w:pPr>
        <w:pStyle w:val="Textpoznpodarou"/>
      </w:pPr>
      <w:r>
        <w:rPr>
          <w:rStyle w:val="Znakapoznpodarou"/>
        </w:rPr>
        <w:footnoteRef/>
      </w:r>
      <w:r>
        <w:t xml:space="preserve"> Popis indexu</w:t>
      </w:r>
      <w:r w:rsidR="00EF5AA9">
        <w:t xml:space="preserve"> –</w:t>
      </w:r>
      <w:r>
        <w:t xml:space="preserve"> viz výše.</w:t>
      </w:r>
    </w:p>
  </w:footnote>
  <w:footnote w:id="4">
    <w:p w14:paraId="7487207B" w14:textId="559FEEAA" w:rsidR="00FC39E0" w:rsidRDefault="00FC39E0" w:rsidP="006D1FCD">
      <w:pPr>
        <w:pStyle w:val="Textpoznpodarou"/>
        <w:jc w:val="left"/>
      </w:pPr>
      <w:r>
        <w:rPr>
          <w:rStyle w:val="Znakapoznpodarou"/>
        </w:rPr>
        <w:footnoteRef/>
      </w:r>
      <w:r>
        <w:t xml:space="preserve"> </w:t>
      </w:r>
      <w:r w:rsidRPr="004F7A65">
        <w:rPr>
          <w:i/>
        </w:rPr>
        <w:t>Zpráva společnosti 2022</w:t>
      </w:r>
      <w:r w:rsidR="00AE0477">
        <w:t>.</w:t>
      </w:r>
    </w:p>
  </w:footnote>
  <w:footnote w:id="5">
    <w:p w14:paraId="5A8D166B" w14:textId="772D6D4A" w:rsidR="00FC39E0" w:rsidRDefault="00FC39E0">
      <w:pPr>
        <w:pStyle w:val="Textpoznpodarou"/>
      </w:pPr>
      <w:r>
        <w:rPr>
          <w:rStyle w:val="Znakapoznpodarou"/>
        </w:rPr>
        <w:footnoteRef/>
      </w:r>
      <w:r>
        <w:t xml:space="preserve"> Pojem </w:t>
      </w:r>
      <w:r w:rsidRPr="00172A3F">
        <w:t>housing first</w:t>
      </w:r>
      <w:r w:rsidRPr="004F7A65">
        <w:t xml:space="preserve"> je</w:t>
      </w:r>
      <w:r>
        <w:t xml:space="preserve"> možné do českého jazyka přeložit </w:t>
      </w:r>
      <w:r w:rsidRPr="004F7A65">
        <w:t xml:space="preserve">jako „bydlení především“. </w:t>
      </w:r>
      <w:r>
        <w:t>Jedná se o princi stavějící</w:t>
      </w:r>
      <w:r w:rsidRPr="004F7A65">
        <w:t xml:space="preserve"> na přesvědčení, že bydlení je </w:t>
      </w:r>
      <w:r>
        <w:t>lidským právem a n</w:t>
      </w:r>
      <w:r w:rsidRPr="004F7A65">
        <w:t xml:space="preserve">ezbytným předpokladem řádného života. Systematické formování konceptu </w:t>
      </w:r>
      <w:r>
        <w:t>housing first</w:t>
      </w:r>
      <w:r w:rsidRPr="004F7A65">
        <w:t xml:space="preserve"> </w:t>
      </w:r>
      <w:r>
        <w:t xml:space="preserve">začalo </w:t>
      </w:r>
      <w:r w:rsidRPr="004F7A65">
        <w:t xml:space="preserve">v 90. letech 20. století </w:t>
      </w:r>
      <w:r>
        <w:t>na Západě. P</w:t>
      </w:r>
      <w:r w:rsidRPr="004F7A65">
        <w:t xml:space="preserve">rvní iniciativy </w:t>
      </w:r>
      <w:r>
        <w:t>vycházející z toho</w:t>
      </w:r>
      <w:r w:rsidRPr="004F7A65">
        <w:t xml:space="preserve"> principu vznikaly </w:t>
      </w:r>
      <w:r>
        <w:t xml:space="preserve">ale už </w:t>
      </w:r>
      <w:r w:rsidRPr="004F7A65">
        <w:t>dříve.</w:t>
      </w:r>
    </w:p>
  </w:footnote>
  <w:footnote w:id="6">
    <w:p w14:paraId="4BCFA041" w14:textId="02FFA8F7" w:rsidR="00FC39E0" w:rsidRDefault="00FC39E0">
      <w:pPr>
        <w:pStyle w:val="Textpoznpodarou"/>
      </w:pPr>
      <w:r>
        <w:rPr>
          <w:rStyle w:val="Znakapoznpodarou"/>
        </w:rPr>
        <w:footnoteRef/>
      </w:r>
      <w:r>
        <w:t xml:space="preserve"> Respektive podkapitol předchozí kapitoly tohoto textu.</w:t>
      </w:r>
    </w:p>
  </w:footnote>
  <w:footnote w:id="7">
    <w:p w14:paraId="0D768DBF" w14:textId="781E7C6A" w:rsidR="00F25030" w:rsidRDefault="00F25030">
      <w:pPr>
        <w:pStyle w:val="Textpoznpodarou"/>
      </w:pPr>
      <w:r>
        <w:rPr>
          <w:rStyle w:val="Znakapoznpodarou"/>
        </w:rPr>
        <w:footnoteRef/>
      </w:r>
      <w:r>
        <w:t xml:space="preserve"> Od </w:t>
      </w:r>
      <w:r w:rsidRPr="00B67CD8">
        <w:rPr>
          <w:rStyle w:val="cf01"/>
          <w:rFonts w:ascii="Arial" w:hAnsi="Arial" w:cs="Arial"/>
        </w:rPr>
        <w:t>1.4. se v ČR otevřelo 8 regionálních center</w:t>
      </w:r>
      <w:r w:rsidRPr="00F25030">
        <w:rPr>
          <w:rStyle w:val="cf01"/>
          <w:rFonts w:ascii="Arial" w:hAnsi="Arial" w:cs="Arial"/>
        </w:rPr>
        <w:t xml:space="preserve"> podpory investic do bydlení </w:t>
      </w:r>
      <w:r>
        <w:rPr>
          <w:rStyle w:val="cf01"/>
          <w:rFonts w:ascii="Arial" w:hAnsi="Arial" w:cs="Arial"/>
        </w:rPr>
        <w:t>(</w:t>
      </w:r>
      <w:r w:rsidRPr="00B67CD8">
        <w:rPr>
          <w:rStyle w:val="cf01"/>
          <w:rFonts w:ascii="Arial" w:hAnsi="Arial" w:cs="Arial"/>
        </w:rPr>
        <w:t>SFPI</w:t>
      </w:r>
      <w:r>
        <w:rPr>
          <w:rStyle w:val="cf01"/>
          <w:rFonts w:ascii="Arial" w:hAnsi="Arial" w:cs="Arial"/>
        </w:rPr>
        <w:t>)</w:t>
      </w:r>
      <w:r w:rsidRPr="00B67CD8">
        <w:rPr>
          <w:rStyle w:val="cf01"/>
          <w:rFonts w:ascii="Arial" w:hAnsi="Arial" w:cs="Arial"/>
        </w:rPr>
        <w:t xml:space="preserve"> zaměřených na poradenství v oblasti investic do bydlení, </w:t>
      </w:r>
      <w:r>
        <w:rPr>
          <w:rStyle w:val="cf01"/>
          <w:rFonts w:ascii="Arial" w:hAnsi="Arial" w:cs="Arial"/>
        </w:rPr>
        <w:t xml:space="preserve">a to zejména </w:t>
      </w:r>
      <w:r w:rsidRPr="00B67CD8">
        <w:rPr>
          <w:rStyle w:val="cf01"/>
          <w:rFonts w:ascii="Arial" w:hAnsi="Arial" w:cs="Arial"/>
        </w:rPr>
        <w:t>s ohledem na čerpání prostředků z Národního plánu obnovy</w:t>
      </w:r>
      <w:r>
        <w:rPr>
          <w:rStyle w:val="cf01"/>
          <w:rFonts w:ascii="Arial" w:hAnsi="Arial" w:cs="Arial"/>
        </w:rPr>
        <w:t>.</w:t>
      </w:r>
    </w:p>
  </w:footnote>
  <w:footnote w:id="8">
    <w:p w14:paraId="736517AE" w14:textId="2A878B13" w:rsidR="001C1222" w:rsidRDefault="001C1222">
      <w:pPr>
        <w:pStyle w:val="Textpoznpodarou"/>
      </w:pPr>
      <w:r>
        <w:rPr>
          <w:rStyle w:val="Znakapoznpodarou"/>
        </w:rPr>
        <w:footnoteRef/>
      </w:r>
      <w:r>
        <w:t xml:space="preserve"> Například díky projektů OPZ.</w:t>
      </w:r>
    </w:p>
  </w:footnote>
  <w:footnote w:id="9">
    <w:p w14:paraId="0D23341B" w14:textId="0C658EE7" w:rsidR="00FC39E0" w:rsidRDefault="00FC39E0" w:rsidP="00180E8B">
      <w:pPr>
        <w:pStyle w:val="Textpoznpodarou"/>
      </w:pPr>
      <w:r>
        <w:rPr>
          <w:rStyle w:val="Znakapoznpodarou"/>
        </w:rPr>
        <w:footnoteRef/>
      </w:r>
      <w:r>
        <w:t xml:space="preserve"> Příkladem je </w:t>
      </w:r>
      <w:r w:rsidRPr="00EF5AA9">
        <w:rPr>
          <w:i/>
        </w:rPr>
        <w:t>Fond dostupného bydlení</w:t>
      </w:r>
      <w:r>
        <w:t xml:space="preserve">, který </w:t>
      </w:r>
      <w:r w:rsidRPr="00F9752F">
        <w:t xml:space="preserve">byl založen z iniciativy </w:t>
      </w:r>
      <w:r w:rsidR="00EF5AA9">
        <w:t xml:space="preserve">fyzické osoby, která </w:t>
      </w:r>
      <w:r w:rsidRPr="00F9752F">
        <w:t>původně koupil</w:t>
      </w:r>
      <w:r w:rsidR="00EF5AA9">
        <w:t>a</w:t>
      </w:r>
      <w:r w:rsidRPr="00F9752F">
        <w:t xml:space="preserve"> několik bytů na hypotéku a splácel</w:t>
      </w:r>
      <w:r w:rsidR="00EF5AA9">
        <w:t>a</w:t>
      </w:r>
      <w:r w:rsidRPr="00F9752F">
        <w:t xml:space="preserve"> ji z vybraných nájmů. Dnes fond využívá různé formy financování, včetně darů a zápůjček s ročním úrokem 3 %. Díky tomu je financování fondu zcela nezávislé na státních i evropských prostředcích.</w:t>
      </w:r>
      <w:r>
        <w:t xml:space="preserve"> Viz </w:t>
      </w:r>
      <w:r w:rsidRPr="00EF5AA9">
        <w:rPr>
          <w:i/>
        </w:rPr>
        <w:t>Dobrá praxe v zajišťování bydlení pro zranitelné lidi</w:t>
      </w:r>
      <w:r w:rsidR="00AE0477">
        <w:t>.</w:t>
      </w:r>
    </w:p>
  </w:footnote>
  <w:footnote w:id="10">
    <w:p w14:paraId="1B062943" w14:textId="2E301D55" w:rsidR="009842EA" w:rsidRDefault="009842EA">
      <w:pPr>
        <w:pStyle w:val="Textpoznpodarou"/>
      </w:pPr>
      <w:r w:rsidRPr="001C2201">
        <w:rPr>
          <w:rStyle w:val="Znakapoznpodarou"/>
        </w:rPr>
        <w:footnoteRef/>
      </w:r>
      <w:r w:rsidRPr="001C2201">
        <w:t xml:space="preserve"> Viz https://www.msid.cz/</w:t>
      </w:r>
      <w:r w:rsidR="001C2201">
        <w:t>.</w:t>
      </w:r>
    </w:p>
  </w:footnote>
  <w:footnote w:id="11">
    <w:p w14:paraId="0D1CFC38" w14:textId="1B8CB5DE" w:rsidR="00FC39E0" w:rsidRDefault="00FC39E0" w:rsidP="00AD5D65">
      <w:pPr>
        <w:pStyle w:val="Textpoznpodarou"/>
      </w:pPr>
      <w:r>
        <w:rPr>
          <w:rStyle w:val="Znakapoznpodarou"/>
        </w:rPr>
        <w:footnoteRef/>
      </w:r>
      <w:r>
        <w:t xml:space="preserve"> Konkrétně je na webové katalogu </w:t>
      </w:r>
      <w:r>
        <w:t xml:space="preserve">Heimstaden uveden tento text: „Pokud je váš rozpočet napjatý, s vysokými cenami energií může pomoci příspěvek na bydlení. Spočítejte si, zda máte na tento příspěvek nárok. Pokud ano, zažádejte si o něj buď online, nebo osobně na Úřadu práce ČR. Orientační kalkulačku pro výpočet příspěvku na bydlení a další důležité informace najdete zde </w:t>
      </w:r>
      <w:r w:rsidRPr="00BB2D37">
        <w:t>www.mpsv.cz/web/cz/prispevek-na-bydleni</w:t>
      </w:r>
      <w:r>
        <w:t>. Neostýchejte se o příspěvek na bydlení zažádat - je to stejná nároková dávka jako např. rodičovský příspěvek nebo přídavek na dítě.“</w:t>
      </w:r>
    </w:p>
  </w:footnote>
  <w:footnote w:id="12">
    <w:p w14:paraId="2C04A385" w14:textId="4BDFC2FA" w:rsidR="00FC39E0" w:rsidRDefault="00FC39E0" w:rsidP="00AD5D65">
      <w:pPr>
        <w:pStyle w:val="Textpoznpodarou"/>
      </w:pPr>
      <w:r>
        <w:rPr>
          <w:rStyle w:val="Znakapoznpodarou"/>
        </w:rPr>
        <w:footnoteRef/>
      </w:r>
      <w:r>
        <w:t xml:space="preserve"> Například postup v souladu</w:t>
      </w:r>
      <w:r w:rsidRPr="000D1527">
        <w:t xml:space="preserve"> s </w:t>
      </w:r>
      <w:r w:rsidRPr="000D1527">
        <w:rPr>
          <w:i/>
        </w:rPr>
        <w:t>Desaterem dobré praxe sociální práce při řešení nepříznivé sociální situace</w:t>
      </w:r>
      <w:r w:rsidRPr="000D1527">
        <w:t xml:space="preserve"> zpra</w:t>
      </w:r>
      <w:r>
        <w:t xml:space="preserve">covaným Veřejným ochráncem práv, </w:t>
      </w:r>
      <w:r w:rsidRPr="000D1527">
        <w:t xml:space="preserve">či jinými </w:t>
      </w:r>
      <w:r>
        <w:t xml:space="preserve">standardy a </w:t>
      </w:r>
      <w:r w:rsidRPr="000D1527">
        <w:t>odbornými doporučeními.</w:t>
      </w:r>
    </w:p>
  </w:footnote>
  <w:footnote w:id="13">
    <w:p w14:paraId="5904AA18" w14:textId="5BC436AE" w:rsidR="00FC39E0" w:rsidRPr="00585274" w:rsidRDefault="00FC39E0" w:rsidP="00180E8B">
      <w:pPr>
        <w:pStyle w:val="Textpoznpodarou"/>
        <w:rPr>
          <w:bCs/>
        </w:rPr>
      </w:pPr>
      <w:r>
        <w:rPr>
          <w:rStyle w:val="Znakapoznpodarou"/>
        </w:rPr>
        <w:footnoteRef/>
      </w:r>
      <w:r>
        <w:t xml:space="preserve"> Například </w:t>
      </w:r>
      <w:r w:rsidRPr="00585274">
        <w:rPr>
          <w:i/>
        </w:rPr>
        <w:t>Dobrá praxe v zajišťování bydlení pro zranitelné lidi</w:t>
      </w:r>
      <w:r>
        <w:t xml:space="preserve"> (</w:t>
      </w:r>
      <w:r w:rsidR="00AE0477">
        <w:rPr>
          <w:bCs/>
        </w:rPr>
        <w:t>Veřejný ochránce práv</w:t>
      </w:r>
      <w:r>
        <w:rPr>
          <w:bCs/>
        </w:rPr>
        <w:t xml:space="preserve">) nebo </w:t>
      </w:r>
      <w:r w:rsidRPr="00DC0ACE">
        <w:rPr>
          <w:bCs/>
          <w:i/>
        </w:rPr>
        <w:t>Systémové řešení bytové nouze rod</w:t>
      </w:r>
      <w:r>
        <w:rPr>
          <w:bCs/>
          <w:i/>
        </w:rPr>
        <w:t xml:space="preserve">in a jednotlivců na úrovni obcí; </w:t>
      </w:r>
      <w:r w:rsidRPr="00DC0ACE">
        <w:rPr>
          <w:bCs/>
          <w:i/>
        </w:rPr>
        <w:t>Náměty a doporučení pro města a obce s vysokou mírou bytové nouze</w:t>
      </w:r>
      <w:r>
        <w:rPr>
          <w:bCs/>
          <w:i/>
        </w:rPr>
        <w:t xml:space="preserve"> </w:t>
      </w:r>
      <w:r>
        <w:rPr>
          <w:bCs/>
        </w:rPr>
        <w:t>(</w:t>
      </w:r>
      <w:r>
        <w:t>Platfor</w:t>
      </w:r>
      <w:r w:rsidR="00AE0477">
        <w:t>ma pro sociální bydlení</w:t>
      </w:r>
      <w:r>
        <w:t>).</w:t>
      </w:r>
    </w:p>
  </w:footnote>
  <w:footnote w:id="14">
    <w:p w14:paraId="22FE414C" w14:textId="77777777" w:rsidR="00FC39E0" w:rsidRDefault="00FC39E0" w:rsidP="00180E8B">
      <w:pPr>
        <w:pStyle w:val="Textpoznpodarou"/>
      </w:pPr>
      <w:r>
        <w:rPr>
          <w:rStyle w:val="Znakapoznpodarou"/>
        </w:rPr>
        <w:footnoteRef/>
      </w:r>
      <w:r>
        <w:t xml:space="preserve"> </w:t>
      </w:r>
      <w:r>
        <w:rPr>
          <w:bCs/>
        </w:rPr>
        <w:t>Příkladem takových pravidel, která veskrze vedou k tomu, že o dané obecní byty/bydlení ani není zájem, je například: 1. startovací bydlení v Opavě, které stanovuje žadatelům povinnost založení stavebního spoření, zároveň jim však nepovoluje využít ke spoření jiný finanční produkt; 2. ve Studénce podmínka splacení dluhu žadatelem po předchozím nájemci, což je podmínka, která není doporučována už několik let MV ČR; 3. ve Studénce podmínka opravy bytu na vlastní náklady žadatele, která ale nesmí být provedena svépomocí, pouze odbornou firmou, kterou žadatelé nejsou ochotni akceptovat.</w:t>
      </w:r>
    </w:p>
  </w:footnote>
  <w:footnote w:id="15">
    <w:p w14:paraId="6C2B59DD" w14:textId="7F8028FF" w:rsidR="00FC39E0" w:rsidRDefault="00FC39E0" w:rsidP="00D21F0E">
      <w:pPr>
        <w:pStyle w:val="Textpoznpodarou"/>
      </w:pPr>
      <w:r>
        <w:rPr>
          <w:rStyle w:val="Znakapoznpodarou"/>
        </w:rPr>
        <w:footnoteRef/>
      </w:r>
      <w:r>
        <w:t xml:space="preserve"> Zejména pak </w:t>
      </w:r>
      <w:r w:rsidRPr="00EF5AA9">
        <w:rPr>
          <w:i/>
        </w:rPr>
        <w:t>Sociální bydlení v ČR 2021</w:t>
      </w:r>
      <w:r>
        <w:t xml:space="preserve"> a </w:t>
      </w:r>
      <w:r w:rsidRPr="00EF5AA9">
        <w:rPr>
          <w:i/>
        </w:rPr>
        <w:t>Analýza pravidel přidělovaní obecních bytů</w:t>
      </w:r>
      <w:r w:rsidR="00AE0477">
        <w:t>.</w:t>
      </w:r>
    </w:p>
  </w:footnote>
  <w:footnote w:id="16">
    <w:p w14:paraId="7C71C30A" w14:textId="417929C9" w:rsidR="00201833" w:rsidRDefault="00201833">
      <w:pPr>
        <w:pStyle w:val="Textpoznpodarou"/>
      </w:pPr>
      <w:r>
        <w:rPr>
          <w:rStyle w:val="Znakapoznpodarou"/>
        </w:rPr>
        <w:footnoteRef/>
      </w:r>
      <w:r>
        <w:t xml:space="preserve"> Odkazy jsou uvedeny ve zdrojích.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5" w:type="dxa"/>
      <w:tblCellMar>
        <w:left w:w="10" w:type="dxa"/>
        <w:right w:w="10" w:type="dxa"/>
      </w:tblCellMar>
      <w:tblLook w:val="04A0" w:firstRow="1" w:lastRow="0" w:firstColumn="1" w:lastColumn="0" w:noHBand="0" w:noVBand="1"/>
    </w:tblPr>
    <w:tblGrid>
      <w:gridCol w:w="10035"/>
    </w:tblGrid>
    <w:tr w:rsidR="00FC39E0" w14:paraId="666C736C" w14:textId="77777777">
      <w:trPr>
        <w:trHeight w:val="978"/>
      </w:trPr>
      <w:tc>
        <w:tcPr>
          <w:tcW w:w="10035" w:type="dxa"/>
          <w:tcBorders>
            <w:bottom w:val="single" w:sz="36" w:space="0" w:color="404040"/>
          </w:tcBorders>
          <w:shd w:val="clear" w:color="auto" w:fill="auto"/>
          <w:tcMar>
            <w:top w:w="0" w:type="dxa"/>
            <w:left w:w="108" w:type="dxa"/>
            <w:bottom w:w="0" w:type="dxa"/>
            <w:right w:w="108" w:type="dxa"/>
          </w:tcMar>
        </w:tcPr>
        <w:p w14:paraId="4BB7D4D3" w14:textId="1ECA77FF" w:rsidR="00FC39E0" w:rsidRDefault="00FC39E0">
          <w:pPr>
            <w:pStyle w:val="Zhlav"/>
          </w:pPr>
        </w:p>
      </w:tc>
    </w:tr>
  </w:tbl>
  <w:p w14:paraId="6994EF17" w14:textId="77777777" w:rsidR="00FC39E0" w:rsidRDefault="00FC39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6B1"/>
    <w:multiLevelType w:val="hybridMultilevel"/>
    <w:tmpl w:val="36D044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601E2"/>
    <w:multiLevelType w:val="hybridMultilevel"/>
    <w:tmpl w:val="F1AE57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5A7783"/>
    <w:multiLevelType w:val="hybridMultilevel"/>
    <w:tmpl w:val="4D52D02E"/>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D26299F"/>
    <w:multiLevelType w:val="hybridMultilevel"/>
    <w:tmpl w:val="CD7A47D6"/>
    <w:lvl w:ilvl="0" w:tplc="04050003">
      <w:start w:val="1"/>
      <w:numFmt w:val="bullet"/>
      <w:lvlText w:val="o"/>
      <w:lvlJc w:val="left"/>
      <w:pPr>
        <w:ind w:left="1428" w:hanging="360"/>
      </w:pPr>
      <w:rPr>
        <w:rFonts w:ascii="Courier New" w:hAnsi="Courier New" w:cs="Courier New" w:hint="default"/>
      </w:rPr>
    </w:lvl>
    <w:lvl w:ilvl="1" w:tplc="04050005">
      <w:start w:val="1"/>
      <w:numFmt w:val="bullet"/>
      <w:lvlText w:val=""/>
      <w:lvlJc w:val="left"/>
      <w:pPr>
        <w:ind w:left="2148" w:hanging="360"/>
      </w:pPr>
      <w:rPr>
        <w:rFonts w:ascii="Wingdings" w:hAnsi="Wingdings"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DCA23EA"/>
    <w:multiLevelType w:val="hybridMultilevel"/>
    <w:tmpl w:val="551EE15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98CEC336">
      <w:numFmt w:val="bullet"/>
      <w:lvlText w:val="-"/>
      <w:lvlJc w:val="left"/>
      <w:pPr>
        <w:ind w:left="2160" w:hanging="360"/>
      </w:pPr>
      <w:rPr>
        <w:rFonts w:ascii="Arial Narrow" w:eastAsiaTheme="minorHAnsi" w:hAnsi="Arial Narrow"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DE73AF"/>
    <w:multiLevelType w:val="hybridMultilevel"/>
    <w:tmpl w:val="8ABE354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E755B"/>
    <w:multiLevelType w:val="hybridMultilevel"/>
    <w:tmpl w:val="A3E4E71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BA7179"/>
    <w:multiLevelType w:val="hybridMultilevel"/>
    <w:tmpl w:val="6B480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8334FF"/>
    <w:multiLevelType w:val="multilevel"/>
    <w:tmpl w:val="5A526CF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sz w:val="32"/>
        <w:szCs w:val="3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985EA6"/>
    <w:multiLevelType w:val="hybridMultilevel"/>
    <w:tmpl w:val="B80C4A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464521"/>
    <w:multiLevelType w:val="hybridMultilevel"/>
    <w:tmpl w:val="82B266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F53DDD"/>
    <w:multiLevelType w:val="hybridMultilevel"/>
    <w:tmpl w:val="C95A3462"/>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471528"/>
    <w:multiLevelType w:val="hybridMultilevel"/>
    <w:tmpl w:val="A446B8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A71947"/>
    <w:multiLevelType w:val="hybridMultilevel"/>
    <w:tmpl w:val="DE24CBF6"/>
    <w:lvl w:ilvl="0" w:tplc="04050005">
      <w:start w:val="1"/>
      <w:numFmt w:val="bullet"/>
      <w:lvlText w:val=""/>
      <w:lvlJc w:val="left"/>
      <w:pPr>
        <w:ind w:left="1440" w:hanging="360"/>
      </w:pPr>
      <w:rPr>
        <w:rFonts w:ascii="Wingdings" w:hAnsi="Wingdings" w:hint="default"/>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A8A1AF4"/>
    <w:multiLevelType w:val="hybridMultilevel"/>
    <w:tmpl w:val="6B480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EA47BC"/>
    <w:multiLevelType w:val="hybridMultilevel"/>
    <w:tmpl w:val="2C10AA1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473C9A"/>
    <w:multiLevelType w:val="hybridMultilevel"/>
    <w:tmpl w:val="D346E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930C83"/>
    <w:multiLevelType w:val="hybridMultilevel"/>
    <w:tmpl w:val="DF46FD3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7A1468"/>
    <w:multiLevelType w:val="hybridMultilevel"/>
    <w:tmpl w:val="A1F0053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5AB684E2">
      <w:numFmt w:val="bullet"/>
      <w:lvlText w:val="-"/>
      <w:lvlJc w:val="left"/>
      <w:pPr>
        <w:ind w:left="2160" w:hanging="360"/>
      </w:pPr>
      <w:rPr>
        <w:rFonts w:ascii="Arial Narrow" w:eastAsiaTheme="minorEastAsia" w:hAnsi="Arial Narrow"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4F135E"/>
    <w:multiLevelType w:val="hybridMultilevel"/>
    <w:tmpl w:val="D346E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740702"/>
    <w:multiLevelType w:val="hybridMultilevel"/>
    <w:tmpl w:val="16B0A9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9B3692"/>
    <w:multiLevelType w:val="hybridMultilevel"/>
    <w:tmpl w:val="932A1BCA"/>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273F63"/>
    <w:multiLevelType w:val="hybridMultilevel"/>
    <w:tmpl w:val="FC561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370120"/>
    <w:multiLevelType w:val="hybridMultilevel"/>
    <w:tmpl w:val="D346E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812B92"/>
    <w:multiLevelType w:val="hybridMultilevel"/>
    <w:tmpl w:val="A9967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740E4A"/>
    <w:multiLevelType w:val="hybridMultilevel"/>
    <w:tmpl w:val="A812290A"/>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51E50AE0"/>
    <w:multiLevelType w:val="hybridMultilevel"/>
    <w:tmpl w:val="E47E5F4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283A1B"/>
    <w:multiLevelType w:val="hybridMultilevel"/>
    <w:tmpl w:val="D97025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25217F"/>
    <w:multiLevelType w:val="hybridMultilevel"/>
    <w:tmpl w:val="54C43C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2A6779"/>
    <w:multiLevelType w:val="hybridMultilevel"/>
    <w:tmpl w:val="A150EE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A90F7B"/>
    <w:multiLevelType w:val="hybridMultilevel"/>
    <w:tmpl w:val="3C58475E"/>
    <w:lvl w:ilvl="0" w:tplc="AB8C836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9794A69"/>
    <w:multiLevelType w:val="hybridMultilevel"/>
    <w:tmpl w:val="A9967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5170E7"/>
    <w:multiLevelType w:val="hybridMultilevel"/>
    <w:tmpl w:val="18EC790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ED2EDC"/>
    <w:multiLevelType w:val="hybridMultilevel"/>
    <w:tmpl w:val="D7C8A93A"/>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F85B08"/>
    <w:multiLevelType w:val="hybridMultilevel"/>
    <w:tmpl w:val="176E1AE4"/>
    <w:lvl w:ilvl="0" w:tplc="F2008BAA">
      <w:start w:val="1"/>
      <w:numFmt w:val="decimal"/>
      <w:lvlText w:val="%1."/>
      <w:lvlJc w:val="left"/>
      <w:pPr>
        <w:ind w:left="720" w:hanging="360"/>
      </w:pPr>
      <w:rPr>
        <w:rFonts w:asciiTheme="majorHAnsi" w:hAnsiTheme="majorHAnsi" w:cstheme="majorHAnsi"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233E12"/>
    <w:multiLevelType w:val="hybridMultilevel"/>
    <w:tmpl w:val="EB863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C03F38"/>
    <w:multiLevelType w:val="hybridMultilevel"/>
    <w:tmpl w:val="2FECBE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401BAA"/>
    <w:multiLevelType w:val="hybridMultilevel"/>
    <w:tmpl w:val="11369CEC"/>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8775AAB"/>
    <w:multiLevelType w:val="hybridMultilevel"/>
    <w:tmpl w:val="B7D84E7A"/>
    <w:lvl w:ilvl="0" w:tplc="04050005">
      <w:start w:val="1"/>
      <w:numFmt w:val="bullet"/>
      <w:lvlText w:val=""/>
      <w:lvlJc w:val="left"/>
      <w:pPr>
        <w:ind w:left="358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3269EB"/>
    <w:multiLevelType w:val="hybridMultilevel"/>
    <w:tmpl w:val="3A40044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33030A"/>
    <w:multiLevelType w:val="hybridMultilevel"/>
    <w:tmpl w:val="C9F447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E107A4"/>
    <w:multiLevelType w:val="hybridMultilevel"/>
    <w:tmpl w:val="BA1E8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754070"/>
    <w:multiLevelType w:val="hybridMultilevel"/>
    <w:tmpl w:val="EA1AACF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5904AC"/>
    <w:multiLevelType w:val="hybridMultilevel"/>
    <w:tmpl w:val="F17E2A9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7F1FED"/>
    <w:multiLevelType w:val="hybridMultilevel"/>
    <w:tmpl w:val="24121F4C"/>
    <w:lvl w:ilvl="0" w:tplc="AB8C8360">
      <w:start w:val="1"/>
      <w:numFmt w:val="bullet"/>
      <w:lvlText w:val=""/>
      <w:lvlJc w:val="left"/>
      <w:pPr>
        <w:ind w:left="683" w:hanging="360"/>
      </w:pPr>
      <w:rPr>
        <w:rFonts w:ascii="Symbol" w:hAnsi="Symbol" w:hint="default"/>
      </w:rPr>
    </w:lvl>
    <w:lvl w:ilvl="1" w:tplc="04050003" w:tentative="1">
      <w:start w:val="1"/>
      <w:numFmt w:val="bullet"/>
      <w:lvlText w:val="o"/>
      <w:lvlJc w:val="left"/>
      <w:pPr>
        <w:ind w:left="1403" w:hanging="360"/>
      </w:pPr>
      <w:rPr>
        <w:rFonts w:ascii="Courier New" w:hAnsi="Courier New" w:cs="Courier New" w:hint="default"/>
      </w:rPr>
    </w:lvl>
    <w:lvl w:ilvl="2" w:tplc="04050005" w:tentative="1">
      <w:start w:val="1"/>
      <w:numFmt w:val="bullet"/>
      <w:lvlText w:val=""/>
      <w:lvlJc w:val="left"/>
      <w:pPr>
        <w:ind w:left="2123" w:hanging="360"/>
      </w:pPr>
      <w:rPr>
        <w:rFonts w:ascii="Wingdings" w:hAnsi="Wingdings" w:hint="default"/>
      </w:rPr>
    </w:lvl>
    <w:lvl w:ilvl="3" w:tplc="04050001" w:tentative="1">
      <w:start w:val="1"/>
      <w:numFmt w:val="bullet"/>
      <w:lvlText w:val=""/>
      <w:lvlJc w:val="left"/>
      <w:pPr>
        <w:ind w:left="2843" w:hanging="360"/>
      </w:pPr>
      <w:rPr>
        <w:rFonts w:ascii="Symbol" w:hAnsi="Symbol" w:hint="default"/>
      </w:rPr>
    </w:lvl>
    <w:lvl w:ilvl="4" w:tplc="04050003" w:tentative="1">
      <w:start w:val="1"/>
      <w:numFmt w:val="bullet"/>
      <w:lvlText w:val="o"/>
      <w:lvlJc w:val="left"/>
      <w:pPr>
        <w:ind w:left="3563" w:hanging="360"/>
      </w:pPr>
      <w:rPr>
        <w:rFonts w:ascii="Courier New" w:hAnsi="Courier New" w:cs="Courier New" w:hint="default"/>
      </w:rPr>
    </w:lvl>
    <w:lvl w:ilvl="5" w:tplc="04050005" w:tentative="1">
      <w:start w:val="1"/>
      <w:numFmt w:val="bullet"/>
      <w:lvlText w:val=""/>
      <w:lvlJc w:val="left"/>
      <w:pPr>
        <w:ind w:left="4283" w:hanging="360"/>
      </w:pPr>
      <w:rPr>
        <w:rFonts w:ascii="Wingdings" w:hAnsi="Wingdings" w:hint="default"/>
      </w:rPr>
    </w:lvl>
    <w:lvl w:ilvl="6" w:tplc="04050001" w:tentative="1">
      <w:start w:val="1"/>
      <w:numFmt w:val="bullet"/>
      <w:lvlText w:val=""/>
      <w:lvlJc w:val="left"/>
      <w:pPr>
        <w:ind w:left="5003" w:hanging="360"/>
      </w:pPr>
      <w:rPr>
        <w:rFonts w:ascii="Symbol" w:hAnsi="Symbol" w:hint="default"/>
      </w:rPr>
    </w:lvl>
    <w:lvl w:ilvl="7" w:tplc="04050003" w:tentative="1">
      <w:start w:val="1"/>
      <w:numFmt w:val="bullet"/>
      <w:lvlText w:val="o"/>
      <w:lvlJc w:val="left"/>
      <w:pPr>
        <w:ind w:left="5723" w:hanging="360"/>
      </w:pPr>
      <w:rPr>
        <w:rFonts w:ascii="Courier New" w:hAnsi="Courier New" w:cs="Courier New" w:hint="default"/>
      </w:rPr>
    </w:lvl>
    <w:lvl w:ilvl="8" w:tplc="04050005" w:tentative="1">
      <w:start w:val="1"/>
      <w:numFmt w:val="bullet"/>
      <w:lvlText w:val=""/>
      <w:lvlJc w:val="left"/>
      <w:pPr>
        <w:ind w:left="6443" w:hanging="360"/>
      </w:pPr>
      <w:rPr>
        <w:rFonts w:ascii="Wingdings" w:hAnsi="Wingdings" w:hint="default"/>
      </w:rPr>
    </w:lvl>
  </w:abstractNum>
  <w:abstractNum w:abstractNumId="45" w15:restartNumberingAfterBreak="0">
    <w:nsid w:val="7C09422E"/>
    <w:multiLevelType w:val="hybridMultilevel"/>
    <w:tmpl w:val="24229B1C"/>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AB8C8360">
      <w:start w:val="1"/>
      <w:numFmt w:val="bullet"/>
      <w:lvlText w:val=""/>
      <w:lvlJc w:val="left"/>
      <w:pPr>
        <w:ind w:left="2868" w:hanging="360"/>
      </w:pPr>
      <w:rPr>
        <w:rFonts w:ascii="Symbol" w:hAnsi="Symbol" w:hint="default"/>
      </w:rPr>
    </w:lvl>
    <w:lvl w:ilvl="3" w:tplc="98CEC336">
      <w:numFmt w:val="bullet"/>
      <w:lvlText w:val="-"/>
      <w:lvlJc w:val="left"/>
      <w:pPr>
        <w:ind w:left="3588" w:hanging="360"/>
      </w:pPr>
      <w:rPr>
        <w:rFonts w:ascii="Arial Narrow" w:eastAsiaTheme="minorHAnsi" w:hAnsi="Arial Narrow" w:cstheme="minorBidi"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6" w15:restartNumberingAfterBreak="0">
    <w:nsid w:val="7C9109EC"/>
    <w:multiLevelType w:val="hybridMultilevel"/>
    <w:tmpl w:val="A07654DC"/>
    <w:lvl w:ilvl="0" w:tplc="04050005">
      <w:start w:val="1"/>
      <w:numFmt w:val="bullet"/>
      <w:lvlText w:val=""/>
      <w:lvlJc w:val="left"/>
      <w:pPr>
        <w:ind w:left="1428" w:hanging="360"/>
      </w:pPr>
      <w:rPr>
        <w:rFonts w:ascii="Wingdings" w:hAnsi="Wingdings" w:hint="default"/>
      </w:rPr>
    </w:lvl>
    <w:lvl w:ilvl="1" w:tplc="04050005">
      <w:start w:val="1"/>
      <w:numFmt w:val="bullet"/>
      <w:lvlText w:val=""/>
      <w:lvlJc w:val="left"/>
      <w:pPr>
        <w:ind w:left="2148" w:hanging="360"/>
      </w:pPr>
      <w:rPr>
        <w:rFonts w:ascii="Wingdings" w:hAnsi="Wingdings" w:hint="default"/>
      </w:rPr>
    </w:lvl>
    <w:lvl w:ilvl="2" w:tplc="AB8C8360">
      <w:start w:val="1"/>
      <w:numFmt w:val="bullet"/>
      <w:lvlText w:val=""/>
      <w:lvlJc w:val="left"/>
      <w:pPr>
        <w:ind w:left="2868" w:hanging="360"/>
      </w:pPr>
      <w:rPr>
        <w:rFonts w:ascii="Symbol" w:hAnsi="Symbol"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7CF93338"/>
    <w:multiLevelType w:val="hybridMultilevel"/>
    <w:tmpl w:val="3D60F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7E6AD7"/>
    <w:multiLevelType w:val="hybridMultilevel"/>
    <w:tmpl w:val="EF04F6B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531760">
    <w:abstractNumId w:val="8"/>
  </w:num>
  <w:num w:numId="2" w16cid:durableId="1697195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98499">
    <w:abstractNumId w:val="10"/>
  </w:num>
  <w:num w:numId="4" w16cid:durableId="1650137289">
    <w:abstractNumId w:val="1"/>
  </w:num>
  <w:num w:numId="5" w16cid:durableId="896278267">
    <w:abstractNumId w:val="43"/>
  </w:num>
  <w:num w:numId="6" w16cid:durableId="1173884240">
    <w:abstractNumId w:val="33"/>
  </w:num>
  <w:num w:numId="7" w16cid:durableId="396826028">
    <w:abstractNumId w:val="40"/>
  </w:num>
  <w:num w:numId="8" w16cid:durableId="291177665">
    <w:abstractNumId w:val="15"/>
  </w:num>
  <w:num w:numId="9" w16cid:durableId="1854149598">
    <w:abstractNumId w:val="17"/>
  </w:num>
  <w:num w:numId="10" w16cid:durableId="773524096">
    <w:abstractNumId w:val="18"/>
  </w:num>
  <w:num w:numId="11" w16cid:durableId="1963267015">
    <w:abstractNumId w:val="12"/>
  </w:num>
  <w:num w:numId="12" w16cid:durableId="659041973">
    <w:abstractNumId w:val="34"/>
  </w:num>
  <w:num w:numId="13" w16cid:durableId="1299529020">
    <w:abstractNumId w:val="21"/>
  </w:num>
  <w:num w:numId="14" w16cid:durableId="502011982">
    <w:abstractNumId w:val="48"/>
  </w:num>
  <w:num w:numId="15" w16cid:durableId="1860587286">
    <w:abstractNumId w:val="5"/>
  </w:num>
  <w:num w:numId="16" w16cid:durableId="1388412778">
    <w:abstractNumId w:val="31"/>
  </w:num>
  <w:num w:numId="17" w16cid:durableId="1985693793">
    <w:abstractNumId w:val="23"/>
  </w:num>
  <w:num w:numId="18" w16cid:durableId="1901673146">
    <w:abstractNumId w:val="14"/>
  </w:num>
  <w:num w:numId="19" w16cid:durableId="1760566568">
    <w:abstractNumId w:val="35"/>
  </w:num>
  <w:num w:numId="20" w16cid:durableId="1580408723">
    <w:abstractNumId w:val="41"/>
  </w:num>
  <w:num w:numId="21" w16cid:durableId="1889801366">
    <w:abstractNumId w:val="22"/>
  </w:num>
  <w:num w:numId="22" w16cid:durableId="1953320461">
    <w:abstractNumId w:val="30"/>
  </w:num>
  <w:num w:numId="23" w16cid:durableId="719594066">
    <w:abstractNumId w:val="27"/>
  </w:num>
  <w:num w:numId="24" w16cid:durableId="1839615710">
    <w:abstractNumId w:val="16"/>
  </w:num>
  <w:num w:numId="25" w16cid:durableId="19625662">
    <w:abstractNumId w:val="11"/>
  </w:num>
  <w:num w:numId="26" w16cid:durableId="45035878">
    <w:abstractNumId w:val="37"/>
  </w:num>
  <w:num w:numId="27" w16cid:durableId="1761371081">
    <w:abstractNumId w:val="13"/>
  </w:num>
  <w:num w:numId="28" w16cid:durableId="964700870">
    <w:abstractNumId w:val="39"/>
  </w:num>
  <w:num w:numId="29" w16cid:durableId="1179542671">
    <w:abstractNumId w:val="25"/>
  </w:num>
  <w:num w:numId="30" w16cid:durableId="684483191">
    <w:abstractNumId w:val="46"/>
  </w:num>
  <w:num w:numId="31" w16cid:durableId="1527520261">
    <w:abstractNumId w:val="4"/>
  </w:num>
  <w:num w:numId="32" w16cid:durableId="1254633561">
    <w:abstractNumId w:val="6"/>
  </w:num>
  <w:num w:numId="33" w16cid:durableId="158545106">
    <w:abstractNumId w:val="45"/>
  </w:num>
  <w:num w:numId="34" w16cid:durableId="1073428755">
    <w:abstractNumId w:val="42"/>
  </w:num>
  <w:num w:numId="35" w16cid:durableId="349265034">
    <w:abstractNumId w:val="28"/>
  </w:num>
  <w:num w:numId="36" w16cid:durableId="1383940011">
    <w:abstractNumId w:val="7"/>
  </w:num>
  <w:num w:numId="37" w16cid:durableId="457727321">
    <w:abstractNumId w:val="24"/>
  </w:num>
  <w:num w:numId="38" w16cid:durableId="857937370">
    <w:abstractNumId w:val="19"/>
  </w:num>
  <w:num w:numId="39" w16cid:durableId="1124160194">
    <w:abstractNumId w:val="9"/>
  </w:num>
  <w:num w:numId="40" w16cid:durableId="1419447053">
    <w:abstractNumId w:val="20"/>
  </w:num>
  <w:num w:numId="41" w16cid:durableId="591398499">
    <w:abstractNumId w:val="3"/>
  </w:num>
  <w:num w:numId="42" w16cid:durableId="1583025765">
    <w:abstractNumId w:val="26"/>
  </w:num>
  <w:num w:numId="43" w16cid:durableId="279603787">
    <w:abstractNumId w:val="29"/>
  </w:num>
  <w:num w:numId="44" w16cid:durableId="753891436">
    <w:abstractNumId w:val="2"/>
  </w:num>
  <w:num w:numId="45" w16cid:durableId="1865170198">
    <w:abstractNumId w:val="32"/>
  </w:num>
  <w:num w:numId="46" w16cid:durableId="462501235">
    <w:abstractNumId w:val="0"/>
  </w:num>
  <w:num w:numId="47" w16cid:durableId="1192762792">
    <w:abstractNumId w:val="38"/>
  </w:num>
  <w:num w:numId="48" w16cid:durableId="1773359967">
    <w:abstractNumId w:val="47"/>
  </w:num>
  <w:num w:numId="49" w16cid:durableId="799416861">
    <w:abstractNumId w:val="36"/>
  </w:num>
  <w:num w:numId="50" w16cid:durableId="1222788310">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A5"/>
    <w:rsid w:val="0000182E"/>
    <w:rsid w:val="00001A6E"/>
    <w:rsid w:val="00001F96"/>
    <w:rsid w:val="0000220C"/>
    <w:rsid w:val="0000560F"/>
    <w:rsid w:val="00010F4E"/>
    <w:rsid w:val="00016200"/>
    <w:rsid w:val="00021A54"/>
    <w:rsid w:val="00023D22"/>
    <w:rsid w:val="00027155"/>
    <w:rsid w:val="00034C18"/>
    <w:rsid w:val="00037256"/>
    <w:rsid w:val="000379F9"/>
    <w:rsid w:val="00041ED6"/>
    <w:rsid w:val="00044164"/>
    <w:rsid w:val="000462B9"/>
    <w:rsid w:val="00050905"/>
    <w:rsid w:val="00051C29"/>
    <w:rsid w:val="00052C0E"/>
    <w:rsid w:val="0005367C"/>
    <w:rsid w:val="00056242"/>
    <w:rsid w:val="00057A96"/>
    <w:rsid w:val="00061C20"/>
    <w:rsid w:val="00066387"/>
    <w:rsid w:val="000670E6"/>
    <w:rsid w:val="00071968"/>
    <w:rsid w:val="000729C4"/>
    <w:rsid w:val="00072BC2"/>
    <w:rsid w:val="00073655"/>
    <w:rsid w:val="00074471"/>
    <w:rsid w:val="00075B72"/>
    <w:rsid w:val="00075E55"/>
    <w:rsid w:val="00076D7C"/>
    <w:rsid w:val="0007710F"/>
    <w:rsid w:val="00077AF5"/>
    <w:rsid w:val="000813ED"/>
    <w:rsid w:val="000879C4"/>
    <w:rsid w:val="00090076"/>
    <w:rsid w:val="00090FBE"/>
    <w:rsid w:val="00095C01"/>
    <w:rsid w:val="00096FA5"/>
    <w:rsid w:val="00097388"/>
    <w:rsid w:val="000976AE"/>
    <w:rsid w:val="000A1E72"/>
    <w:rsid w:val="000A2B8E"/>
    <w:rsid w:val="000A4E3B"/>
    <w:rsid w:val="000A589A"/>
    <w:rsid w:val="000A592C"/>
    <w:rsid w:val="000A6B98"/>
    <w:rsid w:val="000B046F"/>
    <w:rsid w:val="000B0D79"/>
    <w:rsid w:val="000B3713"/>
    <w:rsid w:val="000B4E3B"/>
    <w:rsid w:val="000C41E4"/>
    <w:rsid w:val="000C48F0"/>
    <w:rsid w:val="000C4AC6"/>
    <w:rsid w:val="000C567F"/>
    <w:rsid w:val="000C5864"/>
    <w:rsid w:val="000C7ABF"/>
    <w:rsid w:val="000D2F8D"/>
    <w:rsid w:val="000D59E4"/>
    <w:rsid w:val="000D5C67"/>
    <w:rsid w:val="000D6DDC"/>
    <w:rsid w:val="000D7E09"/>
    <w:rsid w:val="000E1C10"/>
    <w:rsid w:val="000E3822"/>
    <w:rsid w:val="000F1143"/>
    <w:rsid w:val="000F1B0B"/>
    <w:rsid w:val="000F1F91"/>
    <w:rsid w:val="000F48A8"/>
    <w:rsid w:val="000F4B73"/>
    <w:rsid w:val="00110A02"/>
    <w:rsid w:val="00112E13"/>
    <w:rsid w:val="00117E21"/>
    <w:rsid w:val="001233DE"/>
    <w:rsid w:val="00124A36"/>
    <w:rsid w:val="0013087E"/>
    <w:rsid w:val="00130BF9"/>
    <w:rsid w:val="00131A45"/>
    <w:rsid w:val="00132C78"/>
    <w:rsid w:val="0013429D"/>
    <w:rsid w:val="0013557B"/>
    <w:rsid w:val="00137E5E"/>
    <w:rsid w:val="001438C6"/>
    <w:rsid w:val="00143A86"/>
    <w:rsid w:val="00147CF9"/>
    <w:rsid w:val="00150FFC"/>
    <w:rsid w:val="00151F64"/>
    <w:rsid w:val="00155679"/>
    <w:rsid w:val="0015765E"/>
    <w:rsid w:val="001608FA"/>
    <w:rsid w:val="001631AA"/>
    <w:rsid w:val="001703E7"/>
    <w:rsid w:val="00172A3F"/>
    <w:rsid w:val="00172CCE"/>
    <w:rsid w:val="00180E8B"/>
    <w:rsid w:val="00182022"/>
    <w:rsid w:val="00187171"/>
    <w:rsid w:val="00194010"/>
    <w:rsid w:val="00195621"/>
    <w:rsid w:val="001958C2"/>
    <w:rsid w:val="00195AFC"/>
    <w:rsid w:val="00196060"/>
    <w:rsid w:val="001A078F"/>
    <w:rsid w:val="001A1579"/>
    <w:rsid w:val="001A2E4C"/>
    <w:rsid w:val="001A5E3D"/>
    <w:rsid w:val="001B1BF8"/>
    <w:rsid w:val="001B533C"/>
    <w:rsid w:val="001B62C8"/>
    <w:rsid w:val="001C1222"/>
    <w:rsid w:val="001C20B4"/>
    <w:rsid w:val="001C20FF"/>
    <w:rsid w:val="001C2201"/>
    <w:rsid w:val="001C25B2"/>
    <w:rsid w:val="001C5A2F"/>
    <w:rsid w:val="001C5F2C"/>
    <w:rsid w:val="001D1FD6"/>
    <w:rsid w:val="001D37F7"/>
    <w:rsid w:val="001D4B6A"/>
    <w:rsid w:val="001D55C7"/>
    <w:rsid w:val="001E24CB"/>
    <w:rsid w:val="001E5161"/>
    <w:rsid w:val="001E5E37"/>
    <w:rsid w:val="001E7258"/>
    <w:rsid w:val="001F3779"/>
    <w:rsid w:val="001F4994"/>
    <w:rsid w:val="001F5D75"/>
    <w:rsid w:val="00201833"/>
    <w:rsid w:val="00203414"/>
    <w:rsid w:val="00204E5C"/>
    <w:rsid w:val="00206EF6"/>
    <w:rsid w:val="0021095D"/>
    <w:rsid w:val="00213946"/>
    <w:rsid w:val="002169D1"/>
    <w:rsid w:val="0021771C"/>
    <w:rsid w:val="0022108A"/>
    <w:rsid w:val="00221C6F"/>
    <w:rsid w:val="00224F23"/>
    <w:rsid w:val="00225C3D"/>
    <w:rsid w:val="002351B2"/>
    <w:rsid w:val="0023550B"/>
    <w:rsid w:val="00236535"/>
    <w:rsid w:val="00236E9E"/>
    <w:rsid w:val="00240204"/>
    <w:rsid w:val="0024146E"/>
    <w:rsid w:val="002422AC"/>
    <w:rsid w:val="0024340D"/>
    <w:rsid w:val="0024343F"/>
    <w:rsid w:val="00247237"/>
    <w:rsid w:val="00250DFC"/>
    <w:rsid w:val="002532E2"/>
    <w:rsid w:val="00253E0A"/>
    <w:rsid w:val="002566D0"/>
    <w:rsid w:val="00257C9E"/>
    <w:rsid w:val="002625FC"/>
    <w:rsid w:val="00263960"/>
    <w:rsid w:val="002658D3"/>
    <w:rsid w:val="0027178D"/>
    <w:rsid w:val="002734C9"/>
    <w:rsid w:val="0027414C"/>
    <w:rsid w:val="002746BF"/>
    <w:rsid w:val="0027621E"/>
    <w:rsid w:val="002765CB"/>
    <w:rsid w:val="002775C5"/>
    <w:rsid w:val="0028095E"/>
    <w:rsid w:val="002920A0"/>
    <w:rsid w:val="002920C3"/>
    <w:rsid w:val="00292938"/>
    <w:rsid w:val="00293949"/>
    <w:rsid w:val="002945DD"/>
    <w:rsid w:val="00296764"/>
    <w:rsid w:val="002A3D76"/>
    <w:rsid w:val="002A539B"/>
    <w:rsid w:val="002A68F2"/>
    <w:rsid w:val="002B1263"/>
    <w:rsid w:val="002B5328"/>
    <w:rsid w:val="002B6399"/>
    <w:rsid w:val="002C0EE5"/>
    <w:rsid w:val="002C23F8"/>
    <w:rsid w:val="002C32DE"/>
    <w:rsid w:val="002C3AB0"/>
    <w:rsid w:val="002C66F3"/>
    <w:rsid w:val="002D0C0E"/>
    <w:rsid w:val="002D1B9B"/>
    <w:rsid w:val="002D42BF"/>
    <w:rsid w:val="002D618E"/>
    <w:rsid w:val="002D67BD"/>
    <w:rsid w:val="002E1371"/>
    <w:rsid w:val="002E2F94"/>
    <w:rsid w:val="002E70B9"/>
    <w:rsid w:val="002E75E3"/>
    <w:rsid w:val="002E7F00"/>
    <w:rsid w:val="002F7080"/>
    <w:rsid w:val="00304F47"/>
    <w:rsid w:val="00305CB0"/>
    <w:rsid w:val="00306211"/>
    <w:rsid w:val="0030783F"/>
    <w:rsid w:val="0030787A"/>
    <w:rsid w:val="00313867"/>
    <w:rsid w:val="00315576"/>
    <w:rsid w:val="003176B3"/>
    <w:rsid w:val="003178F9"/>
    <w:rsid w:val="00323897"/>
    <w:rsid w:val="003239B8"/>
    <w:rsid w:val="00325606"/>
    <w:rsid w:val="003256B0"/>
    <w:rsid w:val="00326050"/>
    <w:rsid w:val="003273C1"/>
    <w:rsid w:val="00327B1D"/>
    <w:rsid w:val="003303E2"/>
    <w:rsid w:val="003348FE"/>
    <w:rsid w:val="00334E42"/>
    <w:rsid w:val="00334EEB"/>
    <w:rsid w:val="003412FF"/>
    <w:rsid w:val="003419D1"/>
    <w:rsid w:val="003435BE"/>
    <w:rsid w:val="00344DE8"/>
    <w:rsid w:val="003471C7"/>
    <w:rsid w:val="003535F5"/>
    <w:rsid w:val="00361D90"/>
    <w:rsid w:val="00363A93"/>
    <w:rsid w:val="00364EF6"/>
    <w:rsid w:val="003678DE"/>
    <w:rsid w:val="00367AEB"/>
    <w:rsid w:val="00373059"/>
    <w:rsid w:val="00376DE9"/>
    <w:rsid w:val="003776EC"/>
    <w:rsid w:val="00380825"/>
    <w:rsid w:val="00383885"/>
    <w:rsid w:val="00383E84"/>
    <w:rsid w:val="00384B57"/>
    <w:rsid w:val="003909DD"/>
    <w:rsid w:val="00390DBD"/>
    <w:rsid w:val="00391BCF"/>
    <w:rsid w:val="0039215A"/>
    <w:rsid w:val="00392B08"/>
    <w:rsid w:val="00392DC5"/>
    <w:rsid w:val="0039318A"/>
    <w:rsid w:val="003946EC"/>
    <w:rsid w:val="00394A9C"/>
    <w:rsid w:val="00397C30"/>
    <w:rsid w:val="003A4102"/>
    <w:rsid w:val="003A43FC"/>
    <w:rsid w:val="003A68C0"/>
    <w:rsid w:val="003A7435"/>
    <w:rsid w:val="003B09B2"/>
    <w:rsid w:val="003B12B9"/>
    <w:rsid w:val="003B4070"/>
    <w:rsid w:val="003B44A8"/>
    <w:rsid w:val="003B543F"/>
    <w:rsid w:val="003B78F5"/>
    <w:rsid w:val="003C0015"/>
    <w:rsid w:val="003C19BD"/>
    <w:rsid w:val="003C2B21"/>
    <w:rsid w:val="003C3AC3"/>
    <w:rsid w:val="003C4301"/>
    <w:rsid w:val="003C5A27"/>
    <w:rsid w:val="003C6150"/>
    <w:rsid w:val="003C7093"/>
    <w:rsid w:val="003C7655"/>
    <w:rsid w:val="003D04A5"/>
    <w:rsid w:val="003D0C58"/>
    <w:rsid w:val="003D730E"/>
    <w:rsid w:val="003D76B1"/>
    <w:rsid w:val="003E297F"/>
    <w:rsid w:val="003E48D6"/>
    <w:rsid w:val="003E5D30"/>
    <w:rsid w:val="003E60F6"/>
    <w:rsid w:val="003E76FC"/>
    <w:rsid w:val="003F134C"/>
    <w:rsid w:val="003F28CB"/>
    <w:rsid w:val="0040640F"/>
    <w:rsid w:val="00412B06"/>
    <w:rsid w:val="0041312C"/>
    <w:rsid w:val="00414E31"/>
    <w:rsid w:val="00415FB5"/>
    <w:rsid w:val="004222C0"/>
    <w:rsid w:val="0042389A"/>
    <w:rsid w:val="00424B6E"/>
    <w:rsid w:val="00424CDB"/>
    <w:rsid w:val="00425FE0"/>
    <w:rsid w:val="00430D0B"/>
    <w:rsid w:val="004312DF"/>
    <w:rsid w:val="00431DC1"/>
    <w:rsid w:val="00432412"/>
    <w:rsid w:val="00432D3B"/>
    <w:rsid w:val="00435345"/>
    <w:rsid w:val="00436497"/>
    <w:rsid w:val="00444419"/>
    <w:rsid w:val="00444983"/>
    <w:rsid w:val="0044578F"/>
    <w:rsid w:val="00445B18"/>
    <w:rsid w:val="00446673"/>
    <w:rsid w:val="00452DFF"/>
    <w:rsid w:val="00456621"/>
    <w:rsid w:val="00456667"/>
    <w:rsid w:val="00457647"/>
    <w:rsid w:val="004576AD"/>
    <w:rsid w:val="00462748"/>
    <w:rsid w:val="00462A0A"/>
    <w:rsid w:val="0046501F"/>
    <w:rsid w:val="00467675"/>
    <w:rsid w:val="00470406"/>
    <w:rsid w:val="00471025"/>
    <w:rsid w:val="00473B6D"/>
    <w:rsid w:val="00483A5D"/>
    <w:rsid w:val="00486FC6"/>
    <w:rsid w:val="004923CE"/>
    <w:rsid w:val="00494292"/>
    <w:rsid w:val="0049441A"/>
    <w:rsid w:val="00497357"/>
    <w:rsid w:val="004A3978"/>
    <w:rsid w:val="004A6260"/>
    <w:rsid w:val="004B086D"/>
    <w:rsid w:val="004B0FCB"/>
    <w:rsid w:val="004B180E"/>
    <w:rsid w:val="004B421B"/>
    <w:rsid w:val="004B4615"/>
    <w:rsid w:val="004B4B7B"/>
    <w:rsid w:val="004B5896"/>
    <w:rsid w:val="004B5EA2"/>
    <w:rsid w:val="004B6E4F"/>
    <w:rsid w:val="004B7156"/>
    <w:rsid w:val="004B7201"/>
    <w:rsid w:val="004C1683"/>
    <w:rsid w:val="004C2BDD"/>
    <w:rsid w:val="004C5EDB"/>
    <w:rsid w:val="004D29C4"/>
    <w:rsid w:val="004D3015"/>
    <w:rsid w:val="004D569B"/>
    <w:rsid w:val="004D6E23"/>
    <w:rsid w:val="004E04F6"/>
    <w:rsid w:val="004E0F79"/>
    <w:rsid w:val="004E3F59"/>
    <w:rsid w:val="004E5C28"/>
    <w:rsid w:val="004F18DB"/>
    <w:rsid w:val="004F3468"/>
    <w:rsid w:val="004F40BC"/>
    <w:rsid w:val="004F6828"/>
    <w:rsid w:val="004F6F4E"/>
    <w:rsid w:val="004F7A65"/>
    <w:rsid w:val="00500E7C"/>
    <w:rsid w:val="00501BF0"/>
    <w:rsid w:val="00503405"/>
    <w:rsid w:val="00505E34"/>
    <w:rsid w:val="00512D6F"/>
    <w:rsid w:val="00513444"/>
    <w:rsid w:val="00522094"/>
    <w:rsid w:val="00522213"/>
    <w:rsid w:val="00524A38"/>
    <w:rsid w:val="00526931"/>
    <w:rsid w:val="005275B1"/>
    <w:rsid w:val="0053114B"/>
    <w:rsid w:val="00531BFB"/>
    <w:rsid w:val="005336E8"/>
    <w:rsid w:val="00536A47"/>
    <w:rsid w:val="0053726F"/>
    <w:rsid w:val="0054009A"/>
    <w:rsid w:val="0054171D"/>
    <w:rsid w:val="0054172C"/>
    <w:rsid w:val="00544AB2"/>
    <w:rsid w:val="00550BA6"/>
    <w:rsid w:val="0055111B"/>
    <w:rsid w:val="00553D0C"/>
    <w:rsid w:val="005551DC"/>
    <w:rsid w:val="0057101A"/>
    <w:rsid w:val="005761D8"/>
    <w:rsid w:val="005770B4"/>
    <w:rsid w:val="00582644"/>
    <w:rsid w:val="00583175"/>
    <w:rsid w:val="00585274"/>
    <w:rsid w:val="00587696"/>
    <w:rsid w:val="00587B7C"/>
    <w:rsid w:val="005951F7"/>
    <w:rsid w:val="00597ABD"/>
    <w:rsid w:val="005A37E5"/>
    <w:rsid w:val="005A5D2C"/>
    <w:rsid w:val="005B29BD"/>
    <w:rsid w:val="005B511C"/>
    <w:rsid w:val="005B52B7"/>
    <w:rsid w:val="005B69C3"/>
    <w:rsid w:val="005B7890"/>
    <w:rsid w:val="005C16EA"/>
    <w:rsid w:val="005C4EB7"/>
    <w:rsid w:val="005C5E7D"/>
    <w:rsid w:val="005D1D74"/>
    <w:rsid w:val="005D4EE7"/>
    <w:rsid w:val="005D4F42"/>
    <w:rsid w:val="005D6085"/>
    <w:rsid w:val="005E0C35"/>
    <w:rsid w:val="005E4DEC"/>
    <w:rsid w:val="005E60F1"/>
    <w:rsid w:val="005F02A8"/>
    <w:rsid w:val="005F0BED"/>
    <w:rsid w:val="005F4743"/>
    <w:rsid w:val="005F6197"/>
    <w:rsid w:val="005F6D7B"/>
    <w:rsid w:val="006015AB"/>
    <w:rsid w:val="00607A12"/>
    <w:rsid w:val="00611D6B"/>
    <w:rsid w:val="00614829"/>
    <w:rsid w:val="00614984"/>
    <w:rsid w:val="00614A95"/>
    <w:rsid w:val="006169B1"/>
    <w:rsid w:val="00620AC7"/>
    <w:rsid w:val="00621DF9"/>
    <w:rsid w:val="00622D24"/>
    <w:rsid w:val="006306D5"/>
    <w:rsid w:val="006320A2"/>
    <w:rsid w:val="00632D7C"/>
    <w:rsid w:val="00633D3C"/>
    <w:rsid w:val="00635DD8"/>
    <w:rsid w:val="00636589"/>
    <w:rsid w:val="0063693C"/>
    <w:rsid w:val="0064154D"/>
    <w:rsid w:val="00642076"/>
    <w:rsid w:val="00645872"/>
    <w:rsid w:val="00647BE6"/>
    <w:rsid w:val="00652697"/>
    <w:rsid w:val="00657FEF"/>
    <w:rsid w:val="00661590"/>
    <w:rsid w:val="006632B5"/>
    <w:rsid w:val="00663BEE"/>
    <w:rsid w:val="006653E0"/>
    <w:rsid w:val="0067114B"/>
    <w:rsid w:val="0067555B"/>
    <w:rsid w:val="00677877"/>
    <w:rsid w:val="00677DC5"/>
    <w:rsid w:val="0068163B"/>
    <w:rsid w:val="00687DCA"/>
    <w:rsid w:val="0069336A"/>
    <w:rsid w:val="006A35BE"/>
    <w:rsid w:val="006A469D"/>
    <w:rsid w:val="006A73A2"/>
    <w:rsid w:val="006B012A"/>
    <w:rsid w:val="006B0DC6"/>
    <w:rsid w:val="006B26AC"/>
    <w:rsid w:val="006B3947"/>
    <w:rsid w:val="006B602D"/>
    <w:rsid w:val="006B7D13"/>
    <w:rsid w:val="006C1966"/>
    <w:rsid w:val="006C2CF9"/>
    <w:rsid w:val="006D0DDD"/>
    <w:rsid w:val="006D1967"/>
    <w:rsid w:val="006D1F71"/>
    <w:rsid w:val="006D1FCD"/>
    <w:rsid w:val="006D2021"/>
    <w:rsid w:val="006D3715"/>
    <w:rsid w:val="006D3902"/>
    <w:rsid w:val="006D4019"/>
    <w:rsid w:val="006D6661"/>
    <w:rsid w:val="006D681D"/>
    <w:rsid w:val="006E4B29"/>
    <w:rsid w:val="006E4E82"/>
    <w:rsid w:val="006E54C9"/>
    <w:rsid w:val="006E5BAF"/>
    <w:rsid w:val="006E6E9E"/>
    <w:rsid w:val="006F043D"/>
    <w:rsid w:val="006F25E0"/>
    <w:rsid w:val="006F3DAD"/>
    <w:rsid w:val="00704040"/>
    <w:rsid w:val="007059CF"/>
    <w:rsid w:val="00707529"/>
    <w:rsid w:val="007115AF"/>
    <w:rsid w:val="00712FEF"/>
    <w:rsid w:val="007159DE"/>
    <w:rsid w:val="00715C85"/>
    <w:rsid w:val="00717D57"/>
    <w:rsid w:val="00723250"/>
    <w:rsid w:val="0072480C"/>
    <w:rsid w:val="00724985"/>
    <w:rsid w:val="0072577C"/>
    <w:rsid w:val="00733C40"/>
    <w:rsid w:val="00734079"/>
    <w:rsid w:val="00737389"/>
    <w:rsid w:val="0074043D"/>
    <w:rsid w:val="007422CC"/>
    <w:rsid w:val="00744B18"/>
    <w:rsid w:val="00744E77"/>
    <w:rsid w:val="00744FAF"/>
    <w:rsid w:val="0074641C"/>
    <w:rsid w:val="007464FA"/>
    <w:rsid w:val="00756B55"/>
    <w:rsid w:val="0076083F"/>
    <w:rsid w:val="00764865"/>
    <w:rsid w:val="0076721C"/>
    <w:rsid w:val="007742C7"/>
    <w:rsid w:val="00774CC4"/>
    <w:rsid w:val="007765C3"/>
    <w:rsid w:val="0078381E"/>
    <w:rsid w:val="00784AEC"/>
    <w:rsid w:val="0078689A"/>
    <w:rsid w:val="0079107C"/>
    <w:rsid w:val="00793026"/>
    <w:rsid w:val="00794474"/>
    <w:rsid w:val="00795670"/>
    <w:rsid w:val="007975CF"/>
    <w:rsid w:val="0079795E"/>
    <w:rsid w:val="007A10FA"/>
    <w:rsid w:val="007A417F"/>
    <w:rsid w:val="007A47CB"/>
    <w:rsid w:val="007A519F"/>
    <w:rsid w:val="007A54BB"/>
    <w:rsid w:val="007A6815"/>
    <w:rsid w:val="007A6D0A"/>
    <w:rsid w:val="007B06B8"/>
    <w:rsid w:val="007B10BF"/>
    <w:rsid w:val="007B1EF0"/>
    <w:rsid w:val="007B21AE"/>
    <w:rsid w:val="007B33AD"/>
    <w:rsid w:val="007B7230"/>
    <w:rsid w:val="007C0C2F"/>
    <w:rsid w:val="007C405D"/>
    <w:rsid w:val="007D1EDB"/>
    <w:rsid w:val="007D4202"/>
    <w:rsid w:val="007D6C4A"/>
    <w:rsid w:val="007E0BF2"/>
    <w:rsid w:val="007E1663"/>
    <w:rsid w:val="007E4AB5"/>
    <w:rsid w:val="007E7265"/>
    <w:rsid w:val="007E7538"/>
    <w:rsid w:val="007F12E3"/>
    <w:rsid w:val="007F2C9E"/>
    <w:rsid w:val="007F338D"/>
    <w:rsid w:val="00800BB9"/>
    <w:rsid w:val="00800BD7"/>
    <w:rsid w:val="00803004"/>
    <w:rsid w:val="0080300E"/>
    <w:rsid w:val="00804EB1"/>
    <w:rsid w:val="00805DE1"/>
    <w:rsid w:val="008069DD"/>
    <w:rsid w:val="00806C85"/>
    <w:rsid w:val="00807FD4"/>
    <w:rsid w:val="00811CEC"/>
    <w:rsid w:val="00812E80"/>
    <w:rsid w:val="0081392A"/>
    <w:rsid w:val="00816280"/>
    <w:rsid w:val="00820CEA"/>
    <w:rsid w:val="0082153A"/>
    <w:rsid w:val="00823BB5"/>
    <w:rsid w:val="0083139F"/>
    <w:rsid w:val="00832654"/>
    <w:rsid w:val="00832776"/>
    <w:rsid w:val="00832BD0"/>
    <w:rsid w:val="00832E5D"/>
    <w:rsid w:val="00833472"/>
    <w:rsid w:val="008347BA"/>
    <w:rsid w:val="00836E69"/>
    <w:rsid w:val="00840380"/>
    <w:rsid w:val="00841140"/>
    <w:rsid w:val="00843711"/>
    <w:rsid w:val="0084387F"/>
    <w:rsid w:val="00845184"/>
    <w:rsid w:val="008472F0"/>
    <w:rsid w:val="0085008C"/>
    <w:rsid w:val="008543DC"/>
    <w:rsid w:val="0085665B"/>
    <w:rsid w:val="008601BE"/>
    <w:rsid w:val="00860549"/>
    <w:rsid w:val="0086263B"/>
    <w:rsid w:val="0087000D"/>
    <w:rsid w:val="00872161"/>
    <w:rsid w:val="008739D9"/>
    <w:rsid w:val="00874865"/>
    <w:rsid w:val="00876061"/>
    <w:rsid w:val="00877BD7"/>
    <w:rsid w:val="00883703"/>
    <w:rsid w:val="00883E33"/>
    <w:rsid w:val="00886469"/>
    <w:rsid w:val="0089044F"/>
    <w:rsid w:val="00891A2A"/>
    <w:rsid w:val="00896637"/>
    <w:rsid w:val="00897A62"/>
    <w:rsid w:val="00897E5A"/>
    <w:rsid w:val="008A0582"/>
    <w:rsid w:val="008A0974"/>
    <w:rsid w:val="008A20DC"/>
    <w:rsid w:val="008A4224"/>
    <w:rsid w:val="008A71BC"/>
    <w:rsid w:val="008B0A00"/>
    <w:rsid w:val="008B2485"/>
    <w:rsid w:val="008B2D68"/>
    <w:rsid w:val="008B2F0D"/>
    <w:rsid w:val="008B3542"/>
    <w:rsid w:val="008B35A2"/>
    <w:rsid w:val="008C074E"/>
    <w:rsid w:val="008C17A2"/>
    <w:rsid w:val="008C3FD2"/>
    <w:rsid w:val="008C4F11"/>
    <w:rsid w:val="008C52DC"/>
    <w:rsid w:val="008D1B83"/>
    <w:rsid w:val="008D2050"/>
    <w:rsid w:val="008D20AE"/>
    <w:rsid w:val="008D61D6"/>
    <w:rsid w:val="008E54DF"/>
    <w:rsid w:val="008E5C95"/>
    <w:rsid w:val="008E617E"/>
    <w:rsid w:val="008E6D7A"/>
    <w:rsid w:val="008F2700"/>
    <w:rsid w:val="008F608E"/>
    <w:rsid w:val="009009FE"/>
    <w:rsid w:val="00901317"/>
    <w:rsid w:val="009057FD"/>
    <w:rsid w:val="00906F5F"/>
    <w:rsid w:val="00914FA5"/>
    <w:rsid w:val="009171E9"/>
    <w:rsid w:val="009254EC"/>
    <w:rsid w:val="009260C7"/>
    <w:rsid w:val="00926528"/>
    <w:rsid w:val="009276F1"/>
    <w:rsid w:val="00927DE7"/>
    <w:rsid w:val="00931E4C"/>
    <w:rsid w:val="009329C0"/>
    <w:rsid w:val="00935EAD"/>
    <w:rsid w:val="00936ABB"/>
    <w:rsid w:val="00940A77"/>
    <w:rsid w:val="0095049F"/>
    <w:rsid w:val="00951898"/>
    <w:rsid w:val="00957449"/>
    <w:rsid w:val="00960371"/>
    <w:rsid w:val="00961EE7"/>
    <w:rsid w:val="009642CA"/>
    <w:rsid w:val="00973619"/>
    <w:rsid w:val="009752AB"/>
    <w:rsid w:val="0097621D"/>
    <w:rsid w:val="009777D9"/>
    <w:rsid w:val="00977E62"/>
    <w:rsid w:val="009842EA"/>
    <w:rsid w:val="00985402"/>
    <w:rsid w:val="0099171A"/>
    <w:rsid w:val="00992780"/>
    <w:rsid w:val="0099351A"/>
    <w:rsid w:val="00993842"/>
    <w:rsid w:val="00996255"/>
    <w:rsid w:val="00996837"/>
    <w:rsid w:val="009A06FE"/>
    <w:rsid w:val="009A43E3"/>
    <w:rsid w:val="009A6D18"/>
    <w:rsid w:val="009A7287"/>
    <w:rsid w:val="009B17F7"/>
    <w:rsid w:val="009B3C7B"/>
    <w:rsid w:val="009B3C94"/>
    <w:rsid w:val="009B5AC5"/>
    <w:rsid w:val="009C3FC6"/>
    <w:rsid w:val="009C5C38"/>
    <w:rsid w:val="009C663B"/>
    <w:rsid w:val="009C7597"/>
    <w:rsid w:val="009D04E7"/>
    <w:rsid w:val="009D0D4F"/>
    <w:rsid w:val="009D26BF"/>
    <w:rsid w:val="009D2D53"/>
    <w:rsid w:val="009D5A55"/>
    <w:rsid w:val="009D69B9"/>
    <w:rsid w:val="009D743C"/>
    <w:rsid w:val="009E05AF"/>
    <w:rsid w:val="009E47A8"/>
    <w:rsid w:val="009E62C4"/>
    <w:rsid w:val="00A0028C"/>
    <w:rsid w:val="00A01D54"/>
    <w:rsid w:val="00A026D5"/>
    <w:rsid w:val="00A05A02"/>
    <w:rsid w:val="00A071C6"/>
    <w:rsid w:val="00A1125A"/>
    <w:rsid w:val="00A135FF"/>
    <w:rsid w:val="00A16F57"/>
    <w:rsid w:val="00A20346"/>
    <w:rsid w:val="00A2058C"/>
    <w:rsid w:val="00A212E3"/>
    <w:rsid w:val="00A213FB"/>
    <w:rsid w:val="00A22A69"/>
    <w:rsid w:val="00A22DDB"/>
    <w:rsid w:val="00A231B1"/>
    <w:rsid w:val="00A238AD"/>
    <w:rsid w:val="00A23AEC"/>
    <w:rsid w:val="00A250C8"/>
    <w:rsid w:val="00A2556A"/>
    <w:rsid w:val="00A337C8"/>
    <w:rsid w:val="00A36C15"/>
    <w:rsid w:val="00A405B5"/>
    <w:rsid w:val="00A43479"/>
    <w:rsid w:val="00A50C9C"/>
    <w:rsid w:val="00A51B12"/>
    <w:rsid w:val="00A527B2"/>
    <w:rsid w:val="00A53810"/>
    <w:rsid w:val="00A5612E"/>
    <w:rsid w:val="00A57D7F"/>
    <w:rsid w:val="00A607B8"/>
    <w:rsid w:val="00A641CD"/>
    <w:rsid w:val="00A644DF"/>
    <w:rsid w:val="00A66563"/>
    <w:rsid w:val="00A668C6"/>
    <w:rsid w:val="00A66DD1"/>
    <w:rsid w:val="00A706CA"/>
    <w:rsid w:val="00A71EF5"/>
    <w:rsid w:val="00A7285F"/>
    <w:rsid w:val="00A72DB8"/>
    <w:rsid w:val="00A8077B"/>
    <w:rsid w:val="00A81F9C"/>
    <w:rsid w:val="00A82CE9"/>
    <w:rsid w:val="00A8367D"/>
    <w:rsid w:val="00A8462B"/>
    <w:rsid w:val="00A9225D"/>
    <w:rsid w:val="00A95D03"/>
    <w:rsid w:val="00AA1518"/>
    <w:rsid w:val="00AA1798"/>
    <w:rsid w:val="00AA1EB4"/>
    <w:rsid w:val="00AA28BB"/>
    <w:rsid w:val="00AA2E4C"/>
    <w:rsid w:val="00AA32DE"/>
    <w:rsid w:val="00AA37BC"/>
    <w:rsid w:val="00AA5504"/>
    <w:rsid w:val="00AB0898"/>
    <w:rsid w:val="00AB0E86"/>
    <w:rsid w:val="00AB2BB0"/>
    <w:rsid w:val="00AB608C"/>
    <w:rsid w:val="00AB6886"/>
    <w:rsid w:val="00AB6BF6"/>
    <w:rsid w:val="00AC0E75"/>
    <w:rsid w:val="00AC23EB"/>
    <w:rsid w:val="00AD0615"/>
    <w:rsid w:val="00AD5D65"/>
    <w:rsid w:val="00AD610A"/>
    <w:rsid w:val="00AE0477"/>
    <w:rsid w:val="00AE139D"/>
    <w:rsid w:val="00AE38F3"/>
    <w:rsid w:val="00AE3C62"/>
    <w:rsid w:val="00AE4928"/>
    <w:rsid w:val="00AE50ED"/>
    <w:rsid w:val="00AF6D3D"/>
    <w:rsid w:val="00B01DB7"/>
    <w:rsid w:val="00B02379"/>
    <w:rsid w:val="00B04A53"/>
    <w:rsid w:val="00B05457"/>
    <w:rsid w:val="00B07DBF"/>
    <w:rsid w:val="00B07E19"/>
    <w:rsid w:val="00B102AA"/>
    <w:rsid w:val="00B128AC"/>
    <w:rsid w:val="00B1500C"/>
    <w:rsid w:val="00B16F1E"/>
    <w:rsid w:val="00B1798C"/>
    <w:rsid w:val="00B17F5E"/>
    <w:rsid w:val="00B227D4"/>
    <w:rsid w:val="00B2480A"/>
    <w:rsid w:val="00B27C63"/>
    <w:rsid w:val="00B30E86"/>
    <w:rsid w:val="00B320EE"/>
    <w:rsid w:val="00B332AF"/>
    <w:rsid w:val="00B33C6B"/>
    <w:rsid w:val="00B35B71"/>
    <w:rsid w:val="00B36453"/>
    <w:rsid w:val="00B37910"/>
    <w:rsid w:val="00B4008C"/>
    <w:rsid w:val="00B407FB"/>
    <w:rsid w:val="00B426AE"/>
    <w:rsid w:val="00B44249"/>
    <w:rsid w:val="00B50D76"/>
    <w:rsid w:val="00B51ADC"/>
    <w:rsid w:val="00B538F4"/>
    <w:rsid w:val="00B55FDE"/>
    <w:rsid w:val="00B57468"/>
    <w:rsid w:val="00B63FAC"/>
    <w:rsid w:val="00B64D82"/>
    <w:rsid w:val="00B65C90"/>
    <w:rsid w:val="00B669C8"/>
    <w:rsid w:val="00B66B8C"/>
    <w:rsid w:val="00B67485"/>
    <w:rsid w:val="00B70999"/>
    <w:rsid w:val="00B7188F"/>
    <w:rsid w:val="00B729C4"/>
    <w:rsid w:val="00B742FE"/>
    <w:rsid w:val="00B80449"/>
    <w:rsid w:val="00B810B0"/>
    <w:rsid w:val="00B816FA"/>
    <w:rsid w:val="00B8546A"/>
    <w:rsid w:val="00B87A57"/>
    <w:rsid w:val="00B92BF7"/>
    <w:rsid w:val="00B934B2"/>
    <w:rsid w:val="00B96050"/>
    <w:rsid w:val="00BA1D8C"/>
    <w:rsid w:val="00BA228A"/>
    <w:rsid w:val="00BA476D"/>
    <w:rsid w:val="00BA7276"/>
    <w:rsid w:val="00BB28C6"/>
    <w:rsid w:val="00BB2D37"/>
    <w:rsid w:val="00BC423C"/>
    <w:rsid w:val="00BD0656"/>
    <w:rsid w:val="00BD1532"/>
    <w:rsid w:val="00BD2F13"/>
    <w:rsid w:val="00BD5EF4"/>
    <w:rsid w:val="00BE1418"/>
    <w:rsid w:val="00BE16AE"/>
    <w:rsid w:val="00BE241F"/>
    <w:rsid w:val="00BE5D84"/>
    <w:rsid w:val="00BE6416"/>
    <w:rsid w:val="00BF18EB"/>
    <w:rsid w:val="00BF3492"/>
    <w:rsid w:val="00BF4F48"/>
    <w:rsid w:val="00C0012D"/>
    <w:rsid w:val="00C04FD1"/>
    <w:rsid w:val="00C058CE"/>
    <w:rsid w:val="00C10EA7"/>
    <w:rsid w:val="00C126E8"/>
    <w:rsid w:val="00C12A7F"/>
    <w:rsid w:val="00C1330F"/>
    <w:rsid w:val="00C14A92"/>
    <w:rsid w:val="00C161F4"/>
    <w:rsid w:val="00C2065D"/>
    <w:rsid w:val="00C23E09"/>
    <w:rsid w:val="00C26104"/>
    <w:rsid w:val="00C2670B"/>
    <w:rsid w:val="00C30FCC"/>
    <w:rsid w:val="00C40991"/>
    <w:rsid w:val="00C40A29"/>
    <w:rsid w:val="00C412FA"/>
    <w:rsid w:val="00C43798"/>
    <w:rsid w:val="00C443D0"/>
    <w:rsid w:val="00C50263"/>
    <w:rsid w:val="00C50B88"/>
    <w:rsid w:val="00C53E54"/>
    <w:rsid w:val="00C5546D"/>
    <w:rsid w:val="00C55994"/>
    <w:rsid w:val="00C55BF8"/>
    <w:rsid w:val="00C57961"/>
    <w:rsid w:val="00C60C43"/>
    <w:rsid w:val="00C62235"/>
    <w:rsid w:val="00C62D28"/>
    <w:rsid w:val="00C66EF9"/>
    <w:rsid w:val="00C673E6"/>
    <w:rsid w:val="00C677C7"/>
    <w:rsid w:val="00C67C60"/>
    <w:rsid w:val="00C7098D"/>
    <w:rsid w:val="00C72878"/>
    <w:rsid w:val="00C73CF5"/>
    <w:rsid w:val="00C75D05"/>
    <w:rsid w:val="00C81E0D"/>
    <w:rsid w:val="00C81EAB"/>
    <w:rsid w:val="00C83F8D"/>
    <w:rsid w:val="00C90A63"/>
    <w:rsid w:val="00C92AC5"/>
    <w:rsid w:val="00C9571C"/>
    <w:rsid w:val="00C96725"/>
    <w:rsid w:val="00CA0F1D"/>
    <w:rsid w:val="00CA4390"/>
    <w:rsid w:val="00CA7E97"/>
    <w:rsid w:val="00CB6510"/>
    <w:rsid w:val="00CB6F23"/>
    <w:rsid w:val="00CC5740"/>
    <w:rsid w:val="00CC62A5"/>
    <w:rsid w:val="00CD29A0"/>
    <w:rsid w:val="00CD604C"/>
    <w:rsid w:val="00CE1A50"/>
    <w:rsid w:val="00CE53BC"/>
    <w:rsid w:val="00CE55E1"/>
    <w:rsid w:val="00CF0E5D"/>
    <w:rsid w:val="00CF58C1"/>
    <w:rsid w:val="00CF5D81"/>
    <w:rsid w:val="00CF655E"/>
    <w:rsid w:val="00D0304F"/>
    <w:rsid w:val="00D0442D"/>
    <w:rsid w:val="00D0624D"/>
    <w:rsid w:val="00D103E2"/>
    <w:rsid w:val="00D155A3"/>
    <w:rsid w:val="00D15711"/>
    <w:rsid w:val="00D1585D"/>
    <w:rsid w:val="00D21F0E"/>
    <w:rsid w:val="00D250A8"/>
    <w:rsid w:val="00D31A01"/>
    <w:rsid w:val="00D33B77"/>
    <w:rsid w:val="00D33CDF"/>
    <w:rsid w:val="00D36416"/>
    <w:rsid w:val="00D36B35"/>
    <w:rsid w:val="00D435B8"/>
    <w:rsid w:val="00D45A0D"/>
    <w:rsid w:val="00D47B93"/>
    <w:rsid w:val="00D52B1F"/>
    <w:rsid w:val="00D550DB"/>
    <w:rsid w:val="00D5607D"/>
    <w:rsid w:val="00D5696C"/>
    <w:rsid w:val="00D62053"/>
    <w:rsid w:val="00D64772"/>
    <w:rsid w:val="00D67831"/>
    <w:rsid w:val="00D67B26"/>
    <w:rsid w:val="00D74448"/>
    <w:rsid w:val="00D74BE9"/>
    <w:rsid w:val="00D7742F"/>
    <w:rsid w:val="00D80950"/>
    <w:rsid w:val="00D81018"/>
    <w:rsid w:val="00D81F4A"/>
    <w:rsid w:val="00D8585C"/>
    <w:rsid w:val="00D86167"/>
    <w:rsid w:val="00D863A5"/>
    <w:rsid w:val="00D87BDB"/>
    <w:rsid w:val="00D904A2"/>
    <w:rsid w:val="00D909BE"/>
    <w:rsid w:val="00D9202E"/>
    <w:rsid w:val="00D942BA"/>
    <w:rsid w:val="00D961DF"/>
    <w:rsid w:val="00D974DF"/>
    <w:rsid w:val="00D97552"/>
    <w:rsid w:val="00DA0C23"/>
    <w:rsid w:val="00DA1AD8"/>
    <w:rsid w:val="00DA5948"/>
    <w:rsid w:val="00DB06CE"/>
    <w:rsid w:val="00DB6CC4"/>
    <w:rsid w:val="00DB762A"/>
    <w:rsid w:val="00DC16C2"/>
    <w:rsid w:val="00DC58BE"/>
    <w:rsid w:val="00DC59AE"/>
    <w:rsid w:val="00DC5FF4"/>
    <w:rsid w:val="00DC72C6"/>
    <w:rsid w:val="00DC730B"/>
    <w:rsid w:val="00DD088F"/>
    <w:rsid w:val="00DD0FEC"/>
    <w:rsid w:val="00DD1A3B"/>
    <w:rsid w:val="00DD3E26"/>
    <w:rsid w:val="00DD534D"/>
    <w:rsid w:val="00DD670C"/>
    <w:rsid w:val="00DE001B"/>
    <w:rsid w:val="00DE1595"/>
    <w:rsid w:val="00DE165F"/>
    <w:rsid w:val="00DE3C32"/>
    <w:rsid w:val="00DE6AE2"/>
    <w:rsid w:val="00DF0911"/>
    <w:rsid w:val="00DF2B06"/>
    <w:rsid w:val="00E01019"/>
    <w:rsid w:val="00E04CC8"/>
    <w:rsid w:val="00E07BB0"/>
    <w:rsid w:val="00E07F29"/>
    <w:rsid w:val="00E102FA"/>
    <w:rsid w:val="00E15A62"/>
    <w:rsid w:val="00E15E0D"/>
    <w:rsid w:val="00E17EC9"/>
    <w:rsid w:val="00E30503"/>
    <w:rsid w:val="00E3224A"/>
    <w:rsid w:val="00E32970"/>
    <w:rsid w:val="00E33205"/>
    <w:rsid w:val="00E35ADE"/>
    <w:rsid w:val="00E37226"/>
    <w:rsid w:val="00E377B8"/>
    <w:rsid w:val="00E42D24"/>
    <w:rsid w:val="00E444C2"/>
    <w:rsid w:val="00E478FE"/>
    <w:rsid w:val="00E541E8"/>
    <w:rsid w:val="00E54446"/>
    <w:rsid w:val="00E557EA"/>
    <w:rsid w:val="00E563E3"/>
    <w:rsid w:val="00E60B5B"/>
    <w:rsid w:val="00E6349B"/>
    <w:rsid w:val="00E64AED"/>
    <w:rsid w:val="00E6739B"/>
    <w:rsid w:val="00E678F1"/>
    <w:rsid w:val="00E67919"/>
    <w:rsid w:val="00E7492F"/>
    <w:rsid w:val="00E74987"/>
    <w:rsid w:val="00E75604"/>
    <w:rsid w:val="00E763B4"/>
    <w:rsid w:val="00E76F38"/>
    <w:rsid w:val="00E8056A"/>
    <w:rsid w:val="00E8165C"/>
    <w:rsid w:val="00E83D52"/>
    <w:rsid w:val="00E86D3B"/>
    <w:rsid w:val="00E87CEF"/>
    <w:rsid w:val="00E91717"/>
    <w:rsid w:val="00E92A7D"/>
    <w:rsid w:val="00E92F42"/>
    <w:rsid w:val="00E93BA4"/>
    <w:rsid w:val="00EA0F12"/>
    <w:rsid w:val="00EA373C"/>
    <w:rsid w:val="00EA3836"/>
    <w:rsid w:val="00EA39F6"/>
    <w:rsid w:val="00EA5D43"/>
    <w:rsid w:val="00EA6B84"/>
    <w:rsid w:val="00EB2B4D"/>
    <w:rsid w:val="00EB6B1D"/>
    <w:rsid w:val="00EB6C0D"/>
    <w:rsid w:val="00EC3622"/>
    <w:rsid w:val="00EC4100"/>
    <w:rsid w:val="00EC53C7"/>
    <w:rsid w:val="00EC7C4E"/>
    <w:rsid w:val="00ED1D13"/>
    <w:rsid w:val="00ED24CA"/>
    <w:rsid w:val="00ED406E"/>
    <w:rsid w:val="00ED57F9"/>
    <w:rsid w:val="00EE0708"/>
    <w:rsid w:val="00EE3167"/>
    <w:rsid w:val="00EE47CD"/>
    <w:rsid w:val="00EE4ADD"/>
    <w:rsid w:val="00EE595D"/>
    <w:rsid w:val="00EE701F"/>
    <w:rsid w:val="00EE78DC"/>
    <w:rsid w:val="00EF1150"/>
    <w:rsid w:val="00EF2EE8"/>
    <w:rsid w:val="00EF5AA9"/>
    <w:rsid w:val="00EF77BE"/>
    <w:rsid w:val="00F01E04"/>
    <w:rsid w:val="00F02963"/>
    <w:rsid w:val="00F02E85"/>
    <w:rsid w:val="00F05C23"/>
    <w:rsid w:val="00F069EF"/>
    <w:rsid w:val="00F12938"/>
    <w:rsid w:val="00F14A9E"/>
    <w:rsid w:val="00F157E5"/>
    <w:rsid w:val="00F200CD"/>
    <w:rsid w:val="00F24F49"/>
    <w:rsid w:val="00F25030"/>
    <w:rsid w:val="00F27315"/>
    <w:rsid w:val="00F3292C"/>
    <w:rsid w:val="00F34446"/>
    <w:rsid w:val="00F353E0"/>
    <w:rsid w:val="00F36D94"/>
    <w:rsid w:val="00F40473"/>
    <w:rsid w:val="00F41917"/>
    <w:rsid w:val="00F4393E"/>
    <w:rsid w:val="00F44087"/>
    <w:rsid w:val="00F444F2"/>
    <w:rsid w:val="00F45376"/>
    <w:rsid w:val="00F46780"/>
    <w:rsid w:val="00F51BFB"/>
    <w:rsid w:val="00F52AA1"/>
    <w:rsid w:val="00F539D3"/>
    <w:rsid w:val="00F53DE9"/>
    <w:rsid w:val="00F55629"/>
    <w:rsid w:val="00F5617D"/>
    <w:rsid w:val="00F637CC"/>
    <w:rsid w:val="00F64227"/>
    <w:rsid w:val="00F6702B"/>
    <w:rsid w:val="00F74D71"/>
    <w:rsid w:val="00F757DE"/>
    <w:rsid w:val="00F8098F"/>
    <w:rsid w:val="00F81EFA"/>
    <w:rsid w:val="00F85CB9"/>
    <w:rsid w:val="00F92F64"/>
    <w:rsid w:val="00F944D3"/>
    <w:rsid w:val="00FA309D"/>
    <w:rsid w:val="00FA67AD"/>
    <w:rsid w:val="00FA6ADE"/>
    <w:rsid w:val="00FA6B32"/>
    <w:rsid w:val="00FB09BB"/>
    <w:rsid w:val="00FB34E0"/>
    <w:rsid w:val="00FB4C27"/>
    <w:rsid w:val="00FC0380"/>
    <w:rsid w:val="00FC2710"/>
    <w:rsid w:val="00FC2829"/>
    <w:rsid w:val="00FC2917"/>
    <w:rsid w:val="00FC39E0"/>
    <w:rsid w:val="00FC4873"/>
    <w:rsid w:val="00FC5A8F"/>
    <w:rsid w:val="00FC7BD8"/>
    <w:rsid w:val="00FD3106"/>
    <w:rsid w:val="00FD469D"/>
    <w:rsid w:val="00FD5F6F"/>
    <w:rsid w:val="00FE5AC6"/>
    <w:rsid w:val="00FE671B"/>
    <w:rsid w:val="00FF22B4"/>
    <w:rsid w:val="00FF3EA2"/>
    <w:rsid w:val="00FF3F44"/>
    <w:rsid w:val="00FF41BC"/>
    <w:rsid w:val="00FF54C5"/>
    <w:rsid w:val="00FF65E7"/>
    <w:rsid w:val="00FF6E13"/>
    <w:rsid w:val="00FF7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D222E"/>
  <w15:docId w15:val="{DF42BFBE-A494-4358-AF56-B3CB6BCA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7A2"/>
    <w:pPr>
      <w:jc w:val="both"/>
    </w:pPr>
    <w:rPr>
      <w:rFonts w:ascii="Arial Narrow" w:hAnsi="Arial Narrow"/>
      <w:sz w:val="24"/>
    </w:rPr>
  </w:style>
  <w:style w:type="paragraph" w:styleId="Nadpis1">
    <w:name w:val="heading 1"/>
    <w:basedOn w:val="Normln"/>
    <w:next w:val="Normln"/>
    <w:link w:val="Nadpis1Char"/>
    <w:uiPriority w:val="9"/>
    <w:qFormat/>
    <w:rsid w:val="004F18DB"/>
    <w:pPr>
      <w:keepNext/>
      <w:keepLines/>
      <w:numPr>
        <w:numId w:val="1"/>
      </w:numPr>
      <w:spacing w:before="400" w:after="40" w:line="240" w:lineRule="auto"/>
      <w:outlineLvl w:val="0"/>
    </w:pPr>
    <w:rPr>
      <w:rFonts w:eastAsiaTheme="majorEastAsia" w:cstheme="majorBidi"/>
      <w:b/>
      <w:caps/>
      <w:color w:val="595959" w:themeColor="text1" w:themeTint="A6"/>
      <w:sz w:val="40"/>
      <w:szCs w:val="36"/>
    </w:rPr>
  </w:style>
  <w:style w:type="paragraph" w:styleId="Nadpis2">
    <w:name w:val="heading 2"/>
    <w:basedOn w:val="Normln"/>
    <w:next w:val="Normln"/>
    <w:link w:val="Nadpis2Char"/>
    <w:uiPriority w:val="9"/>
    <w:unhideWhenUsed/>
    <w:qFormat/>
    <w:rsid w:val="00B17F5E"/>
    <w:pPr>
      <w:keepNext/>
      <w:keepLines/>
      <w:numPr>
        <w:ilvl w:val="1"/>
        <w:numId w:val="1"/>
      </w:numPr>
      <w:spacing w:before="120" w:after="0" w:line="240" w:lineRule="auto"/>
      <w:outlineLvl w:val="1"/>
    </w:pPr>
    <w:rPr>
      <w:rFonts w:eastAsiaTheme="majorEastAsia" w:cstheme="majorBidi"/>
      <w:b/>
      <w:smallCaps/>
      <w:color w:val="595959" w:themeColor="text1" w:themeTint="A6"/>
      <w:sz w:val="32"/>
      <w:szCs w:val="28"/>
    </w:rPr>
  </w:style>
  <w:style w:type="paragraph" w:styleId="Nadpis3">
    <w:name w:val="heading 3"/>
    <w:basedOn w:val="Normln"/>
    <w:next w:val="Normln"/>
    <w:link w:val="Nadpis3Char"/>
    <w:uiPriority w:val="9"/>
    <w:unhideWhenUsed/>
    <w:qFormat/>
    <w:rsid w:val="00744B18"/>
    <w:pPr>
      <w:keepNext/>
      <w:keepLines/>
      <w:numPr>
        <w:ilvl w:val="2"/>
        <w:numId w:val="1"/>
      </w:numPr>
      <w:spacing w:before="120" w:after="0" w:line="240" w:lineRule="auto"/>
      <w:outlineLvl w:val="2"/>
    </w:pPr>
    <w:rPr>
      <w:rFonts w:eastAsiaTheme="majorEastAsia" w:cstheme="majorBidi"/>
      <w:b/>
      <w:color w:val="595959" w:themeColor="text1" w:themeTint="A6"/>
      <w:sz w:val="28"/>
      <w:szCs w:val="28"/>
    </w:rPr>
  </w:style>
  <w:style w:type="paragraph" w:styleId="Nadpis4">
    <w:name w:val="heading 4"/>
    <w:basedOn w:val="Normln"/>
    <w:next w:val="Normln"/>
    <w:link w:val="Nadpis4Char"/>
    <w:uiPriority w:val="9"/>
    <w:unhideWhenUsed/>
    <w:qFormat/>
    <w:rsid w:val="00DD3E26"/>
    <w:pPr>
      <w:keepNext/>
      <w:keepLines/>
      <w:numPr>
        <w:ilvl w:val="3"/>
        <w:numId w:val="1"/>
      </w:numPr>
      <w:spacing w:before="120" w:after="0"/>
      <w:outlineLvl w:val="3"/>
    </w:pPr>
    <w:rPr>
      <w:rFonts w:asciiTheme="majorHAnsi" w:eastAsiaTheme="majorEastAsia" w:hAnsiTheme="majorHAnsi" w:cstheme="majorBidi"/>
      <w:caps/>
    </w:rPr>
  </w:style>
  <w:style w:type="paragraph" w:styleId="Nadpis5">
    <w:name w:val="heading 5"/>
    <w:basedOn w:val="Normln"/>
    <w:next w:val="Normln"/>
    <w:link w:val="Nadpis5Char"/>
    <w:uiPriority w:val="9"/>
    <w:unhideWhenUsed/>
    <w:qFormat/>
    <w:rsid w:val="00DD3E26"/>
    <w:pPr>
      <w:keepNext/>
      <w:keepLines/>
      <w:numPr>
        <w:ilvl w:val="4"/>
        <w:numId w:val="1"/>
      </w:numPr>
      <w:spacing w:before="120" w:after="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unhideWhenUsed/>
    <w:qFormat/>
    <w:rsid w:val="00DD3E26"/>
    <w:pPr>
      <w:keepNext/>
      <w:keepLines/>
      <w:numPr>
        <w:ilvl w:val="5"/>
        <w:numId w:val="1"/>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dpis7">
    <w:name w:val="heading 7"/>
    <w:basedOn w:val="Normln"/>
    <w:next w:val="Normln"/>
    <w:link w:val="Nadpis7Char"/>
    <w:uiPriority w:val="9"/>
    <w:unhideWhenUsed/>
    <w:qFormat/>
    <w:rsid w:val="00DD3E26"/>
    <w:pPr>
      <w:keepNext/>
      <w:keepLines/>
      <w:numPr>
        <w:ilvl w:val="6"/>
        <w:numId w:val="1"/>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dpis8">
    <w:name w:val="heading 8"/>
    <w:basedOn w:val="Normln"/>
    <w:next w:val="Normln"/>
    <w:link w:val="Nadpis8Char"/>
    <w:uiPriority w:val="9"/>
    <w:unhideWhenUsed/>
    <w:qFormat/>
    <w:rsid w:val="00DD3E26"/>
    <w:pPr>
      <w:keepNext/>
      <w:keepLines/>
      <w:numPr>
        <w:ilvl w:val="7"/>
        <w:numId w:val="1"/>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dpis9">
    <w:name w:val="heading 9"/>
    <w:basedOn w:val="Normln"/>
    <w:next w:val="Normln"/>
    <w:link w:val="Nadpis9Char"/>
    <w:uiPriority w:val="9"/>
    <w:unhideWhenUsed/>
    <w:qFormat/>
    <w:rsid w:val="00DD3E26"/>
    <w:pPr>
      <w:keepNext/>
      <w:keepLines/>
      <w:numPr>
        <w:ilvl w:val="8"/>
        <w:numId w:val="1"/>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pPr>
      <w:suppressAutoHyphens/>
    </w:pPr>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paragraph" w:styleId="Nzev">
    <w:name w:val="Title"/>
    <w:basedOn w:val="Normln"/>
    <w:next w:val="Normln"/>
    <w:link w:val="NzevChar"/>
    <w:uiPriority w:val="10"/>
    <w:qFormat/>
    <w:rsid w:val="004F18DB"/>
    <w:pPr>
      <w:spacing w:after="0" w:line="240" w:lineRule="auto"/>
      <w:contextualSpacing/>
      <w:jc w:val="right"/>
    </w:pPr>
    <w:rPr>
      <w:rFonts w:eastAsiaTheme="majorEastAsia" w:cstheme="majorBidi"/>
      <w:caps/>
      <w:color w:val="595959" w:themeColor="text1" w:themeTint="A6"/>
      <w:spacing w:val="-10"/>
      <w:sz w:val="72"/>
      <w:szCs w:val="72"/>
    </w:rPr>
  </w:style>
  <w:style w:type="character" w:customStyle="1" w:styleId="NzevChar">
    <w:name w:val="Název Char"/>
    <w:basedOn w:val="Standardnpsmoodstavce"/>
    <w:link w:val="Nzev"/>
    <w:uiPriority w:val="10"/>
    <w:rsid w:val="004F18DB"/>
    <w:rPr>
      <w:rFonts w:ascii="Arial Narrow" w:eastAsiaTheme="majorEastAsia" w:hAnsi="Arial Narrow" w:cstheme="majorBidi"/>
      <w:caps/>
      <w:color w:val="595959" w:themeColor="text1" w:themeTint="A6"/>
      <w:spacing w:val="-10"/>
      <w:sz w:val="72"/>
      <w:szCs w:val="72"/>
    </w:rPr>
  </w:style>
  <w:style w:type="paragraph" w:styleId="Podnadpis">
    <w:name w:val="Subtitle"/>
    <w:basedOn w:val="Normln"/>
    <w:next w:val="Normln"/>
    <w:link w:val="PodnadpisChar"/>
    <w:uiPriority w:val="11"/>
    <w:qFormat/>
    <w:rsid w:val="008C17A2"/>
    <w:pPr>
      <w:numPr>
        <w:ilvl w:val="1"/>
      </w:numPr>
    </w:pPr>
    <w:rPr>
      <w:rFonts w:eastAsiaTheme="majorEastAsia" w:cstheme="majorBidi"/>
      <w:smallCaps/>
      <w:color w:val="595959" w:themeColor="text1" w:themeTint="A6"/>
      <w:sz w:val="60"/>
      <w:szCs w:val="28"/>
    </w:rPr>
  </w:style>
  <w:style w:type="character" w:customStyle="1" w:styleId="PodnadpisChar">
    <w:name w:val="Podnadpis Char"/>
    <w:basedOn w:val="Standardnpsmoodstavce"/>
    <w:link w:val="Podnadpis"/>
    <w:uiPriority w:val="11"/>
    <w:rsid w:val="008C17A2"/>
    <w:rPr>
      <w:rFonts w:ascii="Arial Narrow" w:eastAsiaTheme="majorEastAsia" w:hAnsi="Arial Narrow" w:cstheme="majorBidi"/>
      <w:smallCaps/>
      <w:color w:val="595959" w:themeColor="text1" w:themeTint="A6"/>
      <w:sz w:val="60"/>
      <w:szCs w:val="28"/>
    </w:rPr>
  </w:style>
  <w:style w:type="character" w:customStyle="1" w:styleId="Nadpis1Char">
    <w:name w:val="Nadpis 1 Char"/>
    <w:basedOn w:val="Standardnpsmoodstavce"/>
    <w:link w:val="Nadpis1"/>
    <w:uiPriority w:val="9"/>
    <w:rsid w:val="004F18DB"/>
    <w:rPr>
      <w:rFonts w:ascii="Arial Narrow" w:eastAsiaTheme="majorEastAsia" w:hAnsi="Arial Narrow" w:cstheme="majorBidi"/>
      <w:b/>
      <w:caps/>
      <w:color w:val="595959" w:themeColor="text1" w:themeTint="A6"/>
      <w:sz w:val="40"/>
      <w:szCs w:val="36"/>
    </w:rPr>
  </w:style>
  <w:style w:type="paragraph" w:styleId="Zhlav">
    <w:name w:val="header"/>
    <w:basedOn w:val="Normln"/>
    <w:pPr>
      <w:suppressAutoHyphens/>
    </w:pPr>
  </w:style>
  <w:style w:type="character" w:customStyle="1" w:styleId="ZhlavChar">
    <w:name w:val="Záhlaví Char"/>
    <w:basedOn w:val="Standardnpsmoodstavce"/>
  </w:style>
  <w:style w:type="paragraph" w:styleId="Zpat">
    <w:name w:val="footer"/>
    <w:basedOn w:val="Normln"/>
    <w:pPr>
      <w:suppressAutoHyphens/>
    </w:pPr>
  </w:style>
  <w:style w:type="character" w:customStyle="1" w:styleId="ZpatChar">
    <w:name w:val="Zápatí Char"/>
    <w:basedOn w:val="Standardnpsmoodstavce"/>
    <w:rPr>
      <w:sz w:val="24"/>
      <w:szCs w:val="24"/>
    </w:rPr>
  </w:style>
  <w:style w:type="paragraph" w:customStyle="1" w:styleId="Jmno">
    <w:name w:val="Jméno"/>
    <w:basedOn w:val="Normln"/>
    <w:pPr>
      <w:suppressAutoHyphens/>
      <w:spacing w:line="240" w:lineRule="auto"/>
      <w:jc w:val="right"/>
    </w:pPr>
  </w:style>
  <w:style w:type="character" w:customStyle="1" w:styleId="Nadpis2Char">
    <w:name w:val="Nadpis 2 Char"/>
    <w:basedOn w:val="Standardnpsmoodstavce"/>
    <w:link w:val="Nadpis2"/>
    <w:uiPriority w:val="9"/>
    <w:rsid w:val="00B17F5E"/>
    <w:rPr>
      <w:rFonts w:ascii="Arial Narrow" w:eastAsiaTheme="majorEastAsia" w:hAnsi="Arial Narrow" w:cstheme="majorBidi"/>
      <w:b/>
      <w:smallCaps/>
      <w:color w:val="595959" w:themeColor="text1" w:themeTint="A6"/>
      <w:sz w:val="32"/>
      <w:szCs w:val="28"/>
    </w:rPr>
  </w:style>
  <w:style w:type="character" w:styleId="Zstupntext">
    <w:name w:val="Placeholder Text"/>
    <w:basedOn w:val="Standardnpsmoodstavce"/>
    <w:rPr>
      <w:color w:val="808080"/>
    </w:rPr>
  </w:style>
  <w:style w:type="paragraph" w:customStyle="1" w:styleId="Obsah">
    <w:name w:val="Obsah"/>
    <w:basedOn w:val="Normln"/>
    <w:pPr>
      <w:suppressAutoHyphens/>
    </w:pPr>
    <w:rPr>
      <w:b/>
    </w:rPr>
  </w:style>
  <w:style w:type="paragraph" w:customStyle="1" w:styleId="Zvraznntext">
    <w:name w:val="Zvýrazněný text"/>
    <w:basedOn w:val="Normln"/>
    <w:pPr>
      <w:suppressAutoHyphens/>
    </w:pPr>
  </w:style>
  <w:style w:type="character" w:customStyle="1" w:styleId="Znakobsahu">
    <w:name w:val="Znak obsahu"/>
    <w:basedOn w:val="Standardnpsmoodstavce"/>
    <w:rPr>
      <w:rFonts w:eastAsia="MS Mincho"/>
      <w:color w:val="082A75"/>
      <w:sz w:val="28"/>
      <w:szCs w:val="22"/>
    </w:rPr>
  </w:style>
  <w:style w:type="character" w:customStyle="1" w:styleId="Znakzvraznnhotextu">
    <w:name w:val="Znak zvýrazněného textu"/>
    <w:basedOn w:val="Standardnpsmoodstavce"/>
    <w:rPr>
      <w:rFonts w:eastAsia="MS Mincho"/>
      <w:b/>
      <w:color w:val="082A75"/>
      <w:sz w:val="28"/>
      <w:szCs w:val="22"/>
    </w:rPr>
  </w:style>
  <w:style w:type="paragraph" w:styleId="Normlnweb">
    <w:name w:val="Normal (Web)"/>
    <w:basedOn w:val="Normln"/>
    <w:uiPriority w:val="99"/>
    <w:pPr>
      <w:suppressAutoHyphens/>
      <w:spacing w:before="100" w:after="100" w:line="240" w:lineRule="auto"/>
    </w:pPr>
    <w:rPr>
      <w:rFonts w:ascii="Times New Roman" w:eastAsia="Times New Roman" w:hAnsi="Times New Roman" w:cs="Times New Roman"/>
      <w:b/>
      <w:szCs w:val="24"/>
      <w:lang w:eastAsia="cs-CZ"/>
    </w:rPr>
  </w:style>
  <w:style w:type="paragraph" w:styleId="Textpoznpodarou">
    <w:name w:val="footnote text"/>
    <w:basedOn w:val="Normln"/>
    <w:uiPriority w:val="99"/>
    <w:pPr>
      <w:suppressAutoHyphens/>
      <w:spacing w:line="240" w:lineRule="auto"/>
    </w:pPr>
    <w:rPr>
      <w:rFonts w:eastAsia="Calibri"/>
      <w:sz w:val="20"/>
      <w:szCs w:val="20"/>
    </w:rPr>
  </w:style>
  <w:style w:type="character" w:customStyle="1" w:styleId="TextpoznpodarouChar">
    <w:name w:val="Text pozn. pod čarou Char"/>
    <w:basedOn w:val="Standardnpsmoodstavce"/>
    <w:uiPriority w:val="99"/>
    <w:rPr>
      <w:rFonts w:ascii="Arial Narrow" w:hAnsi="Arial Narrow"/>
      <w:sz w:val="20"/>
      <w:szCs w:val="20"/>
    </w:rPr>
  </w:style>
  <w:style w:type="character" w:styleId="Znakapoznpodarou">
    <w:name w:val="footnote reference"/>
    <w:basedOn w:val="Standardnpsmoodstavce"/>
    <w:uiPriority w:val="99"/>
    <w:rPr>
      <w:position w:val="0"/>
      <w:vertAlign w:val="superscript"/>
    </w:rPr>
  </w:style>
  <w:style w:type="character" w:styleId="Hypertextovodkaz">
    <w:name w:val="Hyperlink"/>
    <w:basedOn w:val="Standardnpsmoodstavce"/>
    <w:uiPriority w:val="99"/>
    <w:rPr>
      <w:color w:val="3592CF"/>
      <w:u w:val="single"/>
    </w:rPr>
  </w:style>
  <w:style w:type="paragraph" w:customStyle="1" w:styleId="Nadpis10">
    <w:name w:val="Nadpis1"/>
    <w:basedOn w:val="Normln"/>
    <w:rPr>
      <w:b/>
      <w:color w:val="A6B727"/>
      <w:sz w:val="48"/>
    </w:rPr>
  </w:style>
  <w:style w:type="character" w:customStyle="1" w:styleId="Nadpis3Char">
    <w:name w:val="Nadpis 3 Char"/>
    <w:basedOn w:val="Standardnpsmoodstavce"/>
    <w:link w:val="Nadpis3"/>
    <w:uiPriority w:val="9"/>
    <w:rsid w:val="00744B18"/>
    <w:rPr>
      <w:rFonts w:ascii="Arial Narrow" w:eastAsiaTheme="majorEastAsia" w:hAnsi="Arial Narrow" w:cstheme="majorBidi"/>
      <w:b/>
      <w:color w:val="595959" w:themeColor="text1" w:themeTint="A6"/>
      <w:sz w:val="28"/>
      <w:szCs w:val="28"/>
    </w:rPr>
  </w:style>
  <w:style w:type="character" w:customStyle="1" w:styleId="Nadpis1Char0">
    <w:name w:val="Nadpis1 Char"/>
    <w:basedOn w:val="Standardnpsmoodstavce"/>
    <w:rPr>
      <w:rFonts w:ascii="Arial Narrow" w:eastAsia="MS Mincho" w:hAnsi="Arial Narrow"/>
      <w:b/>
      <w:color w:val="A6B727"/>
      <w:sz w:val="48"/>
      <w:szCs w:val="22"/>
    </w:rPr>
  </w:style>
  <w:style w:type="character" w:customStyle="1" w:styleId="Nadpis4Char">
    <w:name w:val="Nadpis 4 Char"/>
    <w:basedOn w:val="Standardnpsmoodstavce"/>
    <w:link w:val="Nadpis4"/>
    <w:uiPriority w:val="9"/>
    <w:rsid w:val="00DD3E26"/>
    <w:rPr>
      <w:rFonts w:asciiTheme="majorHAnsi" w:eastAsiaTheme="majorEastAsia" w:hAnsiTheme="majorHAnsi" w:cstheme="majorBidi"/>
      <w:caps/>
      <w:sz w:val="24"/>
    </w:rPr>
  </w:style>
  <w:style w:type="character" w:customStyle="1" w:styleId="Nadpis5Char">
    <w:name w:val="Nadpis 5 Char"/>
    <w:basedOn w:val="Standardnpsmoodstavce"/>
    <w:link w:val="Nadpis5"/>
    <w:uiPriority w:val="9"/>
    <w:rsid w:val="00DD3E26"/>
    <w:rPr>
      <w:rFonts w:asciiTheme="majorHAnsi" w:eastAsiaTheme="majorEastAsia" w:hAnsiTheme="majorHAnsi" w:cstheme="majorBidi"/>
      <w:i/>
      <w:iCs/>
      <w:caps/>
      <w:sz w:val="24"/>
    </w:rPr>
  </w:style>
  <w:style w:type="character" w:customStyle="1" w:styleId="Nadpis6Char">
    <w:name w:val="Nadpis 6 Char"/>
    <w:basedOn w:val="Standardnpsmoodstavce"/>
    <w:link w:val="Nadpis6"/>
    <w:uiPriority w:val="9"/>
    <w:rsid w:val="00DD3E26"/>
    <w:rPr>
      <w:rFonts w:asciiTheme="majorHAnsi" w:eastAsiaTheme="majorEastAsia" w:hAnsiTheme="majorHAnsi" w:cstheme="majorBidi"/>
      <w:b/>
      <w:bCs/>
      <w:caps/>
      <w:color w:val="262626" w:themeColor="text1" w:themeTint="D9"/>
      <w:sz w:val="20"/>
      <w:szCs w:val="20"/>
    </w:rPr>
  </w:style>
  <w:style w:type="character" w:customStyle="1" w:styleId="Nadpis7Char">
    <w:name w:val="Nadpis 7 Char"/>
    <w:basedOn w:val="Standardnpsmoodstavce"/>
    <w:link w:val="Nadpis7"/>
    <w:uiPriority w:val="9"/>
    <w:rsid w:val="00DD3E26"/>
    <w:rPr>
      <w:rFonts w:asciiTheme="majorHAnsi" w:eastAsiaTheme="majorEastAsia" w:hAnsiTheme="majorHAnsi" w:cstheme="majorBidi"/>
      <w:b/>
      <w:bCs/>
      <w:i/>
      <w:iCs/>
      <w:caps/>
      <w:color w:val="262626" w:themeColor="text1" w:themeTint="D9"/>
      <w:sz w:val="20"/>
      <w:szCs w:val="20"/>
    </w:rPr>
  </w:style>
  <w:style w:type="character" w:customStyle="1" w:styleId="Nadpis8Char">
    <w:name w:val="Nadpis 8 Char"/>
    <w:basedOn w:val="Standardnpsmoodstavce"/>
    <w:link w:val="Nadpis8"/>
    <w:uiPriority w:val="9"/>
    <w:rsid w:val="00DD3E26"/>
    <w:rPr>
      <w:rFonts w:asciiTheme="majorHAnsi" w:eastAsiaTheme="majorEastAsia" w:hAnsiTheme="majorHAnsi" w:cstheme="majorBidi"/>
      <w:b/>
      <w:bCs/>
      <w:caps/>
      <w:color w:val="7F7F7F" w:themeColor="text1" w:themeTint="80"/>
      <w:sz w:val="20"/>
      <w:szCs w:val="20"/>
    </w:rPr>
  </w:style>
  <w:style w:type="character" w:customStyle="1" w:styleId="Nadpis9Char">
    <w:name w:val="Nadpis 9 Char"/>
    <w:basedOn w:val="Standardnpsmoodstavce"/>
    <w:link w:val="Nadpis9"/>
    <w:uiPriority w:val="9"/>
    <w:rsid w:val="00DD3E26"/>
    <w:rPr>
      <w:rFonts w:asciiTheme="majorHAnsi" w:eastAsiaTheme="majorEastAsia" w:hAnsiTheme="majorHAnsi" w:cstheme="majorBidi"/>
      <w:b/>
      <w:bCs/>
      <w:i/>
      <w:iCs/>
      <w:caps/>
      <w:color w:val="7F7F7F" w:themeColor="text1" w:themeTint="80"/>
      <w:sz w:val="20"/>
      <w:szCs w:val="20"/>
    </w:rPr>
  </w:style>
  <w:style w:type="paragraph" w:styleId="Titulek">
    <w:name w:val="caption"/>
    <w:basedOn w:val="Normln"/>
    <w:next w:val="Normln"/>
    <w:uiPriority w:val="35"/>
    <w:unhideWhenUsed/>
    <w:qFormat/>
    <w:rsid w:val="00EC4100"/>
    <w:pPr>
      <w:spacing w:before="120" w:after="120" w:line="240" w:lineRule="auto"/>
    </w:pPr>
    <w:rPr>
      <w:b/>
      <w:bCs/>
      <w:i/>
      <w:smallCaps/>
      <w:color w:val="E19825" w:themeColor="accent3"/>
      <w:sz w:val="22"/>
    </w:rPr>
  </w:style>
  <w:style w:type="character" w:styleId="Siln">
    <w:name w:val="Strong"/>
    <w:basedOn w:val="Standardnpsmoodstavce"/>
    <w:uiPriority w:val="22"/>
    <w:qFormat/>
    <w:rsid w:val="00DD3E26"/>
    <w:rPr>
      <w:b/>
      <w:bCs/>
    </w:rPr>
  </w:style>
  <w:style w:type="character" w:styleId="Zdraznn">
    <w:name w:val="Emphasis"/>
    <w:basedOn w:val="Standardnpsmoodstavce"/>
    <w:uiPriority w:val="20"/>
    <w:qFormat/>
    <w:rsid w:val="00DD3E26"/>
    <w:rPr>
      <w:i/>
      <w:iCs/>
    </w:rPr>
  </w:style>
  <w:style w:type="paragraph" w:styleId="Bezmezer">
    <w:name w:val="No Spacing"/>
    <w:uiPriority w:val="1"/>
    <w:qFormat/>
    <w:rsid w:val="00DD3E26"/>
    <w:pPr>
      <w:spacing w:after="0" w:line="240" w:lineRule="auto"/>
    </w:pPr>
  </w:style>
  <w:style w:type="paragraph" w:styleId="Citt">
    <w:name w:val="Quote"/>
    <w:basedOn w:val="Normln"/>
    <w:next w:val="Normln"/>
    <w:link w:val="CittChar"/>
    <w:uiPriority w:val="29"/>
    <w:qFormat/>
    <w:rsid w:val="00DD3E26"/>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DD3E26"/>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qFormat/>
    <w:rsid w:val="00DD3E26"/>
    <w:pPr>
      <w:spacing w:before="280" w:after="280" w:line="240" w:lineRule="auto"/>
      <w:ind w:left="1080" w:right="1080"/>
      <w:jc w:val="center"/>
    </w:pPr>
    <w:rPr>
      <w:color w:val="404040" w:themeColor="text1" w:themeTint="BF"/>
      <w:sz w:val="32"/>
      <w:szCs w:val="32"/>
    </w:rPr>
  </w:style>
  <w:style w:type="character" w:customStyle="1" w:styleId="VrazncittChar">
    <w:name w:val="Výrazný citát Char"/>
    <w:basedOn w:val="Standardnpsmoodstavce"/>
    <w:link w:val="Vrazncitt"/>
    <w:uiPriority w:val="30"/>
    <w:rsid w:val="00DD3E26"/>
    <w:rPr>
      <w:color w:val="404040" w:themeColor="text1" w:themeTint="BF"/>
      <w:sz w:val="32"/>
      <w:szCs w:val="32"/>
    </w:rPr>
  </w:style>
  <w:style w:type="character" w:styleId="Zdraznnjemn">
    <w:name w:val="Subtle Emphasis"/>
    <w:basedOn w:val="Standardnpsmoodstavce"/>
    <w:uiPriority w:val="19"/>
    <w:qFormat/>
    <w:rsid w:val="00DD3E26"/>
    <w:rPr>
      <w:i/>
      <w:iCs/>
      <w:color w:val="595959" w:themeColor="text1" w:themeTint="A6"/>
    </w:rPr>
  </w:style>
  <w:style w:type="character" w:styleId="Zdraznnintenzivn">
    <w:name w:val="Intense Emphasis"/>
    <w:basedOn w:val="Standardnpsmoodstavce"/>
    <w:uiPriority w:val="21"/>
    <w:qFormat/>
    <w:rsid w:val="00DD3E26"/>
    <w:rPr>
      <w:b/>
      <w:bCs/>
      <w:i/>
      <w:iCs/>
    </w:rPr>
  </w:style>
  <w:style w:type="character" w:styleId="Odkazjemn">
    <w:name w:val="Subtle Reference"/>
    <w:basedOn w:val="Standardnpsmoodstavce"/>
    <w:uiPriority w:val="31"/>
    <w:qFormat/>
    <w:rsid w:val="00DD3E26"/>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DD3E26"/>
    <w:rPr>
      <w:b/>
      <w:bCs/>
      <w:caps w:val="0"/>
      <w:smallCaps/>
      <w:color w:val="auto"/>
      <w:spacing w:val="3"/>
      <w:u w:val="single"/>
    </w:rPr>
  </w:style>
  <w:style w:type="character" w:styleId="Nzevknihy">
    <w:name w:val="Book Title"/>
    <w:basedOn w:val="Standardnpsmoodstavce"/>
    <w:uiPriority w:val="33"/>
    <w:qFormat/>
    <w:rsid w:val="00DD3E26"/>
    <w:rPr>
      <w:b/>
      <w:bCs/>
      <w:smallCaps/>
      <w:spacing w:val="7"/>
    </w:rPr>
  </w:style>
  <w:style w:type="paragraph" w:styleId="Nadpisobsahu">
    <w:name w:val="TOC Heading"/>
    <w:basedOn w:val="Nadpis1"/>
    <w:next w:val="Normln"/>
    <w:uiPriority w:val="39"/>
    <w:unhideWhenUsed/>
    <w:qFormat/>
    <w:rsid w:val="00DD3E26"/>
    <w:pPr>
      <w:outlineLvl w:val="9"/>
    </w:pPr>
  </w:style>
  <w:style w:type="paragraph" w:styleId="Odstavecseseznamem">
    <w:name w:val="List Paragraph"/>
    <w:aliases w:val="Odstavec_muj"/>
    <w:basedOn w:val="Normln"/>
    <w:link w:val="OdstavecseseznamemChar"/>
    <w:uiPriority w:val="34"/>
    <w:qFormat/>
    <w:rsid w:val="00632D7C"/>
    <w:pPr>
      <w:ind w:left="720"/>
      <w:contextualSpacing/>
    </w:pPr>
  </w:style>
  <w:style w:type="table" w:styleId="Mkatabulky">
    <w:name w:val="Table Grid"/>
    <w:basedOn w:val="Normlntabulka"/>
    <w:uiPriority w:val="39"/>
    <w:rsid w:val="00E9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avtabulkasmkou5zvraznn3">
    <w:name w:val="Grid Table 5 Dark Accent 3"/>
    <w:basedOn w:val="Normlntabulka"/>
    <w:uiPriority w:val="50"/>
    <w:rsid w:val="00E92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98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98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98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9825" w:themeFill="accent3"/>
      </w:tcPr>
    </w:tblStylePr>
    <w:tblStylePr w:type="band1Vert">
      <w:tblPr/>
      <w:tcPr>
        <w:shd w:val="clear" w:color="auto" w:fill="F3D5A7" w:themeFill="accent3" w:themeFillTint="66"/>
      </w:tcPr>
    </w:tblStylePr>
    <w:tblStylePr w:type="band1Horz">
      <w:tblPr/>
      <w:tcPr>
        <w:shd w:val="clear" w:color="auto" w:fill="F3D5A7" w:themeFill="accent3" w:themeFillTint="66"/>
      </w:tcPr>
    </w:tblStylePr>
  </w:style>
  <w:style w:type="table" w:styleId="Tabulkasmkou4zvraznn3">
    <w:name w:val="Grid Table 4 Accent 3"/>
    <w:basedOn w:val="Normlntabulka"/>
    <w:uiPriority w:val="49"/>
    <w:rsid w:val="002746BF"/>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insideV w:val="nil"/>
        </w:tcBorders>
        <w:shd w:val="clear" w:color="auto" w:fill="E19825" w:themeFill="accent3"/>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character" w:styleId="Sledovanodkaz">
    <w:name w:val="FollowedHyperlink"/>
    <w:basedOn w:val="Standardnpsmoodstavce"/>
    <w:uiPriority w:val="99"/>
    <w:semiHidden/>
    <w:unhideWhenUsed/>
    <w:rsid w:val="006D4019"/>
    <w:rPr>
      <w:color w:val="B26B02" w:themeColor="followedHyperlink"/>
      <w:u w:val="single"/>
    </w:rPr>
  </w:style>
  <w:style w:type="character" w:customStyle="1" w:styleId="OdstavecseseznamemChar">
    <w:name w:val="Odstavec se seznamem Char"/>
    <w:aliases w:val="Odstavec_muj Char"/>
    <w:basedOn w:val="Standardnpsmoodstavce"/>
    <w:link w:val="Odstavecseseznamem"/>
    <w:uiPriority w:val="34"/>
    <w:locked/>
    <w:rsid w:val="00B320EE"/>
    <w:rPr>
      <w:rFonts w:ascii="Arial Narrow" w:hAnsi="Arial Narrow"/>
      <w:sz w:val="24"/>
    </w:rPr>
  </w:style>
  <w:style w:type="table" w:styleId="Svtltabulkasmkou1zvraznn3">
    <w:name w:val="Grid Table 1 Light Accent 3"/>
    <w:basedOn w:val="Normlntabulka"/>
    <w:uiPriority w:val="46"/>
    <w:rsid w:val="00A51B12"/>
    <w:pPr>
      <w:spacing w:after="0" w:line="240" w:lineRule="auto"/>
    </w:pPr>
    <w:tblPr>
      <w:tblStyleRowBandSize w:val="1"/>
      <w:tblStyleColBandSize w:val="1"/>
      <w:tblBorders>
        <w:top w:val="single" w:sz="4" w:space="0" w:color="F3D5A7" w:themeColor="accent3" w:themeTint="66"/>
        <w:left w:val="single" w:sz="4" w:space="0" w:color="F3D5A7" w:themeColor="accent3" w:themeTint="66"/>
        <w:bottom w:val="single" w:sz="4" w:space="0" w:color="F3D5A7" w:themeColor="accent3" w:themeTint="66"/>
        <w:right w:val="single" w:sz="4" w:space="0" w:color="F3D5A7" w:themeColor="accent3" w:themeTint="66"/>
        <w:insideH w:val="single" w:sz="4" w:space="0" w:color="F3D5A7" w:themeColor="accent3" w:themeTint="66"/>
        <w:insideV w:val="single" w:sz="4" w:space="0" w:color="F3D5A7" w:themeColor="accent3" w:themeTint="66"/>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2" w:space="0" w:color="EDC07C" w:themeColor="accent3" w:themeTint="99"/>
        </w:tcBorders>
      </w:tcPr>
    </w:tblStylePr>
    <w:tblStylePr w:type="firstCol">
      <w:rPr>
        <w:b/>
        <w:bCs/>
      </w:rPr>
    </w:tblStylePr>
    <w:tblStylePr w:type="lastCol">
      <w:rPr>
        <w:b/>
        <w:bCs/>
      </w:rPr>
    </w:tblStylePr>
  </w:style>
  <w:style w:type="table" w:styleId="Tabulkaseznamu3zvraznn3">
    <w:name w:val="List Table 3 Accent 3"/>
    <w:basedOn w:val="Normlntabulka"/>
    <w:uiPriority w:val="48"/>
    <w:rsid w:val="00A51B12"/>
    <w:pPr>
      <w:spacing w:after="0" w:line="240" w:lineRule="auto"/>
    </w:pPr>
    <w:tblPr>
      <w:tblStyleRowBandSize w:val="1"/>
      <w:tblStyleColBandSize w:val="1"/>
      <w:tblBorders>
        <w:top w:val="single" w:sz="4" w:space="0" w:color="E19825" w:themeColor="accent3"/>
        <w:left w:val="single" w:sz="4" w:space="0" w:color="E19825" w:themeColor="accent3"/>
        <w:bottom w:val="single" w:sz="4" w:space="0" w:color="E19825" w:themeColor="accent3"/>
        <w:right w:val="single" w:sz="4" w:space="0" w:color="E19825" w:themeColor="accent3"/>
      </w:tblBorders>
    </w:tblPr>
    <w:tblStylePr w:type="firstRow">
      <w:rPr>
        <w:b/>
        <w:bCs/>
        <w:color w:val="FFFFFF" w:themeColor="background1"/>
      </w:rPr>
      <w:tblPr/>
      <w:tcPr>
        <w:shd w:val="clear" w:color="auto" w:fill="E19825" w:themeFill="accent3"/>
      </w:tcPr>
    </w:tblStylePr>
    <w:tblStylePr w:type="lastRow">
      <w:rPr>
        <w:b/>
        <w:bCs/>
      </w:rPr>
      <w:tblPr/>
      <w:tcPr>
        <w:tcBorders>
          <w:top w:val="double" w:sz="4" w:space="0" w:color="E1982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9825" w:themeColor="accent3"/>
          <w:right w:val="single" w:sz="4" w:space="0" w:color="E19825" w:themeColor="accent3"/>
        </w:tcBorders>
      </w:tcPr>
    </w:tblStylePr>
    <w:tblStylePr w:type="band1Horz">
      <w:tblPr/>
      <w:tcPr>
        <w:tcBorders>
          <w:top w:val="single" w:sz="4" w:space="0" w:color="E19825" w:themeColor="accent3"/>
          <w:bottom w:val="single" w:sz="4" w:space="0" w:color="E1982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9825" w:themeColor="accent3"/>
          <w:left w:val="nil"/>
        </w:tcBorders>
      </w:tcPr>
    </w:tblStylePr>
    <w:tblStylePr w:type="swCell">
      <w:tblPr/>
      <w:tcPr>
        <w:tcBorders>
          <w:top w:val="double" w:sz="4" w:space="0" w:color="E19825" w:themeColor="accent3"/>
          <w:right w:val="nil"/>
        </w:tcBorders>
      </w:tcPr>
    </w:tblStylePr>
  </w:style>
  <w:style w:type="table" w:styleId="Tabulkaseznamu4zvraznn3">
    <w:name w:val="List Table 4 Accent 3"/>
    <w:basedOn w:val="Normlntabulka"/>
    <w:uiPriority w:val="49"/>
    <w:rsid w:val="00A51B12"/>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tcBorders>
        <w:shd w:val="clear" w:color="auto" w:fill="E19825" w:themeFill="accent3"/>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Svtltabulkasmkou1zvraznn2">
    <w:name w:val="Grid Table 1 Light Accent 2"/>
    <w:basedOn w:val="Normlntabulka"/>
    <w:uiPriority w:val="46"/>
    <w:rsid w:val="00090FBE"/>
    <w:pPr>
      <w:spacing w:after="0" w:line="240" w:lineRule="auto"/>
    </w:pPr>
    <w:tblPr>
      <w:tblStyleRowBandSize w:val="1"/>
      <w:tblStyleColBandSize w:val="1"/>
      <w:tblBorders>
        <w:top w:val="single" w:sz="4" w:space="0" w:color="F4BA9B" w:themeColor="accent2" w:themeTint="66"/>
        <w:left w:val="single" w:sz="4" w:space="0" w:color="F4BA9B" w:themeColor="accent2" w:themeTint="66"/>
        <w:bottom w:val="single" w:sz="4" w:space="0" w:color="F4BA9B" w:themeColor="accent2" w:themeTint="66"/>
        <w:right w:val="single" w:sz="4" w:space="0" w:color="F4BA9B" w:themeColor="accent2" w:themeTint="66"/>
        <w:insideH w:val="single" w:sz="4" w:space="0" w:color="F4BA9B" w:themeColor="accent2" w:themeTint="66"/>
        <w:insideV w:val="single" w:sz="4" w:space="0" w:color="F4BA9B" w:themeColor="accent2" w:themeTint="66"/>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2" w:space="0" w:color="EF9769" w:themeColor="accent2" w:themeTint="99"/>
        </w:tcBorders>
      </w:tcPr>
    </w:tblStylePr>
    <w:tblStylePr w:type="firstCol">
      <w:rPr>
        <w:b/>
        <w:bCs/>
      </w:rPr>
    </w:tblStylePr>
    <w:tblStylePr w:type="lastCol">
      <w:rPr>
        <w:b/>
        <w:bCs/>
      </w:rPr>
    </w:tblStylePr>
  </w:style>
  <w:style w:type="paragraph" w:styleId="Obsah1">
    <w:name w:val="toc 1"/>
    <w:basedOn w:val="Normln"/>
    <w:next w:val="Normln"/>
    <w:autoRedefine/>
    <w:uiPriority w:val="39"/>
    <w:unhideWhenUsed/>
    <w:rsid w:val="00A405B5"/>
    <w:pPr>
      <w:spacing w:after="100"/>
    </w:pPr>
  </w:style>
  <w:style w:type="paragraph" w:styleId="Obsah2">
    <w:name w:val="toc 2"/>
    <w:basedOn w:val="Normln"/>
    <w:next w:val="Normln"/>
    <w:autoRedefine/>
    <w:uiPriority w:val="39"/>
    <w:unhideWhenUsed/>
    <w:rsid w:val="00A405B5"/>
    <w:pPr>
      <w:spacing w:after="100"/>
      <w:ind w:left="240"/>
    </w:pPr>
  </w:style>
  <w:style w:type="paragraph" w:styleId="Obsah3">
    <w:name w:val="toc 3"/>
    <w:basedOn w:val="Normln"/>
    <w:next w:val="Normln"/>
    <w:autoRedefine/>
    <w:uiPriority w:val="39"/>
    <w:unhideWhenUsed/>
    <w:rsid w:val="00A405B5"/>
    <w:pPr>
      <w:spacing w:after="100"/>
      <w:ind w:left="480"/>
    </w:pPr>
  </w:style>
  <w:style w:type="table" w:styleId="Tabulkaseznamu3zvraznn2">
    <w:name w:val="List Table 3 Accent 2"/>
    <w:basedOn w:val="Normlntabulka"/>
    <w:uiPriority w:val="48"/>
    <w:rsid w:val="007422CC"/>
    <w:pPr>
      <w:spacing w:after="0" w:line="240" w:lineRule="auto"/>
    </w:pPr>
    <w:tblPr>
      <w:tblStyleRowBandSize w:val="1"/>
      <w:tblStyleColBandSize w:val="1"/>
      <w:tblBorders>
        <w:top w:val="single" w:sz="4" w:space="0" w:color="D55816" w:themeColor="accent2"/>
        <w:left w:val="single" w:sz="4" w:space="0" w:color="D55816" w:themeColor="accent2"/>
        <w:bottom w:val="single" w:sz="4" w:space="0" w:color="D55816" w:themeColor="accent2"/>
        <w:right w:val="single" w:sz="4" w:space="0" w:color="D55816" w:themeColor="accent2"/>
      </w:tblBorders>
    </w:tblPr>
    <w:tblStylePr w:type="firstRow">
      <w:rPr>
        <w:b/>
        <w:bCs/>
        <w:color w:val="FFFFFF" w:themeColor="background1"/>
      </w:rPr>
      <w:tblPr/>
      <w:tcPr>
        <w:shd w:val="clear" w:color="auto" w:fill="D55816" w:themeFill="accent2"/>
      </w:tcPr>
    </w:tblStylePr>
    <w:tblStylePr w:type="lastRow">
      <w:rPr>
        <w:b/>
        <w:bCs/>
      </w:rPr>
      <w:tblPr/>
      <w:tcPr>
        <w:tcBorders>
          <w:top w:val="double" w:sz="4" w:space="0" w:color="D5581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5816" w:themeColor="accent2"/>
          <w:right w:val="single" w:sz="4" w:space="0" w:color="D55816" w:themeColor="accent2"/>
        </w:tcBorders>
      </w:tcPr>
    </w:tblStylePr>
    <w:tblStylePr w:type="band1Horz">
      <w:tblPr/>
      <w:tcPr>
        <w:tcBorders>
          <w:top w:val="single" w:sz="4" w:space="0" w:color="D55816" w:themeColor="accent2"/>
          <w:bottom w:val="single" w:sz="4" w:space="0" w:color="D5581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5816" w:themeColor="accent2"/>
          <w:left w:val="nil"/>
        </w:tcBorders>
      </w:tcPr>
    </w:tblStylePr>
    <w:tblStylePr w:type="swCell">
      <w:tblPr/>
      <w:tcPr>
        <w:tcBorders>
          <w:top w:val="double" w:sz="4" w:space="0" w:color="D55816" w:themeColor="accent2"/>
          <w:right w:val="nil"/>
        </w:tcBorders>
      </w:tcPr>
    </w:tblStylePr>
  </w:style>
  <w:style w:type="table" w:styleId="Svtltabulkasmkou1zvraznn1">
    <w:name w:val="Grid Table 1 Light Accent 1"/>
    <w:basedOn w:val="Normlntabulka"/>
    <w:uiPriority w:val="46"/>
    <w:rsid w:val="00996837"/>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styleId="Barevntabulkasmkou6zvraznn3">
    <w:name w:val="Grid Table 6 Colorful Accent 3"/>
    <w:basedOn w:val="Normlntabulka"/>
    <w:uiPriority w:val="51"/>
    <w:rsid w:val="00EC7C4E"/>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Tmavtabulkasmkou5zvraznn2">
    <w:name w:val="Grid Table 5 Dark Accent 2"/>
    <w:basedOn w:val="Normlntabulka"/>
    <w:uiPriority w:val="50"/>
    <w:rsid w:val="00553D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paragraph" w:customStyle="1" w:styleId="Tabulka">
    <w:name w:val="Tabulka"/>
    <w:basedOn w:val="Normln"/>
    <w:link w:val="TabulkaChar"/>
    <w:qFormat/>
    <w:rsid w:val="003A43FC"/>
    <w:pPr>
      <w:spacing w:after="0" w:line="240" w:lineRule="auto"/>
    </w:pPr>
    <w:rPr>
      <w:rFonts w:asciiTheme="majorHAnsi" w:hAnsiTheme="majorHAnsi" w:cstheme="majorHAnsi"/>
      <w:color w:val="FFFFFF" w:themeColor="background1"/>
    </w:rPr>
  </w:style>
  <w:style w:type="character" w:customStyle="1" w:styleId="TabulkaChar">
    <w:name w:val="Tabulka Char"/>
    <w:basedOn w:val="Standardnpsmoodstavce"/>
    <w:link w:val="Tabulka"/>
    <w:rsid w:val="003A43FC"/>
    <w:rPr>
      <w:rFonts w:asciiTheme="majorHAnsi" w:hAnsiTheme="majorHAnsi" w:cstheme="majorHAnsi"/>
      <w:color w:val="FFFFFF" w:themeColor="background1"/>
      <w:sz w:val="24"/>
    </w:rPr>
  </w:style>
  <w:style w:type="paragraph" w:customStyle="1" w:styleId="paragraph">
    <w:name w:val="paragraph"/>
    <w:basedOn w:val="Normln"/>
    <w:rsid w:val="00C14A92"/>
    <w:pPr>
      <w:spacing w:before="100" w:beforeAutospacing="1" w:after="100" w:afterAutospacing="1" w:line="240" w:lineRule="auto"/>
      <w:jc w:val="left"/>
    </w:pPr>
    <w:rPr>
      <w:rFonts w:ascii="Times New Roman" w:eastAsia="Times New Roman" w:hAnsi="Times New Roman" w:cs="Times New Roman"/>
      <w:szCs w:val="24"/>
      <w:lang w:eastAsia="cs-CZ"/>
    </w:rPr>
  </w:style>
  <w:style w:type="table" w:styleId="Tabulkasmkou4zvraznn2">
    <w:name w:val="Grid Table 4 Accent 2"/>
    <w:basedOn w:val="Normlntabulka"/>
    <w:uiPriority w:val="49"/>
    <w:rsid w:val="0063693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character" w:customStyle="1" w:styleId="Nevyeenzmnka1">
    <w:name w:val="Nevyřešená zmínka1"/>
    <w:basedOn w:val="Standardnpsmoodstavce"/>
    <w:uiPriority w:val="99"/>
    <w:semiHidden/>
    <w:unhideWhenUsed/>
    <w:rsid w:val="00B934B2"/>
    <w:rPr>
      <w:color w:val="605E5C"/>
      <w:shd w:val="clear" w:color="auto" w:fill="E1DFDD"/>
    </w:rPr>
  </w:style>
  <w:style w:type="paragraph" w:styleId="Obsah4">
    <w:name w:val="toc 4"/>
    <w:basedOn w:val="Normln"/>
    <w:next w:val="Normln"/>
    <w:autoRedefine/>
    <w:uiPriority w:val="39"/>
    <w:unhideWhenUsed/>
    <w:rsid w:val="00195AFC"/>
    <w:pPr>
      <w:spacing w:after="100"/>
      <w:ind w:left="660"/>
      <w:jc w:val="left"/>
    </w:pPr>
    <w:rPr>
      <w:rFonts w:asciiTheme="minorHAnsi" w:hAnsiTheme="minorHAnsi"/>
      <w:kern w:val="2"/>
      <w:sz w:val="22"/>
      <w:lang w:eastAsia="cs-CZ"/>
      <w14:ligatures w14:val="standardContextual"/>
    </w:rPr>
  </w:style>
  <w:style w:type="paragraph" w:styleId="Obsah5">
    <w:name w:val="toc 5"/>
    <w:basedOn w:val="Normln"/>
    <w:next w:val="Normln"/>
    <w:autoRedefine/>
    <w:uiPriority w:val="39"/>
    <w:unhideWhenUsed/>
    <w:rsid w:val="00195AFC"/>
    <w:pPr>
      <w:spacing w:after="100"/>
      <w:ind w:left="880"/>
      <w:jc w:val="left"/>
    </w:pPr>
    <w:rPr>
      <w:rFonts w:asciiTheme="minorHAnsi" w:hAnsiTheme="minorHAnsi"/>
      <w:kern w:val="2"/>
      <w:sz w:val="22"/>
      <w:lang w:eastAsia="cs-CZ"/>
      <w14:ligatures w14:val="standardContextual"/>
    </w:rPr>
  </w:style>
  <w:style w:type="paragraph" w:styleId="Obsah6">
    <w:name w:val="toc 6"/>
    <w:basedOn w:val="Normln"/>
    <w:next w:val="Normln"/>
    <w:autoRedefine/>
    <w:uiPriority w:val="39"/>
    <w:unhideWhenUsed/>
    <w:rsid w:val="00195AFC"/>
    <w:pPr>
      <w:spacing w:after="100"/>
      <w:ind w:left="1100"/>
      <w:jc w:val="left"/>
    </w:pPr>
    <w:rPr>
      <w:rFonts w:asciiTheme="minorHAnsi" w:hAnsiTheme="minorHAnsi"/>
      <w:kern w:val="2"/>
      <w:sz w:val="22"/>
      <w:lang w:eastAsia="cs-CZ"/>
      <w14:ligatures w14:val="standardContextual"/>
    </w:rPr>
  </w:style>
  <w:style w:type="paragraph" w:styleId="Obsah7">
    <w:name w:val="toc 7"/>
    <w:basedOn w:val="Normln"/>
    <w:next w:val="Normln"/>
    <w:autoRedefine/>
    <w:uiPriority w:val="39"/>
    <w:unhideWhenUsed/>
    <w:rsid w:val="00195AFC"/>
    <w:pPr>
      <w:spacing w:after="100"/>
      <w:ind w:left="1320"/>
      <w:jc w:val="left"/>
    </w:pPr>
    <w:rPr>
      <w:rFonts w:asciiTheme="minorHAnsi" w:hAnsiTheme="minorHAnsi"/>
      <w:kern w:val="2"/>
      <w:sz w:val="22"/>
      <w:lang w:eastAsia="cs-CZ"/>
      <w14:ligatures w14:val="standardContextual"/>
    </w:rPr>
  </w:style>
  <w:style w:type="paragraph" w:styleId="Obsah8">
    <w:name w:val="toc 8"/>
    <w:basedOn w:val="Normln"/>
    <w:next w:val="Normln"/>
    <w:autoRedefine/>
    <w:uiPriority w:val="39"/>
    <w:unhideWhenUsed/>
    <w:rsid w:val="00195AFC"/>
    <w:pPr>
      <w:spacing w:after="100"/>
      <w:ind w:left="1540"/>
      <w:jc w:val="left"/>
    </w:pPr>
    <w:rPr>
      <w:rFonts w:asciiTheme="minorHAnsi" w:hAnsiTheme="minorHAnsi"/>
      <w:kern w:val="2"/>
      <w:sz w:val="22"/>
      <w:lang w:eastAsia="cs-CZ"/>
      <w14:ligatures w14:val="standardContextual"/>
    </w:rPr>
  </w:style>
  <w:style w:type="paragraph" w:styleId="Obsah9">
    <w:name w:val="toc 9"/>
    <w:basedOn w:val="Normln"/>
    <w:next w:val="Normln"/>
    <w:autoRedefine/>
    <w:uiPriority w:val="39"/>
    <w:unhideWhenUsed/>
    <w:rsid w:val="00195AFC"/>
    <w:pPr>
      <w:spacing w:after="100"/>
      <w:ind w:left="1760"/>
      <w:jc w:val="left"/>
    </w:pPr>
    <w:rPr>
      <w:rFonts w:asciiTheme="minorHAnsi" w:hAnsiTheme="minorHAnsi"/>
      <w:kern w:val="2"/>
      <w:sz w:val="22"/>
      <w:lang w:eastAsia="cs-CZ"/>
      <w14:ligatures w14:val="standardContextual"/>
    </w:rPr>
  </w:style>
  <w:style w:type="table" w:styleId="Prosttabulka4">
    <w:name w:val="Plain Table 4"/>
    <w:basedOn w:val="Normlntabulka"/>
    <w:uiPriority w:val="44"/>
    <w:rsid w:val="002434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vyeenzmnka2">
    <w:name w:val="Nevyřešená zmínka2"/>
    <w:basedOn w:val="Standardnpsmoodstavce"/>
    <w:uiPriority w:val="99"/>
    <w:semiHidden/>
    <w:unhideWhenUsed/>
    <w:rsid w:val="00F01E04"/>
    <w:rPr>
      <w:color w:val="605E5C"/>
      <w:shd w:val="clear" w:color="auto" w:fill="E1DFDD"/>
    </w:rPr>
  </w:style>
  <w:style w:type="character" w:customStyle="1" w:styleId="cf01">
    <w:name w:val="cf01"/>
    <w:basedOn w:val="Standardnpsmoodstavce"/>
    <w:rsid w:val="00F25030"/>
    <w:rPr>
      <w:rFonts w:ascii="Segoe UI" w:hAnsi="Segoe UI" w:cs="Segoe UI" w:hint="default"/>
      <w:sz w:val="18"/>
      <w:szCs w:val="18"/>
    </w:rPr>
  </w:style>
  <w:style w:type="character" w:styleId="Nevyeenzmnka">
    <w:name w:val="Unresolved Mention"/>
    <w:basedOn w:val="Standardnpsmoodstavce"/>
    <w:uiPriority w:val="99"/>
    <w:semiHidden/>
    <w:unhideWhenUsed/>
    <w:rsid w:val="00F2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400">
      <w:bodyDiv w:val="1"/>
      <w:marLeft w:val="0"/>
      <w:marRight w:val="0"/>
      <w:marTop w:val="0"/>
      <w:marBottom w:val="0"/>
      <w:divBdr>
        <w:top w:val="none" w:sz="0" w:space="0" w:color="auto"/>
        <w:left w:val="none" w:sz="0" w:space="0" w:color="auto"/>
        <w:bottom w:val="none" w:sz="0" w:space="0" w:color="auto"/>
        <w:right w:val="none" w:sz="0" w:space="0" w:color="auto"/>
      </w:divBdr>
      <w:divsChild>
        <w:div w:id="733889894">
          <w:marLeft w:val="547"/>
          <w:marRight w:val="0"/>
          <w:marTop w:val="0"/>
          <w:marBottom w:val="0"/>
          <w:divBdr>
            <w:top w:val="none" w:sz="0" w:space="0" w:color="auto"/>
            <w:left w:val="none" w:sz="0" w:space="0" w:color="auto"/>
            <w:bottom w:val="none" w:sz="0" w:space="0" w:color="auto"/>
            <w:right w:val="none" w:sz="0" w:space="0" w:color="auto"/>
          </w:divBdr>
        </w:div>
      </w:divsChild>
    </w:div>
    <w:div w:id="4673174">
      <w:bodyDiv w:val="1"/>
      <w:marLeft w:val="0"/>
      <w:marRight w:val="0"/>
      <w:marTop w:val="0"/>
      <w:marBottom w:val="0"/>
      <w:divBdr>
        <w:top w:val="none" w:sz="0" w:space="0" w:color="auto"/>
        <w:left w:val="none" w:sz="0" w:space="0" w:color="auto"/>
        <w:bottom w:val="none" w:sz="0" w:space="0" w:color="auto"/>
        <w:right w:val="none" w:sz="0" w:space="0" w:color="auto"/>
      </w:divBdr>
    </w:div>
    <w:div w:id="37318829">
      <w:bodyDiv w:val="1"/>
      <w:marLeft w:val="0"/>
      <w:marRight w:val="0"/>
      <w:marTop w:val="0"/>
      <w:marBottom w:val="0"/>
      <w:divBdr>
        <w:top w:val="none" w:sz="0" w:space="0" w:color="auto"/>
        <w:left w:val="none" w:sz="0" w:space="0" w:color="auto"/>
        <w:bottom w:val="none" w:sz="0" w:space="0" w:color="auto"/>
        <w:right w:val="none" w:sz="0" w:space="0" w:color="auto"/>
      </w:divBdr>
    </w:div>
    <w:div w:id="46494363">
      <w:bodyDiv w:val="1"/>
      <w:marLeft w:val="0"/>
      <w:marRight w:val="0"/>
      <w:marTop w:val="0"/>
      <w:marBottom w:val="0"/>
      <w:divBdr>
        <w:top w:val="none" w:sz="0" w:space="0" w:color="auto"/>
        <w:left w:val="none" w:sz="0" w:space="0" w:color="auto"/>
        <w:bottom w:val="none" w:sz="0" w:space="0" w:color="auto"/>
        <w:right w:val="none" w:sz="0" w:space="0" w:color="auto"/>
      </w:divBdr>
    </w:div>
    <w:div w:id="53965726">
      <w:bodyDiv w:val="1"/>
      <w:marLeft w:val="0"/>
      <w:marRight w:val="0"/>
      <w:marTop w:val="0"/>
      <w:marBottom w:val="0"/>
      <w:divBdr>
        <w:top w:val="none" w:sz="0" w:space="0" w:color="auto"/>
        <w:left w:val="none" w:sz="0" w:space="0" w:color="auto"/>
        <w:bottom w:val="none" w:sz="0" w:space="0" w:color="auto"/>
        <w:right w:val="none" w:sz="0" w:space="0" w:color="auto"/>
      </w:divBdr>
      <w:divsChild>
        <w:div w:id="2047489595">
          <w:marLeft w:val="547"/>
          <w:marRight w:val="0"/>
          <w:marTop w:val="0"/>
          <w:marBottom w:val="0"/>
          <w:divBdr>
            <w:top w:val="none" w:sz="0" w:space="0" w:color="auto"/>
            <w:left w:val="none" w:sz="0" w:space="0" w:color="auto"/>
            <w:bottom w:val="none" w:sz="0" w:space="0" w:color="auto"/>
            <w:right w:val="none" w:sz="0" w:space="0" w:color="auto"/>
          </w:divBdr>
        </w:div>
        <w:div w:id="1122070953">
          <w:marLeft w:val="547"/>
          <w:marRight w:val="0"/>
          <w:marTop w:val="0"/>
          <w:marBottom w:val="0"/>
          <w:divBdr>
            <w:top w:val="none" w:sz="0" w:space="0" w:color="auto"/>
            <w:left w:val="none" w:sz="0" w:space="0" w:color="auto"/>
            <w:bottom w:val="none" w:sz="0" w:space="0" w:color="auto"/>
            <w:right w:val="none" w:sz="0" w:space="0" w:color="auto"/>
          </w:divBdr>
        </w:div>
      </w:divsChild>
    </w:div>
    <w:div w:id="72359498">
      <w:bodyDiv w:val="1"/>
      <w:marLeft w:val="0"/>
      <w:marRight w:val="0"/>
      <w:marTop w:val="0"/>
      <w:marBottom w:val="0"/>
      <w:divBdr>
        <w:top w:val="none" w:sz="0" w:space="0" w:color="auto"/>
        <w:left w:val="none" w:sz="0" w:space="0" w:color="auto"/>
        <w:bottom w:val="none" w:sz="0" w:space="0" w:color="auto"/>
        <w:right w:val="none" w:sz="0" w:space="0" w:color="auto"/>
      </w:divBdr>
    </w:div>
    <w:div w:id="95828233">
      <w:bodyDiv w:val="1"/>
      <w:marLeft w:val="0"/>
      <w:marRight w:val="0"/>
      <w:marTop w:val="0"/>
      <w:marBottom w:val="0"/>
      <w:divBdr>
        <w:top w:val="none" w:sz="0" w:space="0" w:color="auto"/>
        <w:left w:val="none" w:sz="0" w:space="0" w:color="auto"/>
        <w:bottom w:val="none" w:sz="0" w:space="0" w:color="auto"/>
        <w:right w:val="none" w:sz="0" w:space="0" w:color="auto"/>
      </w:divBdr>
      <w:divsChild>
        <w:div w:id="1403789964">
          <w:marLeft w:val="547"/>
          <w:marRight w:val="0"/>
          <w:marTop w:val="0"/>
          <w:marBottom w:val="0"/>
          <w:divBdr>
            <w:top w:val="none" w:sz="0" w:space="0" w:color="auto"/>
            <w:left w:val="none" w:sz="0" w:space="0" w:color="auto"/>
            <w:bottom w:val="none" w:sz="0" w:space="0" w:color="auto"/>
            <w:right w:val="none" w:sz="0" w:space="0" w:color="auto"/>
          </w:divBdr>
        </w:div>
        <w:div w:id="609092552">
          <w:marLeft w:val="547"/>
          <w:marRight w:val="0"/>
          <w:marTop w:val="0"/>
          <w:marBottom w:val="0"/>
          <w:divBdr>
            <w:top w:val="none" w:sz="0" w:space="0" w:color="auto"/>
            <w:left w:val="none" w:sz="0" w:space="0" w:color="auto"/>
            <w:bottom w:val="none" w:sz="0" w:space="0" w:color="auto"/>
            <w:right w:val="none" w:sz="0" w:space="0" w:color="auto"/>
          </w:divBdr>
        </w:div>
      </w:divsChild>
    </w:div>
    <w:div w:id="105009042">
      <w:bodyDiv w:val="1"/>
      <w:marLeft w:val="0"/>
      <w:marRight w:val="0"/>
      <w:marTop w:val="0"/>
      <w:marBottom w:val="0"/>
      <w:divBdr>
        <w:top w:val="none" w:sz="0" w:space="0" w:color="auto"/>
        <w:left w:val="none" w:sz="0" w:space="0" w:color="auto"/>
        <w:bottom w:val="none" w:sz="0" w:space="0" w:color="auto"/>
        <w:right w:val="none" w:sz="0" w:space="0" w:color="auto"/>
      </w:divBdr>
      <w:divsChild>
        <w:div w:id="1488471886">
          <w:marLeft w:val="0"/>
          <w:marRight w:val="0"/>
          <w:marTop w:val="0"/>
          <w:marBottom w:val="0"/>
          <w:divBdr>
            <w:top w:val="none" w:sz="0" w:space="0" w:color="auto"/>
            <w:left w:val="none" w:sz="0" w:space="0" w:color="auto"/>
            <w:bottom w:val="none" w:sz="0" w:space="0" w:color="auto"/>
            <w:right w:val="none" w:sz="0" w:space="0" w:color="auto"/>
          </w:divBdr>
          <w:divsChild>
            <w:div w:id="1005088021">
              <w:marLeft w:val="0"/>
              <w:marRight w:val="0"/>
              <w:marTop w:val="0"/>
              <w:marBottom w:val="0"/>
              <w:divBdr>
                <w:top w:val="none" w:sz="0" w:space="0" w:color="auto"/>
                <w:left w:val="none" w:sz="0" w:space="0" w:color="auto"/>
                <w:bottom w:val="none" w:sz="0" w:space="0" w:color="auto"/>
                <w:right w:val="none" w:sz="0" w:space="0" w:color="auto"/>
              </w:divBdr>
              <w:divsChild>
                <w:div w:id="406659896">
                  <w:marLeft w:val="0"/>
                  <w:marRight w:val="0"/>
                  <w:marTop w:val="0"/>
                  <w:marBottom w:val="0"/>
                  <w:divBdr>
                    <w:top w:val="none" w:sz="0" w:space="0" w:color="auto"/>
                    <w:left w:val="none" w:sz="0" w:space="0" w:color="auto"/>
                    <w:bottom w:val="none" w:sz="0" w:space="0" w:color="auto"/>
                    <w:right w:val="none" w:sz="0" w:space="0" w:color="auto"/>
                  </w:divBdr>
                  <w:divsChild>
                    <w:div w:id="1591624526">
                      <w:marLeft w:val="0"/>
                      <w:marRight w:val="0"/>
                      <w:marTop w:val="0"/>
                      <w:marBottom w:val="0"/>
                      <w:divBdr>
                        <w:top w:val="none" w:sz="0" w:space="0" w:color="auto"/>
                        <w:left w:val="none" w:sz="0" w:space="0" w:color="auto"/>
                        <w:bottom w:val="none" w:sz="0" w:space="0" w:color="auto"/>
                        <w:right w:val="none" w:sz="0" w:space="0" w:color="auto"/>
                      </w:divBdr>
                      <w:divsChild>
                        <w:div w:id="169026061">
                          <w:marLeft w:val="0"/>
                          <w:marRight w:val="0"/>
                          <w:marTop w:val="0"/>
                          <w:marBottom w:val="0"/>
                          <w:divBdr>
                            <w:top w:val="none" w:sz="0" w:space="0" w:color="auto"/>
                            <w:left w:val="none" w:sz="0" w:space="0" w:color="auto"/>
                            <w:bottom w:val="none" w:sz="0" w:space="0" w:color="auto"/>
                            <w:right w:val="none" w:sz="0" w:space="0" w:color="auto"/>
                          </w:divBdr>
                          <w:divsChild>
                            <w:div w:id="20695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2667">
      <w:bodyDiv w:val="1"/>
      <w:marLeft w:val="0"/>
      <w:marRight w:val="0"/>
      <w:marTop w:val="0"/>
      <w:marBottom w:val="0"/>
      <w:divBdr>
        <w:top w:val="none" w:sz="0" w:space="0" w:color="auto"/>
        <w:left w:val="none" w:sz="0" w:space="0" w:color="auto"/>
        <w:bottom w:val="none" w:sz="0" w:space="0" w:color="auto"/>
        <w:right w:val="none" w:sz="0" w:space="0" w:color="auto"/>
      </w:divBdr>
    </w:div>
    <w:div w:id="136728648">
      <w:bodyDiv w:val="1"/>
      <w:marLeft w:val="0"/>
      <w:marRight w:val="0"/>
      <w:marTop w:val="0"/>
      <w:marBottom w:val="0"/>
      <w:divBdr>
        <w:top w:val="none" w:sz="0" w:space="0" w:color="auto"/>
        <w:left w:val="none" w:sz="0" w:space="0" w:color="auto"/>
        <w:bottom w:val="none" w:sz="0" w:space="0" w:color="auto"/>
        <w:right w:val="none" w:sz="0" w:space="0" w:color="auto"/>
      </w:divBdr>
    </w:div>
    <w:div w:id="163476981">
      <w:bodyDiv w:val="1"/>
      <w:marLeft w:val="0"/>
      <w:marRight w:val="0"/>
      <w:marTop w:val="0"/>
      <w:marBottom w:val="0"/>
      <w:divBdr>
        <w:top w:val="none" w:sz="0" w:space="0" w:color="auto"/>
        <w:left w:val="none" w:sz="0" w:space="0" w:color="auto"/>
        <w:bottom w:val="none" w:sz="0" w:space="0" w:color="auto"/>
        <w:right w:val="none" w:sz="0" w:space="0" w:color="auto"/>
      </w:divBdr>
    </w:div>
    <w:div w:id="179860136">
      <w:bodyDiv w:val="1"/>
      <w:marLeft w:val="0"/>
      <w:marRight w:val="0"/>
      <w:marTop w:val="0"/>
      <w:marBottom w:val="0"/>
      <w:divBdr>
        <w:top w:val="none" w:sz="0" w:space="0" w:color="auto"/>
        <w:left w:val="none" w:sz="0" w:space="0" w:color="auto"/>
        <w:bottom w:val="none" w:sz="0" w:space="0" w:color="auto"/>
        <w:right w:val="none" w:sz="0" w:space="0" w:color="auto"/>
      </w:divBdr>
      <w:divsChild>
        <w:div w:id="1180855457">
          <w:marLeft w:val="547"/>
          <w:marRight w:val="0"/>
          <w:marTop w:val="0"/>
          <w:marBottom w:val="0"/>
          <w:divBdr>
            <w:top w:val="none" w:sz="0" w:space="0" w:color="auto"/>
            <w:left w:val="none" w:sz="0" w:space="0" w:color="auto"/>
            <w:bottom w:val="none" w:sz="0" w:space="0" w:color="auto"/>
            <w:right w:val="none" w:sz="0" w:space="0" w:color="auto"/>
          </w:divBdr>
        </w:div>
      </w:divsChild>
    </w:div>
    <w:div w:id="182860347">
      <w:bodyDiv w:val="1"/>
      <w:marLeft w:val="0"/>
      <w:marRight w:val="0"/>
      <w:marTop w:val="0"/>
      <w:marBottom w:val="0"/>
      <w:divBdr>
        <w:top w:val="none" w:sz="0" w:space="0" w:color="auto"/>
        <w:left w:val="none" w:sz="0" w:space="0" w:color="auto"/>
        <w:bottom w:val="none" w:sz="0" w:space="0" w:color="auto"/>
        <w:right w:val="none" w:sz="0" w:space="0" w:color="auto"/>
      </w:divBdr>
    </w:div>
    <w:div w:id="188835310">
      <w:bodyDiv w:val="1"/>
      <w:marLeft w:val="0"/>
      <w:marRight w:val="0"/>
      <w:marTop w:val="0"/>
      <w:marBottom w:val="0"/>
      <w:divBdr>
        <w:top w:val="none" w:sz="0" w:space="0" w:color="auto"/>
        <w:left w:val="none" w:sz="0" w:space="0" w:color="auto"/>
        <w:bottom w:val="none" w:sz="0" w:space="0" w:color="auto"/>
        <w:right w:val="none" w:sz="0" w:space="0" w:color="auto"/>
      </w:divBdr>
    </w:div>
    <w:div w:id="190385807">
      <w:bodyDiv w:val="1"/>
      <w:marLeft w:val="0"/>
      <w:marRight w:val="0"/>
      <w:marTop w:val="0"/>
      <w:marBottom w:val="0"/>
      <w:divBdr>
        <w:top w:val="none" w:sz="0" w:space="0" w:color="auto"/>
        <w:left w:val="none" w:sz="0" w:space="0" w:color="auto"/>
        <w:bottom w:val="none" w:sz="0" w:space="0" w:color="auto"/>
        <w:right w:val="none" w:sz="0" w:space="0" w:color="auto"/>
      </w:divBdr>
    </w:div>
    <w:div w:id="198200385">
      <w:bodyDiv w:val="1"/>
      <w:marLeft w:val="0"/>
      <w:marRight w:val="0"/>
      <w:marTop w:val="0"/>
      <w:marBottom w:val="0"/>
      <w:divBdr>
        <w:top w:val="none" w:sz="0" w:space="0" w:color="auto"/>
        <w:left w:val="none" w:sz="0" w:space="0" w:color="auto"/>
        <w:bottom w:val="none" w:sz="0" w:space="0" w:color="auto"/>
        <w:right w:val="none" w:sz="0" w:space="0" w:color="auto"/>
      </w:divBdr>
    </w:div>
    <w:div w:id="201863966">
      <w:bodyDiv w:val="1"/>
      <w:marLeft w:val="0"/>
      <w:marRight w:val="0"/>
      <w:marTop w:val="0"/>
      <w:marBottom w:val="0"/>
      <w:divBdr>
        <w:top w:val="none" w:sz="0" w:space="0" w:color="auto"/>
        <w:left w:val="none" w:sz="0" w:space="0" w:color="auto"/>
        <w:bottom w:val="none" w:sz="0" w:space="0" w:color="auto"/>
        <w:right w:val="none" w:sz="0" w:space="0" w:color="auto"/>
      </w:divBdr>
    </w:div>
    <w:div w:id="243534475">
      <w:bodyDiv w:val="1"/>
      <w:marLeft w:val="0"/>
      <w:marRight w:val="0"/>
      <w:marTop w:val="0"/>
      <w:marBottom w:val="0"/>
      <w:divBdr>
        <w:top w:val="none" w:sz="0" w:space="0" w:color="auto"/>
        <w:left w:val="none" w:sz="0" w:space="0" w:color="auto"/>
        <w:bottom w:val="none" w:sz="0" w:space="0" w:color="auto"/>
        <w:right w:val="none" w:sz="0" w:space="0" w:color="auto"/>
      </w:divBdr>
    </w:div>
    <w:div w:id="248657796">
      <w:bodyDiv w:val="1"/>
      <w:marLeft w:val="0"/>
      <w:marRight w:val="0"/>
      <w:marTop w:val="0"/>
      <w:marBottom w:val="0"/>
      <w:divBdr>
        <w:top w:val="none" w:sz="0" w:space="0" w:color="auto"/>
        <w:left w:val="none" w:sz="0" w:space="0" w:color="auto"/>
        <w:bottom w:val="none" w:sz="0" w:space="0" w:color="auto"/>
        <w:right w:val="none" w:sz="0" w:space="0" w:color="auto"/>
      </w:divBdr>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0575528">
      <w:bodyDiv w:val="1"/>
      <w:marLeft w:val="0"/>
      <w:marRight w:val="0"/>
      <w:marTop w:val="0"/>
      <w:marBottom w:val="0"/>
      <w:divBdr>
        <w:top w:val="none" w:sz="0" w:space="0" w:color="auto"/>
        <w:left w:val="none" w:sz="0" w:space="0" w:color="auto"/>
        <w:bottom w:val="none" w:sz="0" w:space="0" w:color="auto"/>
        <w:right w:val="none" w:sz="0" w:space="0" w:color="auto"/>
      </w:divBdr>
    </w:div>
    <w:div w:id="260841131">
      <w:bodyDiv w:val="1"/>
      <w:marLeft w:val="0"/>
      <w:marRight w:val="0"/>
      <w:marTop w:val="0"/>
      <w:marBottom w:val="0"/>
      <w:divBdr>
        <w:top w:val="none" w:sz="0" w:space="0" w:color="auto"/>
        <w:left w:val="none" w:sz="0" w:space="0" w:color="auto"/>
        <w:bottom w:val="none" w:sz="0" w:space="0" w:color="auto"/>
        <w:right w:val="none" w:sz="0" w:space="0" w:color="auto"/>
      </w:divBdr>
    </w:div>
    <w:div w:id="281035874">
      <w:bodyDiv w:val="1"/>
      <w:marLeft w:val="0"/>
      <w:marRight w:val="0"/>
      <w:marTop w:val="0"/>
      <w:marBottom w:val="0"/>
      <w:divBdr>
        <w:top w:val="none" w:sz="0" w:space="0" w:color="auto"/>
        <w:left w:val="none" w:sz="0" w:space="0" w:color="auto"/>
        <w:bottom w:val="none" w:sz="0" w:space="0" w:color="auto"/>
        <w:right w:val="none" w:sz="0" w:space="0" w:color="auto"/>
      </w:divBdr>
    </w:div>
    <w:div w:id="309675263">
      <w:bodyDiv w:val="1"/>
      <w:marLeft w:val="0"/>
      <w:marRight w:val="0"/>
      <w:marTop w:val="0"/>
      <w:marBottom w:val="0"/>
      <w:divBdr>
        <w:top w:val="none" w:sz="0" w:space="0" w:color="auto"/>
        <w:left w:val="none" w:sz="0" w:space="0" w:color="auto"/>
        <w:bottom w:val="none" w:sz="0" w:space="0" w:color="auto"/>
        <w:right w:val="none" w:sz="0" w:space="0" w:color="auto"/>
      </w:divBdr>
    </w:div>
    <w:div w:id="327371802">
      <w:bodyDiv w:val="1"/>
      <w:marLeft w:val="0"/>
      <w:marRight w:val="0"/>
      <w:marTop w:val="0"/>
      <w:marBottom w:val="0"/>
      <w:divBdr>
        <w:top w:val="none" w:sz="0" w:space="0" w:color="auto"/>
        <w:left w:val="none" w:sz="0" w:space="0" w:color="auto"/>
        <w:bottom w:val="none" w:sz="0" w:space="0" w:color="auto"/>
        <w:right w:val="none" w:sz="0" w:space="0" w:color="auto"/>
      </w:divBdr>
    </w:div>
    <w:div w:id="338236460">
      <w:bodyDiv w:val="1"/>
      <w:marLeft w:val="0"/>
      <w:marRight w:val="0"/>
      <w:marTop w:val="0"/>
      <w:marBottom w:val="0"/>
      <w:divBdr>
        <w:top w:val="none" w:sz="0" w:space="0" w:color="auto"/>
        <w:left w:val="none" w:sz="0" w:space="0" w:color="auto"/>
        <w:bottom w:val="none" w:sz="0" w:space="0" w:color="auto"/>
        <w:right w:val="none" w:sz="0" w:space="0" w:color="auto"/>
      </w:divBdr>
    </w:div>
    <w:div w:id="347029760">
      <w:bodyDiv w:val="1"/>
      <w:marLeft w:val="0"/>
      <w:marRight w:val="0"/>
      <w:marTop w:val="0"/>
      <w:marBottom w:val="0"/>
      <w:divBdr>
        <w:top w:val="none" w:sz="0" w:space="0" w:color="auto"/>
        <w:left w:val="none" w:sz="0" w:space="0" w:color="auto"/>
        <w:bottom w:val="none" w:sz="0" w:space="0" w:color="auto"/>
        <w:right w:val="none" w:sz="0" w:space="0" w:color="auto"/>
      </w:divBdr>
    </w:div>
    <w:div w:id="358747902">
      <w:bodyDiv w:val="1"/>
      <w:marLeft w:val="0"/>
      <w:marRight w:val="0"/>
      <w:marTop w:val="0"/>
      <w:marBottom w:val="0"/>
      <w:divBdr>
        <w:top w:val="none" w:sz="0" w:space="0" w:color="auto"/>
        <w:left w:val="none" w:sz="0" w:space="0" w:color="auto"/>
        <w:bottom w:val="none" w:sz="0" w:space="0" w:color="auto"/>
        <w:right w:val="none" w:sz="0" w:space="0" w:color="auto"/>
      </w:divBdr>
    </w:div>
    <w:div w:id="367684669">
      <w:bodyDiv w:val="1"/>
      <w:marLeft w:val="0"/>
      <w:marRight w:val="0"/>
      <w:marTop w:val="0"/>
      <w:marBottom w:val="0"/>
      <w:divBdr>
        <w:top w:val="none" w:sz="0" w:space="0" w:color="auto"/>
        <w:left w:val="none" w:sz="0" w:space="0" w:color="auto"/>
        <w:bottom w:val="none" w:sz="0" w:space="0" w:color="auto"/>
        <w:right w:val="none" w:sz="0" w:space="0" w:color="auto"/>
      </w:divBdr>
    </w:div>
    <w:div w:id="370421306">
      <w:bodyDiv w:val="1"/>
      <w:marLeft w:val="0"/>
      <w:marRight w:val="0"/>
      <w:marTop w:val="0"/>
      <w:marBottom w:val="0"/>
      <w:divBdr>
        <w:top w:val="none" w:sz="0" w:space="0" w:color="auto"/>
        <w:left w:val="none" w:sz="0" w:space="0" w:color="auto"/>
        <w:bottom w:val="none" w:sz="0" w:space="0" w:color="auto"/>
        <w:right w:val="none" w:sz="0" w:space="0" w:color="auto"/>
      </w:divBdr>
    </w:div>
    <w:div w:id="414976416">
      <w:bodyDiv w:val="1"/>
      <w:marLeft w:val="0"/>
      <w:marRight w:val="0"/>
      <w:marTop w:val="0"/>
      <w:marBottom w:val="0"/>
      <w:divBdr>
        <w:top w:val="none" w:sz="0" w:space="0" w:color="auto"/>
        <w:left w:val="none" w:sz="0" w:space="0" w:color="auto"/>
        <w:bottom w:val="none" w:sz="0" w:space="0" w:color="auto"/>
        <w:right w:val="none" w:sz="0" w:space="0" w:color="auto"/>
      </w:divBdr>
    </w:div>
    <w:div w:id="422266957">
      <w:bodyDiv w:val="1"/>
      <w:marLeft w:val="0"/>
      <w:marRight w:val="0"/>
      <w:marTop w:val="0"/>
      <w:marBottom w:val="0"/>
      <w:divBdr>
        <w:top w:val="none" w:sz="0" w:space="0" w:color="auto"/>
        <w:left w:val="none" w:sz="0" w:space="0" w:color="auto"/>
        <w:bottom w:val="none" w:sz="0" w:space="0" w:color="auto"/>
        <w:right w:val="none" w:sz="0" w:space="0" w:color="auto"/>
      </w:divBdr>
      <w:divsChild>
        <w:div w:id="101845323">
          <w:marLeft w:val="547"/>
          <w:marRight w:val="0"/>
          <w:marTop w:val="0"/>
          <w:marBottom w:val="0"/>
          <w:divBdr>
            <w:top w:val="none" w:sz="0" w:space="0" w:color="auto"/>
            <w:left w:val="none" w:sz="0" w:space="0" w:color="auto"/>
            <w:bottom w:val="none" w:sz="0" w:space="0" w:color="auto"/>
            <w:right w:val="none" w:sz="0" w:space="0" w:color="auto"/>
          </w:divBdr>
        </w:div>
      </w:divsChild>
    </w:div>
    <w:div w:id="447429840">
      <w:bodyDiv w:val="1"/>
      <w:marLeft w:val="0"/>
      <w:marRight w:val="0"/>
      <w:marTop w:val="0"/>
      <w:marBottom w:val="0"/>
      <w:divBdr>
        <w:top w:val="none" w:sz="0" w:space="0" w:color="auto"/>
        <w:left w:val="none" w:sz="0" w:space="0" w:color="auto"/>
        <w:bottom w:val="none" w:sz="0" w:space="0" w:color="auto"/>
        <w:right w:val="none" w:sz="0" w:space="0" w:color="auto"/>
      </w:divBdr>
    </w:div>
    <w:div w:id="473566690">
      <w:bodyDiv w:val="1"/>
      <w:marLeft w:val="0"/>
      <w:marRight w:val="0"/>
      <w:marTop w:val="0"/>
      <w:marBottom w:val="0"/>
      <w:divBdr>
        <w:top w:val="none" w:sz="0" w:space="0" w:color="auto"/>
        <w:left w:val="none" w:sz="0" w:space="0" w:color="auto"/>
        <w:bottom w:val="none" w:sz="0" w:space="0" w:color="auto"/>
        <w:right w:val="none" w:sz="0" w:space="0" w:color="auto"/>
      </w:divBdr>
    </w:div>
    <w:div w:id="503252405">
      <w:bodyDiv w:val="1"/>
      <w:marLeft w:val="0"/>
      <w:marRight w:val="0"/>
      <w:marTop w:val="0"/>
      <w:marBottom w:val="0"/>
      <w:divBdr>
        <w:top w:val="none" w:sz="0" w:space="0" w:color="auto"/>
        <w:left w:val="none" w:sz="0" w:space="0" w:color="auto"/>
        <w:bottom w:val="none" w:sz="0" w:space="0" w:color="auto"/>
        <w:right w:val="none" w:sz="0" w:space="0" w:color="auto"/>
      </w:divBdr>
      <w:divsChild>
        <w:div w:id="49158152">
          <w:marLeft w:val="547"/>
          <w:marRight w:val="0"/>
          <w:marTop w:val="0"/>
          <w:marBottom w:val="0"/>
          <w:divBdr>
            <w:top w:val="none" w:sz="0" w:space="0" w:color="auto"/>
            <w:left w:val="none" w:sz="0" w:space="0" w:color="auto"/>
            <w:bottom w:val="none" w:sz="0" w:space="0" w:color="auto"/>
            <w:right w:val="none" w:sz="0" w:space="0" w:color="auto"/>
          </w:divBdr>
        </w:div>
        <w:div w:id="1767263483">
          <w:marLeft w:val="547"/>
          <w:marRight w:val="0"/>
          <w:marTop w:val="0"/>
          <w:marBottom w:val="0"/>
          <w:divBdr>
            <w:top w:val="none" w:sz="0" w:space="0" w:color="auto"/>
            <w:left w:val="none" w:sz="0" w:space="0" w:color="auto"/>
            <w:bottom w:val="none" w:sz="0" w:space="0" w:color="auto"/>
            <w:right w:val="none" w:sz="0" w:space="0" w:color="auto"/>
          </w:divBdr>
        </w:div>
        <w:div w:id="1226990563">
          <w:marLeft w:val="547"/>
          <w:marRight w:val="0"/>
          <w:marTop w:val="0"/>
          <w:marBottom w:val="0"/>
          <w:divBdr>
            <w:top w:val="none" w:sz="0" w:space="0" w:color="auto"/>
            <w:left w:val="none" w:sz="0" w:space="0" w:color="auto"/>
            <w:bottom w:val="none" w:sz="0" w:space="0" w:color="auto"/>
            <w:right w:val="none" w:sz="0" w:space="0" w:color="auto"/>
          </w:divBdr>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4413693">
      <w:bodyDiv w:val="1"/>
      <w:marLeft w:val="0"/>
      <w:marRight w:val="0"/>
      <w:marTop w:val="0"/>
      <w:marBottom w:val="0"/>
      <w:divBdr>
        <w:top w:val="none" w:sz="0" w:space="0" w:color="auto"/>
        <w:left w:val="none" w:sz="0" w:space="0" w:color="auto"/>
        <w:bottom w:val="none" w:sz="0" w:space="0" w:color="auto"/>
        <w:right w:val="none" w:sz="0" w:space="0" w:color="auto"/>
      </w:divBdr>
    </w:div>
    <w:div w:id="545333123">
      <w:bodyDiv w:val="1"/>
      <w:marLeft w:val="0"/>
      <w:marRight w:val="0"/>
      <w:marTop w:val="0"/>
      <w:marBottom w:val="0"/>
      <w:divBdr>
        <w:top w:val="none" w:sz="0" w:space="0" w:color="auto"/>
        <w:left w:val="none" w:sz="0" w:space="0" w:color="auto"/>
        <w:bottom w:val="none" w:sz="0" w:space="0" w:color="auto"/>
        <w:right w:val="none" w:sz="0" w:space="0" w:color="auto"/>
      </w:divBdr>
    </w:div>
    <w:div w:id="564798000">
      <w:bodyDiv w:val="1"/>
      <w:marLeft w:val="0"/>
      <w:marRight w:val="0"/>
      <w:marTop w:val="0"/>
      <w:marBottom w:val="0"/>
      <w:divBdr>
        <w:top w:val="none" w:sz="0" w:space="0" w:color="auto"/>
        <w:left w:val="none" w:sz="0" w:space="0" w:color="auto"/>
        <w:bottom w:val="none" w:sz="0" w:space="0" w:color="auto"/>
        <w:right w:val="none" w:sz="0" w:space="0" w:color="auto"/>
      </w:divBdr>
    </w:div>
    <w:div w:id="587345513">
      <w:bodyDiv w:val="1"/>
      <w:marLeft w:val="0"/>
      <w:marRight w:val="0"/>
      <w:marTop w:val="0"/>
      <w:marBottom w:val="0"/>
      <w:divBdr>
        <w:top w:val="none" w:sz="0" w:space="0" w:color="auto"/>
        <w:left w:val="none" w:sz="0" w:space="0" w:color="auto"/>
        <w:bottom w:val="none" w:sz="0" w:space="0" w:color="auto"/>
        <w:right w:val="none" w:sz="0" w:space="0" w:color="auto"/>
      </w:divBdr>
      <w:divsChild>
        <w:div w:id="1613827143">
          <w:marLeft w:val="547"/>
          <w:marRight w:val="0"/>
          <w:marTop w:val="0"/>
          <w:marBottom w:val="0"/>
          <w:divBdr>
            <w:top w:val="none" w:sz="0" w:space="0" w:color="auto"/>
            <w:left w:val="none" w:sz="0" w:space="0" w:color="auto"/>
            <w:bottom w:val="none" w:sz="0" w:space="0" w:color="auto"/>
            <w:right w:val="none" w:sz="0" w:space="0" w:color="auto"/>
          </w:divBdr>
        </w:div>
        <w:div w:id="1071074811">
          <w:marLeft w:val="547"/>
          <w:marRight w:val="0"/>
          <w:marTop w:val="0"/>
          <w:marBottom w:val="0"/>
          <w:divBdr>
            <w:top w:val="none" w:sz="0" w:space="0" w:color="auto"/>
            <w:left w:val="none" w:sz="0" w:space="0" w:color="auto"/>
            <w:bottom w:val="none" w:sz="0" w:space="0" w:color="auto"/>
            <w:right w:val="none" w:sz="0" w:space="0" w:color="auto"/>
          </w:divBdr>
        </w:div>
      </w:divsChild>
    </w:div>
    <w:div w:id="599873064">
      <w:bodyDiv w:val="1"/>
      <w:marLeft w:val="0"/>
      <w:marRight w:val="0"/>
      <w:marTop w:val="0"/>
      <w:marBottom w:val="0"/>
      <w:divBdr>
        <w:top w:val="none" w:sz="0" w:space="0" w:color="auto"/>
        <w:left w:val="none" w:sz="0" w:space="0" w:color="auto"/>
        <w:bottom w:val="none" w:sz="0" w:space="0" w:color="auto"/>
        <w:right w:val="none" w:sz="0" w:space="0" w:color="auto"/>
      </w:divBdr>
    </w:div>
    <w:div w:id="607663955">
      <w:bodyDiv w:val="1"/>
      <w:marLeft w:val="0"/>
      <w:marRight w:val="0"/>
      <w:marTop w:val="0"/>
      <w:marBottom w:val="0"/>
      <w:divBdr>
        <w:top w:val="none" w:sz="0" w:space="0" w:color="auto"/>
        <w:left w:val="none" w:sz="0" w:space="0" w:color="auto"/>
        <w:bottom w:val="none" w:sz="0" w:space="0" w:color="auto"/>
        <w:right w:val="none" w:sz="0" w:space="0" w:color="auto"/>
      </w:divBdr>
    </w:div>
    <w:div w:id="620956642">
      <w:bodyDiv w:val="1"/>
      <w:marLeft w:val="0"/>
      <w:marRight w:val="0"/>
      <w:marTop w:val="0"/>
      <w:marBottom w:val="0"/>
      <w:divBdr>
        <w:top w:val="none" w:sz="0" w:space="0" w:color="auto"/>
        <w:left w:val="none" w:sz="0" w:space="0" w:color="auto"/>
        <w:bottom w:val="none" w:sz="0" w:space="0" w:color="auto"/>
        <w:right w:val="none" w:sz="0" w:space="0" w:color="auto"/>
      </w:divBdr>
    </w:div>
    <w:div w:id="633174038">
      <w:bodyDiv w:val="1"/>
      <w:marLeft w:val="0"/>
      <w:marRight w:val="0"/>
      <w:marTop w:val="0"/>
      <w:marBottom w:val="0"/>
      <w:divBdr>
        <w:top w:val="none" w:sz="0" w:space="0" w:color="auto"/>
        <w:left w:val="none" w:sz="0" w:space="0" w:color="auto"/>
        <w:bottom w:val="none" w:sz="0" w:space="0" w:color="auto"/>
        <w:right w:val="none" w:sz="0" w:space="0" w:color="auto"/>
      </w:divBdr>
    </w:div>
    <w:div w:id="634606949">
      <w:bodyDiv w:val="1"/>
      <w:marLeft w:val="0"/>
      <w:marRight w:val="0"/>
      <w:marTop w:val="0"/>
      <w:marBottom w:val="0"/>
      <w:divBdr>
        <w:top w:val="none" w:sz="0" w:space="0" w:color="auto"/>
        <w:left w:val="none" w:sz="0" w:space="0" w:color="auto"/>
        <w:bottom w:val="none" w:sz="0" w:space="0" w:color="auto"/>
        <w:right w:val="none" w:sz="0" w:space="0" w:color="auto"/>
      </w:divBdr>
    </w:div>
    <w:div w:id="640231341">
      <w:bodyDiv w:val="1"/>
      <w:marLeft w:val="0"/>
      <w:marRight w:val="0"/>
      <w:marTop w:val="0"/>
      <w:marBottom w:val="0"/>
      <w:divBdr>
        <w:top w:val="none" w:sz="0" w:space="0" w:color="auto"/>
        <w:left w:val="none" w:sz="0" w:space="0" w:color="auto"/>
        <w:bottom w:val="none" w:sz="0" w:space="0" w:color="auto"/>
        <w:right w:val="none" w:sz="0" w:space="0" w:color="auto"/>
      </w:divBdr>
    </w:div>
    <w:div w:id="663820957">
      <w:bodyDiv w:val="1"/>
      <w:marLeft w:val="0"/>
      <w:marRight w:val="0"/>
      <w:marTop w:val="0"/>
      <w:marBottom w:val="0"/>
      <w:divBdr>
        <w:top w:val="none" w:sz="0" w:space="0" w:color="auto"/>
        <w:left w:val="none" w:sz="0" w:space="0" w:color="auto"/>
        <w:bottom w:val="none" w:sz="0" w:space="0" w:color="auto"/>
        <w:right w:val="none" w:sz="0" w:space="0" w:color="auto"/>
      </w:divBdr>
    </w:div>
    <w:div w:id="665480675">
      <w:bodyDiv w:val="1"/>
      <w:marLeft w:val="0"/>
      <w:marRight w:val="0"/>
      <w:marTop w:val="0"/>
      <w:marBottom w:val="0"/>
      <w:divBdr>
        <w:top w:val="none" w:sz="0" w:space="0" w:color="auto"/>
        <w:left w:val="none" w:sz="0" w:space="0" w:color="auto"/>
        <w:bottom w:val="none" w:sz="0" w:space="0" w:color="auto"/>
        <w:right w:val="none" w:sz="0" w:space="0" w:color="auto"/>
      </w:divBdr>
    </w:div>
    <w:div w:id="668600043">
      <w:bodyDiv w:val="1"/>
      <w:marLeft w:val="0"/>
      <w:marRight w:val="0"/>
      <w:marTop w:val="0"/>
      <w:marBottom w:val="0"/>
      <w:divBdr>
        <w:top w:val="none" w:sz="0" w:space="0" w:color="auto"/>
        <w:left w:val="none" w:sz="0" w:space="0" w:color="auto"/>
        <w:bottom w:val="none" w:sz="0" w:space="0" w:color="auto"/>
        <w:right w:val="none" w:sz="0" w:space="0" w:color="auto"/>
      </w:divBdr>
      <w:divsChild>
        <w:div w:id="264579673">
          <w:marLeft w:val="0"/>
          <w:marRight w:val="0"/>
          <w:marTop w:val="0"/>
          <w:marBottom w:val="0"/>
          <w:divBdr>
            <w:top w:val="none" w:sz="0" w:space="0" w:color="auto"/>
            <w:left w:val="none" w:sz="0" w:space="0" w:color="auto"/>
            <w:bottom w:val="none" w:sz="0" w:space="0" w:color="auto"/>
            <w:right w:val="none" w:sz="0" w:space="0" w:color="auto"/>
          </w:divBdr>
          <w:divsChild>
            <w:div w:id="980188239">
              <w:marLeft w:val="0"/>
              <w:marRight w:val="0"/>
              <w:marTop w:val="0"/>
              <w:marBottom w:val="0"/>
              <w:divBdr>
                <w:top w:val="none" w:sz="0" w:space="0" w:color="auto"/>
                <w:left w:val="none" w:sz="0" w:space="0" w:color="auto"/>
                <w:bottom w:val="none" w:sz="0" w:space="0" w:color="auto"/>
                <w:right w:val="none" w:sz="0" w:space="0" w:color="auto"/>
              </w:divBdr>
              <w:divsChild>
                <w:div w:id="1302492667">
                  <w:marLeft w:val="0"/>
                  <w:marRight w:val="0"/>
                  <w:marTop w:val="0"/>
                  <w:marBottom w:val="0"/>
                  <w:divBdr>
                    <w:top w:val="none" w:sz="0" w:space="0" w:color="auto"/>
                    <w:left w:val="none" w:sz="0" w:space="0" w:color="auto"/>
                    <w:bottom w:val="none" w:sz="0" w:space="0" w:color="auto"/>
                    <w:right w:val="none" w:sz="0" w:space="0" w:color="auto"/>
                  </w:divBdr>
                  <w:divsChild>
                    <w:div w:id="731125523">
                      <w:marLeft w:val="0"/>
                      <w:marRight w:val="0"/>
                      <w:marTop w:val="0"/>
                      <w:marBottom w:val="0"/>
                      <w:divBdr>
                        <w:top w:val="none" w:sz="0" w:space="0" w:color="auto"/>
                        <w:left w:val="none" w:sz="0" w:space="0" w:color="auto"/>
                        <w:bottom w:val="none" w:sz="0" w:space="0" w:color="auto"/>
                        <w:right w:val="none" w:sz="0" w:space="0" w:color="auto"/>
                      </w:divBdr>
                      <w:divsChild>
                        <w:div w:id="627590737">
                          <w:marLeft w:val="0"/>
                          <w:marRight w:val="0"/>
                          <w:marTop w:val="0"/>
                          <w:marBottom w:val="0"/>
                          <w:divBdr>
                            <w:top w:val="none" w:sz="0" w:space="0" w:color="auto"/>
                            <w:left w:val="none" w:sz="0" w:space="0" w:color="auto"/>
                            <w:bottom w:val="none" w:sz="0" w:space="0" w:color="auto"/>
                            <w:right w:val="none" w:sz="0" w:space="0" w:color="auto"/>
                          </w:divBdr>
                          <w:divsChild>
                            <w:div w:id="149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3197">
      <w:bodyDiv w:val="1"/>
      <w:marLeft w:val="0"/>
      <w:marRight w:val="0"/>
      <w:marTop w:val="0"/>
      <w:marBottom w:val="0"/>
      <w:divBdr>
        <w:top w:val="none" w:sz="0" w:space="0" w:color="auto"/>
        <w:left w:val="none" w:sz="0" w:space="0" w:color="auto"/>
        <w:bottom w:val="none" w:sz="0" w:space="0" w:color="auto"/>
        <w:right w:val="none" w:sz="0" w:space="0" w:color="auto"/>
      </w:divBdr>
    </w:div>
    <w:div w:id="681126128">
      <w:bodyDiv w:val="1"/>
      <w:marLeft w:val="0"/>
      <w:marRight w:val="0"/>
      <w:marTop w:val="0"/>
      <w:marBottom w:val="0"/>
      <w:divBdr>
        <w:top w:val="none" w:sz="0" w:space="0" w:color="auto"/>
        <w:left w:val="none" w:sz="0" w:space="0" w:color="auto"/>
        <w:bottom w:val="none" w:sz="0" w:space="0" w:color="auto"/>
        <w:right w:val="none" w:sz="0" w:space="0" w:color="auto"/>
      </w:divBdr>
      <w:divsChild>
        <w:div w:id="1114524420">
          <w:marLeft w:val="547"/>
          <w:marRight w:val="0"/>
          <w:marTop w:val="0"/>
          <w:marBottom w:val="0"/>
          <w:divBdr>
            <w:top w:val="none" w:sz="0" w:space="0" w:color="auto"/>
            <w:left w:val="none" w:sz="0" w:space="0" w:color="auto"/>
            <w:bottom w:val="none" w:sz="0" w:space="0" w:color="auto"/>
            <w:right w:val="none" w:sz="0" w:space="0" w:color="auto"/>
          </w:divBdr>
        </w:div>
        <w:div w:id="1745225027">
          <w:marLeft w:val="547"/>
          <w:marRight w:val="0"/>
          <w:marTop w:val="0"/>
          <w:marBottom w:val="0"/>
          <w:divBdr>
            <w:top w:val="none" w:sz="0" w:space="0" w:color="auto"/>
            <w:left w:val="none" w:sz="0" w:space="0" w:color="auto"/>
            <w:bottom w:val="none" w:sz="0" w:space="0" w:color="auto"/>
            <w:right w:val="none" w:sz="0" w:space="0" w:color="auto"/>
          </w:divBdr>
        </w:div>
        <w:div w:id="246694494">
          <w:marLeft w:val="547"/>
          <w:marRight w:val="0"/>
          <w:marTop w:val="0"/>
          <w:marBottom w:val="0"/>
          <w:divBdr>
            <w:top w:val="none" w:sz="0" w:space="0" w:color="auto"/>
            <w:left w:val="none" w:sz="0" w:space="0" w:color="auto"/>
            <w:bottom w:val="none" w:sz="0" w:space="0" w:color="auto"/>
            <w:right w:val="none" w:sz="0" w:space="0" w:color="auto"/>
          </w:divBdr>
        </w:div>
      </w:divsChild>
    </w:div>
    <w:div w:id="697045812">
      <w:bodyDiv w:val="1"/>
      <w:marLeft w:val="0"/>
      <w:marRight w:val="0"/>
      <w:marTop w:val="0"/>
      <w:marBottom w:val="0"/>
      <w:divBdr>
        <w:top w:val="none" w:sz="0" w:space="0" w:color="auto"/>
        <w:left w:val="none" w:sz="0" w:space="0" w:color="auto"/>
        <w:bottom w:val="none" w:sz="0" w:space="0" w:color="auto"/>
        <w:right w:val="none" w:sz="0" w:space="0" w:color="auto"/>
      </w:divBdr>
    </w:div>
    <w:div w:id="717633942">
      <w:bodyDiv w:val="1"/>
      <w:marLeft w:val="0"/>
      <w:marRight w:val="0"/>
      <w:marTop w:val="0"/>
      <w:marBottom w:val="0"/>
      <w:divBdr>
        <w:top w:val="none" w:sz="0" w:space="0" w:color="auto"/>
        <w:left w:val="none" w:sz="0" w:space="0" w:color="auto"/>
        <w:bottom w:val="none" w:sz="0" w:space="0" w:color="auto"/>
        <w:right w:val="none" w:sz="0" w:space="0" w:color="auto"/>
      </w:divBdr>
    </w:div>
    <w:div w:id="735661836">
      <w:bodyDiv w:val="1"/>
      <w:marLeft w:val="0"/>
      <w:marRight w:val="0"/>
      <w:marTop w:val="0"/>
      <w:marBottom w:val="0"/>
      <w:divBdr>
        <w:top w:val="none" w:sz="0" w:space="0" w:color="auto"/>
        <w:left w:val="none" w:sz="0" w:space="0" w:color="auto"/>
        <w:bottom w:val="none" w:sz="0" w:space="0" w:color="auto"/>
        <w:right w:val="none" w:sz="0" w:space="0" w:color="auto"/>
      </w:divBdr>
    </w:div>
    <w:div w:id="745146291">
      <w:bodyDiv w:val="1"/>
      <w:marLeft w:val="0"/>
      <w:marRight w:val="0"/>
      <w:marTop w:val="0"/>
      <w:marBottom w:val="0"/>
      <w:divBdr>
        <w:top w:val="none" w:sz="0" w:space="0" w:color="auto"/>
        <w:left w:val="none" w:sz="0" w:space="0" w:color="auto"/>
        <w:bottom w:val="none" w:sz="0" w:space="0" w:color="auto"/>
        <w:right w:val="none" w:sz="0" w:space="0" w:color="auto"/>
      </w:divBdr>
    </w:div>
    <w:div w:id="745764152">
      <w:bodyDiv w:val="1"/>
      <w:marLeft w:val="0"/>
      <w:marRight w:val="0"/>
      <w:marTop w:val="0"/>
      <w:marBottom w:val="0"/>
      <w:divBdr>
        <w:top w:val="none" w:sz="0" w:space="0" w:color="auto"/>
        <w:left w:val="none" w:sz="0" w:space="0" w:color="auto"/>
        <w:bottom w:val="none" w:sz="0" w:space="0" w:color="auto"/>
        <w:right w:val="none" w:sz="0" w:space="0" w:color="auto"/>
      </w:divBdr>
    </w:div>
    <w:div w:id="759832455">
      <w:bodyDiv w:val="1"/>
      <w:marLeft w:val="0"/>
      <w:marRight w:val="0"/>
      <w:marTop w:val="0"/>
      <w:marBottom w:val="0"/>
      <w:divBdr>
        <w:top w:val="none" w:sz="0" w:space="0" w:color="auto"/>
        <w:left w:val="none" w:sz="0" w:space="0" w:color="auto"/>
        <w:bottom w:val="none" w:sz="0" w:space="0" w:color="auto"/>
        <w:right w:val="none" w:sz="0" w:space="0" w:color="auto"/>
      </w:divBdr>
    </w:div>
    <w:div w:id="810829976">
      <w:bodyDiv w:val="1"/>
      <w:marLeft w:val="0"/>
      <w:marRight w:val="0"/>
      <w:marTop w:val="0"/>
      <w:marBottom w:val="0"/>
      <w:divBdr>
        <w:top w:val="none" w:sz="0" w:space="0" w:color="auto"/>
        <w:left w:val="none" w:sz="0" w:space="0" w:color="auto"/>
        <w:bottom w:val="none" w:sz="0" w:space="0" w:color="auto"/>
        <w:right w:val="none" w:sz="0" w:space="0" w:color="auto"/>
      </w:divBdr>
    </w:div>
    <w:div w:id="890843457">
      <w:bodyDiv w:val="1"/>
      <w:marLeft w:val="0"/>
      <w:marRight w:val="0"/>
      <w:marTop w:val="0"/>
      <w:marBottom w:val="0"/>
      <w:divBdr>
        <w:top w:val="none" w:sz="0" w:space="0" w:color="auto"/>
        <w:left w:val="none" w:sz="0" w:space="0" w:color="auto"/>
        <w:bottom w:val="none" w:sz="0" w:space="0" w:color="auto"/>
        <w:right w:val="none" w:sz="0" w:space="0" w:color="auto"/>
      </w:divBdr>
    </w:div>
    <w:div w:id="906962120">
      <w:bodyDiv w:val="1"/>
      <w:marLeft w:val="0"/>
      <w:marRight w:val="0"/>
      <w:marTop w:val="0"/>
      <w:marBottom w:val="0"/>
      <w:divBdr>
        <w:top w:val="none" w:sz="0" w:space="0" w:color="auto"/>
        <w:left w:val="none" w:sz="0" w:space="0" w:color="auto"/>
        <w:bottom w:val="none" w:sz="0" w:space="0" w:color="auto"/>
        <w:right w:val="none" w:sz="0" w:space="0" w:color="auto"/>
      </w:divBdr>
      <w:divsChild>
        <w:div w:id="951018174">
          <w:marLeft w:val="0"/>
          <w:marRight w:val="0"/>
          <w:marTop w:val="0"/>
          <w:marBottom w:val="0"/>
          <w:divBdr>
            <w:top w:val="none" w:sz="0" w:space="0" w:color="auto"/>
            <w:left w:val="none" w:sz="0" w:space="0" w:color="auto"/>
            <w:bottom w:val="none" w:sz="0" w:space="0" w:color="auto"/>
            <w:right w:val="none" w:sz="0" w:space="0" w:color="auto"/>
          </w:divBdr>
          <w:divsChild>
            <w:div w:id="642122463">
              <w:marLeft w:val="0"/>
              <w:marRight w:val="0"/>
              <w:marTop w:val="0"/>
              <w:marBottom w:val="0"/>
              <w:divBdr>
                <w:top w:val="none" w:sz="0" w:space="0" w:color="auto"/>
                <w:left w:val="none" w:sz="0" w:space="0" w:color="auto"/>
                <w:bottom w:val="none" w:sz="0" w:space="0" w:color="auto"/>
                <w:right w:val="none" w:sz="0" w:space="0" w:color="auto"/>
              </w:divBdr>
              <w:divsChild>
                <w:div w:id="1458797631">
                  <w:marLeft w:val="0"/>
                  <w:marRight w:val="0"/>
                  <w:marTop w:val="0"/>
                  <w:marBottom w:val="0"/>
                  <w:divBdr>
                    <w:top w:val="none" w:sz="0" w:space="0" w:color="auto"/>
                    <w:left w:val="none" w:sz="0" w:space="0" w:color="auto"/>
                    <w:bottom w:val="none" w:sz="0" w:space="0" w:color="auto"/>
                    <w:right w:val="none" w:sz="0" w:space="0" w:color="auto"/>
                  </w:divBdr>
                  <w:divsChild>
                    <w:div w:id="1509710780">
                      <w:marLeft w:val="0"/>
                      <w:marRight w:val="0"/>
                      <w:marTop w:val="0"/>
                      <w:marBottom w:val="0"/>
                      <w:divBdr>
                        <w:top w:val="none" w:sz="0" w:space="0" w:color="auto"/>
                        <w:left w:val="none" w:sz="0" w:space="0" w:color="auto"/>
                        <w:bottom w:val="none" w:sz="0" w:space="0" w:color="auto"/>
                        <w:right w:val="none" w:sz="0" w:space="0" w:color="auto"/>
                      </w:divBdr>
                      <w:divsChild>
                        <w:div w:id="329867703">
                          <w:marLeft w:val="0"/>
                          <w:marRight w:val="0"/>
                          <w:marTop w:val="0"/>
                          <w:marBottom w:val="0"/>
                          <w:divBdr>
                            <w:top w:val="none" w:sz="0" w:space="0" w:color="auto"/>
                            <w:left w:val="none" w:sz="0" w:space="0" w:color="auto"/>
                            <w:bottom w:val="none" w:sz="0" w:space="0" w:color="auto"/>
                            <w:right w:val="none" w:sz="0" w:space="0" w:color="auto"/>
                          </w:divBdr>
                          <w:divsChild>
                            <w:div w:id="12597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689983">
      <w:bodyDiv w:val="1"/>
      <w:marLeft w:val="0"/>
      <w:marRight w:val="0"/>
      <w:marTop w:val="0"/>
      <w:marBottom w:val="0"/>
      <w:divBdr>
        <w:top w:val="none" w:sz="0" w:space="0" w:color="auto"/>
        <w:left w:val="none" w:sz="0" w:space="0" w:color="auto"/>
        <w:bottom w:val="none" w:sz="0" w:space="0" w:color="auto"/>
        <w:right w:val="none" w:sz="0" w:space="0" w:color="auto"/>
      </w:divBdr>
    </w:div>
    <w:div w:id="940533918">
      <w:bodyDiv w:val="1"/>
      <w:marLeft w:val="0"/>
      <w:marRight w:val="0"/>
      <w:marTop w:val="0"/>
      <w:marBottom w:val="0"/>
      <w:divBdr>
        <w:top w:val="none" w:sz="0" w:space="0" w:color="auto"/>
        <w:left w:val="none" w:sz="0" w:space="0" w:color="auto"/>
        <w:bottom w:val="none" w:sz="0" w:space="0" w:color="auto"/>
        <w:right w:val="none" w:sz="0" w:space="0" w:color="auto"/>
      </w:divBdr>
    </w:div>
    <w:div w:id="945693628">
      <w:bodyDiv w:val="1"/>
      <w:marLeft w:val="0"/>
      <w:marRight w:val="0"/>
      <w:marTop w:val="0"/>
      <w:marBottom w:val="0"/>
      <w:divBdr>
        <w:top w:val="none" w:sz="0" w:space="0" w:color="auto"/>
        <w:left w:val="none" w:sz="0" w:space="0" w:color="auto"/>
        <w:bottom w:val="none" w:sz="0" w:space="0" w:color="auto"/>
        <w:right w:val="none" w:sz="0" w:space="0" w:color="auto"/>
      </w:divBdr>
    </w:div>
    <w:div w:id="953639390">
      <w:bodyDiv w:val="1"/>
      <w:marLeft w:val="0"/>
      <w:marRight w:val="0"/>
      <w:marTop w:val="0"/>
      <w:marBottom w:val="0"/>
      <w:divBdr>
        <w:top w:val="none" w:sz="0" w:space="0" w:color="auto"/>
        <w:left w:val="none" w:sz="0" w:space="0" w:color="auto"/>
        <w:bottom w:val="none" w:sz="0" w:space="0" w:color="auto"/>
        <w:right w:val="none" w:sz="0" w:space="0" w:color="auto"/>
      </w:divBdr>
    </w:div>
    <w:div w:id="971441167">
      <w:bodyDiv w:val="1"/>
      <w:marLeft w:val="0"/>
      <w:marRight w:val="0"/>
      <w:marTop w:val="0"/>
      <w:marBottom w:val="0"/>
      <w:divBdr>
        <w:top w:val="none" w:sz="0" w:space="0" w:color="auto"/>
        <w:left w:val="none" w:sz="0" w:space="0" w:color="auto"/>
        <w:bottom w:val="none" w:sz="0" w:space="0" w:color="auto"/>
        <w:right w:val="none" w:sz="0" w:space="0" w:color="auto"/>
      </w:divBdr>
      <w:divsChild>
        <w:div w:id="1201747294">
          <w:marLeft w:val="547"/>
          <w:marRight w:val="0"/>
          <w:marTop w:val="0"/>
          <w:marBottom w:val="0"/>
          <w:divBdr>
            <w:top w:val="none" w:sz="0" w:space="0" w:color="auto"/>
            <w:left w:val="none" w:sz="0" w:space="0" w:color="auto"/>
            <w:bottom w:val="none" w:sz="0" w:space="0" w:color="auto"/>
            <w:right w:val="none" w:sz="0" w:space="0" w:color="auto"/>
          </w:divBdr>
        </w:div>
        <w:div w:id="752778543">
          <w:marLeft w:val="547"/>
          <w:marRight w:val="0"/>
          <w:marTop w:val="0"/>
          <w:marBottom w:val="0"/>
          <w:divBdr>
            <w:top w:val="none" w:sz="0" w:space="0" w:color="auto"/>
            <w:left w:val="none" w:sz="0" w:space="0" w:color="auto"/>
            <w:bottom w:val="none" w:sz="0" w:space="0" w:color="auto"/>
            <w:right w:val="none" w:sz="0" w:space="0" w:color="auto"/>
          </w:divBdr>
        </w:div>
        <w:div w:id="170683144">
          <w:marLeft w:val="547"/>
          <w:marRight w:val="0"/>
          <w:marTop w:val="0"/>
          <w:marBottom w:val="0"/>
          <w:divBdr>
            <w:top w:val="none" w:sz="0" w:space="0" w:color="auto"/>
            <w:left w:val="none" w:sz="0" w:space="0" w:color="auto"/>
            <w:bottom w:val="none" w:sz="0" w:space="0" w:color="auto"/>
            <w:right w:val="none" w:sz="0" w:space="0" w:color="auto"/>
          </w:divBdr>
        </w:div>
      </w:divsChild>
    </w:div>
    <w:div w:id="1014499869">
      <w:bodyDiv w:val="1"/>
      <w:marLeft w:val="0"/>
      <w:marRight w:val="0"/>
      <w:marTop w:val="0"/>
      <w:marBottom w:val="0"/>
      <w:divBdr>
        <w:top w:val="none" w:sz="0" w:space="0" w:color="auto"/>
        <w:left w:val="none" w:sz="0" w:space="0" w:color="auto"/>
        <w:bottom w:val="none" w:sz="0" w:space="0" w:color="auto"/>
        <w:right w:val="none" w:sz="0" w:space="0" w:color="auto"/>
      </w:divBdr>
      <w:divsChild>
        <w:div w:id="1735621647">
          <w:marLeft w:val="547"/>
          <w:marRight w:val="0"/>
          <w:marTop w:val="0"/>
          <w:marBottom w:val="0"/>
          <w:divBdr>
            <w:top w:val="none" w:sz="0" w:space="0" w:color="auto"/>
            <w:left w:val="none" w:sz="0" w:space="0" w:color="auto"/>
            <w:bottom w:val="none" w:sz="0" w:space="0" w:color="auto"/>
            <w:right w:val="none" w:sz="0" w:space="0" w:color="auto"/>
          </w:divBdr>
        </w:div>
        <w:div w:id="925112627">
          <w:marLeft w:val="547"/>
          <w:marRight w:val="0"/>
          <w:marTop w:val="0"/>
          <w:marBottom w:val="0"/>
          <w:divBdr>
            <w:top w:val="none" w:sz="0" w:space="0" w:color="auto"/>
            <w:left w:val="none" w:sz="0" w:space="0" w:color="auto"/>
            <w:bottom w:val="none" w:sz="0" w:space="0" w:color="auto"/>
            <w:right w:val="none" w:sz="0" w:space="0" w:color="auto"/>
          </w:divBdr>
        </w:div>
        <w:div w:id="1456171485">
          <w:marLeft w:val="547"/>
          <w:marRight w:val="0"/>
          <w:marTop w:val="0"/>
          <w:marBottom w:val="0"/>
          <w:divBdr>
            <w:top w:val="none" w:sz="0" w:space="0" w:color="auto"/>
            <w:left w:val="none" w:sz="0" w:space="0" w:color="auto"/>
            <w:bottom w:val="none" w:sz="0" w:space="0" w:color="auto"/>
            <w:right w:val="none" w:sz="0" w:space="0" w:color="auto"/>
          </w:divBdr>
        </w:div>
        <w:div w:id="650258498">
          <w:marLeft w:val="547"/>
          <w:marRight w:val="0"/>
          <w:marTop w:val="0"/>
          <w:marBottom w:val="0"/>
          <w:divBdr>
            <w:top w:val="none" w:sz="0" w:space="0" w:color="auto"/>
            <w:left w:val="none" w:sz="0" w:space="0" w:color="auto"/>
            <w:bottom w:val="none" w:sz="0" w:space="0" w:color="auto"/>
            <w:right w:val="none" w:sz="0" w:space="0" w:color="auto"/>
          </w:divBdr>
        </w:div>
        <w:div w:id="29233162">
          <w:marLeft w:val="547"/>
          <w:marRight w:val="0"/>
          <w:marTop w:val="0"/>
          <w:marBottom w:val="0"/>
          <w:divBdr>
            <w:top w:val="none" w:sz="0" w:space="0" w:color="auto"/>
            <w:left w:val="none" w:sz="0" w:space="0" w:color="auto"/>
            <w:bottom w:val="none" w:sz="0" w:space="0" w:color="auto"/>
            <w:right w:val="none" w:sz="0" w:space="0" w:color="auto"/>
          </w:divBdr>
        </w:div>
        <w:div w:id="1190997138">
          <w:marLeft w:val="547"/>
          <w:marRight w:val="0"/>
          <w:marTop w:val="0"/>
          <w:marBottom w:val="0"/>
          <w:divBdr>
            <w:top w:val="none" w:sz="0" w:space="0" w:color="auto"/>
            <w:left w:val="none" w:sz="0" w:space="0" w:color="auto"/>
            <w:bottom w:val="none" w:sz="0" w:space="0" w:color="auto"/>
            <w:right w:val="none" w:sz="0" w:space="0" w:color="auto"/>
          </w:divBdr>
        </w:div>
        <w:div w:id="76899705">
          <w:marLeft w:val="547"/>
          <w:marRight w:val="0"/>
          <w:marTop w:val="0"/>
          <w:marBottom w:val="0"/>
          <w:divBdr>
            <w:top w:val="none" w:sz="0" w:space="0" w:color="auto"/>
            <w:left w:val="none" w:sz="0" w:space="0" w:color="auto"/>
            <w:bottom w:val="none" w:sz="0" w:space="0" w:color="auto"/>
            <w:right w:val="none" w:sz="0" w:space="0" w:color="auto"/>
          </w:divBdr>
        </w:div>
        <w:div w:id="331110848">
          <w:marLeft w:val="547"/>
          <w:marRight w:val="0"/>
          <w:marTop w:val="0"/>
          <w:marBottom w:val="0"/>
          <w:divBdr>
            <w:top w:val="none" w:sz="0" w:space="0" w:color="auto"/>
            <w:left w:val="none" w:sz="0" w:space="0" w:color="auto"/>
            <w:bottom w:val="none" w:sz="0" w:space="0" w:color="auto"/>
            <w:right w:val="none" w:sz="0" w:space="0" w:color="auto"/>
          </w:divBdr>
        </w:div>
      </w:divsChild>
    </w:div>
    <w:div w:id="1032808627">
      <w:bodyDiv w:val="1"/>
      <w:marLeft w:val="0"/>
      <w:marRight w:val="0"/>
      <w:marTop w:val="0"/>
      <w:marBottom w:val="0"/>
      <w:divBdr>
        <w:top w:val="none" w:sz="0" w:space="0" w:color="auto"/>
        <w:left w:val="none" w:sz="0" w:space="0" w:color="auto"/>
        <w:bottom w:val="none" w:sz="0" w:space="0" w:color="auto"/>
        <w:right w:val="none" w:sz="0" w:space="0" w:color="auto"/>
      </w:divBdr>
    </w:div>
    <w:div w:id="1035039132">
      <w:bodyDiv w:val="1"/>
      <w:marLeft w:val="0"/>
      <w:marRight w:val="0"/>
      <w:marTop w:val="0"/>
      <w:marBottom w:val="0"/>
      <w:divBdr>
        <w:top w:val="none" w:sz="0" w:space="0" w:color="auto"/>
        <w:left w:val="none" w:sz="0" w:space="0" w:color="auto"/>
        <w:bottom w:val="none" w:sz="0" w:space="0" w:color="auto"/>
        <w:right w:val="none" w:sz="0" w:space="0" w:color="auto"/>
      </w:divBdr>
    </w:div>
    <w:div w:id="1058286557">
      <w:bodyDiv w:val="1"/>
      <w:marLeft w:val="0"/>
      <w:marRight w:val="0"/>
      <w:marTop w:val="0"/>
      <w:marBottom w:val="0"/>
      <w:divBdr>
        <w:top w:val="none" w:sz="0" w:space="0" w:color="auto"/>
        <w:left w:val="none" w:sz="0" w:space="0" w:color="auto"/>
        <w:bottom w:val="none" w:sz="0" w:space="0" w:color="auto"/>
        <w:right w:val="none" w:sz="0" w:space="0" w:color="auto"/>
      </w:divBdr>
    </w:div>
    <w:div w:id="1093163335">
      <w:bodyDiv w:val="1"/>
      <w:marLeft w:val="0"/>
      <w:marRight w:val="0"/>
      <w:marTop w:val="0"/>
      <w:marBottom w:val="0"/>
      <w:divBdr>
        <w:top w:val="none" w:sz="0" w:space="0" w:color="auto"/>
        <w:left w:val="none" w:sz="0" w:space="0" w:color="auto"/>
        <w:bottom w:val="none" w:sz="0" w:space="0" w:color="auto"/>
        <w:right w:val="none" w:sz="0" w:space="0" w:color="auto"/>
      </w:divBdr>
    </w:div>
    <w:div w:id="1097991507">
      <w:bodyDiv w:val="1"/>
      <w:marLeft w:val="0"/>
      <w:marRight w:val="0"/>
      <w:marTop w:val="0"/>
      <w:marBottom w:val="0"/>
      <w:divBdr>
        <w:top w:val="none" w:sz="0" w:space="0" w:color="auto"/>
        <w:left w:val="none" w:sz="0" w:space="0" w:color="auto"/>
        <w:bottom w:val="none" w:sz="0" w:space="0" w:color="auto"/>
        <w:right w:val="none" w:sz="0" w:space="0" w:color="auto"/>
      </w:divBdr>
    </w:div>
    <w:div w:id="1104036661">
      <w:bodyDiv w:val="1"/>
      <w:marLeft w:val="0"/>
      <w:marRight w:val="0"/>
      <w:marTop w:val="0"/>
      <w:marBottom w:val="0"/>
      <w:divBdr>
        <w:top w:val="none" w:sz="0" w:space="0" w:color="auto"/>
        <w:left w:val="none" w:sz="0" w:space="0" w:color="auto"/>
        <w:bottom w:val="none" w:sz="0" w:space="0" w:color="auto"/>
        <w:right w:val="none" w:sz="0" w:space="0" w:color="auto"/>
      </w:divBdr>
    </w:div>
    <w:div w:id="1161699381">
      <w:bodyDiv w:val="1"/>
      <w:marLeft w:val="0"/>
      <w:marRight w:val="0"/>
      <w:marTop w:val="0"/>
      <w:marBottom w:val="0"/>
      <w:divBdr>
        <w:top w:val="none" w:sz="0" w:space="0" w:color="auto"/>
        <w:left w:val="none" w:sz="0" w:space="0" w:color="auto"/>
        <w:bottom w:val="none" w:sz="0" w:space="0" w:color="auto"/>
        <w:right w:val="none" w:sz="0" w:space="0" w:color="auto"/>
      </w:divBdr>
    </w:div>
    <w:div w:id="1199319875">
      <w:bodyDiv w:val="1"/>
      <w:marLeft w:val="0"/>
      <w:marRight w:val="0"/>
      <w:marTop w:val="0"/>
      <w:marBottom w:val="0"/>
      <w:divBdr>
        <w:top w:val="none" w:sz="0" w:space="0" w:color="auto"/>
        <w:left w:val="none" w:sz="0" w:space="0" w:color="auto"/>
        <w:bottom w:val="none" w:sz="0" w:space="0" w:color="auto"/>
        <w:right w:val="none" w:sz="0" w:space="0" w:color="auto"/>
      </w:divBdr>
    </w:div>
    <w:div w:id="1234898185">
      <w:bodyDiv w:val="1"/>
      <w:marLeft w:val="0"/>
      <w:marRight w:val="0"/>
      <w:marTop w:val="0"/>
      <w:marBottom w:val="0"/>
      <w:divBdr>
        <w:top w:val="none" w:sz="0" w:space="0" w:color="auto"/>
        <w:left w:val="none" w:sz="0" w:space="0" w:color="auto"/>
        <w:bottom w:val="none" w:sz="0" w:space="0" w:color="auto"/>
        <w:right w:val="none" w:sz="0" w:space="0" w:color="auto"/>
      </w:divBdr>
    </w:div>
    <w:div w:id="1279095724">
      <w:bodyDiv w:val="1"/>
      <w:marLeft w:val="0"/>
      <w:marRight w:val="0"/>
      <w:marTop w:val="0"/>
      <w:marBottom w:val="0"/>
      <w:divBdr>
        <w:top w:val="none" w:sz="0" w:space="0" w:color="auto"/>
        <w:left w:val="none" w:sz="0" w:space="0" w:color="auto"/>
        <w:bottom w:val="none" w:sz="0" w:space="0" w:color="auto"/>
        <w:right w:val="none" w:sz="0" w:space="0" w:color="auto"/>
      </w:divBdr>
    </w:div>
    <w:div w:id="1309431213">
      <w:bodyDiv w:val="1"/>
      <w:marLeft w:val="0"/>
      <w:marRight w:val="0"/>
      <w:marTop w:val="0"/>
      <w:marBottom w:val="0"/>
      <w:divBdr>
        <w:top w:val="none" w:sz="0" w:space="0" w:color="auto"/>
        <w:left w:val="none" w:sz="0" w:space="0" w:color="auto"/>
        <w:bottom w:val="none" w:sz="0" w:space="0" w:color="auto"/>
        <w:right w:val="none" w:sz="0" w:space="0" w:color="auto"/>
      </w:divBdr>
    </w:div>
    <w:div w:id="1326057875">
      <w:bodyDiv w:val="1"/>
      <w:marLeft w:val="0"/>
      <w:marRight w:val="0"/>
      <w:marTop w:val="0"/>
      <w:marBottom w:val="0"/>
      <w:divBdr>
        <w:top w:val="none" w:sz="0" w:space="0" w:color="auto"/>
        <w:left w:val="none" w:sz="0" w:space="0" w:color="auto"/>
        <w:bottom w:val="none" w:sz="0" w:space="0" w:color="auto"/>
        <w:right w:val="none" w:sz="0" w:space="0" w:color="auto"/>
      </w:divBdr>
    </w:div>
    <w:div w:id="1333799546">
      <w:bodyDiv w:val="1"/>
      <w:marLeft w:val="0"/>
      <w:marRight w:val="0"/>
      <w:marTop w:val="0"/>
      <w:marBottom w:val="0"/>
      <w:divBdr>
        <w:top w:val="none" w:sz="0" w:space="0" w:color="auto"/>
        <w:left w:val="none" w:sz="0" w:space="0" w:color="auto"/>
        <w:bottom w:val="none" w:sz="0" w:space="0" w:color="auto"/>
        <w:right w:val="none" w:sz="0" w:space="0" w:color="auto"/>
      </w:divBdr>
    </w:div>
    <w:div w:id="1375737359">
      <w:bodyDiv w:val="1"/>
      <w:marLeft w:val="0"/>
      <w:marRight w:val="0"/>
      <w:marTop w:val="0"/>
      <w:marBottom w:val="0"/>
      <w:divBdr>
        <w:top w:val="none" w:sz="0" w:space="0" w:color="auto"/>
        <w:left w:val="none" w:sz="0" w:space="0" w:color="auto"/>
        <w:bottom w:val="none" w:sz="0" w:space="0" w:color="auto"/>
        <w:right w:val="none" w:sz="0" w:space="0" w:color="auto"/>
      </w:divBdr>
    </w:div>
    <w:div w:id="1400177435">
      <w:bodyDiv w:val="1"/>
      <w:marLeft w:val="0"/>
      <w:marRight w:val="0"/>
      <w:marTop w:val="0"/>
      <w:marBottom w:val="0"/>
      <w:divBdr>
        <w:top w:val="none" w:sz="0" w:space="0" w:color="auto"/>
        <w:left w:val="none" w:sz="0" w:space="0" w:color="auto"/>
        <w:bottom w:val="none" w:sz="0" w:space="0" w:color="auto"/>
        <w:right w:val="none" w:sz="0" w:space="0" w:color="auto"/>
      </w:divBdr>
    </w:div>
    <w:div w:id="1408193069">
      <w:bodyDiv w:val="1"/>
      <w:marLeft w:val="0"/>
      <w:marRight w:val="0"/>
      <w:marTop w:val="0"/>
      <w:marBottom w:val="0"/>
      <w:divBdr>
        <w:top w:val="none" w:sz="0" w:space="0" w:color="auto"/>
        <w:left w:val="none" w:sz="0" w:space="0" w:color="auto"/>
        <w:bottom w:val="none" w:sz="0" w:space="0" w:color="auto"/>
        <w:right w:val="none" w:sz="0" w:space="0" w:color="auto"/>
      </w:divBdr>
    </w:div>
    <w:div w:id="1434668019">
      <w:bodyDiv w:val="1"/>
      <w:marLeft w:val="0"/>
      <w:marRight w:val="0"/>
      <w:marTop w:val="0"/>
      <w:marBottom w:val="0"/>
      <w:divBdr>
        <w:top w:val="none" w:sz="0" w:space="0" w:color="auto"/>
        <w:left w:val="none" w:sz="0" w:space="0" w:color="auto"/>
        <w:bottom w:val="none" w:sz="0" w:space="0" w:color="auto"/>
        <w:right w:val="none" w:sz="0" w:space="0" w:color="auto"/>
      </w:divBdr>
    </w:div>
    <w:div w:id="1441410957">
      <w:bodyDiv w:val="1"/>
      <w:marLeft w:val="0"/>
      <w:marRight w:val="0"/>
      <w:marTop w:val="0"/>
      <w:marBottom w:val="0"/>
      <w:divBdr>
        <w:top w:val="none" w:sz="0" w:space="0" w:color="auto"/>
        <w:left w:val="none" w:sz="0" w:space="0" w:color="auto"/>
        <w:bottom w:val="none" w:sz="0" w:space="0" w:color="auto"/>
        <w:right w:val="none" w:sz="0" w:space="0" w:color="auto"/>
      </w:divBdr>
    </w:div>
    <w:div w:id="1445343658">
      <w:bodyDiv w:val="1"/>
      <w:marLeft w:val="0"/>
      <w:marRight w:val="0"/>
      <w:marTop w:val="0"/>
      <w:marBottom w:val="0"/>
      <w:divBdr>
        <w:top w:val="none" w:sz="0" w:space="0" w:color="auto"/>
        <w:left w:val="none" w:sz="0" w:space="0" w:color="auto"/>
        <w:bottom w:val="none" w:sz="0" w:space="0" w:color="auto"/>
        <w:right w:val="none" w:sz="0" w:space="0" w:color="auto"/>
      </w:divBdr>
    </w:div>
    <w:div w:id="1462964060">
      <w:bodyDiv w:val="1"/>
      <w:marLeft w:val="0"/>
      <w:marRight w:val="0"/>
      <w:marTop w:val="0"/>
      <w:marBottom w:val="0"/>
      <w:divBdr>
        <w:top w:val="none" w:sz="0" w:space="0" w:color="auto"/>
        <w:left w:val="none" w:sz="0" w:space="0" w:color="auto"/>
        <w:bottom w:val="none" w:sz="0" w:space="0" w:color="auto"/>
        <w:right w:val="none" w:sz="0" w:space="0" w:color="auto"/>
      </w:divBdr>
      <w:divsChild>
        <w:div w:id="874317350">
          <w:marLeft w:val="547"/>
          <w:marRight w:val="0"/>
          <w:marTop w:val="0"/>
          <w:marBottom w:val="0"/>
          <w:divBdr>
            <w:top w:val="none" w:sz="0" w:space="0" w:color="auto"/>
            <w:left w:val="none" w:sz="0" w:space="0" w:color="auto"/>
            <w:bottom w:val="none" w:sz="0" w:space="0" w:color="auto"/>
            <w:right w:val="none" w:sz="0" w:space="0" w:color="auto"/>
          </w:divBdr>
        </w:div>
        <w:div w:id="1491826034">
          <w:marLeft w:val="547"/>
          <w:marRight w:val="0"/>
          <w:marTop w:val="0"/>
          <w:marBottom w:val="0"/>
          <w:divBdr>
            <w:top w:val="none" w:sz="0" w:space="0" w:color="auto"/>
            <w:left w:val="none" w:sz="0" w:space="0" w:color="auto"/>
            <w:bottom w:val="none" w:sz="0" w:space="0" w:color="auto"/>
            <w:right w:val="none" w:sz="0" w:space="0" w:color="auto"/>
          </w:divBdr>
        </w:div>
        <w:div w:id="818113662">
          <w:marLeft w:val="547"/>
          <w:marRight w:val="0"/>
          <w:marTop w:val="0"/>
          <w:marBottom w:val="0"/>
          <w:divBdr>
            <w:top w:val="none" w:sz="0" w:space="0" w:color="auto"/>
            <w:left w:val="none" w:sz="0" w:space="0" w:color="auto"/>
            <w:bottom w:val="none" w:sz="0" w:space="0" w:color="auto"/>
            <w:right w:val="none" w:sz="0" w:space="0" w:color="auto"/>
          </w:divBdr>
        </w:div>
      </w:divsChild>
    </w:div>
    <w:div w:id="1484079854">
      <w:bodyDiv w:val="1"/>
      <w:marLeft w:val="0"/>
      <w:marRight w:val="0"/>
      <w:marTop w:val="0"/>
      <w:marBottom w:val="0"/>
      <w:divBdr>
        <w:top w:val="none" w:sz="0" w:space="0" w:color="auto"/>
        <w:left w:val="none" w:sz="0" w:space="0" w:color="auto"/>
        <w:bottom w:val="none" w:sz="0" w:space="0" w:color="auto"/>
        <w:right w:val="none" w:sz="0" w:space="0" w:color="auto"/>
      </w:divBdr>
    </w:div>
    <w:div w:id="1492915003">
      <w:bodyDiv w:val="1"/>
      <w:marLeft w:val="0"/>
      <w:marRight w:val="0"/>
      <w:marTop w:val="0"/>
      <w:marBottom w:val="0"/>
      <w:divBdr>
        <w:top w:val="none" w:sz="0" w:space="0" w:color="auto"/>
        <w:left w:val="none" w:sz="0" w:space="0" w:color="auto"/>
        <w:bottom w:val="none" w:sz="0" w:space="0" w:color="auto"/>
        <w:right w:val="none" w:sz="0" w:space="0" w:color="auto"/>
      </w:divBdr>
      <w:divsChild>
        <w:div w:id="141705339">
          <w:marLeft w:val="547"/>
          <w:marRight w:val="0"/>
          <w:marTop w:val="0"/>
          <w:marBottom w:val="0"/>
          <w:divBdr>
            <w:top w:val="none" w:sz="0" w:space="0" w:color="auto"/>
            <w:left w:val="none" w:sz="0" w:space="0" w:color="auto"/>
            <w:bottom w:val="none" w:sz="0" w:space="0" w:color="auto"/>
            <w:right w:val="none" w:sz="0" w:space="0" w:color="auto"/>
          </w:divBdr>
        </w:div>
      </w:divsChild>
    </w:div>
    <w:div w:id="1501769051">
      <w:bodyDiv w:val="1"/>
      <w:marLeft w:val="0"/>
      <w:marRight w:val="0"/>
      <w:marTop w:val="0"/>
      <w:marBottom w:val="0"/>
      <w:divBdr>
        <w:top w:val="none" w:sz="0" w:space="0" w:color="auto"/>
        <w:left w:val="none" w:sz="0" w:space="0" w:color="auto"/>
        <w:bottom w:val="none" w:sz="0" w:space="0" w:color="auto"/>
        <w:right w:val="none" w:sz="0" w:space="0" w:color="auto"/>
      </w:divBdr>
    </w:div>
    <w:div w:id="1520120846">
      <w:bodyDiv w:val="1"/>
      <w:marLeft w:val="0"/>
      <w:marRight w:val="0"/>
      <w:marTop w:val="0"/>
      <w:marBottom w:val="0"/>
      <w:divBdr>
        <w:top w:val="none" w:sz="0" w:space="0" w:color="auto"/>
        <w:left w:val="none" w:sz="0" w:space="0" w:color="auto"/>
        <w:bottom w:val="none" w:sz="0" w:space="0" w:color="auto"/>
        <w:right w:val="none" w:sz="0" w:space="0" w:color="auto"/>
      </w:divBdr>
    </w:div>
    <w:div w:id="1526022265">
      <w:bodyDiv w:val="1"/>
      <w:marLeft w:val="0"/>
      <w:marRight w:val="0"/>
      <w:marTop w:val="0"/>
      <w:marBottom w:val="0"/>
      <w:divBdr>
        <w:top w:val="none" w:sz="0" w:space="0" w:color="auto"/>
        <w:left w:val="none" w:sz="0" w:space="0" w:color="auto"/>
        <w:bottom w:val="none" w:sz="0" w:space="0" w:color="auto"/>
        <w:right w:val="none" w:sz="0" w:space="0" w:color="auto"/>
      </w:divBdr>
    </w:div>
    <w:div w:id="1531331702">
      <w:bodyDiv w:val="1"/>
      <w:marLeft w:val="0"/>
      <w:marRight w:val="0"/>
      <w:marTop w:val="0"/>
      <w:marBottom w:val="0"/>
      <w:divBdr>
        <w:top w:val="none" w:sz="0" w:space="0" w:color="auto"/>
        <w:left w:val="none" w:sz="0" w:space="0" w:color="auto"/>
        <w:bottom w:val="none" w:sz="0" w:space="0" w:color="auto"/>
        <w:right w:val="none" w:sz="0" w:space="0" w:color="auto"/>
      </w:divBdr>
      <w:divsChild>
        <w:div w:id="703680570">
          <w:marLeft w:val="547"/>
          <w:marRight w:val="0"/>
          <w:marTop w:val="0"/>
          <w:marBottom w:val="0"/>
          <w:divBdr>
            <w:top w:val="none" w:sz="0" w:space="0" w:color="auto"/>
            <w:left w:val="none" w:sz="0" w:space="0" w:color="auto"/>
            <w:bottom w:val="none" w:sz="0" w:space="0" w:color="auto"/>
            <w:right w:val="none" w:sz="0" w:space="0" w:color="auto"/>
          </w:divBdr>
        </w:div>
        <w:div w:id="570240313">
          <w:marLeft w:val="547"/>
          <w:marRight w:val="0"/>
          <w:marTop w:val="0"/>
          <w:marBottom w:val="0"/>
          <w:divBdr>
            <w:top w:val="none" w:sz="0" w:space="0" w:color="auto"/>
            <w:left w:val="none" w:sz="0" w:space="0" w:color="auto"/>
            <w:bottom w:val="none" w:sz="0" w:space="0" w:color="auto"/>
            <w:right w:val="none" w:sz="0" w:space="0" w:color="auto"/>
          </w:divBdr>
        </w:div>
        <w:div w:id="168326449">
          <w:marLeft w:val="547"/>
          <w:marRight w:val="0"/>
          <w:marTop w:val="0"/>
          <w:marBottom w:val="0"/>
          <w:divBdr>
            <w:top w:val="none" w:sz="0" w:space="0" w:color="auto"/>
            <w:left w:val="none" w:sz="0" w:space="0" w:color="auto"/>
            <w:bottom w:val="none" w:sz="0" w:space="0" w:color="auto"/>
            <w:right w:val="none" w:sz="0" w:space="0" w:color="auto"/>
          </w:divBdr>
        </w:div>
        <w:div w:id="59181336">
          <w:marLeft w:val="547"/>
          <w:marRight w:val="0"/>
          <w:marTop w:val="0"/>
          <w:marBottom w:val="0"/>
          <w:divBdr>
            <w:top w:val="none" w:sz="0" w:space="0" w:color="auto"/>
            <w:left w:val="none" w:sz="0" w:space="0" w:color="auto"/>
            <w:bottom w:val="none" w:sz="0" w:space="0" w:color="auto"/>
            <w:right w:val="none" w:sz="0" w:space="0" w:color="auto"/>
          </w:divBdr>
        </w:div>
      </w:divsChild>
    </w:div>
    <w:div w:id="1532382968">
      <w:bodyDiv w:val="1"/>
      <w:marLeft w:val="0"/>
      <w:marRight w:val="0"/>
      <w:marTop w:val="0"/>
      <w:marBottom w:val="0"/>
      <w:divBdr>
        <w:top w:val="none" w:sz="0" w:space="0" w:color="auto"/>
        <w:left w:val="none" w:sz="0" w:space="0" w:color="auto"/>
        <w:bottom w:val="none" w:sz="0" w:space="0" w:color="auto"/>
        <w:right w:val="none" w:sz="0" w:space="0" w:color="auto"/>
      </w:divBdr>
    </w:div>
    <w:div w:id="1539004878">
      <w:bodyDiv w:val="1"/>
      <w:marLeft w:val="0"/>
      <w:marRight w:val="0"/>
      <w:marTop w:val="0"/>
      <w:marBottom w:val="0"/>
      <w:divBdr>
        <w:top w:val="none" w:sz="0" w:space="0" w:color="auto"/>
        <w:left w:val="none" w:sz="0" w:space="0" w:color="auto"/>
        <w:bottom w:val="none" w:sz="0" w:space="0" w:color="auto"/>
        <w:right w:val="none" w:sz="0" w:space="0" w:color="auto"/>
      </w:divBdr>
    </w:div>
    <w:div w:id="1572688779">
      <w:bodyDiv w:val="1"/>
      <w:marLeft w:val="0"/>
      <w:marRight w:val="0"/>
      <w:marTop w:val="0"/>
      <w:marBottom w:val="0"/>
      <w:divBdr>
        <w:top w:val="none" w:sz="0" w:space="0" w:color="auto"/>
        <w:left w:val="none" w:sz="0" w:space="0" w:color="auto"/>
        <w:bottom w:val="none" w:sz="0" w:space="0" w:color="auto"/>
        <w:right w:val="none" w:sz="0" w:space="0" w:color="auto"/>
      </w:divBdr>
    </w:div>
    <w:div w:id="1647855720">
      <w:bodyDiv w:val="1"/>
      <w:marLeft w:val="0"/>
      <w:marRight w:val="0"/>
      <w:marTop w:val="0"/>
      <w:marBottom w:val="0"/>
      <w:divBdr>
        <w:top w:val="none" w:sz="0" w:space="0" w:color="auto"/>
        <w:left w:val="none" w:sz="0" w:space="0" w:color="auto"/>
        <w:bottom w:val="none" w:sz="0" w:space="0" w:color="auto"/>
        <w:right w:val="none" w:sz="0" w:space="0" w:color="auto"/>
      </w:divBdr>
      <w:divsChild>
        <w:div w:id="1347290435">
          <w:marLeft w:val="547"/>
          <w:marRight w:val="0"/>
          <w:marTop w:val="0"/>
          <w:marBottom w:val="0"/>
          <w:divBdr>
            <w:top w:val="none" w:sz="0" w:space="0" w:color="auto"/>
            <w:left w:val="none" w:sz="0" w:space="0" w:color="auto"/>
            <w:bottom w:val="none" w:sz="0" w:space="0" w:color="auto"/>
            <w:right w:val="none" w:sz="0" w:space="0" w:color="auto"/>
          </w:divBdr>
        </w:div>
      </w:divsChild>
    </w:div>
    <w:div w:id="1676951755">
      <w:bodyDiv w:val="1"/>
      <w:marLeft w:val="0"/>
      <w:marRight w:val="0"/>
      <w:marTop w:val="0"/>
      <w:marBottom w:val="0"/>
      <w:divBdr>
        <w:top w:val="none" w:sz="0" w:space="0" w:color="auto"/>
        <w:left w:val="none" w:sz="0" w:space="0" w:color="auto"/>
        <w:bottom w:val="none" w:sz="0" w:space="0" w:color="auto"/>
        <w:right w:val="none" w:sz="0" w:space="0" w:color="auto"/>
      </w:divBdr>
    </w:div>
    <w:div w:id="1703044917">
      <w:bodyDiv w:val="1"/>
      <w:marLeft w:val="0"/>
      <w:marRight w:val="0"/>
      <w:marTop w:val="0"/>
      <w:marBottom w:val="0"/>
      <w:divBdr>
        <w:top w:val="none" w:sz="0" w:space="0" w:color="auto"/>
        <w:left w:val="none" w:sz="0" w:space="0" w:color="auto"/>
        <w:bottom w:val="none" w:sz="0" w:space="0" w:color="auto"/>
        <w:right w:val="none" w:sz="0" w:space="0" w:color="auto"/>
      </w:divBdr>
      <w:divsChild>
        <w:div w:id="1918854270">
          <w:marLeft w:val="547"/>
          <w:marRight w:val="0"/>
          <w:marTop w:val="0"/>
          <w:marBottom w:val="0"/>
          <w:divBdr>
            <w:top w:val="none" w:sz="0" w:space="0" w:color="auto"/>
            <w:left w:val="none" w:sz="0" w:space="0" w:color="auto"/>
            <w:bottom w:val="none" w:sz="0" w:space="0" w:color="auto"/>
            <w:right w:val="none" w:sz="0" w:space="0" w:color="auto"/>
          </w:divBdr>
        </w:div>
      </w:divsChild>
    </w:div>
    <w:div w:id="1734738238">
      <w:bodyDiv w:val="1"/>
      <w:marLeft w:val="0"/>
      <w:marRight w:val="0"/>
      <w:marTop w:val="0"/>
      <w:marBottom w:val="0"/>
      <w:divBdr>
        <w:top w:val="none" w:sz="0" w:space="0" w:color="auto"/>
        <w:left w:val="none" w:sz="0" w:space="0" w:color="auto"/>
        <w:bottom w:val="none" w:sz="0" w:space="0" w:color="auto"/>
        <w:right w:val="none" w:sz="0" w:space="0" w:color="auto"/>
      </w:divBdr>
      <w:divsChild>
        <w:div w:id="386228594">
          <w:marLeft w:val="547"/>
          <w:marRight w:val="0"/>
          <w:marTop w:val="0"/>
          <w:marBottom w:val="0"/>
          <w:divBdr>
            <w:top w:val="none" w:sz="0" w:space="0" w:color="auto"/>
            <w:left w:val="none" w:sz="0" w:space="0" w:color="auto"/>
            <w:bottom w:val="none" w:sz="0" w:space="0" w:color="auto"/>
            <w:right w:val="none" w:sz="0" w:space="0" w:color="auto"/>
          </w:divBdr>
        </w:div>
      </w:divsChild>
    </w:div>
    <w:div w:id="1741050921">
      <w:bodyDiv w:val="1"/>
      <w:marLeft w:val="0"/>
      <w:marRight w:val="0"/>
      <w:marTop w:val="0"/>
      <w:marBottom w:val="0"/>
      <w:divBdr>
        <w:top w:val="none" w:sz="0" w:space="0" w:color="auto"/>
        <w:left w:val="none" w:sz="0" w:space="0" w:color="auto"/>
        <w:bottom w:val="none" w:sz="0" w:space="0" w:color="auto"/>
        <w:right w:val="none" w:sz="0" w:space="0" w:color="auto"/>
      </w:divBdr>
    </w:div>
    <w:div w:id="1742019733">
      <w:bodyDiv w:val="1"/>
      <w:marLeft w:val="0"/>
      <w:marRight w:val="0"/>
      <w:marTop w:val="0"/>
      <w:marBottom w:val="0"/>
      <w:divBdr>
        <w:top w:val="none" w:sz="0" w:space="0" w:color="auto"/>
        <w:left w:val="none" w:sz="0" w:space="0" w:color="auto"/>
        <w:bottom w:val="none" w:sz="0" w:space="0" w:color="auto"/>
        <w:right w:val="none" w:sz="0" w:space="0" w:color="auto"/>
      </w:divBdr>
    </w:div>
    <w:div w:id="1746799689">
      <w:bodyDiv w:val="1"/>
      <w:marLeft w:val="0"/>
      <w:marRight w:val="0"/>
      <w:marTop w:val="0"/>
      <w:marBottom w:val="0"/>
      <w:divBdr>
        <w:top w:val="none" w:sz="0" w:space="0" w:color="auto"/>
        <w:left w:val="none" w:sz="0" w:space="0" w:color="auto"/>
        <w:bottom w:val="none" w:sz="0" w:space="0" w:color="auto"/>
        <w:right w:val="none" w:sz="0" w:space="0" w:color="auto"/>
      </w:divBdr>
    </w:div>
    <w:div w:id="1748570333">
      <w:bodyDiv w:val="1"/>
      <w:marLeft w:val="0"/>
      <w:marRight w:val="0"/>
      <w:marTop w:val="0"/>
      <w:marBottom w:val="0"/>
      <w:divBdr>
        <w:top w:val="none" w:sz="0" w:space="0" w:color="auto"/>
        <w:left w:val="none" w:sz="0" w:space="0" w:color="auto"/>
        <w:bottom w:val="none" w:sz="0" w:space="0" w:color="auto"/>
        <w:right w:val="none" w:sz="0" w:space="0" w:color="auto"/>
      </w:divBdr>
    </w:div>
    <w:div w:id="1751999295">
      <w:bodyDiv w:val="1"/>
      <w:marLeft w:val="0"/>
      <w:marRight w:val="0"/>
      <w:marTop w:val="0"/>
      <w:marBottom w:val="0"/>
      <w:divBdr>
        <w:top w:val="none" w:sz="0" w:space="0" w:color="auto"/>
        <w:left w:val="none" w:sz="0" w:space="0" w:color="auto"/>
        <w:bottom w:val="none" w:sz="0" w:space="0" w:color="auto"/>
        <w:right w:val="none" w:sz="0" w:space="0" w:color="auto"/>
      </w:divBdr>
    </w:div>
    <w:div w:id="1760173913">
      <w:bodyDiv w:val="1"/>
      <w:marLeft w:val="0"/>
      <w:marRight w:val="0"/>
      <w:marTop w:val="0"/>
      <w:marBottom w:val="0"/>
      <w:divBdr>
        <w:top w:val="none" w:sz="0" w:space="0" w:color="auto"/>
        <w:left w:val="none" w:sz="0" w:space="0" w:color="auto"/>
        <w:bottom w:val="none" w:sz="0" w:space="0" w:color="auto"/>
        <w:right w:val="none" w:sz="0" w:space="0" w:color="auto"/>
      </w:divBdr>
    </w:div>
    <w:div w:id="1782721395">
      <w:bodyDiv w:val="1"/>
      <w:marLeft w:val="0"/>
      <w:marRight w:val="0"/>
      <w:marTop w:val="0"/>
      <w:marBottom w:val="0"/>
      <w:divBdr>
        <w:top w:val="none" w:sz="0" w:space="0" w:color="auto"/>
        <w:left w:val="none" w:sz="0" w:space="0" w:color="auto"/>
        <w:bottom w:val="none" w:sz="0" w:space="0" w:color="auto"/>
        <w:right w:val="none" w:sz="0" w:space="0" w:color="auto"/>
      </w:divBdr>
    </w:div>
    <w:div w:id="1790278591">
      <w:bodyDiv w:val="1"/>
      <w:marLeft w:val="0"/>
      <w:marRight w:val="0"/>
      <w:marTop w:val="0"/>
      <w:marBottom w:val="0"/>
      <w:divBdr>
        <w:top w:val="none" w:sz="0" w:space="0" w:color="auto"/>
        <w:left w:val="none" w:sz="0" w:space="0" w:color="auto"/>
        <w:bottom w:val="none" w:sz="0" w:space="0" w:color="auto"/>
        <w:right w:val="none" w:sz="0" w:space="0" w:color="auto"/>
      </w:divBdr>
    </w:div>
    <w:div w:id="1805268390">
      <w:bodyDiv w:val="1"/>
      <w:marLeft w:val="0"/>
      <w:marRight w:val="0"/>
      <w:marTop w:val="0"/>
      <w:marBottom w:val="0"/>
      <w:divBdr>
        <w:top w:val="none" w:sz="0" w:space="0" w:color="auto"/>
        <w:left w:val="none" w:sz="0" w:space="0" w:color="auto"/>
        <w:bottom w:val="none" w:sz="0" w:space="0" w:color="auto"/>
        <w:right w:val="none" w:sz="0" w:space="0" w:color="auto"/>
      </w:divBdr>
    </w:div>
    <w:div w:id="1866824034">
      <w:bodyDiv w:val="1"/>
      <w:marLeft w:val="0"/>
      <w:marRight w:val="0"/>
      <w:marTop w:val="0"/>
      <w:marBottom w:val="0"/>
      <w:divBdr>
        <w:top w:val="none" w:sz="0" w:space="0" w:color="auto"/>
        <w:left w:val="none" w:sz="0" w:space="0" w:color="auto"/>
        <w:bottom w:val="none" w:sz="0" w:space="0" w:color="auto"/>
        <w:right w:val="none" w:sz="0" w:space="0" w:color="auto"/>
      </w:divBdr>
    </w:div>
    <w:div w:id="1873415171">
      <w:bodyDiv w:val="1"/>
      <w:marLeft w:val="0"/>
      <w:marRight w:val="0"/>
      <w:marTop w:val="0"/>
      <w:marBottom w:val="0"/>
      <w:divBdr>
        <w:top w:val="none" w:sz="0" w:space="0" w:color="auto"/>
        <w:left w:val="none" w:sz="0" w:space="0" w:color="auto"/>
        <w:bottom w:val="none" w:sz="0" w:space="0" w:color="auto"/>
        <w:right w:val="none" w:sz="0" w:space="0" w:color="auto"/>
      </w:divBdr>
    </w:div>
    <w:div w:id="1876430512">
      <w:bodyDiv w:val="1"/>
      <w:marLeft w:val="0"/>
      <w:marRight w:val="0"/>
      <w:marTop w:val="0"/>
      <w:marBottom w:val="0"/>
      <w:divBdr>
        <w:top w:val="none" w:sz="0" w:space="0" w:color="auto"/>
        <w:left w:val="none" w:sz="0" w:space="0" w:color="auto"/>
        <w:bottom w:val="none" w:sz="0" w:space="0" w:color="auto"/>
        <w:right w:val="none" w:sz="0" w:space="0" w:color="auto"/>
      </w:divBdr>
      <w:divsChild>
        <w:div w:id="1592008018">
          <w:marLeft w:val="0"/>
          <w:marRight w:val="0"/>
          <w:marTop w:val="0"/>
          <w:marBottom w:val="0"/>
          <w:divBdr>
            <w:top w:val="none" w:sz="0" w:space="0" w:color="auto"/>
            <w:left w:val="none" w:sz="0" w:space="0" w:color="auto"/>
            <w:bottom w:val="none" w:sz="0" w:space="0" w:color="auto"/>
            <w:right w:val="none" w:sz="0" w:space="0" w:color="auto"/>
          </w:divBdr>
          <w:divsChild>
            <w:div w:id="1313294076">
              <w:marLeft w:val="0"/>
              <w:marRight w:val="0"/>
              <w:marTop w:val="0"/>
              <w:marBottom w:val="0"/>
              <w:divBdr>
                <w:top w:val="none" w:sz="0" w:space="0" w:color="auto"/>
                <w:left w:val="none" w:sz="0" w:space="0" w:color="auto"/>
                <w:bottom w:val="none" w:sz="0" w:space="0" w:color="auto"/>
                <w:right w:val="none" w:sz="0" w:space="0" w:color="auto"/>
              </w:divBdr>
              <w:divsChild>
                <w:div w:id="1878082233">
                  <w:marLeft w:val="0"/>
                  <w:marRight w:val="0"/>
                  <w:marTop w:val="0"/>
                  <w:marBottom w:val="0"/>
                  <w:divBdr>
                    <w:top w:val="none" w:sz="0" w:space="0" w:color="auto"/>
                    <w:left w:val="none" w:sz="0" w:space="0" w:color="auto"/>
                    <w:bottom w:val="none" w:sz="0" w:space="0" w:color="auto"/>
                    <w:right w:val="none" w:sz="0" w:space="0" w:color="auto"/>
                  </w:divBdr>
                  <w:divsChild>
                    <w:div w:id="1904411064">
                      <w:marLeft w:val="0"/>
                      <w:marRight w:val="0"/>
                      <w:marTop w:val="0"/>
                      <w:marBottom w:val="0"/>
                      <w:divBdr>
                        <w:top w:val="none" w:sz="0" w:space="0" w:color="auto"/>
                        <w:left w:val="none" w:sz="0" w:space="0" w:color="auto"/>
                        <w:bottom w:val="none" w:sz="0" w:space="0" w:color="auto"/>
                        <w:right w:val="none" w:sz="0" w:space="0" w:color="auto"/>
                      </w:divBdr>
                      <w:divsChild>
                        <w:div w:id="686952649">
                          <w:marLeft w:val="0"/>
                          <w:marRight w:val="0"/>
                          <w:marTop w:val="0"/>
                          <w:marBottom w:val="0"/>
                          <w:divBdr>
                            <w:top w:val="none" w:sz="0" w:space="0" w:color="auto"/>
                            <w:left w:val="none" w:sz="0" w:space="0" w:color="auto"/>
                            <w:bottom w:val="none" w:sz="0" w:space="0" w:color="auto"/>
                            <w:right w:val="none" w:sz="0" w:space="0" w:color="auto"/>
                          </w:divBdr>
                          <w:divsChild>
                            <w:div w:id="4303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46044">
      <w:bodyDiv w:val="1"/>
      <w:marLeft w:val="0"/>
      <w:marRight w:val="0"/>
      <w:marTop w:val="0"/>
      <w:marBottom w:val="0"/>
      <w:divBdr>
        <w:top w:val="none" w:sz="0" w:space="0" w:color="auto"/>
        <w:left w:val="none" w:sz="0" w:space="0" w:color="auto"/>
        <w:bottom w:val="none" w:sz="0" w:space="0" w:color="auto"/>
        <w:right w:val="none" w:sz="0" w:space="0" w:color="auto"/>
      </w:divBdr>
      <w:divsChild>
        <w:div w:id="918488800">
          <w:marLeft w:val="-75"/>
          <w:marRight w:val="-75"/>
          <w:marTop w:val="0"/>
          <w:marBottom w:val="0"/>
          <w:divBdr>
            <w:top w:val="none" w:sz="0" w:space="0" w:color="auto"/>
            <w:left w:val="none" w:sz="0" w:space="0" w:color="auto"/>
            <w:bottom w:val="none" w:sz="0" w:space="0" w:color="auto"/>
            <w:right w:val="none" w:sz="0" w:space="0" w:color="auto"/>
          </w:divBdr>
          <w:divsChild>
            <w:div w:id="171067816">
              <w:marLeft w:val="0"/>
              <w:marRight w:val="0"/>
              <w:marTop w:val="0"/>
              <w:marBottom w:val="0"/>
              <w:divBdr>
                <w:top w:val="none" w:sz="0" w:space="0" w:color="auto"/>
                <w:left w:val="none" w:sz="0" w:space="0" w:color="auto"/>
                <w:bottom w:val="none" w:sz="0" w:space="0" w:color="auto"/>
                <w:right w:val="none" w:sz="0" w:space="0" w:color="auto"/>
              </w:divBdr>
            </w:div>
            <w:div w:id="1085418197">
              <w:marLeft w:val="0"/>
              <w:marRight w:val="0"/>
              <w:marTop w:val="0"/>
              <w:marBottom w:val="0"/>
              <w:divBdr>
                <w:top w:val="none" w:sz="0" w:space="0" w:color="auto"/>
                <w:left w:val="none" w:sz="0" w:space="0" w:color="auto"/>
                <w:bottom w:val="none" w:sz="0" w:space="0" w:color="auto"/>
                <w:right w:val="none" w:sz="0" w:space="0" w:color="auto"/>
              </w:divBdr>
            </w:div>
          </w:divsChild>
        </w:div>
        <w:div w:id="1417705330">
          <w:marLeft w:val="-75"/>
          <w:marRight w:val="-75"/>
          <w:marTop w:val="0"/>
          <w:marBottom w:val="0"/>
          <w:divBdr>
            <w:top w:val="none" w:sz="0" w:space="0" w:color="auto"/>
            <w:left w:val="none" w:sz="0" w:space="0" w:color="auto"/>
            <w:bottom w:val="none" w:sz="0" w:space="0" w:color="auto"/>
            <w:right w:val="none" w:sz="0" w:space="0" w:color="auto"/>
          </w:divBdr>
          <w:divsChild>
            <w:div w:id="1021198642">
              <w:marLeft w:val="0"/>
              <w:marRight w:val="0"/>
              <w:marTop w:val="0"/>
              <w:marBottom w:val="0"/>
              <w:divBdr>
                <w:top w:val="none" w:sz="0" w:space="0" w:color="auto"/>
                <w:left w:val="none" w:sz="0" w:space="0" w:color="auto"/>
                <w:bottom w:val="none" w:sz="0" w:space="0" w:color="auto"/>
                <w:right w:val="none" w:sz="0" w:space="0" w:color="auto"/>
              </w:divBdr>
            </w:div>
            <w:div w:id="9914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8">
      <w:bodyDiv w:val="1"/>
      <w:marLeft w:val="0"/>
      <w:marRight w:val="0"/>
      <w:marTop w:val="0"/>
      <w:marBottom w:val="0"/>
      <w:divBdr>
        <w:top w:val="none" w:sz="0" w:space="0" w:color="auto"/>
        <w:left w:val="none" w:sz="0" w:space="0" w:color="auto"/>
        <w:bottom w:val="none" w:sz="0" w:space="0" w:color="auto"/>
        <w:right w:val="none" w:sz="0" w:space="0" w:color="auto"/>
      </w:divBdr>
    </w:div>
    <w:div w:id="1889298328">
      <w:bodyDiv w:val="1"/>
      <w:marLeft w:val="0"/>
      <w:marRight w:val="0"/>
      <w:marTop w:val="0"/>
      <w:marBottom w:val="0"/>
      <w:divBdr>
        <w:top w:val="none" w:sz="0" w:space="0" w:color="auto"/>
        <w:left w:val="none" w:sz="0" w:space="0" w:color="auto"/>
        <w:bottom w:val="none" w:sz="0" w:space="0" w:color="auto"/>
        <w:right w:val="none" w:sz="0" w:space="0" w:color="auto"/>
      </w:divBdr>
    </w:div>
    <w:div w:id="1902599870">
      <w:bodyDiv w:val="1"/>
      <w:marLeft w:val="0"/>
      <w:marRight w:val="0"/>
      <w:marTop w:val="0"/>
      <w:marBottom w:val="0"/>
      <w:divBdr>
        <w:top w:val="none" w:sz="0" w:space="0" w:color="auto"/>
        <w:left w:val="none" w:sz="0" w:space="0" w:color="auto"/>
        <w:bottom w:val="none" w:sz="0" w:space="0" w:color="auto"/>
        <w:right w:val="none" w:sz="0" w:space="0" w:color="auto"/>
      </w:divBdr>
      <w:divsChild>
        <w:div w:id="182012996">
          <w:marLeft w:val="547"/>
          <w:marRight w:val="0"/>
          <w:marTop w:val="0"/>
          <w:marBottom w:val="0"/>
          <w:divBdr>
            <w:top w:val="none" w:sz="0" w:space="0" w:color="auto"/>
            <w:left w:val="none" w:sz="0" w:space="0" w:color="auto"/>
            <w:bottom w:val="none" w:sz="0" w:space="0" w:color="auto"/>
            <w:right w:val="none" w:sz="0" w:space="0" w:color="auto"/>
          </w:divBdr>
        </w:div>
      </w:divsChild>
    </w:div>
    <w:div w:id="2001037898">
      <w:bodyDiv w:val="1"/>
      <w:marLeft w:val="0"/>
      <w:marRight w:val="0"/>
      <w:marTop w:val="0"/>
      <w:marBottom w:val="0"/>
      <w:divBdr>
        <w:top w:val="none" w:sz="0" w:space="0" w:color="auto"/>
        <w:left w:val="none" w:sz="0" w:space="0" w:color="auto"/>
        <w:bottom w:val="none" w:sz="0" w:space="0" w:color="auto"/>
        <w:right w:val="none" w:sz="0" w:space="0" w:color="auto"/>
      </w:divBdr>
    </w:div>
    <w:div w:id="2001083732">
      <w:bodyDiv w:val="1"/>
      <w:marLeft w:val="0"/>
      <w:marRight w:val="0"/>
      <w:marTop w:val="0"/>
      <w:marBottom w:val="0"/>
      <w:divBdr>
        <w:top w:val="none" w:sz="0" w:space="0" w:color="auto"/>
        <w:left w:val="none" w:sz="0" w:space="0" w:color="auto"/>
        <w:bottom w:val="none" w:sz="0" w:space="0" w:color="auto"/>
        <w:right w:val="none" w:sz="0" w:space="0" w:color="auto"/>
      </w:divBdr>
    </w:div>
    <w:div w:id="2007707508">
      <w:bodyDiv w:val="1"/>
      <w:marLeft w:val="0"/>
      <w:marRight w:val="0"/>
      <w:marTop w:val="0"/>
      <w:marBottom w:val="0"/>
      <w:divBdr>
        <w:top w:val="none" w:sz="0" w:space="0" w:color="auto"/>
        <w:left w:val="none" w:sz="0" w:space="0" w:color="auto"/>
        <w:bottom w:val="none" w:sz="0" w:space="0" w:color="auto"/>
        <w:right w:val="none" w:sz="0" w:space="0" w:color="auto"/>
      </w:divBdr>
    </w:div>
    <w:div w:id="2011173973">
      <w:bodyDiv w:val="1"/>
      <w:marLeft w:val="0"/>
      <w:marRight w:val="0"/>
      <w:marTop w:val="0"/>
      <w:marBottom w:val="0"/>
      <w:divBdr>
        <w:top w:val="none" w:sz="0" w:space="0" w:color="auto"/>
        <w:left w:val="none" w:sz="0" w:space="0" w:color="auto"/>
        <w:bottom w:val="none" w:sz="0" w:space="0" w:color="auto"/>
        <w:right w:val="none" w:sz="0" w:space="0" w:color="auto"/>
      </w:divBdr>
      <w:divsChild>
        <w:div w:id="1765106765">
          <w:marLeft w:val="547"/>
          <w:marRight w:val="0"/>
          <w:marTop w:val="0"/>
          <w:marBottom w:val="0"/>
          <w:divBdr>
            <w:top w:val="none" w:sz="0" w:space="0" w:color="auto"/>
            <w:left w:val="none" w:sz="0" w:space="0" w:color="auto"/>
            <w:bottom w:val="none" w:sz="0" w:space="0" w:color="auto"/>
            <w:right w:val="none" w:sz="0" w:space="0" w:color="auto"/>
          </w:divBdr>
        </w:div>
      </w:divsChild>
    </w:div>
    <w:div w:id="2036688188">
      <w:bodyDiv w:val="1"/>
      <w:marLeft w:val="0"/>
      <w:marRight w:val="0"/>
      <w:marTop w:val="0"/>
      <w:marBottom w:val="0"/>
      <w:divBdr>
        <w:top w:val="none" w:sz="0" w:space="0" w:color="auto"/>
        <w:left w:val="none" w:sz="0" w:space="0" w:color="auto"/>
        <w:bottom w:val="none" w:sz="0" w:space="0" w:color="auto"/>
        <w:right w:val="none" w:sz="0" w:space="0" w:color="auto"/>
      </w:divBdr>
    </w:div>
    <w:div w:id="2052611124">
      <w:bodyDiv w:val="1"/>
      <w:marLeft w:val="0"/>
      <w:marRight w:val="0"/>
      <w:marTop w:val="0"/>
      <w:marBottom w:val="0"/>
      <w:divBdr>
        <w:top w:val="none" w:sz="0" w:space="0" w:color="auto"/>
        <w:left w:val="none" w:sz="0" w:space="0" w:color="auto"/>
        <w:bottom w:val="none" w:sz="0" w:space="0" w:color="auto"/>
        <w:right w:val="none" w:sz="0" w:space="0" w:color="auto"/>
      </w:divBdr>
    </w:div>
    <w:div w:id="2053073692">
      <w:bodyDiv w:val="1"/>
      <w:marLeft w:val="0"/>
      <w:marRight w:val="0"/>
      <w:marTop w:val="0"/>
      <w:marBottom w:val="0"/>
      <w:divBdr>
        <w:top w:val="none" w:sz="0" w:space="0" w:color="auto"/>
        <w:left w:val="none" w:sz="0" w:space="0" w:color="auto"/>
        <w:bottom w:val="none" w:sz="0" w:space="0" w:color="auto"/>
        <w:right w:val="none" w:sz="0" w:space="0" w:color="auto"/>
      </w:divBdr>
    </w:div>
    <w:div w:id="2058434758">
      <w:bodyDiv w:val="1"/>
      <w:marLeft w:val="0"/>
      <w:marRight w:val="0"/>
      <w:marTop w:val="0"/>
      <w:marBottom w:val="0"/>
      <w:divBdr>
        <w:top w:val="none" w:sz="0" w:space="0" w:color="auto"/>
        <w:left w:val="none" w:sz="0" w:space="0" w:color="auto"/>
        <w:bottom w:val="none" w:sz="0" w:space="0" w:color="auto"/>
        <w:right w:val="none" w:sz="0" w:space="0" w:color="auto"/>
      </w:divBdr>
    </w:div>
    <w:div w:id="2091804030">
      <w:bodyDiv w:val="1"/>
      <w:marLeft w:val="0"/>
      <w:marRight w:val="0"/>
      <w:marTop w:val="0"/>
      <w:marBottom w:val="0"/>
      <w:divBdr>
        <w:top w:val="none" w:sz="0" w:space="0" w:color="auto"/>
        <w:left w:val="none" w:sz="0" w:space="0" w:color="auto"/>
        <w:bottom w:val="none" w:sz="0" w:space="0" w:color="auto"/>
        <w:right w:val="none" w:sz="0" w:space="0" w:color="auto"/>
      </w:divBdr>
    </w:div>
    <w:div w:id="2119594913">
      <w:bodyDiv w:val="1"/>
      <w:marLeft w:val="0"/>
      <w:marRight w:val="0"/>
      <w:marTop w:val="0"/>
      <w:marBottom w:val="0"/>
      <w:divBdr>
        <w:top w:val="none" w:sz="0" w:space="0" w:color="auto"/>
        <w:left w:val="none" w:sz="0" w:space="0" w:color="auto"/>
        <w:bottom w:val="none" w:sz="0" w:space="0" w:color="auto"/>
        <w:right w:val="none" w:sz="0" w:space="0" w:color="auto"/>
      </w:divBdr>
    </w:div>
    <w:div w:id="2131506391">
      <w:bodyDiv w:val="1"/>
      <w:marLeft w:val="0"/>
      <w:marRight w:val="0"/>
      <w:marTop w:val="0"/>
      <w:marBottom w:val="0"/>
      <w:divBdr>
        <w:top w:val="none" w:sz="0" w:space="0" w:color="auto"/>
        <w:left w:val="none" w:sz="0" w:space="0" w:color="auto"/>
        <w:bottom w:val="none" w:sz="0" w:space="0" w:color="auto"/>
        <w:right w:val="none" w:sz="0" w:space="0" w:color="auto"/>
      </w:divBdr>
    </w:div>
    <w:div w:id="2137748921">
      <w:bodyDiv w:val="1"/>
      <w:marLeft w:val="0"/>
      <w:marRight w:val="0"/>
      <w:marTop w:val="0"/>
      <w:marBottom w:val="0"/>
      <w:divBdr>
        <w:top w:val="none" w:sz="0" w:space="0" w:color="auto"/>
        <w:left w:val="none" w:sz="0" w:space="0" w:color="auto"/>
        <w:bottom w:val="none" w:sz="0" w:space="0" w:color="auto"/>
        <w:right w:val="none" w:sz="0" w:space="0" w:color="auto"/>
      </w:divBdr>
      <w:divsChild>
        <w:div w:id="106967117">
          <w:marLeft w:val="0"/>
          <w:marRight w:val="0"/>
          <w:marTop w:val="0"/>
          <w:marBottom w:val="0"/>
          <w:divBdr>
            <w:top w:val="none" w:sz="0" w:space="0" w:color="auto"/>
            <w:left w:val="none" w:sz="0" w:space="0" w:color="auto"/>
            <w:bottom w:val="none" w:sz="0" w:space="0" w:color="auto"/>
            <w:right w:val="none" w:sz="0" w:space="0" w:color="auto"/>
          </w:divBdr>
          <w:divsChild>
            <w:div w:id="1785224008">
              <w:marLeft w:val="0"/>
              <w:marRight w:val="0"/>
              <w:marTop w:val="0"/>
              <w:marBottom w:val="0"/>
              <w:divBdr>
                <w:top w:val="none" w:sz="0" w:space="0" w:color="auto"/>
                <w:left w:val="none" w:sz="0" w:space="0" w:color="auto"/>
                <w:bottom w:val="none" w:sz="0" w:space="0" w:color="auto"/>
                <w:right w:val="none" w:sz="0" w:space="0" w:color="auto"/>
              </w:divBdr>
              <w:divsChild>
                <w:div w:id="435561817">
                  <w:marLeft w:val="0"/>
                  <w:marRight w:val="0"/>
                  <w:marTop w:val="0"/>
                  <w:marBottom w:val="0"/>
                  <w:divBdr>
                    <w:top w:val="none" w:sz="0" w:space="0" w:color="auto"/>
                    <w:left w:val="none" w:sz="0" w:space="0" w:color="auto"/>
                    <w:bottom w:val="none" w:sz="0" w:space="0" w:color="auto"/>
                    <w:right w:val="none" w:sz="0" w:space="0" w:color="auto"/>
                  </w:divBdr>
                  <w:divsChild>
                    <w:div w:id="1980725280">
                      <w:marLeft w:val="0"/>
                      <w:marRight w:val="0"/>
                      <w:marTop w:val="0"/>
                      <w:marBottom w:val="0"/>
                      <w:divBdr>
                        <w:top w:val="none" w:sz="0" w:space="0" w:color="auto"/>
                        <w:left w:val="none" w:sz="0" w:space="0" w:color="auto"/>
                        <w:bottom w:val="none" w:sz="0" w:space="0" w:color="auto"/>
                        <w:right w:val="none" w:sz="0" w:space="0" w:color="auto"/>
                      </w:divBdr>
                      <w:divsChild>
                        <w:div w:id="1043557110">
                          <w:marLeft w:val="0"/>
                          <w:marRight w:val="0"/>
                          <w:marTop w:val="0"/>
                          <w:marBottom w:val="0"/>
                          <w:divBdr>
                            <w:top w:val="none" w:sz="0" w:space="0" w:color="auto"/>
                            <w:left w:val="none" w:sz="0" w:space="0" w:color="auto"/>
                            <w:bottom w:val="none" w:sz="0" w:space="0" w:color="auto"/>
                            <w:right w:val="none" w:sz="0" w:space="0" w:color="auto"/>
                          </w:divBdr>
                          <w:divsChild>
                            <w:div w:id="803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plist.cz/" TargetMode="External"/><Relationship Id="rId18" Type="http://schemas.openxmlformats.org/officeDocument/2006/relationships/hyperlink" Target="https://www.ochrance.cz/uploads-import/ESO/59-2022-DIS-JMK-v%C3%BDzkumn%C3%A1%20zpr%C3%A1va-final.pdf" TargetMode="External"/><Relationship Id="rId26" Type="http://schemas.openxmlformats.org/officeDocument/2006/relationships/hyperlink" Target="https://socialnibydleni.org/wp-content/uploads/2022/11/Metodika-externi-podpory.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heimstaden.cz/pronajem-byty" TargetMode="External"/><Relationship Id="rId34" Type="http://schemas.openxmlformats.org/officeDocument/2006/relationships/hyperlink" Target="https://socialnibydleni.org/wp-content/uploads/2022/11/Socialni-bydleni-v-CR_final-6.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ochrance.cz/uploads-import/ESO/Ochrance_letak_Desatero_dobre_praxe.pdf" TargetMode="External"/><Relationship Id="rId25" Type="http://schemas.openxmlformats.org/officeDocument/2006/relationships/hyperlink" Target="https://socialnibydleni.org/wp-content/uploads/2018/10/metodicka_prirucka_participace_obyvatel_pri_reseni_problematiky_bydleni.pdf" TargetMode="External"/><Relationship Id="rId33" Type="http://schemas.openxmlformats.org/officeDocument/2006/relationships/hyperlink" Target="https://socialnibydleni.org/wp-content/uploads/2018/12/Professional-Guide_CZ-INT.pdf" TargetMode="External"/><Relationship Id="rId38" Type="http://schemas.openxmlformats.org/officeDocument/2006/relationships/hyperlink" Target="https://heimstaden.cz/uploads/O-nas/Dokumenty/heimstaden_zprava_spolecnosti_2022_cz.pdf" TargetMode="External"/><Relationship Id="rId2" Type="http://schemas.openxmlformats.org/officeDocument/2006/relationships/numbering" Target="numbering.xml"/><Relationship Id="rId16" Type="http://schemas.openxmlformats.org/officeDocument/2006/relationships/hyperlink" Target="https://socialnibydleni.org/wp-content/uploads/2021/08/Bydleni-jako-problem-2021.pdf" TargetMode="External"/><Relationship Id="rId20" Type="http://schemas.openxmlformats.org/officeDocument/2006/relationships/hyperlink" Target="https://eso.ochrance.cz/Nalezene/Edit/11226" TargetMode="External"/><Relationship Id="rId29" Type="http://schemas.openxmlformats.org/officeDocument/2006/relationships/hyperlink" Target="https://www.msid.c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ocialni-zaclenovani.cz/dokument/manual_prostupne_bydleni-pdf/" TargetMode="External"/><Relationship Id="rId32" Type="http://schemas.openxmlformats.org/officeDocument/2006/relationships/hyperlink" Target="https://socialnibydleni.org/wp-content/uploads/2018/12/PEERS_CS-INT.pdf" TargetMode="External"/><Relationship Id="rId37" Type="http://schemas.openxmlformats.org/officeDocument/2006/relationships/hyperlink" Target="https://www.zakonyprolidi.cz/cs/2000-12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chrance.cz/uploads-import/ESO/14-2021-EKS_final_p%C5%99ed%C3%A1n%C3%AD%20MV_p%C5%99%C3%ADloha%20(1).pdf" TargetMode="External"/><Relationship Id="rId23" Type="http://schemas.openxmlformats.org/officeDocument/2006/relationships/hyperlink" Target="https://mmr.gov.cz/getmedia/30528174-7e61-421e-a058-5f39aa4f09c9/KB-2021-_komplet-web(C)_max.pdf.aspx?ext=.pdf" TargetMode="External"/><Relationship Id="rId28" Type="http://schemas.openxmlformats.org/officeDocument/2006/relationships/hyperlink" Target="https://mmr.gov.cz/cs/ministerstvo/bytova-politika/archiv-do-2024/bydleni-jako-jedna-z-hlavnich-priorit-vlady/zakon-o-podpore-v-bydleni" TargetMode="External"/><Relationship Id="rId36" Type="http://schemas.openxmlformats.org/officeDocument/2006/relationships/hyperlink" Target="https://www.ochrance.cz/projekty/posileni-aktivit/testovani_srozumitelnosti_nf_jko.pdf" TargetMode="External"/><Relationship Id="rId10" Type="http://schemas.openxmlformats.org/officeDocument/2006/relationships/image" Target="media/image3.jpeg"/><Relationship Id="rId19" Type="http://schemas.openxmlformats.org/officeDocument/2006/relationships/hyperlink" Target="https://socialnibydleni.org/wp-content/uploads/2023/11/Dosledovani_dopadu_Housing_First.pdf" TargetMode="External"/><Relationship Id="rId31" Type="http://schemas.openxmlformats.org/officeDocument/2006/relationships/hyperlink" Target="https://www.socialni-zaclenovani.cz/dokument/bydlen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hyperlink" Target="https://www.ochrance.cz/uploads-import/ESO/p%C5%99%C3%ADru%C4%8Dka/Prirucka_srozumitelneho_psani_tisk.pdf" TargetMode="External"/><Relationship Id="rId27" Type="http://schemas.openxmlformats.org/officeDocument/2006/relationships/hyperlink" Target="https://socialnibydleni.mpsv.cz/" TargetMode="External"/><Relationship Id="rId30" Type="http://schemas.openxmlformats.org/officeDocument/2006/relationships/hyperlink" Target="https://www.ochrance.cz/uploads-import/ESO/69-2019-DIS-JMK-vyzkum_obecni_bydleni.pdf" TargetMode="External"/><Relationship Id="rId35" Type="http://schemas.openxmlformats.org/officeDocument/2006/relationships/hyperlink" Target="https://socialnibydleni.org/wp-content/uploads/2022/12/TOOLKI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kschova\AppData\Roaming\Microsoft\Templates\Sestava%20.dotx" TargetMode="External"/></Relationships>
</file>

<file path=word/theme/theme1.xml><?xml version="1.0" encoding="utf-8"?>
<a:theme xmlns:a="http://schemas.openxmlformats.org/drawingml/2006/main" name="Motiv Office">
  <a:themeElements>
    <a:clrScheme name="Červená">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DDAF-286B-4715-A819-E96A601F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Sestava </Template>
  <TotalTime>174</TotalTime>
  <Pages>36</Pages>
  <Words>14824</Words>
  <Characters>87463</Characters>
  <Application>Microsoft Office Word</Application>
  <DocSecurity>0</DocSecurity>
  <Lines>728</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Prokschová</dc:creator>
  <cp:lastModifiedBy>Veronika Prokschová</cp:lastModifiedBy>
  <cp:revision>29</cp:revision>
  <cp:lastPrinted>2024-09-24T13:03:00Z</cp:lastPrinted>
  <dcterms:created xsi:type="dcterms:W3CDTF">2024-09-18T06:06:00Z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