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C69AE" w14:textId="77777777" w:rsidR="0070795C" w:rsidRPr="00E133E2" w:rsidRDefault="00816FBE" w:rsidP="00AC3E24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133E2">
        <w:rPr>
          <w:rFonts w:ascii="Tahoma" w:hAnsi="Tahoma" w:cs="Tahoma"/>
          <w:sz w:val="22"/>
          <w:szCs w:val="22"/>
        </w:rPr>
        <w:t>SMLOUVA</w:t>
      </w:r>
      <w:r w:rsidR="00AC3E24" w:rsidRPr="00E133E2">
        <w:rPr>
          <w:rFonts w:ascii="Tahoma" w:hAnsi="Tahoma" w:cs="Tahoma"/>
          <w:sz w:val="22"/>
          <w:szCs w:val="22"/>
        </w:rPr>
        <w:br/>
      </w:r>
      <w:r w:rsidR="0070795C" w:rsidRPr="00E133E2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295EEACA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Smluvní strany</w:t>
      </w:r>
    </w:p>
    <w:p w14:paraId="39621229" w14:textId="77777777" w:rsidR="0070795C" w:rsidRPr="00E133E2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Moravskoslezský kraj</w:t>
      </w:r>
    </w:p>
    <w:p w14:paraId="025F9361" w14:textId="77777777" w:rsidR="0070795C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Pr="00E133E2">
        <w:rPr>
          <w:rFonts w:ascii="Tahoma" w:hAnsi="Tahoma" w:cs="Tahoma"/>
          <w:sz w:val="20"/>
          <w:szCs w:val="20"/>
        </w:rPr>
        <w:tab/>
      </w:r>
      <w:r w:rsidR="0070795C" w:rsidRPr="00E133E2">
        <w:rPr>
          <w:rFonts w:ascii="Tahoma" w:hAnsi="Tahoma" w:cs="Tahoma"/>
          <w:sz w:val="20"/>
          <w:szCs w:val="20"/>
        </w:rPr>
        <w:t xml:space="preserve">28. října </w:t>
      </w:r>
      <w:r w:rsidR="00A447D1">
        <w:rPr>
          <w:rFonts w:ascii="Tahoma" w:hAnsi="Tahoma" w:cs="Tahoma"/>
          <w:sz w:val="20"/>
          <w:szCs w:val="20"/>
        </w:rPr>
        <w:t>2771/</w:t>
      </w:r>
      <w:r w:rsidR="0070795C" w:rsidRPr="00E133E2">
        <w:rPr>
          <w:rFonts w:ascii="Tahoma" w:hAnsi="Tahoma" w:cs="Tahoma"/>
          <w:sz w:val="20"/>
          <w:szCs w:val="20"/>
        </w:rPr>
        <w:t xml:space="preserve">117, 702 </w:t>
      </w:r>
      <w:r w:rsidR="008C5F82">
        <w:rPr>
          <w:rFonts w:ascii="Tahoma" w:hAnsi="Tahoma" w:cs="Tahoma"/>
          <w:sz w:val="20"/>
          <w:szCs w:val="20"/>
        </w:rPr>
        <w:t>00</w:t>
      </w:r>
      <w:r w:rsidR="0070795C" w:rsidRPr="00E133E2">
        <w:rPr>
          <w:rFonts w:ascii="Tahoma" w:hAnsi="Tahoma" w:cs="Tahoma"/>
          <w:sz w:val="20"/>
          <w:szCs w:val="20"/>
        </w:rPr>
        <w:t xml:space="preserve"> Ostrava</w:t>
      </w:r>
    </w:p>
    <w:p w14:paraId="27A5939B" w14:textId="77777777" w:rsidR="00D25909" w:rsidRPr="00E133E2" w:rsidRDefault="00AC3E24" w:rsidP="00C75020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  <w:r w:rsidR="00912E37">
        <w:rPr>
          <w:rFonts w:ascii="Tahoma" w:hAnsi="Tahoma" w:cs="Tahoma"/>
          <w:sz w:val="20"/>
          <w:szCs w:val="20"/>
        </w:rPr>
        <w:t xml:space="preserve">Ing. Šárkou Šimoňákovou, </w:t>
      </w:r>
      <w:r w:rsidR="009F5350">
        <w:rPr>
          <w:rFonts w:ascii="Tahoma" w:hAnsi="Tahoma" w:cs="Tahoma"/>
          <w:sz w:val="20"/>
          <w:szCs w:val="20"/>
        </w:rPr>
        <w:t xml:space="preserve">1. </w:t>
      </w:r>
      <w:r w:rsidR="00912E37">
        <w:rPr>
          <w:rFonts w:ascii="Tahoma" w:hAnsi="Tahoma" w:cs="Tahoma"/>
          <w:sz w:val="20"/>
          <w:szCs w:val="20"/>
        </w:rPr>
        <w:t>náměstkyní hejtmana kraje</w:t>
      </w:r>
    </w:p>
    <w:p w14:paraId="161C70F6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>:</w:t>
      </w:r>
      <w:r w:rsidRPr="00E133E2">
        <w:rPr>
          <w:rFonts w:ascii="Tahoma" w:hAnsi="Tahoma" w:cs="Tahoma"/>
          <w:sz w:val="20"/>
          <w:szCs w:val="20"/>
        </w:rPr>
        <w:tab/>
        <w:t>70890692</w:t>
      </w:r>
    </w:p>
    <w:p w14:paraId="5C265B11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DIČ:</w:t>
      </w:r>
      <w:r w:rsidRPr="00E133E2">
        <w:rPr>
          <w:rFonts w:ascii="Tahoma" w:hAnsi="Tahoma" w:cs="Tahoma"/>
          <w:sz w:val="20"/>
          <w:szCs w:val="20"/>
        </w:rPr>
        <w:tab/>
      </w:r>
      <w:r w:rsidR="00AC3E24" w:rsidRPr="00E133E2">
        <w:rPr>
          <w:rFonts w:ascii="Tahoma" w:hAnsi="Tahoma" w:cs="Tahoma"/>
          <w:sz w:val="20"/>
          <w:szCs w:val="20"/>
        </w:rPr>
        <w:t>CZ70890692</w:t>
      </w:r>
    </w:p>
    <w:p w14:paraId="468082E0" w14:textId="77777777" w:rsidR="00C75020" w:rsidRPr="00C75020" w:rsidRDefault="0070795C" w:rsidP="00C75020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Pr="00E133E2">
        <w:rPr>
          <w:rFonts w:ascii="Tahoma" w:hAnsi="Tahoma" w:cs="Tahoma"/>
          <w:sz w:val="20"/>
          <w:szCs w:val="20"/>
        </w:rPr>
        <w:tab/>
      </w:r>
      <w:r w:rsidR="00C855CA" w:rsidRPr="00C855CA">
        <w:rPr>
          <w:rFonts w:ascii="Tahoma" w:hAnsi="Tahoma" w:cs="Tahoma"/>
          <w:sz w:val="20"/>
          <w:szCs w:val="20"/>
        </w:rPr>
        <w:t>PPF banka a.s.</w:t>
      </w:r>
    </w:p>
    <w:p w14:paraId="4B29B433" w14:textId="77777777" w:rsidR="0070795C" w:rsidRPr="00E133E2" w:rsidRDefault="00C75020" w:rsidP="00C75020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75020">
        <w:rPr>
          <w:rFonts w:ascii="Tahoma" w:hAnsi="Tahoma" w:cs="Tahoma"/>
          <w:sz w:val="20"/>
          <w:szCs w:val="20"/>
        </w:rPr>
        <w:t>číslo účtu:</w:t>
      </w:r>
      <w:r w:rsidRPr="00C75020">
        <w:rPr>
          <w:rFonts w:ascii="Tahoma" w:hAnsi="Tahoma" w:cs="Tahoma"/>
          <w:sz w:val="20"/>
          <w:szCs w:val="20"/>
        </w:rPr>
        <w:tab/>
      </w:r>
      <w:r w:rsidR="00DE5692" w:rsidRPr="00DE5692">
        <w:rPr>
          <w:rFonts w:ascii="Tahoma" w:hAnsi="Tahoma" w:cs="Tahoma"/>
          <w:sz w:val="20"/>
          <w:szCs w:val="20"/>
        </w:rPr>
        <w:t>2014002620</w:t>
      </w:r>
      <w:r w:rsidR="00C855CA">
        <w:rPr>
          <w:rFonts w:ascii="Tahoma" w:hAnsi="Tahoma" w:cs="Tahoma"/>
          <w:sz w:val="20"/>
          <w:szCs w:val="20"/>
        </w:rPr>
        <w:t>/6000</w:t>
      </w:r>
    </w:p>
    <w:p w14:paraId="19F2E6CA" w14:textId="77777777" w:rsidR="0070795C" w:rsidRPr="00E133E2" w:rsidRDefault="0070795C" w:rsidP="00AC3E2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„poskytovatel“)</w:t>
      </w:r>
    </w:p>
    <w:p w14:paraId="168C9A31" w14:textId="77777777" w:rsidR="0070795C" w:rsidRPr="00E133E2" w:rsidRDefault="0070795C" w:rsidP="00AC3E2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a</w:t>
      </w:r>
    </w:p>
    <w:p w14:paraId="2B04163B" w14:textId="77777777" w:rsidR="0070795C" w:rsidRPr="00E133E2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příjemce</w:t>
      </w:r>
    </w:p>
    <w:p w14:paraId="56D59366" w14:textId="77777777" w:rsidR="00460DFE" w:rsidRPr="00E133E2" w:rsidRDefault="0070795C" w:rsidP="00C75020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="00E00A35">
        <w:rPr>
          <w:rFonts w:ascii="Tahoma" w:hAnsi="Tahoma" w:cs="Tahoma"/>
          <w:sz w:val="20"/>
          <w:szCs w:val="20"/>
        </w:rPr>
        <w:tab/>
      </w:r>
    </w:p>
    <w:p w14:paraId="5A849236" w14:textId="77777777" w:rsidR="0070795C" w:rsidRPr="00E133E2" w:rsidRDefault="0070795C" w:rsidP="00A10928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="00E00A35">
        <w:rPr>
          <w:rFonts w:ascii="Tahoma" w:hAnsi="Tahoma" w:cs="Tahoma"/>
          <w:sz w:val="20"/>
          <w:szCs w:val="20"/>
        </w:rPr>
        <w:tab/>
      </w:r>
    </w:p>
    <w:p w14:paraId="2AE9F982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>:</w:t>
      </w:r>
      <w:r w:rsidR="00CA4EF4" w:rsidRPr="00E133E2">
        <w:rPr>
          <w:rFonts w:ascii="Tahoma" w:hAnsi="Tahoma" w:cs="Tahoma"/>
          <w:sz w:val="20"/>
          <w:szCs w:val="20"/>
        </w:rPr>
        <w:tab/>
      </w:r>
    </w:p>
    <w:p w14:paraId="6D15CC89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="00AC3E24" w:rsidRPr="00E133E2">
        <w:rPr>
          <w:rFonts w:ascii="Tahoma" w:hAnsi="Tahoma" w:cs="Tahoma"/>
          <w:sz w:val="20"/>
          <w:szCs w:val="20"/>
        </w:rPr>
        <w:tab/>
      </w:r>
    </w:p>
    <w:p w14:paraId="78549B94" w14:textId="77777777" w:rsidR="005B335A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číslo účtu:</w:t>
      </w:r>
      <w:r w:rsidR="00E00A35">
        <w:rPr>
          <w:rFonts w:ascii="Tahoma" w:hAnsi="Tahoma" w:cs="Tahoma"/>
          <w:sz w:val="20"/>
          <w:szCs w:val="20"/>
        </w:rPr>
        <w:tab/>
      </w:r>
    </w:p>
    <w:p w14:paraId="60E167B0" w14:textId="77777777" w:rsidR="00AC3E24" w:rsidRPr="00E133E2" w:rsidRDefault="005B335A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 číslo žádosti:</w:t>
      </w:r>
      <w:r w:rsidR="00AC3E24" w:rsidRPr="00E133E2">
        <w:rPr>
          <w:rFonts w:ascii="Tahoma" w:hAnsi="Tahoma" w:cs="Tahoma"/>
          <w:sz w:val="20"/>
          <w:szCs w:val="20"/>
        </w:rPr>
        <w:tab/>
      </w:r>
    </w:p>
    <w:p w14:paraId="4253AC92" w14:textId="77777777" w:rsidR="0070795C" w:rsidRPr="00E133E2" w:rsidRDefault="0070795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„příjemce“)</w:t>
      </w:r>
    </w:p>
    <w:p w14:paraId="1F102A84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4A3BDCC0" w14:textId="77777777" w:rsidR="00D25909" w:rsidRPr="00E133E2" w:rsidRDefault="00D25909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Tato smlouva je veřejno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75908092" w14:textId="77777777" w:rsidR="0070795C" w:rsidRPr="00E133E2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 ve veřejné správě a o změně některých zákonů (zákon o finanční kontrole), ve znění pozdějších předpisů (dále jen „zákon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43A1648A" w14:textId="1249DF8F" w:rsidR="0094733E" w:rsidRPr="00E133E2" w:rsidRDefault="0094733E" w:rsidP="0094733E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Smluvní strany prohlašují, že pro právní vztah založený touto smlouvou jsou stejně jako ustanovení této smlouvy právně závazná ustanovení obsažená ve vyhlášeném dotačním programu </w:t>
      </w:r>
      <w:r w:rsidRPr="00052C33">
        <w:rPr>
          <w:rFonts w:ascii="Tahoma" w:hAnsi="Tahoma" w:cs="Tahoma"/>
          <w:b w:val="0"/>
          <w:bCs w:val="0"/>
          <w:sz w:val="20"/>
          <w:szCs w:val="20"/>
        </w:rPr>
        <w:t xml:space="preserve">Vouchery pro </w:t>
      </w:r>
      <w:r w:rsidR="00B57AF8">
        <w:rPr>
          <w:rFonts w:ascii="Tahoma" w:hAnsi="Tahoma" w:cs="Tahoma"/>
          <w:b w:val="0"/>
          <w:bCs w:val="0"/>
          <w:sz w:val="20"/>
          <w:szCs w:val="20"/>
        </w:rPr>
        <w:t>univerzity v Moravskoslezském kraji – 1. výzva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(dále jen „Dotační program“), o jehož vyhlášení rozhodla rada kraje svým usnesením č. </w:t>
      </w:r>
      <w:r w:rsidR="00415B41" w:rsidRPr="00415B41">
        <w:rPr>
          <w:rFonts w:ascii="Tahoma" w:hAnsi="Tahoma" w:cs="Tahoma"/>
          <w:b w:val="0"/>
          <w:bCs w:val="0"/>
          <w:sz w:val="20"/>
          <w:szCs w:val="20"/>
        </w:rPr>
        <w:t>4/285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ze dne </w:t>
      </w:r>
      <w:r w:rsidR="00B57AF8">
        <w:rPr>
          <w:rFonts w:ascii="Tahoma" w:hAnsi="Tahoma" w:cs="Tahoma"/>
          <w:b w:val="0"/>
          <w:bCs w:val="0"/>
          <w:sz w:val="20"/>
          <w:szCs w:val="20"/>
        </w:rPr>
        <w:t>9</w:t>
      </w:r>
      <w:r>
        <w:rPr>
          <w:rFonts w:ascii="Tahoma" w:hAnsi="Tahoma" w:cs="Tahoma"/>
          <w:b w:val="0"/>
          <w:bCs w:val="0"/>
          <w:sz w:val="20"/>
          <w:szCs w:val="20"/>
        </w:rPr>
        <w:t>. 1</w:t>
      </w:r>
      <w:r w:rsidR="00B57AF8">
        <w:rPr>
          <w:rFonts w:ascii="Tahoma" w:hAnsi="Tahoma" w:cs="Tahoma"/>
          <w:b w:val="0"/>
          <w:bCs w:val="0"/>
          <w:sz w:val="20"/>
          <w:szCs w:val="20"/>
        </w:rPr>
        <w:t>2</w:t>
      </w:r>
      <w:r>
        <w:rPr>
          <w:rFonts w:ascii="Tahoma" w:hAnsi="Tahoma" w:cs="Tahoma"/>
          <w:b w:val="0"/>
          <w:bCs w:val="0"/>
          <w:sz w:val="20"/>
          <w:szCs w:val="20"/>
        </w:rPr>
        <w:t>. 202</w:t>
      </w:r>
      <w:r w:rsidR="00B57AF8">
        <w:rPr>
          <w:rFonts w:ascii="Tahoma" w:hAnsi="Tahoma" w:cs="Tahoma"/>
          <w:b w:val="0"/>
          <w:bCs w:val="0"/>
          <w:sz w:val="20"/>
          <w:szCs w:val="20"/>
        </w:rPr>
        <w:t>4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219AD395" w14:textId="77777777" w:rsidR="0070795C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Neoprávněné použití dotace nebo zadržení </w:t>
      </w:r>
      <w:r w:rsidR="005F21E1" w:rsidRPr="00E133E2">
        <w:rPr>
          <w:rFonts w:ascii="Tahoma" w:hAnsi="Tahoma" w:cs="Tahoma"/>
          <w:b w:val="0"/>
          <w:bCs w:val="0"/>
          <w:sz w:val="20"/>
          <w:szCs w:val="20"/>
        </w:rPr>
        <w:t xml:space="preserve">peněžních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prostředků poskytnutých z rozpočtu poskytovatele</w:t>
      </w:r>
      <w:r w:rsidR="005F21E1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je porušením rozpočtové kázně podle § 22 zákona č. 250/2000 Sb. V případě porušení rozpočtové kázně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4BB3BF9D" w14:textId="77777777" w:rsidR="00650C4F" w:rsidRPr="00650C4F" w:rsidRDefault="00650C4F" w:rsidP="00650C4F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116DFF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 povolení posečkání s úhradou nedoplatků nebo rozhodnutí o povolení splátkování. Příjemce bere na vědomí, že pokud je uvedené prohlášení nepravdivé, bude to považováno za porušení této smlouvy a neoprávněné použití dotace.</w:t>
      </w:r>
    </w:p>
    <w:p w14:paraId="49CAC4A0" w14:textId="77777777" w:rsidR="00DF4AC2" w:rsidRPr="009E5197" w:rsidRDefault="00DF4AC2" w:rsidP="009E5197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 xml:space="preserve">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lastRenderedPageBreak/>
        <w:t>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02E5F8C2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Předmět smlouvy</w:t>
      </w:r>
    </w:p>
    <w:p w14:paraId="4B84DAA8" w14:textId="77777777" w:rsidR="0070795C" w:rsidRPr="00E133E2" w:rsidRDefault="0070795C" w:rsidP="00AC3E24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42C53101" w14:textId="77777777" w:rsidR="0070795C" w:rsidRPr="00E133E2" w:rsidRDefault="00AC3E24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IV.</w:t>
      </w:r>
      <w:r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21F5D945" w14:textId="77777777" w:rsidR="00D30E5F" w:rsidRPr="002B3D62" w:rsidRDefault="00D30E5F" w:rsidP="002B3D62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Poskytovatel podle této smlouvy poskytne příjemci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F49CA" w:rsidRPr="005F49CA">
        <w:rPr>
          <w:rFonts w:ascii="Tahoma" w:hAnsi="Tahoma" w:cs="Tahoma"/>
          <w:sz w:val="20"/>
          <w:szCs w:val="20"/>
        </w:rPr>
        <w:t>ne</w:t>
      </w:r>
      <w:r w:rsidRPr="005F49CA">
        <w:rPr>
          <w:rFonts w:ascii="Tahoma" w:hAnsi="Tahoma" w:cs="Tahoma"/>
          <w:sz w:val="20"/>
          <w:szCs w:val="20"/>
        </w:rPr>
        <w:t>investiční</w:t>
      </w:r>
      <w:r w:rsidRPr="003E0635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dotaci v</w:t>
      </w:r>
      <w:r w:rsidR="00EC6856">
        <w:rPr>
          <w:rFonts w:ascii="Tahoma" w:hAnsi="Tahoma" w:cs="Tahoma"/>
          <w:b w:val="0"/>
          <w:bCs w:val="0"/>
          <w:sz w:val="20"/>
          <w:szCs w:val="20"/>
        </w:rPr>
        <w:t>e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výši </w:t>
      </w:r>
      <w:r w:rsidR="005F49CA">
        <w:rPr>
          <w:rFonts w:ascii="Tahoma" w:hAnsi="Tahoma" w:cs="Tahoma"/>
          <w:bCs w:val="0"/>
          <w:sz w:val="20"/>
          <w:szCs w:val="20"/>
        </w:rPr>
        <w:t>9</w:t>
      </w:r>
      <w:r>
        <w:rPr>
          <w:rFonts w:ascii="Tahoma" w:hAnsi="Tahoma" w:cs="Tahoma"/>
          <w:bCs w:val="0"/>
          <w:sz w:val="20"/>
          <w:szCs w:val="20"/>
        </w:rPr>
        <w:t>0,00</w:t>
      </w:r>
      <w:r w:rsidRPr="00E133E2">
        <w:rPr>
          <w:rFonts w:ascii="Tahoma" w:hAnsi="Tahoma" w:cs="Tahoma"/>
          <w:bCs w:val="0"/>
          <w:sz w:val="20"/>
          <w:szCs w:val="20"/>
        </w:rPr>
        <w:t> %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celkových </w:t>
      </w:r>
      <w:r w:rsidR="00650C4F">
        <w:rPr>
          <w:rFonts w:ascii="Tahoma" w:hAnsi="Tahoma" w:cs="Tahoma"/>
          <w:b w:val="0"/>
          <w:bCs w:val="0"/>
          <w:sz w:val="20"/>
          <w:szCs w:val="20"/>
        </w:rPr>
        <w:t>způsobilých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výdajů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na realizaci projektu </w:t>
      </w:r>
      <w:r>
        <w:rPr>
          <w:rFonts w:ascii="Tahoma" w:hAnsi="Tahoma" w:cs="Tahoma"/>
          <w:bCs w:val="0"/>
          <w:sz w:val="20"/>
          <w:szCs w:val="20"/>
        </w:rPr>
        <w:t>……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(dále jen „projekt“), </w:t>
      </w:r>
      <w:r w:rsidR="00EC6856">
        <w:rPr>
          <w:rFonts w:ascii="Tahoma" w:hAnsi="Tahoma" w:cs="Tahoma"/>
          <w:b w:val="0"/>
          <w:bCs w:val="0"/>
          <w:sz w:val="20"/>
          <w:szCs w:val="20"/>
        </w:rPr>
        <w:t>tedy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ve výši </w:t>
      </w:r>
      <w:r>
        <w:rPr>
          <w:rFonts w:ascii="Tahoma" w:hAnsi="Tahoma" w:cs="Tahoma"/>
          <w:bCs w:val="0"/>
          <w:sz w:val="20"/>
          <w:szCs w:val="20"/>
        </w:rPr>
        <w:t xml:space="preserve">…………… </w:t>
      </w:r>
      <w:r w:rsidRPr="005C5EF3">
        <w:rPr>
          <w:rFonts w:ascii="Tahoma" w:hAnsi="Tahoma" w:cs="Tahoma"/>
          <w:bCs w:val="0"/>
          <w:sz w:val="20"/>
          <w:szCs w:val="20"/>
        </w:rPr>
        <w:t>Kč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r>
        <w:rPr>
          <w:rFonts w:ascii="Tahoma" w:hAnsi="Tahoma" w:cs="Tahoma"/>
          <w:b w:val="0"/>
          <w:bCs w:val="0"/>
          <w:sz w:val="20"/>
          <w:szCs w:val="20"/>
        </w:rPr>
        <w:t>……………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korun českých)</w:t>
      </w:r>
      <w:r w:rsidR="002B3D62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účelově určenou k úhradě </w:t>
      </w:r>
      <w:r w:rsidR="00650C4F">
        <w:rPr>
          <w:rFonts w:ascii="Tahoma" w:hAnsi="Tahoma" w:cs="Tahoma"/>
          <w:b w:val="0"/>
          <w:bCs w:val="0"/>
          <w:sz w:val="20"/>
          <w:szCs w:val="20"/>
        </w:rPr>
        <w:t>způsobilých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výdajů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projektu vymezených v </w:t>
      </w:r>
      <w:r w:rsidR="00106F5F" w:rsidRPr="00106F5F">
        <w:rPr>
          <w:rFonts w:ascii="Tahoma" w:hAnsi="Tahoma" w:cs="Tahoma"/>
          <w:b w:val="0"/>
          <w:bCs w:val="0"/>
          <w:sz w:val="20"/>
          <w:szCs w:val="20"/>
        </w:rPr>
        <w:t xml:space="preserve">čl. </w:t>
      </w:r>
      <w:r w:rsidR="00106F5F">
        <w:rPr>
          <w:rFonts w:ascii="Tahoma" w:hAnsi="Tahoma" w:cs="Tahoma"/>
          <w:b w:val="0"/>
          <w:bCs w:val="0"/>
          <w:sz w:val="20"/>
          <w:szCs w:val="20"/>
        </w:rPr>
        <w:t xml:space="preserve">XVI a </w:t>
      </w:r>
      <w:r w:rsidR="00106F5F" w:rsidRPr="00106F5F">
        <w:rPr>
          <w:rFonts w:ascii="Tahoma" w:hAnsi="Tahoma" w:cs="Tahoma"/>
          <w:b w:val="0"/>
          <w:bCs w:val="0"/>
          <w:sz w:val="20"/>
          <w:szCs w:val="20"/>
        </w:rPr>
        <w:t>XVII podmínek Dotačního programu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</w:p>
    <w:p w14:paraId="6F9CE0BD" w14:textId="77777777" w:rsidR="00EF54FF" w:rsidRDefault="00EC6856" w:rsidP="00EF54FF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V</w:t>
      </w:r>
      <w:r w:rsidR="00EF54FF">
        <w:rPr>
          <w:rFonts w:ascii="Tahoma" w:hAnsi="Tahoma" w:cs="Tahoma"/>
          <w:b w:val="0"/>
          <w:bCs w:val="0"/>
          <w:sz w:val="20"/>
          <w:szCs w:val="20"/>
        </w:rPr>
        <w:t>ýše způsobilých výdajů, která může být financována z dotace činí ……………</w:t>
      </w:r>
      <w:r w:rsidR="00EF54FF" w:rsidRPr="00040C37">
        <w:rPr>
          <w:rFonts w:ascii="Tahoma" w:hAnsi="Tahoma" w:cs="Tahoma"/>
          <w:b w:val="0"/>
          <w:bCs w:val="0"/>
          <w:sz w:val="20"/>
          <w:szCs w:val="20"/>
        </w:rPr>
        <w:t xml:space="preserve"> Kč</w:t>
      </w:r>
      <w:r w:rsidR="00EF54FF" w:rsidRPr="00274965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r w:rsidR="00EF54FF">
        <w:rPr>
          <w:rFonts w:ascii="Tahoma" w:hAnsi="Tahoma" w:cs="Tahoma"/>
          <w:b w:val="0"/>
          <w:bCs w:val="0"/>
          <w:sz w:val="20"/>
          <w:szCs w:val="20"/>
        </w:rPr>
        <w:t xml:space="preserve">…………… </w:t>
      </w:r>
      <w:r w:rsidR="00EF54FF" w:rsidRPr="00274965">
        <w:rPr>
          <w:rFonts w:ascii="Tahoma" w:hAnsi="Tahoma" w:cs="Tahoma"/>
          <w:b w:val="0"/>
          <w:bCs w:val="0"/>
          <w:sz w:val="20"/>
          <w:szCs w:val="20"/>
        </w:rPr>
        <w:t>korun českých).</w:t>
      </w:r>
    </w:p>
    <w:p w14:paraId="7066A719" w14:textId="77777777" w:rsidR="00106F5F" w:rsidRDefault="00106F5F" w:rsidP="00EF54FF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Pracovní úvazek pro stanovení výše jednotkového osobního nákladu činí ......</w:t>
      </w:r>
    </w:p>
    <w:p w14:paraId="2D254E6A" w14:textId="77777777" w:rsidR="00106F5F" w:rsidRDefault="00106F5F" w:rsidP="00EF54FF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106F5F">
        <w:rPr>
          <w:rFonts w:ascii="Tahoma" w:hAnsi="Tahoma" w:cs="Tahoma"/>
          <w:b w:val="0"/>
          <w:bCs w:val="0"/>
          <w:sz w:val="20"/>
          <w:szCs w:val="20"/>
        </w:rPr>
        <w:t>Způsobilé výdaje jsou výdaji ve smyslu § 10a odst. 8 zákona č. 250/2000 Sb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0B3DF461" w14:textId="77777777" w:rsidR="00EC6856" w:rsidRDefault="00EC6856" w:rsidP="00EF54FF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D</w:t>
      </w:r>
      <w:r w:rsidRPr="00EC6856">
        <w:rPr>
          <w:rFonts w:ascii="Tahoma" w:hAnsi="Tahoma" w:cs="Tahoma"/>
          <w:b w:val="0"/>
          <w:bCs w:val="0"/>
          <w:sz w:val="20"/>
          <w:szCs w:val="20"/>
        </w:rPr>
        <w:t>otace dle odst. 1 tohoto článku smlouvy je peněžními prostředky krytými ze státního rozpočtu ve smyslu § 10a odst. 5 písm. d) zákona č. 250/2000 Sb.</w:t>
      </w:r>
    </w:p>
    <w:p w14:paraId="62D4E5BB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Závazky smluvních stran</w:t>
      </w:r>
    </w:p>
    <w:p w14:paraId="1C7E357D" w14:textId="77777777" w:rsidR="00915BCF" w:rsidRPr="00E871AD" w:rsidRDefault="00974B49" w:rsidP="00E871AD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915BCF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15BCF" w:rsidRPr="00915BCF">
        <w:rPr>
          <w:rFonts w:ascii="Tahoma" w:hAnsi="Tahoma" w:cs="Tahoma"/>
          <w:b w:val="0"/>
          <w:bCs w:val="0"/>
          <w:sz w:val="20"/>
          <w:szCs w:val="20"/>
        </w:rPr>
        <w:t xml:space="preserve">příjemce uvedený v čl. I této smlouvy jednorázovou úhradou ve lhůtě </w:t>
      </w:r>
      <w:r w:rsidR="00E9681B" w:rsidRPr="00E9681B">
        <w:rPr>
          <w:rFonts w:ascii="Tahoma" w:hAnsi="Tahoma" w:cs="Tahoma"/>
          <w:b w:val="0"/>
          <w:bCs w:val="0"/>
          <w:sz w:val="20"/>
          <w:szCs w:val="20"/>
        </w:rPr>
        <w:t>do 30 dnů od schválení bezchybného závěrečného vyúčtování, přičemž kontrola vyúčtování musí proběhnout nejpozději do 60 pracovních dní od jeho předložení</w:t>
      </w:r>
      <w:r w:rsidR="00915BCF" w:rsidRPr="00915BCF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0D6CE3C" w14:textId="77777777" w:rsidR="001E74DC" w:rsidRPr="00E133E2" w:rsidRDefault="001E74D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3BB294C3" w14:textId="77777777" w:rsidR="001E74DC" w:rsidRPr="00E133E2" w:rsidRDefault="001E74DC" w:rsidP="00587186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řídit se při použití poskytnuté dotace touto smlouvou, podmínkami uvedenými v Dotačním programu a právními předpisy,</w:t>
      </w:r>
    </w:p>
    <w:p w14:paraId="4D01C2D3" w14:textId="77777777" w:rsidR="001E74DC" w:rsidRPr="00E133E2" w:rsidRDefault="001E74D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použít poskytnutou dotaci v souladu s jejím účelovým určením dle čl. IV této smlouvy a pouze k úhradě </w:t>
      </w:r>
      <w:r w:rsidR="00974B49">
        <w:rPr>
          <w:rFonts w:ascii="Tahoma" w:hAnsi="Tahoma" w:cs="Tahoma"/>
          <w:bCs/>
          <w:sz w:val="20"/>
          <w:szCs w:val="20"/>
        </w:rPr>
        <w:t>způsobilých výdajů</w:t>
      </w:r>
      <w:r w:rsidRPr="00E133E2">
        <w:rPr>
          <w:rFonts w:ascii="Tahoma" w:hAnsi="Tahoma" w:cs="Tahoma"/>
          <w:bCs/>
          <w:sz w:val="20"/>
          <w:szCs w:val="20"/>
        </w:rPr>
        <w:t xml:space="preserve"> vymezených v čl. VI této smlouvy</w:t>
      </w:r>
      <w:r w:rsidR="00802CA5">
        <w:rPr>
          <w:rFonts w:ascii="Tahoma" w:hAnsi="Tahoma" w:cs="Tahoma"/>
          <w:bCs/>
          <w:sz w:val="20"/>
          <w:szCs w:val="20"/>
        </w:rPr>
        <w:t>.</w:t>
      </w:r>
    </w:p>
    <w:p w14:paraId="579BE527" w14:textId="77777777" w:rsidR="0070795C" w:rsidRPr="00E133E2" w:rsidRDefault="0070795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</w:t>
      </w:r>
      <w:r w:rsidR="008130DC" w:rsidRPr="00E133E2">
        <w:rPr>
          <w:rFonts w:ascii="Tahoma" w:hAnsi="Tahoma" w:cs="Tahoma"/>
          <w:b w:val="0"/>
          <w:bCs w:val="0"/>
          <w:sz w:val="20"/>
          <w:szCs w:val="20"/>
        </w:rPr>
        <w:t xml:space="preserve"> dodržet tyto podmínky související s účelem, na nějž byla dotace poskytnuta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12B2F478" w14:textId="77777777" w:rsidR="0070795C" w:rsidRPr="00E133E2" w:rsidRDefault="0070795C" w:rsidP="004E016D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řídit se při vyúčtování poskytnuté dotace touto smlouvou, podmínkami uvedenými v Dotačním programu a právními předpisy,</w:t>
      </w:r>
    </w:p>
    <w:p w14:paraId="76595743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5C75A3F8" w14:textId="77777777" w:rsidR="0070795C" w:rsidRPr="00E133E2" w:rsidRDefault="001D6F1A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="003C629B">
        <w:rPr>
          <w:rFonts w:ascii="Tahoma" w:hAnsi="Tahoma" w:cs="Tahoma"/>
          <w:sz w:val="20"/>
          <w:szCs w:val="20"/>
        </w:rPr>
        <w:t>v období od ......</w:t>
      </w:r>
      <w:r w:rsidR="004E016D" w:rsidRPr="00E133E2">
        <w:rPr>
          <w:rFonts w:ascii="Tahoma" w:hAnsi="Tahoma" w:cs="Tahoma"/>
          <w:sz w:val="20"/>
          <w:szCs w:val="20"/>
        </w:rPr>
        <w:t xml:space="preserve"> do </w:t>
      </w:r>
      <w:r w:rsidR="0070795C" w:rsidRPr="00E133E2">
        <w:rPr>
          <w:rFonts w:ascii="Tahoma" w:hAnsi="Tahoma" w:cs="Tahoma"/>
          <w:sz w:val="20"/>
          <w:szCs w:val="20"/>
        </w:rPr>
        <w:t>…</w:t>
      </w:r>
      <w:r w:rsidR="003C629B">
        <w:rPr>
          <w:rFonts w:ascii="Tahoma" w:hAnsi="Tahoma" w:cs="Tahoma"/>
          <w:sz w:val="20"/>
          <w:szCs w:val="20"/>
        </w:rPr>
        <w:t>...</w:t>
      </w:r>
      <w:r w:rsidR="0070795C" w:rsidRPr="00E133E2">
        <w:rPr>
          <w:rFonts w:ascii="Tahoma" w:hAnsi="Tahoma" w:cs="Tahoma"/>
          <w:sz w:val="20"/>
          <w:szCs w:val="20"/>
        </w:rPr>
        <w:t>,</w:t>
      </w:r>
    </w:p>
    <w:p w14:paraId="28203A09" w14:textId="77777777" w:rsidR="00F2408C" w:rsidRPr="00C2785D" w:rsidRDefault="003C629B" w:rsidP="00F2408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2785D">
        <w:rPr>
          <w:rFonts w:ascii="Tahoma" w:hAnsi="Tahoma" w:cs="Tahoma"/>
          <w:sz w:val="20"/>
          <w:szCs w:val="20"/>
        </w:rPr>
        <w:t>vést účetnictví v souladu s právními předpisy ČR; příjemce nemusí jednotlivé účetní položky ve svém účetnictví přiřazovat ke konkrétnímu projektu a nedokládá daňové, účetní doklady a doklady o úhradě</w:t>
      </w:r>
      <w:r w:rsidR="00F2408C" w:rsidRPr="00C2785D">
        <w:rPr>
          <w:rFonts w:ascii="Tahoma" w:hAnsi="Tahoma" w:cs="Tahoma"/>
          <w:sz w:val="20"/>
          <w:szCs w:val="20"/>
        </w:rPr>
        <w:t>,</w:t>
      </w:r>
    </w:p>
    <w:p w14:paraId="775F360B" w14:textId="77777777" w:rsidR="0093279D" w:rsidRPr="00C2785D" w:rsidRDefault="0093279D" w:rsidP="0093279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předložit poskytovateli průběžné vyúčtování realizace projektu zpracované k 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31. 12. </w:t>
      </w:r>
      <w:proofErr w:type="gramStart"/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20..</w:t>
      </w:r>
      <w:proofErr w:type="gramEnd"/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 xml:space="preserve">nejpozději do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15. 1.</w:t>
      </w:r>
      <w:r w:rsidRPr="00E133E2">
        <w:rPr>
          <w:rFonts w:ascii="Tahoma" w:hAnsi="Tahoma" w:cs="Tahoma"/>
          <w:sz w:val="20"/>
          <w:szCs w:val="20"/>
        </w:rPr>
        <w:t xml:space="preserve"> následujícího kalendářního roku. </w:t>
      </w:r>
      <w:r w:rsidR="004278C7" w:rsidRPr="00A74984">
        <w:rPr>
          <w:rFonts w:ascii="Tahoma" w:hAnsi="Tahoma" w:cs="Tahoma"/>
          <w:sz w:val="20"/>
          <w:szCs w:val="20"/>
        </w:rPr>
        <w:t xml:space="preserve">Způsob a okamžik předložení </w:t>
      </w:r>
      <w:r w:rsidR="004278C7">
        <w:rPr>
          <w:rFonts w:ascii="Tahoma" w:hAnsi="Tahoma" w:cs="Tahoma"/>
          <w:sz w:val="20"/>
          <w:szCs w:val="20"/>
        </w:rPr>
        <w:lastRenderedPageBreak/>
        <w:t>průběžného</w:t>
      </w:r>
      <w:r w:rsidR="004278C7" w:rsidRPr="00A74984">
        <w:rPr>
          <w:rFonts w:ascii="Tahoma" w:hAnsi="Tahoma" w:cs="Tahoma"/>
          <w:sz w:val="20"/>
          <w:szCs w:val="20"/>
        </w:rPr>
        <w:t xml:space="preserve"> vyúčtování jsou upraveny v</w:t>
      </w:r>
      <w:r w:rsidR="00976C45">
        <w:rPr>
          <w:rFonts w:ascii="Tahoma" w:hAnsi="Tahoma" w:cs="Tahoma"/>
          <w:sz w:val="20"/>
          <w:szCs w:val="20"/>
        </w:rPr>
        <w:t xml:space="preserve">e </w:t>
      </w:r>
      <w:bookmarkStart w:id="0" w:name="_Hlk181096493"/>
      <w:r w:rsidR="00976C45" w:rsidRPr="00976C45">
        <w:rPr>
          <w:rFonts w:ascii="Tahoma" w:hAnsi="Tahoma" w:cs="Tahoma"/>
          <w:sz w:val="20"/>
          <w:szCs w:val="20"/>
        </w:rPr>
        <w:t>formuláři průběžného vyúčtování projektu, který příjemce vyplní v elektronickém systému ePodatelna a jehož vzor je přílohou</w:t>
      </w:r>
      <w:bookmarkEnd w:id="0"/>
      <w:r w:rsidR="004278C7" w:rsidRPr="00A74984">
        <w:rPr>
          <w:rFonts w:ascii="Tahoma" w:hAnsi="Tahoma" w:cs="Tahoma"/>
          <w:sz w:val="20"/>
          <w:szCs w:val="20"/>
        </w:rPr>
        <w:t xml:space="preserve"> podmínek </w:t>
      </w:r>
      <w:r w:rsidR="004278C7" w:rsidRPr="00C2785D">
        <w:rPr>
          <w:rFonts w:ascii="Tahoma" w:hAnsi="Tahoma" w:cs="Tahoma"/>
          <w:sz w:val="20"/>
          <w:szCs w:val="20"/>
        </w:rPr>
        <w:t>Dotačního programu</w:t>
      </w:r>
      <w:r w:rsidRPr="00C2785D">
        <w:rPr>
          <w:rFonts w:ascii="Tahoma" w:hAnsi="Tahoma" w:cs="Tahoma"/>
          <w:sz w:val="20"/>
          <w:szCs w:val="20"/>
        </w:rPr>
        <w:t xml:space="preserve">, </w:t>
      </w:r>
      <w:r w:rsidRPr="00C2785D">
        <w:rPr>
          <w:rFonts w:ascii="Tahoma" w:hAnsi="Tahoma" w:cs="Tahoma"/>
          <w:i/>
          <w:iCs/>
          <w:color w:val="3366FF"/>
          <w:sz w:val="20"/>
          <w:szCs w:val="20"/>
        </w:rPr>
        <w:t>(</w:t>
      </w:r>
      <w:r w:rsidRPr="00C2785D">
        <w:rPr>
          <w:rFonts w:ascii="Tahoma" w:hAnsi="Tahoma" w:cs="Tahoma"/>
          <w:b/>
          <w:i/>
          <w:iCs/>
          <w:color w:val="3366FF"/>
          <w:sz w:val="20"/>
          <w:szCs w:val="20"/>
        </w:rPr>
        <w:t>lhůtu pro předložení vyúčtování stanovte tak, aby její poslední den připadl na pracovní den</w:t>
      </w:r>
      <w:r w:rsidRPr="00C2785D">
        <w:rPr>
          <w:rFonts w:ascii="Tahoma" w:hAnsi="Tahoma" w:cs="Tahoma"/>
          <w:i/>
          <w:iCs/>
          <w:color w:val="3366FF"/>
          <w:sz w:val="20"/>
          <w:szCs w:val="20"/>
        </w:rPr>
        <w:t>)</w:t>
      </w:r>
    </w:p>
    <w:p w14:paraId="1AA94ED7" w14:textId="77777777" w:rsidR="00661C00" w:rsidRPr="00C2785D" w:rsidRDefault="00661C00" w:rsidP="00C2785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C2785D">
        <w:rPr>
          <w:rFonts w:ascii="Tahoma" w:hAnsi="Tahoma" w:cs="Tahoma"/>
          <w:sz w:val="20"/>
          <w:szCs w:val="20"/>
        </w:rPr>
        <w:t>předložit poskytovateli průběžné vyúčtování dle písm. </w:t>
      </w:r>
      <w:r w:rsidR="00B56B11" w:rsidRPr="00C2785D">
        <w:rPr>
          <w:rFonts w:ascii="Tahoma" w:hAnsi="Tahoma" w:cs="Tahoma"/>
          <w:sz w:val="20"/>
          <w:szCs w:val="20"/>
        </w:rPr>
        <w:t>e</w:t>
      </w:r>
      <w:r w:rsidRPr="00C2785D">
        <w:rPr>
          <w:rFonts w:ascii="Tahoma" w:hAnsi="Tahoma" w:cs="Tahoma"/>
          <w:sz w:val="20"/>
          <w:szCs w:val="20"/>
        </w:rPr>
        <w:t>) tohoto odstavce smlouvy</w:t>
      </w:r>
      <w:r w:rsidRPr="00C2785D">
        <w:rPr>
          <w:rFonts w:ascii="Tahoma" w:hAnsi="Tahoma" w:cs="Tahoma"/>
          <w:sz w:val="20"/>
        </w:rPr>
        <w:t xml:space="preserve"> </w:t>
      </w:r>
      <w:r w:rsidRPr="00C2785D">
        <w:rPr>
          <w:rFonts w:ascii="Tahoma" w:hAnsi="Tahoma" w:cs="Tahoma"/>
          <w:sz w:val="20"/>
          <w:szCs w:val="20"/>
        </w:rPr>
        <w:t>na formulářích předepsaných pro Dotační program, úplné (obsahující všechny náležitosti vyžadované předepsanými formuláři včetně příloh, pokud se vztahují k danému příjemci a projektu) a bezchybné</w:t>
      </w:r>
      <w:r w:rsidR="00C00F85" w:rsidRPr="00C2785D">
        <w:rPr>
          <w:rFonts w:ascii="Tahoma" w:hAnsi="Tahoma" w:cs="Tahoma"/>
          <w:sz w:val="20"/>
          <w:szCs w:val="20"/>
        </w:rPr>
        <w:t>,</w:t>
      </w:r>
    </w:p>
    <w:p w14:paraId="6C4257E8" w14:textId="77777777" w:rsidR="0087113D" w:rsidRPr="00C57ECD" w:rsidRDefault="0087113D" w:rsidP="0087113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 10a odst. 1 písm. d) zákona č. 250/2000 Sb., </w:t>
      </w:r>
      <w:r w:rsidRPr="00E133E2">
        <w:rPr>
          <w:rFonts w:ascii="Tahoma" w:hAnsi="Tahoma" w:cs="Tahoma"/>
          <w:b/>
          <w:sz w:val="20"/>
          <w:szCs w:val="20"/>
        </w:rPr>
        <w:t>nejpozději do ………</w:t>
      </w:r>
      <w:r w:rsidRPr="00E133E2">
        <w:rPr>
          <w:rFonts w:ascii="Tahoma" w:hAnsi="Tahoma" w:cs="Tahoma"/>
          <w:sz w:val="20"/>
          <w:szCs w:val="20"/>
        </w:rPr>
        <w:t xml:space="preserve"> </w:t>
      </w:r>
      <w:r w:rsidR="002A52E5" w:rsidRPr="00A74984">
        <w:rPr>
          <w:rFonts w:ascii="Tahoma" w:hAnsi="Tahoma" w:cs="Tahoma"/>
          <w:sz w:val="20"/>
          <w:szCs w:val="20"/>
        </w:rPr>
        <w:t>Způsob a okamžik předložení závěrečného vyúčtování jsou upraveny v</w:t>
      </w:r>
      <w:r w:rsidR="00B56B11">
        <w:rPr>
          <w:rFonts w:ascii="Tahoma" w:hAnsi="Tahoma" w:cs="Tahoma"/>
          <w:sz w:val="20"/>
          <w:szCs w:val="20"/>
        </w:rPr>
        <w:t xml:space="preserve">e </w:t>
      </w:r>
      <w:bookmarkStart w:id="1" w:name="_Hlk181096561"/>
      <w:r w:rsidR="00B56B11" w:rsidRPr="00B56B11">
        <w:rPr>
          <w:rFonts w:ascii="Tahoma" w:hAnsi="Tahoma" w:cs="Tahoma"/>
          <w:sz w:val="20"/>
          <w:szCs w:val="20"/>
        </w:rPr>
        <w:t>formuláři závěrečného vyúčtování projektu, který příjemce vyplní v elektronickém systému ePodatelna a jehož vzor je přílohou</w:t>
      </w:r>
      <w:bookmarkEnd w:id="1"/>
      <w:r w:rsidR="002A52E5" w:rsidRPr="00A74984">
        <w:rPr>
          <w:rFonts w:ascii="Tahoma" w:hAnsi="Tahoma" w:cs="Tahoma"/>
          <w:sz w:val="20"/>
          <w:szCs w:val="20"/>
        </w:rPr>
        <w:t> podmínek Dotačního programu</w:t>
      </w:r>
      <w:r>
        <w:rPr>
          <w:rFonts w:ascii="Tahoma" w:hAnsi="Tahoma" w:cs="Tahoma"/>
          <w:sz w:val="20"/>
          <w:szCs w:val="20"/>
        </w:rPr>
        <w:t>,</w:t>
      </w:r>
      <w:r w:rsidR="007C0497">
        <w:rPr>
          <w:rFonts w:ascii="Tahoma" w:hAnsi="Tahoma" w:cs="Tahoma"/>
          <w:sz w:val="20"/>
          <w:szCs w:val="20"/>
        </w:rPr>
        <w:t xml:space="preserve"> </w:t>
      </w:r>
      <w:r w:rsidR="007C0497" w:rsidRPr="00E133E2">
        <w:rPr>
          <w:rFonts w:ascii="Tahoma" w:hAnsi="Tahoma" w:cs="Tahoma"/>
          <w:b/>
          <w:i/>
          <w:iCs/>
          <w:color w:val="3366FF"/>
          <w:sz w:val="20"/>
          <w:szCs w:val="20"/>
        </w:rPr>
        <w:t>lhůtu pro předložení vyúčtování stanovte tak, aby její poslední den připadl na pracovní den</w:t>
      </w:r>
      <w:r w:rsidR="007C0497" w:rsidRPr="00E133E2">
        <w:rPr>
          <w:rFonts w:ascii="Tahoma" w:hAnsi="Tahoma" w:cs="Tahoma"/>
          <w:i/>
          <w:iCs/>
          <w:color w:val="3366FF"/>
          <w:sz w:val="20"/>
          <w:szCs w:val="20"/>
        </w:rPr>
        <w:t>)</w:t>
      </w:r>
    </w:p>
    <w:p w14:paraId="48335C43" w14:textId="77777777" w:rsidR="00D31634" w:rsidRPr="00E133E2" w:rsidRDefault="00D31634" w:rsidP="00D3163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předložit poskytovateli závěrečné vyúčtování celého realizovaného projektu dle písm</w:t>
      </w:r>
      <w:r w:rsidRPr="00B56B11">
        <w:rPr>
          <w:rFonts w:ascii="Tahoma" w:hAnsi="Tahoma" w:cs="Tahoma"/>
          <w:sz w:val="20"/>
          <w:szCs w:val="20"/>
        </w:rPr>
        <w:t>. </w:t>
      </w:r>
      <w:r w:rsidR="00B56B11">
        <w:rPr>
          <w:rFonts w:ascii="Tahoma" w:hAnsi="Tahoma" w:cs="Tahoma"/>
          <w:sz w:val="20"/>
          <w:szCs w:val="20"/>
        </w:rPr>
        <w:t>g</w:t>
      </w:r>
      <w:r w:rsidRPr="00B56B11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="00F3630D" w:rsidRPr="002E0A76">
        <w:rPr>
          <w:rFonts w:ascii="Tahoma" w:hAnsi="Tahoma" w:cs="Tahoma"/>
          <w:sz w:val="20"/>
          <w:szCs w:val="20"/>
        </w:rPr>
        <w:t>tohoto odstavce smlouvy</w:t>
      </w:r>
      <w:r w:rsidR="00F3630D" w:rsidRPr="002E0A76">
        <w:rPr>
          <w:rFonts w:ascii="Tahoma" w:hAnsi="Tahoma" w:cs="Tahoma"/>
          <w:sz w:val="20"/>
        </w:rPr>
        <w:t xml:space="preserve"> </w:t>
      </w:r>
      <w:r w:rsidR="00F3630D" w:rsidRPr="002E0A76">
        <w:rPr>
          <w:rFonts w:ascii="Tahoma" w:hAnsi="Tahoma" w:cs="Tahoma"/>
          <w:sz w:val="20"/>
          <w:szCs w:val="20"/>
        </w:rPr>
        <w:t>na formulářích předepsaných pro Dotační program, úplné (obsahující všechny náležitosti vyžadované předepsanými formuláři včetně příloh, pokud se vztahují k danému příjemci a projektu) a bezchybné</w:t>
      </w:r>
      <w:r w:rsidR="00F3630D">
        <w:rPr>
          <w:rFonts w:ascii="Tahoma" w:hAnsi="Tahoma" w:cs="Tahoma"/>
          <w:sz w:val="20"/>
          <w:szCs w:val="20"/>
        </w:rPr>
        <w:t>,</w:t>
      </w:r>
    </w:p>
    <w:p w14:paraId="75674F47" w14:textId="77777777" w:rsidR="00D234CB" w:rsidRPr="00D234CB" w:rsidRDefault="00D234CB" w:rsidP="006C247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D234CB">
        <w:rPr>
          <w:rFonts w:ascii="Tahoma" w:hAnsi="Tahoma" w:cs="Tahoma"/>
          <w:iCs/>
          <w:sz w:val="20"/>
          <w:szCs w:val="20"/>
        </w:rPr>
        <w:t>v případě, že realizaci projektu nezahájí nebo ji přeruší z důvodu, že projekt nebude dále uskutečňovat, do 7 kalendářních dnů ohlásit tuto skutečnost administrátorovi písemně nebo ústně do písemného protokolu</w:t>
      </w:r>
      <w:r>
        <w:rPr>
          <w:rFonts w:ascii="Tahoma" w:hAnsi="Tahoma" w:cs="Tahoma"/>
          <w:iCs/>
          <w:sz w:val="20"/>
          <w:szCs w:val="20"/>
        </w:rPr>
        <w:t>,</w:t>
      </w:r>
    </w:p>
    <w:p w14:paraId="175947F0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umožnit poskytovateli v souladu se zákonem o finanční kont</w:t>
      </w:r>
      <w:r w:rsidR="00C149B9" w:rsidRPr="00E133E2">
        <w:rPr>
          <w:rFonts w:ascii="Tahoma" w:hAnsi="Tahoma" w:cs="Tahoma"/>
          <w:sz w:val="20"/>
          <w:szCs w:val="20"/>
        </w:rPr>
        <w:t>role řádné provedení průběžné a </w:t>
      </w:r>
      <w:r w:rsidRPr="00E133E2">
        <w:rPr>
          <w:rFonts w:ascii="Tahoma" w:hAnsi="Tahoma" w:cs="Tahoma"/>
          <w:sz w:val="20"/>
          <w:szCs w:val="20"/>
        </w:rPr>
        <w:t>následné kontroly hospodaření s veřejnými prostředky z poskytnuté dotace, jejich</w:t>
      </w:r>
      <w:r w:rsidR="00C149B9" w:rsidRPr="00E133E2">
        <w:rPr>
          <w:rFonts w:ascii="Tahoma" w:hAnsi="Tahoma" w:cs="Tahoma"/>
          <w:sz w:val="20"/>
          <w:szCs w:val="20"/>
        </w:rPr>
        <w:t xml:space="preserve"> použití dle </w:t>
      </w:r>
      <w:r w:rsidRPr="00E133E2">
        <w:rPr>
          <w:rFonts w:ascii="Tahoma" w:hAnsi="Tahoma" w:cs="Tahoma"/>
          <w:sz w:val="20"/>
          <w:szCs w:val="20"/>
        </w:rPr>
        <w:t xml:space="preserve">účelového určení stanoveného touto smlouvou, provedení kontroly faktické realizace činnosti na místě a předložit při kontrole všechny potřebné </w:t>
      </w:r>
      <w:r w:rsidR="009D01D3">
        <w:rPr>
          <w:rFonts w:ascii="Tahoma" w:hAnsi="Tahoma" w:cs="Tahoma"/>
          <w:sz w:val="20"/>
          <w:szCs w:val="20"/>
        </w:rPr>
        <w:t>doklady. Kontrola na </w:t>
      </w:r>
      <w:r w:rsidRPr="00E133E2">
        <w:rPr>
          <w:rFonts w:ascii="Tahoma" w:hAnsi="Tahoma" w:cs="Tahoma"/>
          <w:sz w:val="20"/>
          <w:szCs w:val="20"/>
        </w:rPr>
        <w:t>místě bude dle pokynu poskytovatele provedena v</w:t>
      </w:r>
      <w:r w:rsidR="00156DC7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iCs/>
          <w:sz w:val="20"/>
          <w:szCs w:val="20"/>
        </w:rPr>
        <w:t>sídle</w:t>
      </w:r>
      <w:r w:rsidRPr="00E133E2">
        <w:rPr>
          <w:rFonts w:ascii="Tahoma" w:hAnsi="Tahoma" w:cs="Tahoma"/>
          <w:sz w:val="20"/>
          <w:szCs w:val="20"/>
        </w:rPr>
        <w:t xml:space="preserve"> příjemce, v místě realizace projektu nebo v sídle poskytova</w:t>
      </w:r>
      <w:r w:rsidR="00B3324F" w:rsidRPr="00E133E2">
        <w:rPr>
          <w:rFonts w:ascii="Tahoma" w:hAnsi="Tahoma" w:cs="Tahoma"/>
          <w:sz w:val="20"/>
          <w:szCs w:val="20"/>
        </w:rPr>
        <w:t>tele,</w:t>
      </w:r>
    </w:p>
    <w:p w14:paraId="57298074" w14:textId="77777777" w:rsidR="00A4178D" w:rsidRPr="00E133E2" w:rsidRDefault="00A4178D" w:rsidP="00A4178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při peněžních operacích dle této smlouvy převádět peněžní prostředky na účet poskytovatele uvedený v čl. I této smlouvy a při těchto peněžních operacích vždy uvádět variabilní symbol …………</w:t>
      </w:r>
      <w:r>
        <w:rPr>
          <w:rFonts w:ascii="Tahoma" w:hAnsi="Tahoma" w:cs="Tahoma"/>
          <w:sz w:val="20"/>
          <w:szCs w:val="20"/>
        </w:rPr>
        <w:t>,</w:t>
      </w:r>
    </w:p>
    <w:p w14:paraId="6E31B9CE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04B2019C" w14:textId="77777777" w:rsidR="007D7D95" w:rsidRPr="00E133E2" w:rsidRDefault="007D7D95" w:rsidP="007D7D9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neprodleně, nejpozději však do </w:t>
      </w:r>
      <w:r>
        <w:rPr>
          <w:rFonts w:ascii="Tahoma" w:hAnsi="Tahoma" w:cs="Tahoma"/>
          <w:sz w:val="20"/>
          <w:szCs w:val="20"/>
        </w:rPr>
        <w:t>10</w:t>
      </w:r>
      <w:r w:rsidRPr="00E133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pracovních </w:t>
      </w:r>
      <w:r w:rsidRPr="00E133E2">
        <w:rPr>
          <w:rFonts w:ascii="Tahoma" w:hAnsi="Tahoma" w:cs="Tahoma"/>
          <w:sz w:val="20"/>
          <w:szCs w:val="20"/>
        </w:rPr>
        <w:t xml:space="preserve">dnů, informovat poskytovatele o všech změnách </w:t>
      </w:r>
      <w:r>
        <w:rPr>
          <w:rFonts w:ascii="Tahoma" w:hAnsi="Tahoma" w:cs="Tahoma"/>
          <w:sz w:val="20"/>
          <w:szCs w:val="20"/>
        </w:rPr>
        <w:t>dle čl. X</w:t>
      </w:r>
      <w:r w:rsidR="001F23A3">
        <w:rPr>
          <w:rFonts w:ascii="Tahoma" w:hAnsi="Tahoma" w:cs="Tahoma"/>
          <w:sz w:val="20"/>
          <w:szCs w:val="20"/>
        </w:rPr>
        <w:t>VIII</w:t>
      </w:r>
      <w:r>
        <w:rPr>
          <w:rFonts w:ascii="Tahoma" w:hAnsi="Tahoma" w:cs="Tahoma"/>
          <w:sz w:val="20"/>
          <w:szCs w:val="20"/>
        </w:rPr>
        <w:t xml:space="preserve"> odst. 2 podmínek Dotačního programu</w:t>
      </w:r>
      <w:r w:rsidR="007151E6">
        <w:rPr>
          <w:rFonts w:ascii="Tahoma" w:hAnsi="Tahoma" w:cs="Tahoma"/>
          <w:sz w:val="20"/>
          <w:szCs w:val="20"/>
        </w:rPr>
        <w:t>, popř. o vlastní přeměně nebo zrušení</w:t>
      </w:r>
      <w:r>
        <w:rPr>
          <w:rFonts w:ascii="Tahoma" w:hAnsi="Tahoma" w:cs="Tahoma"/>
          <w:sz w:val="20"/>
          <w:szCs w:val="20"/>
        </w:rPr>
        <w:t xml:space="preserve">. </w:t>
      </w:r>
      <w:r w:rsidRPr="00E133E2">
        <w:rPr>
          <w:rFonts w:ascii="Tahoma" w:hAnsi="Tahoma" w:cs="Tahoma"/>
          <w:sz w:val="20"/>
          <w:szCs w:val="20"/>
        </w:rPr>
        <w:t>V případě změny účtu je příjemce povinen rovněž doložit vlastnictví k účtu, a to kopií příslušné smlouvy nebo potvrzením peněžního ústavu,</w:t>
      </w:r>
    </w:p>
    <w:p w14:paraId="3BF47532" w14:textId="77777777" w:rsidR="0070795C" w:rsidRPr="00E22F63" w:rsidRDefault="00C56F78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52054E" w:rsidRPr="00E133E2">
        <w:rPr>
          <w:rFonts w:ascii="Tahoma" w:hAnsi="Tahoma" w:cs="Tahoma"/>
          <w:sz w:val="20"/>
          <w:szCs w:val="20"/>
        </w:rPr>
        <w:t>.</w:t>
      </w:r>
    </w:p>
    <w:p w14:paraId="2C40C97F" w14:textId="77777777" w:rsidR="007A7922" w:rsidRPr="00E133E2" w:rsidRDefault="002C5986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odst. 3 písm. </w:t>
      </w:r>
      <w:r w:rsidR="00CE107C">
        <w:rPr>
          <w:rFonts w:ascii="Tahoma" w:hAnsi="Tahoma" w:cs="Tahoma"/>
          <w:b w:val="0"/>
          <w:bCs w:val="0"/>
          <w:sz w:val="20"/>
          <w:szCs w:val="20"/>
        </w:rPr>
        <w:t xml:space="preserve">e), f), g), h), k), m) a n) </w:t>
      </w:r>
      <w:r w:rsidR="00E7091A" w:rsidRPr="00B56B11">
        <w:rPr>
          <w:rFonts w:ascii="Tahoma" w:hAnsi="Tahoma" w:cs="Tahoma"/>
          <w:b w:val="0"/>
          <w:bCs w:val="0"/>
          <w:sz w:val="20"/>
          <w:szCs w:val="20"/>
        </w:rPr>
        <w:t>je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>považováno za</w:t>
      </w:r>
      <w:r w:rsidR="008C2D63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porušení méně závažné 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ve smyslu ust. § </w:t>
      </w:r>
      <w:r w:rsidR="003531A0" w:rsidRPr="00E133E2">
        <w:rPr>
          <w:rFonts w:ascii="Tahoma" w:hAnsi="Tahoma" w:cs="Tahoma"/>
          <w:b w:val="0"/>
          <w:bCs w:val="0"/>
          <w:sz w:val="20"/>
          <w:szCs w:val="20"/>
        </w:rPr>
        <w:t>10a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odst. </w:t>
      </w:r>
      <w:r w:rsidR="003531A0" w:rsidRPr="00E133E2">
        <w:rPr>
          <w:rFonts w:ascii="Tahoma" w:hAnsi="Tahoma" w:cs="Tahoma"/>
          <w:b w:val="0"/>
          <w:bCs w:val="0"/>
          <w:sz w:val="20"/>
          <w:szCs w:val="20"/>
        </w:rPr>
        <w:t>6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 xml:space="preserve"> zákona č. 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Sb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916A5C" w:rsidRPr="00E133E2">
        <w:rPr>
          <w:rFonts w:ascii="Tahoma" w:hAnsi="Tahoma" w:cs="Tahoma"/>
          <w:b w:val="0"/>
          <w:bCs w:val="0"/>
          <w:sz w:val="20"/>
          <w:szCs w:val="20"/>
        </w:rPr>
        <w:t xml:space="preserve">Odvod 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>za 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tato porušení </w:t>
      </w:r>
      <w:r w:rsidR="00916A5C" w:rsidRPr="00E133E2">
        <w:rPr>
          <w:rFonts w:ascii="Tahoma" w:hAnsi="Tahoma" w:cs="Tahoma"/>
          <w:b w:val="0"/>
          <w:bCs w:val="0"/>
          <w:sz w:val="20"/>
          <w:szCs w:val="20"/>
        </w:rPr>
        <w:t xml:space="preserve">rozpočtové kázně 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se stanoví 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 xml:space="preserve">následujícím </w:t>
      </w:r>
      <w:r w:rsidR="00283BC9" w:rsidRPr="00E133E2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4C7EC7CE" w14:textId="77777777" w:rsidR="00D67665" w:rsidRPr="00E133E2" w:rsidRDefault="007A7922" w:rsidP="007A79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Předložení vyúčtování podle odst. </w:t>
      </w:r>
      <w:r w:rsidR="00A95DCD" w:rsidRPr="00E133E2">
        <w:rPr>
          <w:rFonts w:ascii="Tahoma" w:hAnsi="Tahoma" w:cs="Tahoma"/>
          <w:bCs/>
          <w:sz w:val="20"/>
          <w:szCs w:val="20"/>
        </w:rPr>
        <w:t>3</w:t>
      </w:r>
      <w:r w:rsidRPr="00E133E2">
        <w:rPr>
          <w:rFonts w:ascii="Tahoma" w:hAnsi="Tahoma" w:cs="Tahoma"/>
          <w:bCs/>
          <w:sz w:val="20"/>
          <w:szCs w:val="20"/>
        </w:rPr>
        <w:t xml:space="preserve"> písm</w:t>
      </w:r>
      <w:r w:rsidRPr="004434BB">
        <w:rPr>
          <w:rFonts w:ascii="Tahoma" w:hAnsi="Tahoma" w:cs="Tahoma"/>
          <w:bCs/>
          <w:sz w:val="20"/>
          <w:szCs w:val="20"/>
        </w:rPr>
        <w:t xml:space="preserve">. </w:t>
      </w:r>
      <w:r w:rsidR="00CE107C">
        <w:rPr>
          <w:rFonts w:ascii="Tahoma" w:hAnsi="Tahoma" w:cs="Tahoma"/>
          <w:bCs/>
          <w:sz w:val="20"/>
          <w:szCs w:val="20"/>
        </w:rPr>
        <w:t>e</w:t>
      </w:r>
      <w:r w:rsidR="004434BB" w:rsidRPr="004434BB">
        <w:rPr>
          <w:rFonts w:ascii="Tahoma" w:hAnsi="Tahoma" w:cs="Tahoma"/>
          <w:bCs/>
          <w:sz w:val="20"/>
          <w:szCs w:val="20"/>
        </w:rPr>
        <w:t>)</w:t>
      </w:r>
      <w:r w:rsidR="00F12B0C">
        <w:rPr>
          <w:rFonts w:ascii="Tahoma" w:hAnsi="Tahoma" w:cs="Tahoma"/>
          <w:bCs/>
          <w:sz w:val="20"/>
          <w:szCs w:val="20"/>
        </w:rPr>
        <w:t xml:space="preserve"> a </w:t>
      </w:r>
      <w:r w:rsidR="00CE107C">
        <w:rPr>
          <w:rFonts w:ascii="Tahoma" w:hAnsi="Tahoma" w:cs="Tahoma"/>
          <w:bCs/>
          <w:sz w:val="20"/>
          <w:szCs w:val="20"/>
        </w:rPr>
        <w:t>g</w:t>
      </w:r>
      <w:r w:rsidR="00F12B0C">
        <w:rPr>
          <w:rFonts w:ascii="Tahoma" w:hAnsi="Tahoma" w:cs="Tahoma"/>
          <w:bCs/>
          <w:sz w:val="20"/>
          <w:szCs w:val="20"/>
        </w:rPr>
        <w:t>)</w:t>
      </w:r>
      <w:r w:rsidR="004434BB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 </w:t>
      </w:r>
      <w:r w:rsidRPr="00E133E2">
        <w:rPr>
          <w:rFonts w:ascii="Tahoma" w:hAnsi="Tahoma" w:cs="Tahoma"/>
          <w:bCs/>
          <w:sz w:val="20"/>
          <w:szCs w:val="20"/>
        </w:rPr>
        <w:t>po stanovené lhůtě</w:t>
      </w:r>
      <w:r w:rsidR="00886720" w:rsidRPr="00E133E2">
        <w:rPr>
          <w:rFonts w:ascii="Tahoma" w:hAnsi="Tahoma" w:cs="Tahoma"/>
          <w:bCs/>
          <w:sz w:val="20"/>
          <w:szCs w:val="20"/>
        </w:rPr>
        <w:t>:</w:t>
      </w:r>
    </w:p>
    <w:p w14:paraId="36C40C4B" w14:textId="77777777" w:rsidR="00BE5493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do 7 kalendářních dnů</w:t>
      </w:r>
      <w:r w:rsidRPr="00E133E2">
        <w:rPr>
          <w:rFonts w:ascii="Tahoma" w:hAnsi="Tahoma" w:cs="Tahoma"/>
          <w:bCs/>
          <w:sz w:val="20"/>
        </w:rPr>
        <w:tab/>
        <w:t>1.500 Kč,</w:t>
      </w:r>
    </w:p>
    <w:p w14:paraId="1A1866A6" w14:textId="77777777" w:rsidR="00BE5493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od 8 do 15 kalendářních dnů</w:t>
      </w:r>
      <w:r w:rsidRPr="00E133E2">
        <w:rPr>
          <w:rFonts w:ascii="Tahoma" w:hAnsi="Tahoma" w:cs="Tahoma"/>
          <w:bCs/>
          <w:sz w:val="20"/>
        </w:rPr>
        <w:tab/>
        <w:t>3.000 Kč,</w:t>
      </w:r>
    </w:p>
    <w:p w14:paraId="3526BA22" w14:textId="77777777" w:rsidR="00C43FEE" w:rsidRPr="00ED16D1" w:rsidRDefault="00BE5493" w:rsidP="00227E47">
      <w:pPr>
        <w:tabs>
          <w:tab w:val="right" w:pos="9072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od 16 do 30 kalendářních dn</w:t>
      </w:r>
      <w:r w:rsidR="00245451" w:rsidRPr="00E133E2">
        <w:rPr>
          <w:rFonts w:ascii="Tahoma" w:hAnsi="Tahoma" w:cs="Tahoma"/>
          <w:bCs/>
          <w:sz w:val="20"/>
        </w:rPr>
        <w:t>ů</w:t>
      </w:r>
      <w:r w:rsidRPr="00E133E2">
        <w:rPr>
          <w:rFonts w:ascii="Tahoma" w:hAnsi="Tahoma" w:cs="Tahoma"/>
          <w:bCs/>
          <w:sz w:val="20"/>
        </w:rPr>
        <w:tab/>
      </w:r>
      <w:r w:rsidR="00227E47" w:rsidRPr="000B7819">
        <w:rPr>
          <w:rFonts w:ascii="Tahoma" w:hAnsi="Tahoma" w:cs="Tahoma"/>
          <w:bCs/>
          <w:sz w:val="20"/>
          <w:szCs w:val="20"/>
        </w:rPr>
        <w:t>5.000 Kč</w:t>
      </w:r>
      <w:r w:rsidR="00227E47" w:rsidRPr="000B7819">
        <w:rPr>
          <w:rFonts w:ascii="Tahoma" w:hAnsi="Tahoma" w:cs="Tahoma"/>
          <w:bCs/>
          <w:sz w:val="20"/>
        </w:rPr>
        <w:t>,</w:t>
      </w:r>
    </w:p>
    <w:p w14:paraId="29BF7D4D" w14:textId="77777777" w:rsidR="00FF049F" w:rsidRPr="00E133E2" w:rsidRDefault="00FF049F" w:rsidP="00FF049F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CE107C">
        <w:rPr>
          <w:rFonts w:ascii="Tahoma" w:hAnsi="Tahoma" w:cs="Tahoma"/>
          <w:bCs/>
          <w:sz w:val="20"/>
          <w:szCs w:val="20"/>
        </w:rPr>
        <w:t>f</w:t>
      </w:r>
      <w:r w:rsidRPr="004434BB">
        <w:rPr>
          <w:rFonts w:ascii="Tahoma" w:hAnsi="Tahoma" w:cs="Tahoma"/>
          <w:bCs/>
          <w:sz w:val="20"/>
          <w:szCs w:val="20"/>
        </w:rPr>
        <w:t>)</w:t>
      </w:r>
      <w:r w:rsidRPr="00E133E2">
        <w:rPr>
          <w:rFonts w:ascii="Tahoma" w:hAnsi="Tahoma" w:cs="Tahoma"/>
          <w:bCs/>
          <w:sz w:val="20"/>
          <w:szCs w:val="20"/>
        </w:rPr>
        <w:t xml:space="preserve"> spočívající ve formálních nedostatcích </w:t>
      </w:r>
      <w:r>
        <w:rPr>
          <w:rFonts w:ascii="Tahoma" w:hAnsi="Tahoma" w:cs="Tahoma"/>
          <w:bCs/>
          <w:sz w:val="20"/>
          <w:szCs w:val="20"/>
        </w:rPr>
        <w:t>průběžného</w:t>
      </w:r>
      <w:r w:rsidRPr="00E133E2">
        <w:rPr>
          <w:rFonts w:ascii="Tahoma" w:hAnsi="Tahoma" w:cs="Tahoma"/>
          <w:bCs/>
          <w:sz w:val="20"/>
          <w:szCs w:val="20"/>
        </w:rPr>
        <w:t xml:space="preserve"> vyúčtování</w:t>
      </w:r>
      <w:r w:rsidRPr="00E133E2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14:paraId="3236A95F" w14:textId="77777777" w:rsidR="00C43FEE" w:rsidRPr="00E133E2" w:rsidRDefault="00C43FEE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CE107C">
        <w:rPr>
          <w:rFonts w:ascii="Tahoma" w:hAnsi="Tahoma" w:cs="Tahoma"/>
          <w:bCs/>
          <w:sz w:val="20"/>
          <w:szCs w:val="20"/>
        </w:rPr>
        <w:t>h</w:t>
      </w:r>
      <w:r w:rsidR="004434BB" w:rsidRPr="004434BB">
        <w:rPr>
          <w:rFonts w:ascii="Tahoma" w:hAnsi="Tahoma" w:cs="Tahoma"/>
          <w:bCs/>
          <w:sz w:val="20"/>
          <w:szCs w:val="20"/>
        </w:rPr>
        <w:t>)</w:t>
      </w:r>
      <w:r w:rsidRPr="00E133E2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B3324F" w:rsidRPr="00E133E2">
        <w:rPr>
          <w:rFonts w:ascii="Tahoma" w:hAnsi="Tahoma" w:cs="Tahoma"/>
          <w:bCs/>
          <w:sz w:val="20"/>
          <w:szCs w:val="20"/>
        </w:rPr>
        <w:t>atcích závěrečného vyúčtování</w:t>
      </w:r>
      <w:r w:rsidR="00B3324F" w:rsidRPr="00E133E2">
        <w:rPr>
          <w:rFonts w:ascii="Tahoma" w:hAnsi="Tahoma" w:cs="Tahoma"/>
          <w:bCs/>
          <w:sz w:val="20"/>
          <w:szCs w:val="20"/>
        </w:rPr>
        <w:tab/>
      </w:r>
      <w:r w:rsidRPr="00E133E2">
        <w:rPr>
          <w:rFonts w:ascii="Tahoma" w:hAnsi="Tahoma" w:cs="Tahoma"/>
          <w:bCs/>
          <w:sz w:val="20"/>
          <w:szCs w:val="20"/>
        </w:rPr>
        <w:t>10</w:t>
      </w:r>
      <w:r w:rsidR="00B3324F" w:rsidRPr="00E133E2">
        <w:rPr>
          <w:rFonts w:ascii="Tahoma" w:hAnsi="Tahoma" w:cs="Tahoma"/>
          <w:bCs/>
          <w:sz w:val="20"/>
          <w:szCs w:val="20"/>
        </w:rPr>
        <w:t> </w:t>
      </w:r>
      <w:r w:rsidRPr="00E133E2">
        <w:rPr>
          <w:rFonts w:ascii="Tahoma" w:hAnsi="Tahoma" w:cs="Tahoma"/>
          <w:bCs/>
          <w:sz w:val="20"/>
          <w:szCs w:val="20"/>
        </w:rPr>
        <w:t>% poskytnuté dotace,</w:t>
      </w:r>
    </w:p>
    <w:p w14:paraId="760C7667" w14:textId="77777777" w:rsidR="00AD3D3C" w:rsidRDefault="00AC534D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B70A2F">
        <w:rPr>
          <w:rFonts w:ascii="Tahoma" w:hAnsi="Tahoma" w:cs="Tahoma"/>
          <w:bCs/>
          <w:sz w:val="20"/>
          <w:szCs w:val="20"/>
        </w:rPr>
        <w:t>k</w:t>
      </w:r>
      <w:r w:rsidRPr="00C05235">
        <w:rPr>
          <w:rFonts w:ascii="Tahoma" w:hAnsi="Tahoma" w:cs="Tahoma"/>
          <w:bCs/>
          <w:sz w:val="20"/>
          <w:szCs w:val="20"/>
        </w:rPr>
        <w:t>)</w:t>
      </w:r>
      <w:r w:rsidRPr="00E133E2">
        <w:rPr>
          <w:rFonts w:ascii="Tahoma" w:hAnsi="Tahoma" w:cs="Tahoma"/>
          <w:bCs/>
          <w:sz w:val="20"/>
          <w:szCs w:val="20"/>
        </w:rPr>
        <w:tab/>
      </w:r>
      <w:r w:rsidR="00AF0254" w:rsidRPr="00E133E2">
        <w:rPr>
          <w:rFonts w:ascii="Tahoma" w:hAnsi="Tahoma" w:cs="Tahoma"/>
          <w:bCs/>
          <w:sz w:val="20"/>
        </w:rPr>
        <w:t>1.</w:t>
      </w:r>
      <w:r w:rsidR="00AF0254">
        <w:rPr>
          <w:rFonts w:ascii="Tahoma" w:hAnsi="Tahoma" w:cs="Tahoma"/>
          <w:bCs/>
          <w:sz w:val="20"/>
        </w:rPr>
        <w:t>0</w:t>
      </w:r>
      <w:r w:rsidR="00AF0254" w:rsidRPr="00E133E2">
        <w:rPr>
          <w:rFonts w:ascii="Tahoma" w:hAnsi="Tahoma" w:cs="Tahoma"/>
          <w:bCs/>
          <w:sz w:val="20"/>
        </w:rPr>
        <w:t>00 Kč</w:t>
      </w:r>
      <w:r>
        <w:rPr>
          <w:rFonts w:ascii="Tahoma" w:hAnsi="Tahoma" w:cs="Tahoma"/>
          <w:bCs/>
          <w:sz w:val="20"/>
          <w:szCs w:val="20"/>
        </w:rPr>
        <w:t>,</w:t>
      </w:r>
    </w:p>
    <w:p w14:paraId="572745E7" w14:textId="77777777" w:rsidR="007A7922" w:rsidRPr="00AF0254" w:rsidRDefault="007A7922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</w:t>
      </w:r>
      <w:r w:rsidR="007F38F5" w:rsidRPr="00E133E2">
        <w:rPr>
          <w:rFonts w:ascii="Tahoma" w:hAnsi="Tahoma" w:cs="Tahoma"/>
          <w:bCs/>
          <w:sz w:val="20"/>
          <w:szCs w:val="20"/>
        </w:rPr>
        <w:t xml:space="preserve">podmínky </w:t>
      </w:r>
      <w:r w:rsidRPr="00E133E2">
        <w:rPr>
          <w:rFonts w:ascii="Tahoma" w:hAnsi="Tahoma" w:cs="Tahoma"/>
          <w:bCs/>
          <w:sz w:val="20"/>
          <w:szCs w:val="20"/>
        </w:rPr>
        <w:t xml:space="preserve">stanovené v odst. </w:t>
      </w:r>
      <w:r w:rsidR="00A95DCD" w:rsidRPr="00E133E2">
        <w:rPr>
          <w:rFonts w:ascii="Tahoma" w:hAnsi="Tahoma" w:cs="Tahoma"/>
          <w:bCs/>
          <w:sz w:val="20"/>
          <w:szCs w:val="20"/>
        </w:rPr>
        <w:t>3</w:t>
      </w:r>
      <w:r w:rsidRPr="00E133E2">
        <w:rPr>
          <w:rFonts w:ascii="Tahoma" w:hAnsi="Tahoma" w:cs="Tahoma"/>
          <w:bCs/>
          <w:sz w:val="20"/>
          <w:szCs w:val="20"/>
        </w:rPr>
        <w:t xml:space="preserve"> písm. </w:t>
      </w:r>
      <w:r w:rsidR="00B70A2F">
        <w:rPr>
          <w:rFonts w:ascii="Tahoma" w:hAnsi="Tahoma" w:cs="Tahoma"/>
          <w:bCs/>
          <w:sz w:val="20"/>
          <w:szCs w:val="20"/>
        </w:rPr>
        <w:t>m</w:t>
      </w:r>
      <w:r w:rsidR="00C05235" w:rsidRPr="00AF0254">
        <w:rPr>
          <w:rFonts w:ascii="Tahoma" w:hAnsi="Tahoma" w:cs="Tahoma"/>
          <w:bCs/>
          <w:sz w:val="20"/>
          <w:szCs w:val="20"/>
        </w:rPr>
        <w:t>)</w:t>
      </w:r>
      <w:r w:rsidRPr="00AF0254">
        <w:rPr>
          <w:rFonts w:ascii="Tahoma" w:hAnsi="Tahoma" w:cs="Tahoma"/>
          <w:bCs/>
          <w:sz w:val="20"/>
          <w:szCs w:val="20"/>
        </w:rPr>
        <w:tab/>
        <w:t>2</w:t>
      </w:r>
      <w:r w:rsidR="00B3324F" w:rsidRPr="00AF0254">
        <w:rPr>
          <w:rFonts w:ascii="Tahoma" w:hAnsi="Tahoma" w:cs="Tahoma"/>
          <w:bCs/>
          <w:sz w:val="20"/>
          <w:szCs w:val="20"/>
        </w:rPr>
        <w:t> </w:t>
      </w:r>
      <w:r w:rsidRPr="00AF0254">
        <w:rPr>
          <w:rFonts w:ascii="Tahoma" w:hAnsi="Tahoma" w:cs="Tahoma"/>
          <w:bCs/>
          <w:sz w:val="20"/>
          <w:szCs w:val="20"/>
        </w:rPr>
        <w:t>% poskytnuté dotace</w:t>
      </w:r>
      <w:r w:rsidR="001C172A" w:rsidRPr="00AF0254">
        <w:rPr>
          <w:rFonts w:ascii="Tahoma" w:hAnsi="Tahoma" w:cs="Tahoma"/>
          <w:bCs/>
          <w:sz w:val="20"/>
          <w:szCs w:val="20"/>
        </w:rPr>
        <w:t>,</w:t>
      </w:r>
    </w:p>
    <w:p w14:paraId="18B18BC2" w14:textId="77777777" w:rsidR="00A95DCD" w:rsidRPr="00E133E2" w:rsidRDefault="003531A0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F0254">
        <w:rPr>
          <w:rFonts w:ascii="Tahoma" w:hAnsi="Tahoma" w:cs="Tahoma"/>
          <w:bCs/>
          <w:sz w:val="20"/>
          <w:szCs w:val="20"/>
        </w:rPr>
        <w:t>Porušení podmínky</w:t>
      </w:r>
      <w:r w:rsidR="00A95DCD" w:rsidRPr="00AF0254">
        <w:rPr>
          <w:rFonts w:ascii="Tahoma" w:hAnsi="Tahoma" w:cs="Tahoma"/>
          <w:bCs/>
          <w:sz w:val="20"/>
          <w:szCs w:val="20"/>
        </w:rPr>
        <w:t xml:space="preserve"> stanovené v odst. 3 písm. </w:t>
      </w:r>
      <w:r w:rsidR="00B70A2F">
        <w:rPr>
          <w:rFonts w:ascii="Tahoma" w:hAnsi="Tahoma" w:cs="Tahoma"/>
          <w:bCs/>
          <w:sz w:val="20"/>
          <w:szCs w:val="20"/>
        </w:rPr>
        <w:t>n</w:t>
      </w:r>
      <w:r w:rsidR="00C05235" w:rsidRPr="00AF0254">
        <w:rPr>
          <w:rFonts w:ascii="Tahoma" w:hAnsi="Tahoma" w:cs="Tahoma"/>
          <w:bCs/>
          <w:sz w:val="20"/>
          <w:szCs w:val="20"/>
        </w:rPr>
        <w:t>)</w:t>
      </w:r>
      <w:r w:rsidR="00B3324F" w:rsidRPr="00E133E2">
        <w:rPr>
          <w:rFonts w:ascii="Tahoma" w:hAnsi="Tahoma" w:cs="Tahoma"/>
          <w:bCs/>
          <w:sz w:val="20"/>
          <w:szCs w:val="20"/>
        </w:rPr>
        <w:tab/>
      </w:r>
      <w:r w:rsidR="00A95DCD" w:rsidRPr="00E133E2">
        <w:rPr>
          <w:rFonts w:ascii="Tahoma" w:hAnsi="Tahoma" w:cs="Tahoma"/>
          <w:bCs/>
          <w:sz w:val="20"/>
          <w:szCs w:val="20"/>
        </w:rPr>
        <w:t>10</w:t>
      </w:r>
      <w:r w:rsidR="00B3324F" w:rsidRPr="00E133E2">
        <w:rPr>
          <w:rFonts w:ascii="Tahoma" w:hAnsi="Tahoma" w:cs="Tahoma"/>
          <w:bCs/>
          <w:sz w:val="20"/>
          <w:szCs w:val="20"/>
        </w:rPr>
        <w:t> </w:t>
      </w:r>
      <w:r w:rsidR="00A95DCD" w:rsidRPr="00E133E2">
        <w:rPr>
          <w:rFonts w:ascii="Tahoma" w:hAnsi="Tahoma" w:cs="Tahoma"/>
          <w:bCs/>
          <w:sz w:val="20"/>
          <w:szCs w:val="20"/>
        </w:rPr>
        <w:t>% poskytnuté dotace,</w:t>
      </w:r>
    </w:p>
    <w:p w14:paraId="6E4B46F9" w14:textId="77777777" w:rsidR="00ED53F0" w:rsidRDefault="00E3536F" w:rsidP="008C2D63">
      <w:pPr>
        <w:numPr>
          <w:ilvl w:val="1"/>
          <w:numId w:val="1"/>
        </w:numPr>
        <w:tabs>
          <w:tab w:val="clear" w:pos="1440"/>
          <w:tab w:val="num" w:pos="709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lastRenderedPageBreak/>
        <w:t xml:space="preserve">Porušení každé </w:t>
      </w:r>
      <w:r w:rsidR="007F38F5" w:rsidRPr="00E133E2">
        <w:rPr>
          <w:rFonts w:ascii="Tahoma" w:hAnsi="Tahoma" w:cs="Tahoma"/>
          <w:bCs/>
          <w:sz w:val="20"/>
          <w:szCs w:val="20"/>
        </w:rPr>
        <w:t>podmínky</w:t>
      </w:r>
      <w:r w:rsidR="00A95DCD" w:rsidRPr="00E133E2">
        <w:rPr>
          <w:rFonts w:ascii="Tahoma" w:hAnsi="Tahoma" w:cs="Tahoma"/>
          <w:bCs/>
          <w:sz w:val="20"/>
          <w:szCs w:val="20"/>
        </w:rPr>
        <w:t>, na niž se odkazuje</w:t>
      </w:r>
      <w:r w:rsidRPr="00E133E2">
        <w:rPr>
          <w:rFonts w:ascii="Tahoma" w:hAnsi="Tahoma" w:cs="Tahoma"/>
          <w:bCs/>
          <w:sz w:val="20"/>
          <w:szCs w:val="20"/>
        </w:rPr>
        <w:t xml:space="preserve"> v odst. </w:t>
      </w:r>
      <w:r w:rsidR="00A95DCD" w:rsidRPr="00E133E2">
        <w:rPr>
          <w:rFonts w:ascii="Tahoma" w:hAnsi="Tahoma" w:cs="Tahoma"/>
          <w:bCs/>
          <w:sz w:val="20"/>
          <w:szCs w:val="20"/>
        </w:rPr>
        <w:t>3</w:t>
      </w:r>
      <w:r w:rsidRPr="00E133E2">
        <w:rPr>
          <w:rFonts w:ascii="Tahoma" w:hAnsi="Tahoma" w:cs="Tahoma"/>
          <w:bCs/>
          <w:sz w:val="20"/>
          <w:szCs w:val="20"/>
        </w:rPr>
        <w:t xml:space="preserve"> písm. </w:t>
      </w:r>
      <w:r w:rsidR="00AF0254" w:rsidRPr="00AF0254">
        <w:rPr>
          <w:rFonts w:ascii="Tahoma" w:hAnsi="Tahoma" w:cs="Tahoma"/>
          <w:bCs/>
          <w:sz w:val="20"/>
          <w:szCs w:val="20"/>
        </w:rPr>
        <w:t>r</w:t>
      </w:r>
      <w:r w:rsidR="00C05235" w:rsidRPr="00AF0254">
        <w:rPr>
          <w:rFonts w:ascii="Tahoma" w:hAnsi="Tahoma" w:cs="Tahoma"/>
          <w:bCs/>
          <w:sz w:val="20"/>
          <w:szCs w:val="20"/>
        </w:rPr>
        <w:t>)</w:t>
      </w:r>
      <w:r w:rsidR="00832FBD" w:rsidRPr="00E133E2">
        <w:rPr>
          <w:rFonts w:ascii="Tahoma" w:hAnsi="Tahoma" w:cs="Tahoma"/>
          <w:bCs/>
          <w:sz w:val="20"/>
          <w:szCs w:val="20"/>
        </w:rPr>
        <w:tab/>
      </w:r>
      <w:r w:rsidRPr="00E133E2">
        <w:rPr>
          <w:rFonts w:ascii="Tahoma" w:hAnsi="Tahoma" w:cs="Tahoma"/>
          <w:bCs/>
          <w:sz w:val="20"/>
          <w:szCs w:val="20"/>
        </w:rPr>
        <w:t>5</w:t>
      </w:r>
      <w:r w:rsidR="00832FBD" w:rsidRPr="00E133E2">
        <w:rPr>
          <w:rFonts w:ascii="Tahoma" w:hAnsi="Tahoma" w:cs="Tahoma"/>
          <w:bCs/>
          <w:sz w:val="20"/>
          <w:szCs w:val="20"/>
        </w:rPr>
        <w:t> </w:t>
      </w:r>
      <w:r w:rsidRPr="00E133E2">
        <w:rPr>
          <w:rFonts w:ascii="Tahoma" w:hAnsi="Tahoma" w:cs="Tahoma"/>
          <w:bCs/>
          <w:sz w:val="20"/>
          <w:szCs w:val="20"/>
        </w:rPr>
        <w:t>% poskytnuté dotace</w:t>
      </w:r>
      <w:r w:rsidR="001C172A" w:rsidRPr="00E133E2">
        <w:rPr>
          <w:rFonts w:ascii="Tahoma" w:hAnsi="Tahoma" w:cs="Tahoma"/>
          <w:bCs/>
          <w:sz w:val="20"/>
          <w:szCs w:val="20"/>
        </w:rPr>
        <w:t>.</w:t>
      </w:r>
    </w:p>
    <w:p w14:paraId="58EEB2D2" w14:textId="77777777" w:rsidR="00E43D2A" w:rsidRPr="00E133E2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Povinná publicita</w:t>
      </w:r>
    </w:p>
    <w:p w14:paraId="584EFF93" w14:textId="77777777" w:rsidR="00BE0FAF" w:rsidRPr="008270F1" w:rsidRDefault="00E63E54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Příjemce bere na vědomí, že poskytovatel je oprávněn zveřejnit </w:t>
      </w:r>
      <w:r w:rsidR="00BE0FAF" w:rsidRPr="00E133E2">
        <w:rPr>
          <w:rFonts w:ascii="Tahoma" w:hAnsi="Tahoma" w:cs="Tahoma"/>
          <w:sz w:val="20"/>
          <w:szCs w:val="20"/>
        </w:rPr>
        <w:t xml:space="preserve">jeho </w:t>
      </w:r>
      <w:r w:rsidR="00BE0FAF" w:rsidRPr="00704531">
        <w:rPr>
          <w:rFonts w:ascii="Tahoma" w:hAnsi="Tahoma" w:cs="Tahoma"/>
          <w:sz w:val="20"/>
          <w:szCs w:val="20"/>
        </w:rPr>
        <w:t>název</w:t>
      </w:r>
      <w:r w:rsidR="00704531" w:rsidRPr="00704531">
        <w:rPr>
          <w:rFonts w:ascii="Tahoma" w:hAnsi="Tahoma" w:cs="Tahoma"/>
          <w:sz w:val="20"/>
          <w:szCs w:val="20"/>
        </w:rPr>
        <w:t>,</w:t>
      </w:r>
      <w:r w:rsidRPr="00704531">
        <w:rPr>
          <w:rFonts w:ascii="Tahoma" w:hAnsi="Tahoma" w:cs="Tahoma"/>
          <w:sz w:val="20"/>
          <w:szCs w:val="20"/>
        </w:rPr>
        <w:t xml:space="preserve"> </w:t>
      </w:r>
      <w:r w:rsidR="00AB7752" w:rsidRPr="00704531">
        <w:rPr>
          <w:rFonts w:ascii="Tahoma" w:hAnsi="Tahoma" w:cs="Tahoma"/>
          <w:sz w:val="20"/>
          <w:szCs w:val="20"/>
        </w:rPr>
        <w:t>IČO</w:t>
      </w:r>
      <w:r w:rsidR="00AB7752" w:rsidRPr="00E133E2">
        <w:rPr>
          <w:rFonts w:ascii="Tahoma" w:hAnsi="Tahoma" w:cs="Tahoma"/>
          <w:sz w:val="20"/>
          <w:szCs w:val="20"/>
        </w:rPr>
        <w:t xml:space="preserve">, </w:t>
      </w:r>
      <w:r w:rsidRPr="00E133E2">
        <w:rPr>
          <w:rFonts w:ascii="Tahoma" w:hAnsi="Tahoma" w:cs="Tahoma"/>
          <w:sz w:val="20"/>
          <w:szCs w:val="20"/>
        </w:rPr>
        <w:t>sídlo</w:t>
      </w:r>
      <w:r w:rsidRPr="00E133E2">
        <w:rPr>
          <w:rFonts w:ascii="Tahoma" w:hAnsi="Tahoma" w:cs="Tahoma"/>
          <w:iCs/>
          <w:sz w:val="20"/>
          <w:szCs w:val="20"/>
        </w:rPr>
        <w:t>,</w:t>
      </w:r>
      <w:r w:rsidRPr="00E133E2">
        <w:rPr>
          <w:rFonts w:ascii="Tahoma" w:hAnsi="Tahoma" w:cs="Tahoma"/>
          <w:sz w:val="20"/>
          <w:szCs w:val="20"/>
        </w:rPr>
        <w:t xml:space="preserve"> účel poskytnuté dotace a výši poskytnuté dotace</w:t>
      </w:r>
      <w:r w:rsidR="00E43D2A" w:rsidRPr="00E133E2">
        <w:rPr>
          <w:rFonts w:ascii="Tahoma" w:hAnsi="Tahoma" w:cs="Tahoma"/>
          <w:sz w:val="20"/>
          <w:szCs w:val="20"/>
        </w:rPr>
        <w:t xml:space="preserve">. </w:t>
      </w:r>
      <w:r w:rsidR="006A199C" w:rsidRPr="00E133E2">
        <w:rPr>
          <w:rFonts w:ascii="Tahoma" w:hAnsi="Tahoma" w:cs="Tahoma"/>
          <w:sz w:val="20"/>
          <w:szCs w:val="20"/>
        </w:rPr>
        <w:t xml:space="preserve">Poskytovatel uděluje příjemci souhlas s užíváním loga </w:t>
      </w:r>
      <w:r w:rsidR="006A199C">
        <w:rPr>
          <w:rFonts w:ascii="Tahoma" w:hAnsi="Tahoma" w:cs="Tahoma"/>
          <w:sz w:val="20"/>
          <w:szCs w:val="20"/>
        </w:rPr>
        <w:t xml:space="preserve">dle přílohy č. </w:t>
      </w:r>
      <w:r w:rsidR="006A199C" w:rsidRPr="008270F1">
        <w:rPr>
          <w:rFonts w:ascii="Tahoma" w:hAnsi="Tahoma" w:cs="Tahoma"/>
          <w:sz w:val="20"/>
          <w:szCs w:val="20"/>
        </w:rPr>
        <w:t>1</w:t>
      </w:r>
      <w:r w:rsidR="008270F1" w:rsidRPr="008270F1">
        <w:rPr>
          <w:rFonts w:ascii="Tahoma" w:hAnsi="Tahoma" w:cs="Tahoma"/>
          <w:sz w:val="20"/>
          <w:szCs w:val="20"/>
        </w:rPr>
        <w:t>0</w:t>
      </w:r>
      <w:r w:rsidR="0013755B">
        <w:rPr>
          <w:rFonts w:ascii="Tahoma" w:hAnsi="Tahoma" w:cs="Tahoma"/>
          <w:sz w:val="20"/>
          <w:szCs w:val="20"/>
        </w:rPr>
        <w:t>a</w:t>
      </w:r>
      <w:r w:rsidR="006A199C" w:rsidRPr="008270F1">
        <w:rPr>
          <w:rFonts w:ascii="Tahoma" w:hAnsi="Tahoma" w:cs="Tahoma"/>
          <w:sz w:val="20"/>
          <w:szCs w:val="20"/>
        </w:rPr>
        <w:t xml:space="preserve"> Dotačního programu.</w:t>
      </w:r>
    </w:p>
    <w:p w14:paraId="69AF89B5" w14:textId="77777777" w:rsidR="00B52C1D" w:rsidRPr="008270F1" w:rsidRDefault="00B52C1D" w:rsidP="00B52C1D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8270F1">
        <w:rPr>
          <w:rFonts w:ascii="Tahoma" w:hAnsi="Tahoma" w:cs="Tahoma"/>
          <w:sz w:val="20"/>
          <w:szCs w:val="20"/>
        </w:rPr>
        <w:t>Příjemce se zavazuje k tomu, že v průběhu realizace projektu bude prokazatelným a vhodným způsobem prezentovat Evropskou unii, Ministerstvo životního prostředí a Moravskoslezský kraj, a to v tomto rozsahu:</w:t>
      </w:r>
    </w:p>
    <w:p w14:paraId="0E42E6C2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dle přílohy č. 1</w:t>
      </w:r>
      <w:r w:rsidR="008270F1" w:rsidRPr="008270F1">
        <w:rPr>
          <w:rFonts w:ascii="Tahoma" w:hAnsi="Tahoma" w:cs="Tahoma"/>
          <w:iCs/>
          <w:sz w:val="20"/>
          <w:szCs w:val="20"/>
          <w:lang w:eastAsia="en-US"/>
        </w:rPr>
        <w:t>0</w:t>
      </w:r>
      <w:r w:rsidR="0013755B">
        <w:rPr>
          <w:rFonts w:ascii="Tahoma" w:hAnsi="Tahoma" w:cs="Tahoma"/>
          <w:iCs/>
          <w:sz w:val="20"/>
          <w:szCs w:val="20"/>
          <w:lang w:eastAsia="en-US"/>
        </w:rPr>
        <w:t>a</w:t>
      </w:r>
      <w:r w:rsidRPr="008270F1">
        <w:rPr>
          <w:rFonts w:ascii="Tahoma" w:hAnsi="Tahoma" w:cs="Tahoma"/>
          <w:iCs/>
          <w:sz w:val="20"/>
          <w:szCs w:val="20"/>
          <w:lang w:eastAsia="en-US"/>
        </w:rPr>
        <w:t xml:space="preserve"> Dotačního programu buď v sekci partneři, nebo přímo u podporovaného projektu,</w:t>
      </w:r>
    </w:p>
    <w:p w14:paraId="379B5993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na svých webových stránkách s odkazem na webové stránky konkrétního projektu, jsou-li tyto stránky zřízeny,</w:t>
      </w:r>
    </w:p>
    <w:p w14:paraId="5DC81F9D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mu byla poskytnuta dotace na realizaci projektu,</w:t>
      </w:r>
    </w:p>
    <w:p w14:paraId="6171A140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katalozích a podobných nosičích reklamy použít logo dle přílohy č. 1</w:t>
      </w:r>
      <w:r w:rsidR="008270F1" w:rsidRPr="008270F1">
        <w:rPr>
          <w:rFonts w:ascii="Tahoma" w:hAnsi="Tahoma" w:cs="Tahoma"/>
          <w:iCs/>
          <w:sz w:val="20"/>
          <w:szCs w:val="20"/>
          <w:lang w:eastAsia="en-US"/>
        </w:rPr>
        <w:t>0</w:t>
      </w:r>
      <w:r w:rsidR="0013755B">
        <w:rPr>
          <w:rFonts w:ascii="Tahoma" w:hAnsi="Tahoma" w:cs="Tahoma"/>
          <w:iCs/>
          <w:sz w:val="20"/>
          <w:szCs w:val="20"/>
          <w:lang w:eastAsia="en-US"/>
        </w:rPr>
        <w:t>a</w:t>
      </w:r>
      <w:r w:rsidRPr="008270F1">
        <w:rPr>
          <w:rFonts w:ascii="Tahoma" w:hAnsi="Tahoma" w:cs="Tahoma"/>
          <w:iCs/>
          <w:sz w:val="20"/>
          <w:szCs w:val="20"/>
          <w:lang w:eastAsia="en-US"/>
        </w:rPr>
        <w:t xml:space="preserve"> Dotačního programu,</w:t>
      </w:r>
    </w:p>
    <w:p w14:paraId="5F43FE92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dle přílohy č. 1</w:t>
      </w:r>
      <w:r w:rsidR="008270F1" w:rsidRPr="008270F1">
        <w:rPr>
          <w:rFonts w:ascii="Tahoma" w:hAnsi="Tahoma" w:cs="Tahoma"/>
          <w:iCs/>
          <w:sz w:val="20"/>
          <w:szCs w:val="20"/>
          <w:lang w:eastAsia="en-US"/>
        </w:rPr>
        <w:t>0</w:t>
      </w:r>
      <w:r w:rsidR="0013755B">
        <w:rPr>
          <w:rFonts w:ascii="Tahoma" w:hAnsi="Tahoma" w:cs="Tahoma"/>
          <w:iCs/>
          <w:sz w:val="20"/>
          <w:szCs w:val="20"/>
          <w:lang w:eastAsia="en-US"/>
        </w:rPr>
        <w:t>a</w:t>
      </w:r>
      <w:r w:rsidRPr="008270F1">
        <w:rPr>
          <w:rFonts w:ascii="Tahoma" w:hAnsi="Tahoma" w:cs="Tahoma"/>
          <w:iCs/>
          <w:sz w:val="20"/>
          <w:szCs w:val="20"/>
          <w:lang w:eastAsia="en-US"/>
        </w:rPr>
        <w:t xml:space="preserve"> Dotačního programu a informaci o tom, že daný projekt byl financován/spolufinancován z rozpočtu Evropské unie, a to formou informační cedule,</w:t>
      </w:r>
    </w:p>
    <w:p w14:paraId="4E8A1D93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vydat tiskovou zprávu o podpoře projektu (např. na svých webových stránkách, na svých profilech sociálních sítí, v tisku apod.), zveřejňovat na všech tiskových materiálech souvisejících s projektem logo dle přílohy č. 1</w:t>
      </w:r>
      <w:r w:rsidR="008270F1" w:rsidRPr="008270F1">
        <w:rPr>
          <w:rFonts w:ascii="Tahoma" w:hAnsi="Tahoma" w:cs="Tahoma"/>
          <w:iCs/>
          <w:sz w:val="20"/>
          <w:szCs w:val="20"/>
          <w:lang w:eastAsia="en-US"/>
        </w:rPr>
        <w:t>0</w:t>
      </w:r>
      <w:r w:rsidR="0013755B">
        <w:rPr>
          <w:rFonts w:ascii="Tahoma" w:hAnsi="Tahoma" w:cs="Tahoma"/>
          <w:iCs/>
          <w:sz w:val="20"/>
          <w:szCs w:val="20"/>
          <w:lang w:eastAsia="en-US"/>
        </w:rPr>
        <w:t>a</w:t>
      </w:r>
      <w:r w:rsidRPr="008270F1">
        <w:rPr>
          <w:rFonts w:ascii="Tahoma" w:hAnsi="Tahoma" w:cs="Tahoma"/>
          <w:iCs/>
          <w:sz w:val="20"/>
          <w:szCs w:val="20"/>
          <w:lang w:eastAsia="en-US"/>
        </w:rPr>
        <w:t xml:space="preserve"> Dotačního programu,</w:t>
      </w:r>
    </w:p>
    <w:p w14:paraId="239D77E1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</w:t>
      </w:r>
      <w:r w:rsidR="0021140F" w:rsidRPr="008270F1">
        <w:rPr>
          <w:rFonts w:ascii="Tahoma" w:hAnsi="Tahoma" w:cs="Tahoma"/>
          <w:iCs/>
          <w:sz w:val="20"/>
          <w:szCs w:val="20"/>
          <w:lang w:eastAsia="en-US"/>
        </w:rPr>
        <w:t>u</w:t>
      </w:r>
      <w:r w:rsidRPr="008270F1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6B0CC6A8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642E05A7" w14:textId="77777777" w:rsidR="001D2258" w:rsidRPr="00E133E2" w:rsidRDefault="001D2258" w:rsidP="001D2258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Všechny formy, rozsah a způsoby prezentace </w:t>
      </w:r>
      <w:r>
        <w:rPr>
          <w:rFonts w:ascii="Tahoma" w:hAnsi="Tahoma" w:cs="Tahoma"/>
          <w:sz w:val="20"/>
          <w:szCs w:val="20"/>
        </w:rPr>
        <w:t>dle tohoto článku</w:t>
      </w:r>
      <w:r w:rsidRPr="00E133E2">
        <w:rPr>
          <w:rFonts w:ascii="Tahoma" w:hAnsi="Tahoma" w:cs="Tahoma"/>
          <w:sz w:val="20"/>
          <w:szCs w:val="20"/>
        </w:rPr>
        <w:t xml:space="preserve"> je před jejich realizací příjemce dotace povinen v dostatečném časovém předstihu konzultovat s administrátorem. </w:t>
      </w:r>
    </w:p>
    <w:p w14:paraId="549BC3CA" w14:textId="77777777" w:rsidR="001D2258" w:rsidRPr="00E133E2" w:rsidRDefault="001D2258" w:rsidP="001D2258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sz w:val="20"/>
          <w:szCs w:val="20"/>
        </w:rPr>
        <w:t>Veškeré</w:t>
      </w:r>
      <w:r w:rsidRPr="00E133E2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782E78">
        <w:rPr>
          <w:rFonts w:ascii="Tahoma" w:hAnsi="Tahoma" w:cs="Tahoma"/>
          <w:sz w:val="20"/>
          <w:szCs w:val="20"/>
          <w:lang w:eastAsia="en-US"/>
        </w:rPr>
        <w:t>výdaje</w:t>
      </w:r>
      <w:r w:rsidRPr="00E133E2">
        <w:rPr>
          <w:rFonts w:ascii="Tahoma" w:hAnsi="Tahoma" w:cs="Tahoma"/>
          <w:sz w:val="20"/>
          <w:szCs w:val="20"/>
          <w:lang w:eastAsia="en-US"/>
        </w:rPr>
        <w:t xml:space="preserve">, které příjemce vynaloží na splnění povinností stanovených v tomto článku smlouvy, jsou </w:t>
      </w:r>
      <w:r w:rsidR="00782E78">
        <w:rPr>
          <w:rFonts w:ascii="Tahoma" w:hAnsi="Tahoma" w:cs="Tahoma"/>
          <w:sz w:val="20"/>
          <w:szCs w:val="20"/>
          <w:lang w:eastAsia="en-US"/>
        </w:rPr>
        <w:t>nezpůsobilými výdaji</w:t>
      </w:r>
      <w:r w:rsidRPr="00E133E2">
        <w:rPr>
          <w:rFonts w:ascii="Tahoma" w:hAnsi="Tahoma" w:cs="Tahoma"/>
          <w:sz w:val="20"/>
          <w:szCs w:val="20"/>
          <w:lang w:eastAsia="en-US"/>
        </w:rPr>
        <w:t>.</w:t>
      </w:r>
    </w:p>
    <w:p w14:paraId="76B2FA57" w14:textId="77777777" w:rsidR="0070795C" w:rsidRPr="00E133E2" w:rsidRDefault="00E43D2A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B3AD344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Poskytovatel si vyhrazuje právo </w:t>
      </w:r>
      <w:r w:rsidR="003531A0" w:rsidRPr="00E133E2">
        <w:rPr>
          <w:rFonts w:ascii="Tahoma" w:hAnsi="Tahoma" w:cs="Tahoma"/>
          <w:sz w:val="20"/>
          <w:szCs w:val="20"/>
        </w:rPr>
        <w:t>vypovědět tuto smlo</w:t>
      </w:r>
      <w:r w:rsidR="00BE0FAF" w:rsidRPr="00E133E2">
        <w:rPr>
          <w:rFonts w:ascii="Tahoma" w:hAnsi="Tahoma" w:cs="Tahoma"/>
          <w:sz w:val="20"/>
          <w:szCs w:val="20"/>
        </w:rPr>
        <w:t>uvu s výpovědní dobou 15 dnů od </w:t>
      </w:r>
      <w:r w:rsidR="003531A0" w:rsidRPr="00E133E2">
        <w:rPr>
          <w:rFonts w:ascii="Tahoma" w:hAnsi="Tahoma" w:cs="Tahoma"/>
          <w:sz w:val="20"/>
          <w:szCs w:val="20"/>
        </w:rPr>
        <w:t>doručení výpovědi příjemci</w:t>
      </w:r>
      <w:r w:rsidRPr="00E133E2">
        <w:rPr>
          <w:rFonts w:ascii="Tahoma" w:hAnsi="Tahoma" w:cs="Tahoma"/>
          <w:sz w:val="20"/>
          <w:szCs w:val="20"/>
        </w:rPr>
        <w:t xml:space="preserve"> v případě, že příjemce</w:t>
      </w:r>
      <w:r w:rsidR="00BE0FAF" w:rsidRPr="00E133E2">
        <w:rPr>
          <w:rFonts w:ascii="Tahoma" w:hAnsi="Tahoma" w:cs="Tahoma"/>
          <w:sz w:val="20"/>
          <w:szCs w:val="20"/>
        </w:rPr>
        <w:t xml:space="preserve"> poruší rozpočtovou kázeň a </w:t>
      </w:r>
      <w:r w:rsidR="006A3074" w:rsidRPr="00E133E2">
        <w:rPr>
          <w:rFonts w:ascii="Tahoma" w:hAnsi="Tahoma" w:cs="Tahoma"/>
          <w:sz w:val="20"/>
          <w:szCs w:val="20"/>
        </w:rPr>
        <w:t>poskytova</w:t>
      </w:r>
      <w:r w:rsidR="00F84740" w:rsidRPr="00E133E2">
        <w:rPr>
          <w:rFonts w:ascii="Tahoma" w:hAnsi="Tahoma" w:cs="Tahoma"/>
          <w:sz w:val="20"/>
          <w:szCs w:val="20"/>
        </w:rPr>
        <w:t>te</w:t>
      </w:r>
      <w:r w:rsidR="006A3074" w:rsidRPr="00E133E2">
        <w:rPr>
          <w:rFonts w:ascii="Tahoma" w:hAnsi="Tahoma" w:cs="Tahoma"/>
          <w:sz w:val="20"/>
          <w:szCs w:val="20"/>
        </w:rPr>
        <w:t>l má podle této smlouvy ještě povinnost poskytnout mu další finanční plnění.</w:t>
      </w:r>
    </w:p>
    <w:p w14:paraId="2AC7B4B1" w14:textId="77777777" w:rsidR="00A863D4" w:rsidRPr="00E133E2" w:rsidRDefault="00A863D4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Poskytovatel není o</w:t>
      </w:r>
      <w:r w:rsidR="00BE0FAF" w:rsidRPr="00E133E2">
        <w:rPr>
          <w:rFonts w:ascii="Tahoma" w:hAnsi="Tahoma" w:cs="Tahoma"/>
          <w:sz w:val="20"/>
          <w:szCs w:val="20"/>
        </w:rPr>
        <w:t>právněn tuto smlouvu vypovědět:</w:t>
      </w:r>
    </w:p>
    <w:p w14:paraId="4A6BADBC" w14:textId="77777777" w:rsidR="00A863D4" w:rsidRPr="00E133E2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poruší-li příjemce rozpočtovou kázeň porušením některé z podmínek uvedených v čl.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V</w:t>
      </w:r>
      <w:r w:rsidR="000F4CEA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2 této smlouvy, nepřesáhne-li výše neoprávněně použitých nebo zadržených peněžních prostředků 50 % peněžních prostředků poskytnutých ke dni </w:t>
      </w:r>
      <w:r w:rsidR="000F4CEA" w:rsidRPr="00E133E2">
        <w:rPr>
          <w:rFonts w:ascii="Tahoma" w:hAnsi="Tahoma" w:cs="Tahoma"/>
          <w:sz w:val="20"/>
          <w:szCs w:val="20"/>
        </w:rPr>
        <w:t>porušení rozpočtové kázně, nebo</w:t>
      </w:r>
    </w:p>
    <w:p w14:paraId="1FF4F16C" w14:textId="77777777" w:rsidR="00A863D4" w:rsidRPr="00E133E2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poruší-li příjemce rozpočtovou kázeň porušením něk</w:t>
      </w:r>
      <w:r w:rsidR="000F4CEA" w:rsidRPr="00E133E2">
        <w:rPr>
          <w:rFonts w:ascii="Tahoma" w:hAnsi="Tahoma" w:cs="Tahoma"/>
          <w:sz w:val="20"/>
          <w:szCs w:val="20"/>
        </w:rPr>
        <w:t xml:space="preserve">teré z podmínek uvedených v čl. V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3 této smlouvy, jedná-li se o méně závažné por</w:t>
      </w:r>
      <w:r w:rsidR="000F4CEA" w:rsidRPr="00E133E2">
        <w:rPr>
          <w:rFonts w:ascii="Tahoma" w:hAnsi="Tahoma" w:cs="Tahoma"/>
          <w:sz w:val="20"/>
          <w:szCs w:val="20"/>
        </w:rPr>
        <w:t>ušení podmínky, za něž je v čl. </w:t>
      </w:r>
      <w:r w:rsidRPr="00E133E2">
        <w:rPr>
          <w:rFonts w:ascii="Tahoma" w:hAnsi="Tahoma" w:cs="Tahoma"/>
          <w:sz w:val="20"/>
          <w:szCs w:val="20"/>
        </w:rPr>
        <w:t>V</w:t>
      </w:r>
      <w:r w:rsidR="000F4CEA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4</w:t>
      </w:r>
      <w:r w:rsidR="00D305A5" w:rsidRPr="00E133E2">
        <w:rPr>
          <w:rFonts w:ascii="Tahoma" w:hAnsi="Tahoma" w:cs="Tahoma"/>
          <w:sz w:val="20"/>
          <w:szCs w:val="20"/>
        </w:rPr>
        <w:t xml:space="preserve"> této smlouvy</w:t>
      </w:r>
      <w:r w:rsidRPr="00E133E2">
        <w:rPr>
          <w:rFonts w:ascii="Tahoma" w:hAnsi="Tahoma" w:cs="Tahoma"/>
          <w:sz w:val="20"/>
          <w:szCs w:val="20"/>
        </w:rPr>
        <w:t xml:space="preserve"> stanoven </w:t>
      </w:r>
      <w:r w:rsidR="009F355C" w:rsidRPr="00E133E2">
        <w:rPr>
          <w:rFonts w:ascii="Tahoma" w:hAnsi="Tahoma" w:cs="Tahoma"/>
          <w:sz w:val="20"/>
          <w:szCs w:val="20"/>
        </w:rPr>
        <w:t>n</w:t>
      </w:r>
      <w:r w:rsidR="005B55CE" w:rsidRPr="00E133E2">
        <w:rPr>
          <w:rFonts w:ascii="Tahoma" w:hAnsi="Tahoma" w:cs="Tahoma"/>
          <w:sz w:val="20"/>
          <w:szCs w:val="20"/>
        </w:rPr>
        <w:t>i</w:t>
      </w:r>
      <w:r w:rsidR="009F355C" w:rsidRPr="00E133E2">
        <w:rPr>
          <w:rFonts w:ascii="Tahoma" w:hAnsi="Tahoma" w:cs="Tahoma"/>
          <w:sz w:val="20"/>
          <w:szCs w:val="20"/>
        </w:rPr>
        <w:t>ž</w:t>
      </w:r>
      <w:r w:rsidR="00603BAB" w:rsidRPr="00E133E2">
        <w:rPr>
          <w:rFonts w:ascii="Tahoma" w:hAnsi="Tahoma" w:cs="Tahoma"/>
          <w:sz w:val="20"/>
          <w:szCs w:val="20"/>
        </w:rPr>
        <w:t>ší</w:t>
      </w:r>
      <w:r w:rsidR="009F355C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odvod.</w:t>
      </w:r>
    </w:p>
    <w:p w14:paraId="12DE73D6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B0E83AC" w14:textId="77777777" w:rsidR="00A73B26" w:rsidRPr="00E133E2" w:rsidRDefault="00A73B26" w:rsidP="00A73B26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B480D">
        <w:rPr>
          <w:rFonts w:ascii="Tahoma" w:hAnsi="Tahoma" w:cs="Tahoma"/>
          <w:sz w:val="20"/>
          <w:szCs w:val="20"/>
        </w:rPr>
        <w:t xml:space="preserve">Je-li tato smlouva uzavírána v listinné podobě, vyhotovuje se ve </w:t>
      </w:r>
      <w:r>
        <w:rPr>
          <w:rFonts w:ascii="Tahoma" w:hAnsi="Tahoma" w:cs="Tahoma"/>
          <w:sz w:val="20"/>
          <w:szCs w:val="20"/>
        </w:rPr>
        <w:t xml:space="preserve">dvou </w:t>
      </w:r>
      <w:r w:rsidRPr="007B480D">
        <w:rPr>
          <w:rFonts w:ascii="Tahoma" w:hAnsi="Tahoma" w:cs="Tahoma"/>
          <w:sz w:val="20"/>
          <w:szCs w:val="20"/>
        </w:rPr>
        <w:t xml:space="preserve">stejnopisech s platností originálu, z nichž </w:t>
      </w:r>
      <w:r>
        <w:rPr>
          <w:rFonts w:ascii="Tahoma" w:hAnsi="Tahoma" w:cs="Tahoma"/>
          <w:sz w:val="20"/>
          <w:szCs w:val="20"/>
        </w:rPr>
        <w:t>jeden</w:t>
      </w:r>
      <w:r w:rsidRPr="007B480D">
        <w:rPr>
          <w:rFonts w:ascii="Tahoma" w:hAnsi="Tahoma" w:cs="Tahoma"/>
          <w:sz w:val="20"/>
          <w:szCs w:val="20"/>
        </w:rPr>
        <w:t xml:space="preserve"> obdrží poskytovatel a jeden příjemce. Je-li tato smlouva uzavírána elektronicky, obdrží obě strany její elektronický originál opatřený uznávanými elektronickými podpisy.</w:t>
      </w:r>
    </w:p>
    <w:p w14:paraId="76DE60C1" w14:textId="77777777" w:rsidR="00DF33E5" w:rsidRPr="00E133E2" w:rsidRDefault="00DF33E5" w:rsidP="00DF33E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lastRenderedPageBreak/>
        <w:t xml:space="preserve">Tato smlouva nabývá platnosti dnem, kdy vyjádření souhlasu s obsahem návrhu dojde druhé smluvní straně, </w:t>
      </w:r>
      <w:r>
        <w:rPr>
          <w:rFonts w:ascii="Tahoma" w:hAnsi="Tahoma" w:cs="Tahoma"/>
          <w:sz w:val="20"/>
          <w:szCs w:val="20"/>
        </w:rPr>
        <w:t xml:space="preserve">a účinnosti </w:t>
      </w:r>
      <w:r w:rsidRPr="00E81E24">
        <w:rPr>
          <w:rFonts w:ascii="Tahoma" w:hAnsi="Tahoma" w:cs="Tahoma"/>
          <w:sz w:val="20"/>
          <w:szCs w:val="20"/>
        </w:rPr>
        <w:t>dnem uveřejnění v registru smluv vedeném dle zákona č. 340/2015 Sb., o zvláštních podmínkách účinnosti některých smluv, uveřejňování těchto smluv a o registru smluv (zákon o registru smluv), ve znění pozdějších předpisů. Uveřejnění smlouvy v registru smluv provede poskytovatel</w:t>
      </w:r>
      <w:r>
        <w:rPr>
          <w:rFonts w:ascii="Tahoma" w:hAnsi="Tahoma" w:cs="Tahoma"/>
          <w:sz w:val="20"/>
          <w:szCs w:val="20"/>
        </w:rPr>
        <w:t>.</w:t>
      </w:r>
    </w:p>
    <w:p w14:paraId="4C32D54E" w14:textId="77777777" w:rsidR="00A10928" w:rsidRPr="00E133E2" w:rsidRDefault="00A10928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E133E2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133E2">
        <w:rPr>
          <w:rFonts w:ascii="Tahoma" w:hAnsi="Tahoma" w:cs="Tahoma"/>
          <w:sz w:val="20"/>
          <w:szCs w:val="20"/>
        </w:rPr>
        <w:t>.</w:t>
      </w:r>
    </w:p>
    <w:p w14:paraId="552E01A7" w14:textId="77777777" w:rsidR="00F72275" w:rsidRPr="00E133E2" w:rsidRDefault="00F72275" w:rsidP="00F7227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61024838" w14:textId="77777777" w:rsidR="0070795C" w:rsidRPr="00E133E2" w:rsidRDefault="0070795C" w:rsidP="000F4CE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Doložka platnosti právního </w:t>
      </w:r>
      <w:r w:rsidR="00E42FD1" w:rsidRPr="00E133E2">
        <w:rPr>
          <w:rFonts w:ascii="Tahoma" w:hAnsi="Tahoma" w:cs="Tahoma"/>
          <w:sz w:val="20"/>
          <w:szCs w:val="20"/>
        </w:rPr>
        <w:t xml:space="preserve">jednání </w:t>
      </w:r>
      <w:r w:rsidRPr="00E133E2">
        <w:rPr>
          <w:rFonts w:ascii="Tahoma" w:hAnsi="Tahoma" w:cs="Tahoma"/>
          <w:sz w:val="20"/>
          <w:szCs w:val="20"/>
        </w:rPr>
        <w:t xml:space="preserve">dle § 23 zákona č. 129/2000 Sb., </w:t>
      </w:r>
      <w:r w:rsidR="00C149B9" w:rsidRPr="00E133E2">
        <w:rPr>
          <w:rFonts w:ascii="Tahoma" w:hAnsi="Tahoma" w:cs="Tahoma"/>
          <w:sz w:val="20"/>
          <w:szCs w:val="20"/>
        </w:rPr>
        <w:t>o krajích (krajské zřízení), ve </w:t>
      </w:r>
      <w:r w:rsidR="000F4CEA" w:rsidRPr="00E133E2">
        <w:rPr>
          <w:rFonts w:ascii="Tahoma" w:hAnsi="Tahoma" w:cs="Tahoma"/>
          <w:sz w:val="20"/>
          <w:szCs w:val="20"/>
        </w:rPr>
        <w:t>znění pozdějších předpisů:</w:t>
      </w:r>
    </w:p>
    <w:p w14:paraId="2F998368" w14:textId="0AFA93F7" w:rsidR="0070795C" w:rsidRPr="00E133E2" w:rsidRDefault="0070795C" w:rsidP="000F4CE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O poskytnutí dotace a uzavření této smlouvy rozhodlo zastupitelstvo kraje svým usnesením č.</w:t>
      </w:r>
      <w:r w:rsidR="00F30D1E">
        <w:rPr>
          <w:rFonts w:ascii="Tahoma" w:hAnsi="Tahoma" w:cs="Tahoma"/>
          <w:sz w:val="20"/>
          <w:szCs w:val="20"/>
        </w:rPr>
        <w:t xml:space="preserve"> </w:t>
      </w:r>
      <w:r w:rsidR="00F30D1E" w:rsidRPr="00F30D1E">
        <w:rPr>
          <w:rFonts w:ascii="Tahoma" w:hAnsi="Tahoma" w:cs="Tahoma"/>
          <w:sz w:val="20"/>
          <w:szCs w:val="20"/>
        </w:rPr>
        <w:t>4/285</w:t>
      </w:r>
      <w:r w:rsidR="000F4CEA" w:rsidRPr="00E133E2">
        <w:rPr>
          <w:rFonts w:ascii="Tahoma" w:hAnsi="Tahoma" w:cs="Tahoma"/>
          <w:sz w:val="20"/>
          <w:szCs w:val="20"/>
        </w:rPr>
        <w:t xml:space="preserve"> ze dne </w:t>
      </w:r>
      <w:r w:rsidR="0052373C">
        <w:rPr>
          <w:rFonts w:ascii="Tahoma" w:hAnsi="Tahoma" w:cs="Tahoma"/>
          <w:sz w:val="20"/>
          <w:szCs w:val="20"/>
        </w:rPr>
        <w:t>9. 12. 2024</w:t>
      </w:r>
    </w:p>
    <w:p w14:paraId="2F52F84F" w14:textId="77777777" w:rsidR="0070795C" w:rsidRPr="00E133E2" w:rsidRDefault="000F4CEA" w:rsidP="000F4CEA">
      <w:pPr>
        <w:tabs>
          <w:tab w:val="left" w:pos="6096"/>
        </w:tabs>
        <w:spacing w:before="360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 Ostravě dne ………………</w:t>
      </w:r>
      <w:r w:rsidR="0070795C" w:rsidRPr="00E133E2">
        <w:rPr>
          <w:rFonts w:ascii="Tahoma" w:hAnsi="Tahoma" w:cs="Tahoma"/>
          <w:sz w:val="20"/>
          <w:szCs w:val="20"/>
        </w:rPr>
        <w:tab/>
        <w:t>V</w:t>
      </w:r>
      <w:r w:rsidRPr="00E133E2">
        <w:rPr>
          <w:rFonts w:ascii="Tahoma" w:hAnsi="Tahoma" w:cs="Tahoma"/>
          <w:sz w:val="20"/>
          <w:szCs w:val="20"/>
        </w:rPr>
        <w:t xml:space="preserve"> ……………… </w:t>
      </w:r>
      <w:r w:rsidR="0070795C" w:rsidRPr="00E133E2">
        <w:rPr>
          <w:rFonts w:ascii="Tahoma" w:hAnsi="Tahoma" w:cs="Tahoma"/>
          <w:sz w:val="20"/>
          <w:szCs w:val="20"/>
        </w:rPr>
        <w:t>dne</w:t>
      </w:r>
      <w:r w:rsidRPr="00E133E2">
        <w:rPr>
          <w:rFonts w:ascii="Tahoma" w:hAnsi="Tahoma" w:cs="Tahoma"/>
          <w:sz w:val="20"/>
          <w:szCs w:val="20"/>
        </w:rPr>
        <w:t> ………………</w:t>
      </w:r>
    </w:p>
    <w:p w14:paraId="1D0CCC23" w14:textId="77777777" w:rsidR="0070795C" w:rsidRPr="00E133E2" w:rsidRDefault="0070795C" w:rsidP="000F4CEA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……………………………………</w:t>
      </w:r>
      <w:r w:rsidRPr="00E133E2">
        <w:rPr>
          <w:rFonts w:ascii="Tahoma" w:hAnsi="Tahoma" w:cs="Tahoma"/>
          <w:sz w:val="20"/>
          <w:szCs w:val="20"/>
        </w:rPr>
        <w:tab/>
      </w:r>
      <w:r w:rsidR="000F4CEA" w:rsidRPr="00E133E2">
        <w:rPr>
          <w:rFonts w:ascii="Tahoma" w:hAnsi="Tahoma" w:cs="Tahoma"/>
          <w:sz w:val="20"/>
          <w:szCs w:val="20"/>
        </w:rPr>
        <w:t>…………………………………………</w:t>
      </w:r>
    </w:p>
    <w:p w14:paraId="0F00219A" w14:textId="77777777" w:rsidR="000F4CEA" w:rsidRPr="00E133E2" w:rsidRDefault="0070795C" w:rsidP="000F4CEA">
      <w:pPr>
        <w:tabs>
          <w:tab w:val="left" w:pos="7088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 poskytovatele</w:t>
      </w:r>
      <w:r w:rsidR="00A75D27" w:rsidRPr="00E133E2">
        <w:rPr>
          <w:rFonts w:ascii="Tahoma" w:hAnsi="Tahoma" w:cs="Tahoma"/>
          <w:sz w:val="20"/>
          <w:szCs w:val="20"/>
        </w:rPr>
        <w:tab/>
      </w:r>
      <w:r w:rsidRPr="00E133E2">
        <w:rPr>
          <w:rFonts w:ascii="Tahoma" w:hAnsi="Tahoma" w:cs="Tahoma"/>
          <w:sz w:val="20"/>
          <w:szCs w:val="20"/>
        </w:rPr>
        <w:t>za příjemce</w:t>
      </w:r>
    </w:p>
    <w:p w14:paraId="1315BDFB" w14:textId="77777777" w:rsidR="00DF33E5" w:rsidRDefault="00DF33E5" w:rsidP="00A10928">
      <w:pPr>
        <w:tabs>
          <w:tab w:val="left" w:pos="6946"/>
        </w:tabs>
        <w:ind w:left="426"/>
        <w:jc w:val="both"/>
        <w:rPr>
          <w:rFonts w:ascii="Tahoma" w:hAnsi="Tahoma" w:cs="Tahoma"/>
          <w:i/>
          <w:iCs/>
          <w:color w:val="4472C4"/>
          <w:sz w:val="20"/>
          <w:szCs w:val="20"/>
        </w:rPr>
      </w:pPr>
    </w:p>
    <w:p w14:paraId="44260007" w14:textId="77777777" w:rsidR="00397053" w:rsidRPr="006A582E" w:rsidRDefault="00397053" w:rsidP="00397053">
      <w:pPr>
        <w:tabs>
          <w:tab w:val="left" w:pos="6946"/>
        </w:tabs>
        <w:ind w:firstLine="284"/>
        <w:jc w:val="both"/>
        <w:rPr>
          <w:rFonts w:ascii="Tahoma" w:hAnsi="Tahoma" w:cs="Tahoma"/>
          <w:iCs/>
          <w:sz w:val="20"/>
          <w:szCs w:val="20"/>
        </w:rPr>
      </w:pPr>
      <w:r w:rsidRPr="006A582E">
        <w:rPr>
          <w:rFonts w:ascii="Tahoma" w:hAnsi="Tahoma" w:cs="Tahoma"/>
          <w:iCs/>
          <w:sz w:val="20"/>
          <w:szCs w:val="20"/>
        </w:rPr>
        <w:t>Ing. Šárka Šimoňáková</w:t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/>
          <w:iCs/>
          <w:color w:val="4472C4"/>
          <w:sz w:val="20"/>
          <w:szCs w:val="20"/>
        </w:rPr>
        <w:t>jméno, příjmení</w:t>
      </w:r>
    </w:p>
    <w:p w14:paraId="00DBEF14" w14:textId="77777777" w:rsidR="00397053" w:rsidRPr="00E133E2" w:rsidRDefault="00397053" w:rsidP="00397053">
      <w:pPr>
        <w:tabs>
          <w:tab w:val="left" w:pos="7088"/>
        </w:tabs>
        <w:jc w:val="both"/>
        <w:rPr>
          <w:rFonts w:ascii="Tahoma" w:hAnsi="Tahoma" w:cs="Tahoma"/>
          <w:sz w:val="20"/>
          <w:szCs w:val="20"/>
        </w:rPr>
      </w:pPr>
      <w:r w:rsidRPr="006A582E">
        <w:rPr>
          <w:rFonts w:ascii="Tahoma" w:hAnsi="Tahoma" w:cs="Tahoma"/>
          <w:iCs/>
          <w:sz w:val="20"/>
          <w:szCs w:val="20"/>
        </w:rPr>
        <w:t>na základě pověření hejtmana kraje</w:t>
      </w:r>
      <w:r w:rsidRPr="00E133E2">
        <w:rPr>
          <w:rFonts w:ascii="Tahoma" w:hAnsi="Tahoma" w:cs="Tahoma"/>
          <w:sz w:val="20"/>
          <w:szCs w:val="20"/>
        </w:rPr>
        <w:tab/>
      </w:r>
    </w:p>
    <w:p w14:paraId="106F8046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/>
          <w:sz w:val="20"/>
          <w:szCs w:val="20"/>
        </w:rPr>
      </w:pPr>
    </w:p>
    <w:p w14:paraId="2098C524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/>
          <w:sz w:val="20"/>
          <w:szCs w:val="20"/>
        </w:rPr>
      </w:pPr>
    </w:p>
    <w:p w14:paraId="1FCFAE8A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/>
          <w:sz w:val="20"/>
          <w:szCs w:val="20"/>
        </w:rPr>
      </w:pPr>
    </w:p>
    <w:p w14:paraId="7D67A5A7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</w:p>
    <w:p w14:paraId="0C4B0519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</w:p>
    <w:p w14:paraId="350F50E5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</w:p>
    <w:p w14:paraId="279F3F9A" w14:textId="77777777" w:rsidR="00A10928" w:rsidRPr="00B672B6" w:rsidRDefault="00B672B6" w:rsidP="00397053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  <w:bookmarkStart w:id="2" w:name="_Hlk181095797"/>
      <w:r>
        <w:rPr>
          <w:rFonts w:ascii="Tahoma" w:hAnsi="Tahoma" w:cs="Tahoma"/>
          <w:iCs/>
          <w:sz w:val="20"/>
          <w:szCs w:val="20"/>
        </w:rPr>
        <w:t>Tuto smlouvu</w:t>
      </w:r>
      <w:r w:rsidRPr="006B074E">
        <w:rPr>
          <w:rFonts w:ascii="Tahoma" w:hAnsi="Tahoma" w:cs="Tahoma"/>
          <w:iCs/>
          <w:sz w:val="20"/>
          <w:szCs w:val="20"/>
        </w:rPr>
        <w:t xml:space="preserve"> je </w:t>
      </w:r>
      <w:bookmarkStart w:id="3" w:name="_Hlk181712935"/>
      <w:r w:rsidRPr="006B074E">
        <w:rPr>
          <w:rFonts w:ascii="Tahoma" w:hAnsi="Tahoma" w:cs="Tahoma"/>
          <w:iCs/>
          <w:sz w:val="20"/>
          <w:szCs w:val="20"/>
        </w:rPr>
        <w:t xml:space="preserve">na základě pověření hejtmanem kraje uděleného se souhlasem rady kraje oprávněna podepsat 1. náměstkyně hejtmana kraje. V případě nepřítomnosti 1. náměstkyně hejtmana kraje podepisuje </w:t>
      </w:r>
      <w:r w:rsidR="00D46E21">
        <w:rPr>
          <w:rFonts w:ascii="Tahoma" w:hAnsi="Tahoma" w:cs="Tahoma"/>
          <w:iCs/>
          <w:sz w:val="20"/>
          <w:szCs w:val="20"/>
        </w:rPr>
        <w:t>smlouvu</w:t>
      </w:r>
      <w:r w:rsidRPr="006B074E">
        <w:rPr>
          <w:rFonts w:ascii="Tahoma" w:hAnsi="Tahoma" w:cs="Tahoma"/>
          <w:iCs/>
          <w:sz w:val="20"/>
          <w:szCs w:val="20"/>
        </w:rPr>
        <w:t xml:space="preserve"> hejtman kraje, případně jeho zástupce v pořadí určeném usnesením zastupitelstva č. 1/11 ze dne 21. 10. 2024.</w:t>
      </w:r>
      <w:bookmarkEnd w:id="2"/>
      <w:bookmarkEnd w:id="3"/>
    </w:p>
    <w:p w14:paraId="2357CBB1" w14:textId="77777777" w:rsidR="0070795C" w:rsidRPr="009B4F6E" w:rsidRDefault="0070795C" w:rsidP="00397053">
      <w:pPr>
        <w:jc w:val="both"/>
        <w:rPr>
          <w:rFonts w:ascii="Tahoma" w:hAnsi="Tahoma" w:cs="Tahoma"/>
          <w:sz w:val="20"/>
          <w:szCs w:val="20"/>
        </w:rPr>
      </w:pPr>
    </w:p>
    <w:sectPr w:rsidR="0070795C" w:rsidRPr="009B4F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00192" w14:textId="77777777" w:rsidR="00B850C9" w:rsidRDefault="00B850C9">
      <w:r>
        <w:separator/>
      </w:r>
    </w:p>
  </w:endnote>
  <w:endnote w:type="continuationSeparator" w:id="0">
    <w:p w14:paraId="7D08E38F" w14:textId="77777777" w:rsidR="00B850C9" w:rsidRDefault="00B8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93DA9" w14:textId="77777777" w:rsidR="00832FBD" w:rsidRPr="00600D4E" w:rsidRDefault="00832FBD">
    <w:pPr>
      <w:pStyle w:val="Zpat"/>
      <w:jc w:val="center"/>
      <w:rPr>
        <w:rFonts w:ascii="Tahoma" w:hAnsi="Tahoma" w:cs="Tahoma"/>
        <w:sz w:val="18"/>
        <w:szCs w:val="18"/>
      </w:rPr>
    </w:pPr>
    <w:r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E05EE5">
      <w:rPr>
        <w:rStyle w:val="slostrnky"/>
        <w:rFonts w:ascii="Tahoma" w:hAnsi="Tahoma" w:cs="Tahoma"/>
        <w:noProof/>
        <w:sz w:val="18"/>
        <w:szCs w:val="18"/>
      </w:rPr>
      <w:t>9</w:t>
    </w:r>
    <w:r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F8858" w14:textId="77777777" w:rsidR="00832FBD" w:rsidRPr="00600D4E" w:rsidRDefault="00832FBD">
    <w:pPr>
      <w:pStyle w:val="Zpat"/>
      <w:jc w:val="center"/>
      <w:rPr>
        <w:rFonts w:ascii="Tahoma" w:hAnsi="Tahoma" w:cs="Tahoma"/>
        <w:sz w:val="18"/>
        <w:szCs w:val="18"/>
      </w:rPr>
    </w:pPr>
    <w:r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E05EE5">
      <w:rPr>
        <w:rStyle w:val="slostrnky"/>
        <w:rFonts w:ascii="Tahoma" w:hAnsi="Tahoma" w:cs="Tahoma"/>
        <w:noProof/>
        <w:sz w:val="18"/>
        <w:szCs w:val="18"/>
      </w:rPr>
      <w:t>1</w:t>
    </w:r>
    <w:r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EBF20" w14:textId="77777777" w:rsidR="00B850C9" w:rsidRDefault="00B850C9">
      <w:r>
        <w:separator/>
      </w:r>
    </w:p>
  </w:footnote>
  <w:footnote w:type="continuationSeparator" w:id="0">
    <w:p w14:paraId="62F04C93" w14:textId="77777777" w:rsidR="00B850C9" w:rsidRDefault="00B85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12AAD" w14:textId="77777777" w:rsidR="00707D05" w:rsidRDefault="0052373C">
    <w:pPr>
      <w:pStyle w:val="Zhlav"/>
    </w:pPr>
    <w:r>
      <w:pict w14:anchorId="55912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2pt;height:51.6pt;mso-position-horizontal-relative:char;mso-position-vertical-relative:line">
          <v:imagedata r:id="rId1" o:title=""/>
        </v:shape>
      </w:pict>
    </w:r>
  </w:p>
  <w:p w14:paraId="552EF7D4" w14:textId="77777777" w:rsidR="00707D05" w:rsidRDefault="00707D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EC70" w14:textId="77777777" w:rsidR="00B232E0" w:rsidRDefault="0052373C">
    <w:pPr>
      <w:pStyle w:val="Zhlav"/>
    </w:pPr>
    <w:r>
      <w:pict w14:anchorId="2868BF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4.2pt;height:51.6pt;mso-position-horizontal-relative:char;mso-position-vertical-relative:line">
          <v:imagedata r:id="rId1" o:title=""/>
        </v:shape>
      </w:pict>
    </w:r>
  </w:p>
  <w:p w14:paraId="3A0A51DD" w14:textId="77777777" w:rsidR="009930B7" w:rsidRDefault="009930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71359"/>
    <w:multiLevelType w:val="hybridMultilevel"/>
    <w:tmpl w:val="9092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7791697">
    <w:abstractNumId w:val="7"/>
  </w:num>
  <w:num w:numId="2" w16cid:durableId="609439553">
    <w:abstractNumId w:val="3"/>
  </w:num>
  <w:num w:numId="3" w16cid:durableId="1104153898">
    <w:abstractNumId w:val="2"/>
  </w:num>
  <w:num w:numId="4" w16cid:durableId="844705120">
    <w:abstractNumId w:val="10"/>
  </w:num>
  <w:num w:numId="5" w16cid:durableId="1813674468">
    <w:abstractNumId w:val="13"/>
  </w:num>
  <w:num w:numId="6" w16cid:durableId="1779332436">
    <w:abstractNumId w:val="12"/>
  </w:num>
  <w:num w:numId="7" w16cid:durableId="1765110680">
    <w:abstractNumId w:val="0"/>
  </w:num>
  <w:num w:numId="8" w16cid:durableId="1357464395">
    <w:abstractNumId w:val="6"/>
  </w:num>
  <w:num w:numId="9" w16cid:durableId="1621372726">
    <w:abstractNumId w:val="1"/>
  </w:num>
  <w:num w:numId="10" w16cid:durableId="1811746459">
    <w:abstractNumId w:val="14"/>
  </w:num>
  <w:num w:numId="11" w16cid:durableId="332727423">
    <w:abstractNumId w:val="5"/>
  </w:num>
  <w:num w:numId="12" w16cid:durableId="734939917">
    <w:abstractNumId w:val="11"/>
  </w:num>
  <w:num w:numId="13" w16cid:durableId="2126268210">
    <w:abstractNumId w:val="8"/>
  </w:num>
  <w:num w:numId="14" w16cid:durableId="196744274">
    <w:abstractNumId w:val="9"/>
  </w:num>
  <w:num w:numId="15" w16cid:durableId="1308708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BAE"/>
    <w:rsid w:val="00006B4C"/>
    <w:rsid w:val="00007BF2"/>
    <w:rsid w:val="00013D8C"/>
    <w:rsid w:val="000168FE"/>
    <w:rsid w:val="00017E51"/>
    <w:rsid w:val="000205C2"/>
    <w:rsid w:val="00024C2E"/>
    <w:rsid w:val="000263B1"/>
    <w:rsid w:val="0002652C"/>
    <w:rsid w:val="00033C29"/>
    <w:rsid w:val="0004083B"/>
    <w:rsid w:val="00044C21"/>
    <w:rsid w:val="00047B63"/>
    <w:rsid w:val="00061B78"/>
    <w:rsid w:val="00063EA9"/>
    <w:rsid w:val="00065A2A"/>
    <w:rsid w:val="000741D7"/>
    <w:rsid w:val="00081C66"/>
    <w:rsid w:val="00082012"/>
    <w:rsid w:val="00083130"/>
    <w:rsid w:val="00085305"/>
    <w:rsid w:val="0009142A"/>
    <w:rsid w:val="0009163B"/>
    <w:rsid w:val="000A5290"/>
    <w:rsid w:val="000A621A"/>
    <w:rsid w:val="000A69FA"/>
    <w:rsid w:val="000B1F2B"/>
    <w:rsid w:val="000B2182"/>
    <w:rsid w:val="000B38B0"/>
    <w:rsid w:val="000B4976"/>
    <w:rsid w:val="000B6C22"/>
    <w:rsid w:val="000C20F0"/>
    <w:rsid w:val="000C2CE8"/>
    <w:rsid w:val="000D1054"/>
    <w:rsid w:val="000D31F9"/>
    <w:rsid w:val="000D5096"/>
    <w:rsid w:val="000E2787"/>
    <w:rsid w:val="000E38C4"/>
    <w:rsid w:val="000E4511"/>
    <w:rsid w:val="000E67DD"/>
    <w:rsid w:val="000E7B5A"/>
    <w:rsid w:val="000F04C5"/>
    <w:rsid w:val="000F48A9"/>
    <w:rsid w:val="000F4CEA"/>
    <w:rsid w:val="000F7EC2"/>
    <w:rsid w:val="00106F5F"/>
    <w:rsid w:val="00107653"/>
    <w:rsid w:val="001125A8"/>
    <w:rsid w:val="00113C41"/>
    <w:rsid w:val="001235B8"/>
    <w:rsid w:val="00124D0D"/>
    <w:rsid w:val="001364F0"/>
    <w:rsid w:val="00137343"/>
    <w:rsid w:val="0013755B"/>
    <w:rsid w:val="00140808"/>
    <w:rsid w:val="0014122C"/>
    <w:rsid w:val="00143F27"/>
    <w:rsid w:val="00144215"/>
    <w:rsid w:val="00152377"/>
    <w:rsid w:val="00152F2D"/>
    <w:rsid w:val="001545A9"/>
    <w:rsid w:val="0015573B"/>
    <w:rsid w:val="0015643D"/>
    <w:rsid w:val="00156DC7"/>
    <w:rsid w:val="0016637B"/>
    <w:rsid w:val="001716A1"/>
    <w:rsid w:val="001751CD"/>
    <w:rsid w:val="00177D14"/>
    <w:rsid w:val="00184F38"/>
    <w:rsid w:val="00192C2F"/>
    <w:rsid w:val="001950BA"/>
    <w:rsid w:val="0019569A"/>
    <w:rsid w:val="001A2C5D"/>
    <w:rsid w:val="001A6227"/>
    <w:rsid w:val="001A7101"/>
    <w:rsid w:val="001B3B3A"/>
    <w:rsid w:val="001B718C"/>
    <w:rsid w:val="001C172A"/>
    <w:rsid w:val="001C7938"/>
    <w:rsid w:val="001D1402"/>
    <w:rsid w:val="001D2258"/>
    <w:rsid w:val="001D2DEF"/>
    <w:rsid w:val="001D3BF7"/>
    <w:rsid w:val="001D45D7"/>
    <w:rsid w:val="001D474E"/>
    <w:rsid w:val="001D6F1A"/>
    <w:rsid w:val="001D7C23"/>
    <w:rsid w:val="001E74DC"/>
    <w:rsid w:val="001E78ED"/>
    <w:rsid w:val="001E7E2E"/>
    <w:rsid w:val="001F1E76"/>
    <w:rsid w:val="001F23A3"/>
    <w:rsid w:val="001F3825"/>
    <w:rsid w:val="001F3C39"/>
    <w:rsid w:val="001F55A5"/>
    <w:rsid w:val="001F7582"/>
    <w:rsid w:val="00200072"/>
    <w:rsid w:val="00201CB2"/>
    <w:rsid w:val="00201D7C"/>
    <w:rsid w:val="0021140F"/>
    <w:rsid w:val="0021367E"/>
    <w:rsid w:val="00213AA6"/>
    <w:rsid w:val="002152B4"/>
    <w:rsid w:val="002205A1"/>
    <w:rsid w:val="00220B2C"/>
    <w:rsid w:val="002217A1"/>
    <w:rsid w:val="00227E47"/>
    <w:rsid w:val="002301BC"/>
    <w:rsid w:val="00230B37"/>
    <w:rsid w:val="00230BBC"/>
    <w:rsid w:val="00232DB0"/>
    <w:rsid w:val="00232DDA"/>
    <w:rsid w:val="00241844"/>
    <w:rsid w:val="0024193D"/>
    <w:rsid w:val="002424D1"/>
    <w:rsid w:val="00244F4E"/>
    <w:rsid w:val="00245451"/>
    <w:rsid w:val="0024674C"/>
    <w:rsid w:val="00246C5A"/>
    <w:rsid w:val="00250490"/>
    <w:rsid w:val="002515B1"/>
    <w:rsid w:val="00263DF3"/>
    <w:rsid w:val="00270928"/>
    <w:rsid w:val="002725A5"/>
    <w:rsid w:val="0027517A"/>
    <w:rsid w:val="00280C18"/>
    <w:rsid w:val="002811E6"/>
    <w:rsid w:val="002831BE"/>
    <w:rsid w:val="00283BC9"/>
    <w:rsid w:val="00286816"/>
    <w:rsid w:val="0028798A"/>
    <w:rsid w:val="00287E61"/>
    <w:rsid w:val="00291CE9"/>
    <w:rsid w:val="0029591F"/>
    <w:rsid w:val="00295F09"/>
    <w:rsid w:val="002A0AEB"/>
    <w:rsid w:val="002A27E6"/>
    <w:rsid w:val="002A2D27"/>
    <w:rsid w:val="002A4EAF"/>
    <w:rsid w:val="002A52E5"/>
    <w:rsid w:val="002A65EA"/>
    <w:rsid w:val="002B3D62"/>
    <w:rsid w:val="002B5049"/>
    <w:rsid w:val="002B59F3"/>
    <w:rsid w:val="002B641F"/>
    <w:rsid w:val="002C1D0C"/>
    <w:rsid w:val="002C27BE"/>
    <w:rsid w:val="002C4EBA"/>
    <w:rsid w:val="002C5986"/>
    <w:rsid w:val="002D2CB6"/>
    <w:rsid w:val="002D4D71"/>
    <w:rsid w:val="002D5816"/>
    <w:rsid w:val="002E0A76"/>
    <w:rsid w:val="002E4DA4"/>
    <w:rsid w:val="002F3266"/>
    <w:rsid w:val="002F7430"/>
    <w:rsid w:val="002F7A41"/>
    <w:rsid w:val="00300CB2"/>
    <w:rsid w:val="003020DF"/>
    <w:rsid w:val="00305764"/>
    <w:rsid w:val="003209D4"/>
    <w:rsid w:val="00321C70"/>
    <w:rsid w:val="00324AD5"/>
    <w:rsid w:val="003250A2"/>
    <w:rsid w:val="003260D1"/>
    <w:rsid w:val="00333E02"/>
    <w:rsid w:val="00334D45"/>
    <w:rsid w:val="003368DA"/>
    <w:rsid w:val="003401B3"/>
    <w:rsid w:val="003531A0"/>
    <w:rsid w:val="003604BE"/>
    <w:rsid w:val="00360ECD"/>
    <w:rsid w:val="00374190"/>
    <w:rsid w:val="0037522F"/>
    <w:rsid w:val="00377DD6"/>
    <w:rsid w:val="00390922"/>
    <w:rsid w:val="00397053"/>
    <w:rsid w:val="003A1C88"/>
    <w:rsid w:val="003A63F0"/>
    <w:rsid w:val="003A6500"/>
    <w:rsid w:val="003B0B60"/>
    <w:rsid w:val="003B2C38"/>
    <w:rsid w:val="003B422D"/>
    <w:rsid w:val="003B54AB"/>
    <w:rsid w:val="003B6A03"/>
    <w:rsid w:val="003C1817"/>
    <w:rsid w:val="003C1BBF"/>
    <w:rsid w:val="003C25CD"/>
    <w:rsid w:val="003C629B"/>
    <w:rsid w:val="003D607F"/>
    <w:rsid w:val="003E09FF"/>
    <w:rsid w:val="004067F7"/>
    <w:rsid w:val="00412681"/>
    <w:rsid w:val="004144A4"/>
    <w:rsid w:val="00415B41"/>
    <w:rsid w:val="004209AB"/>
    <w:rsid w:val="00420A8A"/>
    <w:rsid w:val="0042124C"/>
    <w:rsid w:val="00423662"/>
    <w:rsid w:val="004264F1"/>
    <w:rsid w:val="004278C7"/>
    <w:rsid w:val="00432BB9"/>
    <w:rsid w:val="00433029"/>
    <w:rsid w:val="00434AFE"/>
    <w:rsid w:val="004427FC"/>
    <w:rsid w:val="004434BB"/>
    <w:rsid w:val="00445512"/>
    <w:rsid w:val="0045144E"/>
    <w:rsid w:val="00452012"/>
    <w:rsid w:val="0045306B"/>
    <w:rsid w:val="00454FE9"/>
    <w:rsid w:val="00455C56"/>
    <w:rsid w:val="00460DFE"/>
    <w:rsid w:val="00460FAA"/>
    <w:rsid w:val="004642D7"/>
    <w:rsid w:val="00465A27"/>
    <w:rsid w:val="00465CE4"/>
    <w:rsid w:val="0047245A"/>
    <w:rsid w:val="00476D88"/>
    <w:rsid w:val="004774CB"/>
    <w:rsid w:val="00482B84"/>
    <w:rsid w:val="00487A58"/>
    <w:rsid w:val="00487EF1"/>
    <w:rsid w:val="00493E75"/>
    <w:rsid w:val="004A14E0"/>
    <w:rsid w:val="004A2385"/>
    <w:rsid w:val="004A6FC6"/>
    <w:rsid w:val="004B0A19"/>
    <w:rsid w:val="004C06AB"/>
    <w:rsid w:val="004C09BF"/>
    <w:rsid w:val="004C160B"/>
    <w:rsid w:val="004C485B"/>
    <w:rsid w:val="004D5D6B"/>
    <w:rsid w:val="004D7B1F"/>
    <w:rsid w:val="004E016D"/>
    <w:rsid w:val="004E2D9D"/>
    <w:rsid w:val="004E649E"/>
    <w:rsid w:val="004F46E3"/>
    <w:rsid w:val="004F4A3C"/>
    <w:rsid w:val="004F503C"/>
    <w:rsid w:val="004F7638"/>
    <w:rsid w:val="00504469"/>
    <w:rsid w:val="005049EE"/>
    <w:rsid w:val="00510EB5"/>
    <w:rsid w:val="00511BEA"/>
    <w:rsid w:val="00511D8C"/>
    <w:rsid w:val="005137EC"/>
    <w:rsid w:val="00513D55"/>
    <w:rsid w:val="0052054E"/>
    <w:rsid w:val="0052373C"/>
    <w:rsid w:val="00524F25"/>
    <w:rsid w:val="00525965"/>
    <w:rsid w:val="00526759"/>
    <w:rsid w:val="005322C5"/>
    <w:rsid w:val="00532DAF"/>
    <w:rsid w:val="005363A7"/>
    <w:rsid w:val="00541442"/>
    <w:rsid w:val="00542ECC"/>
    <w:rsid w:val="0054369A"/>
    <w:rsid w:val="00544160"/>
    <w:rsid w:val="0054791A"/>
    <w:rsid w:val="00553C92"/>
    <w:rsid w:val="0055442A"/>
    <w:rsid w:val="00556727"/>
    <w:rsid w:val="00560DAF"/>
    <w:rsid w:val="005638AB"/>
    <w:rsid w:val="00565691"/>
    <w:rsid w:val="00574CF6"/>
    <w:rsid w:val="00581CFF"/>
    <w:rsid w:val="00583B8F"/>
    <w:rsid w:val="00587186"/>
    <w:rsid w:val="00587542"/>
    <w:rsid w:val="00593113"/>
    <w:rsid w:val="00593890"/>
    <w:rsid w:val="00595B10"/>
    <w:rsid w:val="0059660D"/>
    <w:rsid w:val="005A2768"/>
    <w:rsid w:val="005A66A4"/>
    <w:rsid w:val="005A7F1D"/>
    <w:rsid w:val="005B0740"/>
    <w:rsid w:val="005B2BB2"/>
    <w:rsid w:val="005B335A"/>
    <w:rsid w:val="005B38BF"/>
    <w:rsid w:val="005B55CE"/>
    <w:rsid w:val="005C0F0F"/>
    <w:rsid w:val="005C6662"/>
    <w:rsid w:val="005C7F1A"/>
    <w:rsid w:val="005F21E1"/>
    <w:rsid w:val="005F2B34"/>
    <w:rsid w:val="005F3F96"/>
    <w:rsid w:val="005F49CA"/>
    <w:rsid w:val="005F5786"/>
    <w:rsid w:val="005F6C41"/>
    <w:rsid w:val="005F7112"/>
    <w:rsid w:val="005F712E"/>
    <w:rsid w:val="00600D4E"/>
    <w:rsid w:val="00601CEF"/>
    <w:rsid w:val="00603BAB"/>
    <w:rsid w:val="00611C78"/>
    <w:rsid w:val="0061379B"/>
    <w:rsid w:val="00616112"/>
    <w:rsid w:val="006170FA"/>
    <w:rsid w:val="00620444"/>
    <w:rsid w:val="0062147F"/>
    <w:rsid w:val="006216B3"/>
    <w:rsid w:val="006227B4"/>
    <w:rsid w:val="00622E03"/>
    <w:rsid w:val="00623061"/>
    <w:rsid w:val="00624F33"/>
    <w:rsid w:val="00626E48"/>
    <w:rsid w:val="006301B8"/>
    <w:rsid w:val="00633CF3"/>
    <w:rsid w:val="0063581C"/>
    <w:rsid w:val="006471A2"/>
    <w:rsid w:val="0064795F"/>
    <w:rsid w:val="00650C4F"/>
    <w:rsid w:val="00654767"/>
    <w:rsid w:val="00655A24"/>
    <w:rsid w:val="00661C00"/>
    <w:rsid w:val="006628D6"/>
    <w:rsid w:val="0066468A"/>
    <w:rsid w:val="00667784"/>
    <w:rsid w:val="006822A9"/>
    <w:rsid w:val="006877C3"/>
    <w:rsid w:val="006903AD"/>
    <w:rsid w:val="00691F9A"/>
    <w:rsid w:val="006A199C"/>
    <w:rsid w:val="006A3074"/>
    <w:rsid w:val="006B27C3"/>
    <w:rsid w:val="006B35AB"/>
    <w:rsid w:val="006B69CE"/>
    <w:rsid w:val="006B79BC"/>
    <w:rsid w:val="006C2471"/>
    <w:rsid w:val="006C2EB5"/>
    <w:rsid w:val="006C409B"/>
    <w:rsid w:val="006D129D"/>
    <w:rsid w:val="006D56BC"/>
    <w:rsid w:val="006D5AC0"/>
    <w:rsid w:val="006E2922"/>
    <w:rsid w:val="006E29DD"/>
    <w:rsid w:val="006E3572"/>
    <w:rsid w:val="006E5883"/>
    <w:rsid w:val="006E743C"/>
    <w:rsid w:val="006E7E5C"/>
    <w:rsid w:val="006F1F58"/>
    <w:rsid w:val="007015FD"/>
    <w:rsid w:val="00704531"/>
    <w:rsid w:val="0070795C"/>
    <w:rsid w:val="00707D05"/>
    <w:rsid w:val="00710EB1"/>
    <w:rsid w:val="0071263C"/>
    <w:rsid w:val="00714D70"/>
    <w:rsid w:val="007151E6"/>
    <w:rsid w:val="0071569D"/>
    <w:rsid w:val="00720999"/>
    <w:rsid w:val="0072129A"/>
    <w:rsid w:val="007232B1"/>
    <w:rsid w:val="00734CD6"/>
    <w:rsid w:val="007411AD"/>
    <w:rsid w:val="007537E1"/>
    <w:rsid w:val="007564F1"/>
    <w:rsid w:val="00766BD6"/>
    <w:rsid w:val="0076726A"/>
    <w:rsid w:val="00767FC9"/>
    <w:rsid w:val="007707B8"/>
    <w:rsid w:val="0077679B"/>
    <w:rsid w:val="007813A4"/>
    <w:rsid w:val="00782E78"/>
    <w:rsid w:val="007947AD"/>
    <w:rsid w:val="007A49F7"/>
    <w:rsid w:val="007A7922"/>
    <w:rsid w:val="007B66B2"/>
    <w:rsid w:val="007C0497"/>
    <w:rsid w:val="007C069B"/>
    <w:rsid w:val="007C0BAE"/>
    <w:rsid w:val="007C4729"/>
    <w:rsid w:val="007D2147"/>
    <w:rsid w:val="007D5067"/>
    <w:rsid w:val="007D60D0"/>
    <w:rsid w:val="007D7C7D"/>
    <w:rsid w:val="007D7D95"/>
    <w:rsid w:val="007E25F6"/>
    <w:rsid w:val="007E376A"/>
    <w:rsid w:val="007E7A68"/>
    <w:rsid w:val="007F2289"/>
    <w:rsid w:val="007F25EA"/>
    <w:rsid w:val="007F2BA7"/>
    <w:rsid w:val="007F3434"/>
    <w:rsid w:val="007F38F5"/>
    <w:rsid w:val="007F5007"/>
    <w:rsid w:val="00800395"/>
    <w:rsid w:val="008007BE"/>
    <w:rsid w:val="00802CA5"/>
    <w:rsid w:val="0081059C"/>
    <w:rsid w:val="008115D8"/>
    <w:rsid w:val="008130DC"/>
    <w:rsid w:val="00815A09"/>
    <w:rsid w:val="00816FBE"/>
    <w:rsid w:val="00826BC8"/>
    <w:rsid w:val="008270F1"/>
    <w:rsid w:val="00832FBD"/>
    <w:rsid w:val="00837B09"/>
    <w:rsid w:val="00840C2B"/>
    <w:rsid w:val="00842520"/>
    <w:rsid w:val="00843703"/>
    <w:rsid w:val="00854756"/>
    <w:rsid w:val="00856773"/>
    <w:rsid w:val="008568D9"/>
    <w:rsid w:val="00856DD4"/>
    <w:rsid w:val="0086422F"/>
    <w:rsid w:val="0086542F"/>
    <w:rsid w:val="0086720C"/>
    <w:rsid w:val="0087113D"/>
    <w:rsid w:val="00871403"/>
    <w:rsid w:val="00874E23"/>
    <w:rsid w:val="00884104"/>
    <w:rsid w:val="00886720"/>
    <w:rsid w:val="00890977"/>
    <w:rsid w:val="00892A34"/>
    <w:rsid w:val="008930B8"/>
    <w:rsid w:val="008941BE"/>
    <w:rsid w:val="0089447F"/>
    <w:rsid w:val="00896041"/>
    <w:rsid w:val="008A0193"/>
    <w:rsid w:val="008A04F7"/>
    <w:rsid w:val="008A3C76"/>
    <w:rsid w:val="008A6115"/>
    <w:rsid w:val="008B1CB0"/>
    <w:rsid w:val="008B23AA"/>
    <w:rsid w:val="008C0883"/>
    <w:rsid w:val="008C2D63"/>
    <w:rsid w:val="008C5033"/>
    <w:rsid w:val="008C5E0B"/>
    <w:rsid w:val="008C5F82"/>
    <w:rsid w:val="008C6F5C"/>
    <w:rsid w:val="008D1890"/>
    <w:rsid w:val="008D64DB"/>
    <w:rsid w:val="008E6267"/>
    <w:rsid w:val="008E797B"/>
    <w:rsid w:val="008F0584"/>
    <w:rsid w:val="008F14D4"/>
    <w:rsid w:val="008F1D0D"/>
    <w:rsid w:val="008F2339"/>
    <w:rsid w:val="00900C29"/>
    <w:rsid w:val="00901A29"/>
    <w:rsid w:val="00902523"/>
    <w:rsid w:val="0090471D"/>
    <w:rsid w:val="00905064"/>
    <w:rsid w:val="00910BA6"/>
    <w:rsid w:val="009118EA"/>
    <w:rsid w:val="00912E37"/>
    <w:rsid w:val="0091524F"/>
    <w:rsid w:val="00915BCF"/>
    <w:rsid w:val="00916A5C"/>
    <w:rsid w:val="00917255"/>
    <w:rsid w:val="009301B8"/>
    <w:rsid w:val="0093279D"/>
    <w:rsid w:val="00935F39"/>
    <w:rsid w:val="00941321"/>
    <w:rsid w:val="00941BAB"/>
    <w:rsid w:val="00943FAC"/>
    <w:rsid w:val="0094733E"/>
    <w:rsid w:val="009477E7"/>
    <w:rsid w:val="0095260C"/>
    <w:rsid w:val="0095396E"/>
    <w:rsid w:val="00956EF9"/>
    <w:rsid w:val="00957F91"/>
    <w:rsid w:val="00962384"/>
    <w:rsid w:val="00962D2A"/>
    <w:rsid w:val="00974B49"/>
    <w:rsid w:val="00976C45"/>
    <w:rsid w:val="009805AA"/>
    <w:rsid w:val="009859E8"/>
    <w:rsid w:val="009870AF"/>
    <w:rsid w:val="009878CC"/>
    <w:rsid w:val="009910C0"/>
    <w:rsid w:val="009930B7"/>
    <w:rsid w:val="00997D8B"/>
    <w:rsid w:val="009A1A9F"/>
    <w:rsid w:val="009A1D4C"/>
    <w:rsid w:val="009A3733"/>
    <w:rsid w:val="009B4F6E"/>
    <w:rsid w:val="009B7861"/>
    <w:rsid w:val="009C4A55"/>
    <w:rsid w:val="009C6C8F"/>
    <w:rsid w:val="009D00AF"/>
    <w:rsid w:val="009D01D3"/>
    <w:rsid w:val="009D22A1"/>
    <w:rsid w:val="009D4F58"/>
    <w:rsid w:val="009D7527"/>
    <w:rsid w:val="009D7535"/>
    <w:rsid w:val="009D7F43"/>
    <w:rsid w:val="009E3878"/>
    <w:rsid w:val="009E409B"/>
    <w:rsid w:val="009E5197"/>
    <w:rsid w:val="009E66E0"/>
    <w:rsid w:val="009F21B3"/>
    <w:rsid w:val="009F2FD5"/>
    <w:rsid w:val="009F355C"/>
    <w:rsid w:val="009F5350"/>
    <w:rsid w:val="00A02063"/>
    <w:rsid w:val="00A02C25"/>
    <w:rsid w:val="00A03BB8"/>
    <w:rsid w:val="00A04A44"/>
    <w:rsid w:val="00A0517C"/>
    <w:rsid w:val="00A07F83"/>
    <w:rsid w:val="00A105D0"/>
    <w:rsid w:val="00A10928"/>
    <w:rsid w:val="00A11865"/>
    <w:rsid w:val="00A12C0F"/>
    <w:rsid w:val="00A14114"/>
    <w:rsid w:val="00A1630C"/>
    <w:rsid w:val="00A178A8"/>
    <w:rsid w:val="00A24B5E"/>
    <w:rsid w:val="00A30EBF"/>
    <w:rsid w:val="00A32F00"/>
    <w:rsid w:val="00A362B8"/>
    <w:rsid w:val="00A4178D"/>
    <w:rsid w:val="00A41C11"/>
    <w:rsid w:val="00A4449F"/>
    <w:rsid w:val="00A447D1"/>
    <w:rsid w:val="00A50808"/>
    <w:rsid w:val="00A566B3"/>
    <w:rsid w:val="00A65DEC"/>
    <w:rsid w:val="00A73B26"/>
    <w:rsid w:val="00A75D27"/>
    <w:rsid w:val="00A76DAF"/>
    <w:rsid w:val="00A807E9"/>
    <w:rsid w:val="00A80B80"/>
    <w:rsid w:val="00A8323B"/>
    <w:rsid w:val="00A863D4"/>
    <w:rsid w:val="00A874CD"/>
    <w:rsid w:val="00A9084C"/>
    <w:rsid w:val="00A95DCD"/>
    <w:rsid w:val="00A9617B"/>
    <w:rsid w:val="00A96C67"/>
    <w:rsid w:val="00AA0AD9"/>
    <w:rsid w:val="00AA0CF5"/>
    <w:rsid w:val="00AA4D99"/>
    <w:rsid w:val="00AB1D25"/>
    <w:rsid w:val="00AB21E0"/>
    <w:rsid w:val="00AB6FEF"/>
    <w:rsid w:val="00AB7752"/>
    <w:rsid w:val="00AC3E24"/>
    <w:rsid w:val="00AC3F6F"/>
    <w:rsid w:val="00AC534D"/>
    <w:rsid w:val="00AC5C1B"/>
    <w:rsid w:val="00AC7464"/>
    <w:rsid w:val="00AC7947"/>
    <w:rsid w:val="00AC7C48"/>
    <w:rsid w:val="00AD148B"/>
    <w:rsid w:val="00AD3B1D"/>
    <w:rsid w:val="00AD3D3C"/>
    <w:rsid w:val="00AD3FAB"/>
    <w:rsid w:val="00AE289E"/>
    <w:rsid w:val="00AF0254"/>
    <w:rsid w:val="00AF186D"/>
    <w:rsid w:val="00AF32EA"/>
    <w:rsid w:val="00B05FE2"/>
    <w:rsid w:val="00B10C3E"/>
    <w:rsid w:val="00B11FAA"/>
    <w:rsid w:val="00B13A39"/>
    <w:rsid w:val="00B155A1"/>
    <w:rsid w:val="00B16EA5"/>
    <w:rsid w:val="00B1738A"/>
    <w:rsid w:val="00B20732"/>
    <w:rsid w:val="00B232E0"/>
    <w:rsid w:val="00B251D3"/>
    <w:rsid w:val="00B261C7"/>
    <w:rsid w:val="00B27807"/>
    <w:rsid w:val="00B30E90"/>
    <w:rsid w:val="00B3324F"/>
    <w:rsid w:val="00B33792"/>
    <w:rsid w:val="00B351AB"/>
    <w:rsid w:val="00B4035F"/>
    <w:rsid w:val="00B43BBF"/>
    <w:rsid w:val="00B4451F"/>
    <w:rsid w:val="00B47800"/>
    <w:rsid w:val="00B52C1D"/>
    <w:rsid w:val="00B539F2"/>
    <w:rsid w:val="00B56B11"/>
    <w:rsid w:val="00B57AF8"/>
    <w:rsid w:val="00B66C58"/>
    <w:rsid w:val="00B672B6"/>
    <w:rsid w:val="00B70226"/>
    <w:rsid w:val="00B70A2F"/>
    <w:rsid w:val="00B810A7"/>
    <w:rsid w:val="00B823DF"/>
    <w:rsid w:val="00B850C9"/>
    <w:rsid w:val="00B86772"/>
    <w:rsid w:val="00B878CD"/>
    <w:rsid w:val="00BA1012"/>
    <w:rsid w:val="00BA193F"/>
    <w:rsid w:val="00BA1F18"/>
    <w:rsid w:val="00BA2DD1"/>
    <w:rsid w:val="00BB750D"/>
    <w:rsid w:val="00BC1298"/>
    <w:rsid w:val="00BC26E1"/>
    <w:rsid w:val="00BC42F5"/>
    <w:rsid w:val="00BC4C08"/>
    <w:rsid w:val="00BC609A"/>
    <w:rsid w:val="00BD5E0A"/>
    <w:rsid w:val="00BD6A69"/>
    <w:rsid w:val="00BE0FAF"/>
    <w:rsid w:val="00BE4EF5"/>
    <w:rsid w:val="00BE5493"/>
    <w:rsid w:val="00BE5977"/>
    <w:rsid w:val="00BF10D0"/>
    <w:rsid w:val="00BF1C7F"/>
    <w:rsid w:val="00BF7947"/>
    <w:rsid w:val="00C00F85"/>
    <w:rsid w:val="00C0257F"/>
    <w:rsid w:val="00C0382D"/>
    <w:rsid w:val="00C05235"/>
    <w:rsid w:val="00C12D95"/>
    <w:rsid w:val="00C134F0"/>
    <w:rsid w:val="00C149B9"/>
    <w:rsid w:val="00C15FB7"/>
    <w:rsid w:val="00C2059D"/>
    <w:rsid w:val="00C22B6C"/>
    <w:rsid w:val="00C22D60"/>
    <w:rsid w:val="00C2785D"/>
    <w:rsid w:val="00C32047"/>
    <w:rsid w:val="00C329C1"/>
    <w:rsid w:val="00C422A9"/>
    <w:rsid w:val="00C43FEE"/>
    <w:rsid w:val="00C560FD"/>
    <w:rsid w:val="00C56F78"/>
    <w:rsid w:val="00C57A1C"/>
    <w:rsid w:val="00C621C8"/>
    <w:rsid w:val="00C63CEF"/>
    <w:rsid w:val="00C66E53"/>
    <w:rsid w:val="00C75020"/>
    <w:rsid w:val="00C751BE"/>
    <w:rsid w:val="00C77D96"/>
    <w:rsid w:val="00C800FD"/>
    <w:rsid w:val="00C816A8"/>
    <w:rsid w:val="00C855CA"/>
    <w:rsid w:val="00C86BE2"/>
    <w:rsid w:val="00C911C6"/>
    <w:rsid w:val="00C94CAB"/>
    <w:rsid w:val="00C95250"/>
    <w:rsid w:val="00C95D31"/>
    <w:rsid w:val="00C9639F"/>
    <w:rsid w:val="00C97852"/>
    <w:rsid w:val="00CA4EF4"/>
    <w:rsid w:val="00CA529C"/>
    <w:rsid w:val="00CA573E"/>
    <w:rsid w:val="00CA6FF8"/>
    <w:rsid w:val="00CB029B"/>
    <w:rsid w:val="00CB111A"/>
    <w:rsid w:val="00CB26BB"/>
    <w:rsid w:val="00CB308C"/>
    <w:rsid w:val="00CB490B"/>
    <w:rsid w:val="00CB5EE3"/>
    <w:rsid w:val="00CB7580"/>
    <w:rsid w:val="00CC1BC2"/>
    <w:rsid w:val="00CC300F"/>
    <w:rsid w:val="00CC31D5"/>
    <w:rsid w:val="00CC71A1"/>
    <w:rsid w:val="00CD0684"/>
    <w:rsid w:val="00CD0E4F"/>
    <w:rsid w:val="00CE0779"/>
    <w:rsid w:val="00CE107C"/>
    <w:rsid w:val="00CE4116"/>
    <w:rsid w:val="00CE5881"/>
    <w:rsid w:val="00CE5BEF"/>
    <w:rsid w:val="00CE6275"/>
    <w:rsid w:val="00CF3375"/>
    <w:rsid w:val="00CF64F2"/>
    <w:rsid w:val="00D018E5"/>
    <w:rsid w:val="00D01AE2"/>
    <w:rsid w:val="00D159C9"/>
    <w:rsid w:val="00D234CB"/>
    <w:rsid w:val="00D25909"/>
    <w:rsid w:val="00D261DB"/>
    <w:rsid w:val="00D27C9E"/>
    <w:rsid w:val="00D305A5"/>
    <w:rsid w:val="00D30E5F"/>
    <w:rsid w:val="00D31634"/>
    <w:rsid w:val="00D3269C"/>
    <w:rsid w:val="00D336D8"/>
    <w:rsid w:val="00D3449C"/>
    <w:rsid w:val="00D36D0E"/>
    <w:rsid w:val="00D37137"/>
    <w:rsid w:val="00D41AFA"/>
    <w:rsid w:val="00D42D62"/>
    <w:rsid w:val="00D46E21"/>
    <w:rsid w:val="00D477B9"/>
    <w:rsid w:val="00D50C01"/>
    <w:rsid w:val="00D51BEA"/>
    <w:rsid w:val="00D53E69"/>
    <w:rsid w:val="00D547CA"/>
    <w:rsid w:val="00D54EF5"/>
    <w:rsid w:val="00D60DCC"/>
    <w:rsid w:val="00D60EEC"/>
    <w:rsid w:val="00D67665"/>
    <w:rsid w:val="00D7005E"/>
    <w:rsid w:val="00D71D6C"/>
    <w:rsid w:val="00D73D50"/>
    <w:rsid w:val="00D75464"/>
    <w:rsid w:val="00D769E7"/>
    <w:rsid w:val="00D824EC"/>
    <w:rsid w:val="00D85033"/>
    <w:rsid w:val="00D90E60"/>
    <w:rsid w:val="00D93A68"/>
    <w:rsid w:val="00D9431B"/>
    <w:rsid w:val="00DA154A"/>
    <w:rsid w:val="00DA1BF3"/>
    <w:rsid w:val="00DA6D30"/>
    <w:rsid w:val="00DB12EC"/>
    <w:rsid w:val="00DB2531"/>
    <w:rsid w:val="00DB7D19"/>
    <w:rsid w:val="00DC6B48"/>
    <w:rsid w:val="00DD10AA"/>
    <w:rsid w:val="00DE387B"/>
    <w:rsid w:val="00DE5692"/>
    <w:rsid w:val="00DE56E4"/>
    <w:rsid w:val="00DE63DD"/>
    <w:rsid w:val="00DF33E5"/>
    <w:rsid w:val="00DF4AC2"/>
    <w:rsid w:val="00DF721D"/>
    <w:rsid w:val="00E00A35"/>
    <w:rsid w:val="00E02776"/>
    <w:rsid w:val="00E053BC"/>
    <w:rsid w:val="00E05EE5"/>
    <w:rsid w:val="00E12260"/>
    <w:rsid w:val="00E133E2"/>
    <w:rsid w:val="00E22F63"/>
    <w:rsid w:val="00E27185"/>
    <w:rsid w:val="00E314F5"/>
    <w:rsid w:val="00E3241F"/>
    <w:rsid w:val="00E3386F"/>
    <w:rsid w:val="00E3536F"/>
    <w:rsid w:val="00E372BF"/>
    <w:rsid w:val="00E40E69"/>
    <w:rsid w:val="00E415CB"/>
    <w:rsid w:val="00E42FD1"/>
    <w:rsid w:val="00E43D2A"/>
    <w:rsid w:val="00E4522A"/>
    <w:rsid w:val="00E50C64"/>
    <w:rsid w:val="00E52190"/>
    <w:rsid w:val="00E52A92"/>
    <w:rsid w:val="00E540CC"/>
    <w:rsid w:val="00E6015B"/>
    <w:rsid w:val="00E615FD"/>
    <w:rsid w:val="00E62FA2"/>
    <w:rsid w:val="00E63A94"/>
    <w:rsid w:val="00E63E54"/>
    <w:rsid w:val="00E7091A"/>
    <w:rsid w:val="00E70DE3"/>
    <w:rsid w:val="00E713E6"/>
    <w:rsid w:val="00E760C9"/>
    <w:rsid w:val="00E76A62"/>
    <w:rsid w:val="00E773FA"/>
    <w:rsid w:val="00E871AD"/>
    <w:rsid w:val="00E87941"/>
    <w:rsid w:val="00E9118C"/>
    <w:rsid w:val="00E9681B"/>
    <w:rsid w:val="00EA08E6"/>
    <w:rsid w:val="00EA7C3F"/>
    <w:rsid w:val="00EB10B4"/>
    <w:rsid w:val="00EB683C"/>
    <w:rsid w:val="00EB741B"/>
    <w:rsid w:val="00EB7468"/>
    <w:rsid w:val="00EB7F4F"/>
    <w:rsid w:val="00EC6856"/>
    <w:rsid w:val="00ED16D1"/>
    <w:rsid w:val="00ED2824"/>
    <w:rsid w:val="00ED53F0"/>
    <w:rsid w:val="00EE4B8F"/>
    <w:rsid w:val="00EE4E13"/>
    <w:rsid w:val="00EF00CF"/>
    <w:rsid w:val="00EF39B4"/>
    <w:rsid w:val="00EF54FF"/>
    <w:rsid w:val="00EF684B"/>
    <w:rsid w:val="00EF7DF4"/>
    <w:rsid w:val="00F020EE"/>
    <w:rsid w:val="00F05C36"/>
    <w:rsid w:val="00F06B4D"/>
    <w:rsid w:val="00F07705"/>
    <w:rsid w:val="00F12B0C"/>
    <w:rsid w:val="00F20314"/>
    <w:rsid w:val="00F206ED"/>
    <w:rsid w:val="00F220E2"/>
    <w:rsid w:val="00F22EB0"/>
    <w:rsid w:val="00F239AB"/>
    <w:rsid w:val="00F23AB7"/>
    <w:rsid w:val="00F2408C"/>
    <w:rsid w:val="00F2730C"/>
    <w:rsid w:val="00F27E7E"/>
    <w:rsid w:val="00F30D1E"/>
    <w:rsid w:val="00F316FB"/>
    <w:rsid w:val="00F356EC"/>
    <w:rsid w:val="00F3630D"/>
    <w:rsid w:val="00F45817"/>
    <w:rsid w:val="00F4627E"/>
    <w:rsid w:val="00F4627F"/>
    <w:rsid w:val="00F463A7"/>
    <w:rsid w:val="00F506EC"/>
    <w:rsid w:val="00F53EA0"/>
    <w:rsid w:val="00F665D5"/>
    <w:rsid w:val="00F7002D"/>
    <w:rsid w:val="00F72275"/>
    <w:rsid w:val="00F73583"/>
    <w:rsid w:val="00F73EB0"/>
    <w:rsid w:val="00F777D0"/>
    <w:rsid w:val="00F809E7"/>
    <w:rsid w:val="00F8194E"/>
    <w:rsid w:val="00F82329"/>
    <w:rsid w:val="00F84740"/>
    <w:rsid w:val="00F84983"/>
    <w:rsid w:val="00F937F1"/>
    <w:rsid w:val="00F95EAE"/>
    <w:rsid w:val="00F962D1"/>
    <w:rsid w:val="00FA06D7"/>
    <w:rsid w:val="00FB1402"/>
    <w:rsid w:val="00FB1976"/>
    <w:rsid w:val="00FB39F5"/>
    <w:rsid w:val="00FC4E94"/>
    <w:rsid w:val="00FC72A0"/>
    <w:rsid w:val="00FD3A45"/>
    <w:rsid w:val="00FD5C24"/>
    <w:rsid w:val="00FD60A6"/>
    <w:rsid w:val="00FE29F0"/>
    <w:rsid w:val="00FE476F"/>
    <w:rsid w:val="00FF0469"/>
    <w:rsid w:val="00FF049F"/>
    <w:rsid w:val="00FF46B7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5A8338"/>
  <w15:chartTrackingRefBased/>
  <w15:docId w15:val="{D16BE423-AC52-4901-95A6-A693A0E1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styleId="Sledovanodkaz">
    <w:name w:val="FollowedHyperlink"/>
    <w:uiPriority w:val="99"/>
    <w:semiHidden/>
    <w:unhideWhenUsed/>
    <w:rsid w:val="00BE0FAF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013D8C"/>
    <w:pPr>
      <w:ind w:left="720"/>
    </w:pPr>
  </w:style>
  <w:style w:type="character" w:customStyle="1" w:styleId="ZkladntextChar">
    <w:name w:val="Základní text Char"/>
    <w:link w:val="Zkladntext"/>
    <w:rsid w:val="00DF4AC2"/>
    <w:rPr>
      <w:b/>
      <w:bCs/>
      <w:sz w:val="40"/>
      <w:szCs w:val="24"/>
    </w:rPr>
  </w:style>
  <w:style w:type="table" w:styleId="Mkatabulky">
    <w:name w:val="Table Grid"/>
    <w:basedOn w:val="Normlntabulka"/>
    <w:uiPriority w:val="59"/>
    <w:rsid w:val="0058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C909-9B90-46E2-8E3D-755B715E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2011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Moravskoslezský kraj - Krajský úřad</Company>
  <LinksUpToDate>false</LinksUpToDate>
  <CharactersWithSpaces>13849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Škáva Adam</dc:creator>
  <cp:keywords/>
  <cp:lastModifiedBy>Studená Veronika</cp:lastModifiedBy>
  <cp:revision>5</cp:revision>
  <cp:lastPrinted>2012-01-18T15:47:00Z</cp:lastPrinted>
  <dcterms:created xsi:type="dcterms:W3CDTF">2024-12-05T13:19:00Z</dcterms:created>
  <dcterms:modified xsi:type="dcterms:W3CDTF">2024-12-10T12:56:00Z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2022-06-17T05:51:33Z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ae97034e-09e0-450e-b74b-aa79903193c0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