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2A8D7D" w14:textId="77777777" w:rsidR="00D936E9" w:rsidRDefault="00D936E9">
      <w:pPr>
        <w:pStyle w:val="Nzev"/>
        <w:spacing w:after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 M L O U V A</w:t>
      </w:r>
    </w:p>
    <w:p w14:paraId="1782CF9A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o poskytnutí dotace z rozpočtu Moravskoslezského kraje</w:t>
      </w:r>
    </w:p>
    <w:p w14:paraId="1062FC99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I.</w:t>
      </w:r>
    </w:p>
    <w:p w14:paraId="40812F28" w14:textId="77777777" w:rsidR="00D936E9" w:rsidRDefault="00D936E9">
      <w:pPr>
        <w:pStyle w:val="Nadpis2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SMLUVNÍ STRANY</w:t>
      </w:r>
    </w:p>
    <w:p w14:paraId="36FAE680" w14:textId="77777777" w:rsidR="00D936E9" w:rsidRDefault="00D936E9" w:rsidP="00F2730C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Moravskoslezský kraj</w:t>
      </w:r>
    </w:p>
    <w:p w14:paraId="52699597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28. října </w:t>
      </w:r>
      <w:r w:rsidR="00F32E70">
        <w:rPr>
          <w:rFonts w:ascii="Tahoma" w:hAnsi="Tahoma" w:cs="Tahoma"/>
          <w:sz w:val="20"/>
        </w:rPr>
        <w:t>2771/</w:t>
      </w:r>
      <w:r>
        <w:rPr>
          <w:rFonts w:ascii="Tahoma" w:hAnsi="Tahoma" w:cs="Tahoma"/>
          <w:sz w:val="20"/>
        </w:rPr>
        <w:t xml:space="preserve">117, 702 </w:t>
      </w:r>
      <w:r w:rsidR="004B3BB5">
        <w:rPr>
          <w:rFonts w:ascii="Tahoma" w:hAnsi="Tahoma" w:cs="Tahoma"/>
          <w:sz w:val="20"/>
        </w:rPr>
        <w:t>00</w:t>
      </w:r>
      <w:r>
        <w:rPr>
          <w:rFonts w:ascii="Tahoma" w:hAnsi="Tahoma" w:cs="Tahoma"/>
          <w:sz w:val="20"/>
        </w:rPr>
        <w:t xml:space="preserve"> Ostrava</w:t>
      </w:r>
    </w:p>
    <w:p w14:paraId="379C9A92" w14:textId="77777777" w:rsidR="00064D87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zastoupen:</w:t>
      </w:r>
      <w:r w:rsidR="00064D87">
        <w:rPr>
          <w:rFonts w:ascii="Tahoma" w:hAnsi="Tahoma" w:cs="Tahoma"/>
          <w:sz w:val="20"/>
        </w:rPr>
        <w:tab/>
      </w:r>
      <w:r w:rsidR="00064D87">
        <w:rPr>
          <w:rFonts w:ascii="Tahoma" w:hAnsi="Tahoma" w:cs="Tahoma"/>
          <w:sz w:val="20"/>
        </w:rPr>
        <w:tab/>
      </w:r>
      <w:r w:rsidR="002F5956" w:rsidRPr="002F5956">
        <w:rPr>
          <w:rFonts w:ascii="Tahoma" w:hAnsi="Tahoma" w:cs="Tahoma"/>
          <w:sz w:val="20"/>
        </w:rPr>
        <w:t xml:space="preserve">RNDr. Janem </w:t>
      </w:r>
      <w:proofErr w:type="spellStart"/>
      <w:r w:rsidR="002F5956" w:rsidRPr="002F5956">
        <w:rPr>
          <w:rFonts w:ascii="Tahoma" w:hAnsi="Tahoma" w:cs="Tahoma"/>
          <w:sz w:val="20"/>
        </w:rPr>
        <w:t>Veřmiřovským</w:t>
      </w:r>
      <w:proofErr w:type="spellEnd"/>
      <w:r w:rsidR="002F5956" w:rsidRPr="002F5956">
        <w:rPr>
          <w:rFonts w:ascii="Tahoma" w:hAnsi="Tahoma" w:cs="Tahoma"/>
          <w:sz w:val="20"/>
        </w:rPr>
        <w:t xml:space="preserve">, Ph.D., MBA, LL.M., MPA, </w:t>
      </w:r>
      <w:proofErr w:type="spellStart"/>
      <w:r w:rsidR="002F5956" w:rsidRPr="002F5956">
        <w:rPr>
          <w:rFonts w:ascii="Tahoma" w:hAnsi="Tahoma" w:cs="Tahoma"/>
          <w:sz w:val="20"/>
        </w:rPr>
        <w:t>MSc</w:t>
      </w:r>
      <w:proofErr w:type="spellEnd"/>
      <w:r w:rsidR="002F5956" w:rsidRPr="002F5956">
        <w:rPr>
          <w:rFonts w:ascii="Tahoma" w:hAnsi="Tahoma" w:cs="Tahoma"/>
          <w:sz w:val="20"/>
        </w:rPr>
        <w:t>.</w:t>
      </w:r>
    </w:p>
    <w:p w14:paraId="0DE2AF47" w14:textId="77777777" w:rsidR="00064D87" w:rsidRDefault="002F5956" w:rsidP="00064D87">
      <w:pPr>
        <w:ind w:left="1776" w:firstLine="348"/>
        <w:jc w:val="both"/>
        <w:rPr>
          <w:rFonts w:ascii="Tahoma" w:hAnsi="Tahoma" w:cs="Tahoma"/>
          <w:sz w:val="20"/>
        </w:rPr>
      </w:pPr>
      <w:r w:rsidRPr="002F5956">
        <w:rPr>
          <w:rFonts w:ascii="Tahoma" w:hAnsi="Tahoma" w:cs="Tahoma"/>
          <w:sz w:val="20"/>
        </w:rPr>
        <w:t>náměstke</w:t>
      </w:r>
      <w:r w:rsidR="00064D87">
        <w:rPr>
          <w:rFonts w:ascii="Tahoma" w:hAnsi="Tahoma" w:cs="Tahoma"/>
          <w:sz w:val="20"/>
        </w:rPr>
        <w:t>m hejtmana kraje</w:t>
      </w:r>
    </w:p>
    <w:p w14:paraId="4C6B0145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C1857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70890692</w:t>
      </w:r>
    </w:p>
    <w:p w14:paraId="401CA309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CZ70890692 </w:t>
      </w:r>
    </w:p>
    <w:p w14:paraId="25A76A7C" w14:textId="77777777" w:rsidR="00516172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  <w:r>
        <w:rPr>
          <w:rFonts w:ascii="Tahoma" w:hAnsi="Tahoma" w:cs="Tahoma"/>
          <w:sz w:val="20"/>
        </w:rPr>
        <w:tab/>
      </w:r>
      <w:proofErr w:type="spellStart"/>
      <w:r w:rsidR="006D216C" w:rsidRPr="006D216C">
        <w:rPr>
          <w:rFonts w:ascii="Tahoma" w:hAnsi="Tahoma" w:cs="Tahoma"/>
          <w:sz w:val="20"/>
        </w:rPr>
        <w:t>UniCredit</w:t>
      </w:r>
      <w:proofErr w:type="spellEnd"/>
      <w:r w:rsidR="006D216C" w:rsidRPr="006D216C">
        <w:rPr>
          <w:rFonts w:ascii="Tahoma" w:hAnsi="Tahoma" w:cs="Tahoma"/>
          <w:sz w:val="20"/>
        </w:rPr>
        <w:t xml:space="preserve"> Bank, a.s.</w:t>
      </w:r>
    </w:p>
    <w:p w14:paraId="22ACE533" w14:textId="77777777" w:rsidR="00D936E9" w:rsidRDefault="006D216C">
      <w:pPr>
        <w:ind w:left="360"/>
        <w:jc w:val="both"/>
        <w:rPr>
          <w:rFonts w:ascii="Tahoma" w:hAnsi="Tahoma" w:cs="Tahoma"/>
          <w:sz w:val="20"/>
        </w:rPr>
      </w:pPr>
      <w:r w:rsidRPr="006D216C">
        <w:rPr>
          <w:rFonts w:ascii="Tahoma" w:hAnsi="Tahoma" w:cs="Tahoma"/>
          <w:sz w:val="20"/>
        </w:rPr>
        <w:t>č</w:t>
      </w:r>
      <w:r w:rsidR="00516172">
        <w:rPr>
          <w:rFonts w:ascii="Tahoma" w:hAnsi="Tahoma" w:cs="Tahoma"/>
          <w:sz w:val="20"/>
        </w:rPr>
        <w:t>íslo účtu:</w:t>
      </w:r>
      <w:r w:rsidR="00516172">
        <w:rPr>
          <w:rFonts w:ascii="Tahoma" w:hAnsi="Tahoma" w:cs="Tahoma"/>
          <w:sz w:val="20"/>
        </w:rPr>
        <w:tab/>
      </w:r>
      <w:r w:rsidR="00516172">
        <w:rPr>
          <w:rFonts w:ascii="Tahoma" w:hAnsi="Tahoma" w:cs="Tahoma"/>
          <w:sz w:val="20"/>
        </w:rPr>
        <w:tab/>
      </w:r>
      <w:r w:rsidRPr="006D216C">
        <w:rPr>
          <w:rFonts w:ascii="Tahoma" w:hAnsi="Tahoma" w:cs="Tahoma"/>
          <w:sz w:val="20"/>
        </w:rPr>
        <w:t>1002520362/2700</w:t>
      </w:r>
    </w:p>
    <w:p w14:paraId="5DE19A4F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„poskytovatel“)</w:t>
      </w:r>
    </w:p>
    <w:p w14:paraId="32E9BF29" w14:textId="77777777" w:rsidR="00D936E9" w:rsidRDefault="00D936E9">
      <w:p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a</w:t>
      </w:r>
    </w:p>
    <w:p w14:paraId="4C576867" w14:textId="77777777" w:rsidR="00D936E9" w:rsidRDefault="00056E23" w:rsidP="00200072">
      <w:pPr>
        <w:pStyle w:val="Nadpis1"/>
        <w:numPr>
          <w:ilvl w:val="0"/>
          <w:numId w:val="10"/>
        </w:numPr>
        <w:spacing w:before="12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příjemce</w:t>
      </w:r>
    </w:p>
    <w:p w14:paraId="504D0F75" w14:textId="77777777" w:rsidR="0005467D" w:rsidRDefault="00D936E9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se sídlem:</w:t>
      </w:r>
      <w:r>
        <w:rPr>
          <w:rFonts w:ascii="Tahoma" w:hAnsi="Tahoma" w:cs="Tahoma"/>
          <w:sz w:val="20"/>
        </w:rPr>
        <w:tab/>
      </w:r>
      <w:r w:rsidR="009D30CD">
        <w:rPr>
          <w:rFonts w:ascii="Tahoma" w:hAnsi="Tahoma" w:cs="Tahoma"/>
          <w:sz w:val="20"/>
        </w:rPr>
        <w:tab/>
      </w:r>
    </w:p>
    <w:p w14:paraId="3756E5C1" w14:textId="77777777" w:rsidR="00D936E9" w:rsidRDefault="00D936E9">
      <w:pPr>
        <w:ind w:left="360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sz w:val="20"/>
        </w:rPr>
        <w:t>zastoupen:</w:t>
      </w:r>
      <w:r w:rsidR="0005467D">
        <w:rPr>
          <w:rFonts w:ascii="Tahoma" w:hAnsi="Tahoma" w:cs="Tahoma"/>
          <w:sz w:val="20"/>
        </w:rPr>
        <w:tab/>
      </w:r>
      <w:r w:rsidR="0005467D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BB8E652" w14:textId="77777777" w:rsidR="00D936E9" w:rsidRDefault="00D936E9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IČ</w:t>
      </w:r>
      <w:r w:rsidR="00AC1857">
        <w:rPr>
          <w:rFonts w:ascii="Tahoma" w:hAnsi="Tahoma" w:cs="Tahoma"/>
          <w:sz w:val="20"/>
        </w:rPr>
        <w:t>O</w:t>
      </w:r>
      <w:r>
        <w:rPr>
          <w:rFonts w:ascii="Tahoma" w:hAnsi="Tahoma" w:cs="Tahoma"/>
          <w:sz w:val="20"/>
        </w:rPr>
        <w:t xml:space="preserve">: </w:t>
      </w:r>
      <w:r w:rsidR="009342C1">
        <w:rPr>
          <w:rFonts w:ascii="Tahoma" w:hAnsi="Tahoma" w:cs="Tahoma"/>
          <w:sz w:val="20"/>
        </w:rPr>
        <w:tab/>
      </w:r>
      <w:r w:rsidR="009342C1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14:paraId="1F689D06" w14:textId="77777777" w:rsidR="00426C2D" w:rsidRDefault="00D936E9">
      <w:pPr>
        <w:ind w:left="360"/>
        <w:jc w:val="both"/>
        <w:rPr>
          <w:rFonts w:ascii="Tahoma" w:hAnsi="Tahoma" w:cs="Tahoma"/>
          <w:i/>
          <w:iCs/>
          <w:color w:val="3366FF"/>
          <w:sz w:val="20"/>
        </w:rPr>
      </w:pPr>
      <w:r>
        <w:rPr>
          <w:rFonts w:ascii="Tahoma" w:hAnsi="Tahoma" w:cs="Tahoma"/>
          <w:sz w:val="20"/>
        </w:rPr>
        <w:t>DIČ:</w:t>
      </w:r>
      <w:r>
        <w:rPr>
          <w:rFonts w:ascii="Tahoma" w:hAnsi="Tahoma" w:cs="Tahoma"/>
          <w:sz w:val="20"/>
        </w:rPr>
        <w:tab/>
      </w:r>
      <w:r w:rsidR="009342C1">
        <w:rPr>
          <w:rFonts w:ascii="Tahoma" w:hAnsi="Tahoma" w:cs="Tahoma"/>
          <w:sz w:val="20"/>
        </w:rPr>
        <w:tab/>
      </w:r>
      <w:r w:rsidR="009342C1" w:rsidRPr="000A79D2">
        <w:rPr>
          <w:rFonts w:ascii="Tahoma" w:hAnsi="Tahoma" w:cs="Tahoma"/>
          <w:i/>
          <w:iCs/>
          <w:color w:val="3366FF"/>
          <w:sz w:val="20"/>
        </w:rPr>
        <w:t>(má-li)</w:t>
      </w:r>
    </w:p>
    <w:p w14:paraId="0B5CC2BA" w14:textId="77777777" w:rsidR="00D936E9" w:rsidRDefault="00D936E9" w:rsidP="00F0175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bankovní spojení:</w:t>
      </w:r>
    </w:p>
    <w:p w14:paraId="00A7215B" w14:textId="77777777" w:rsidR="00516172" w:rsidRDefault="00516172" w:rsidP="00F01753">
      <w:pPr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číslo účtu:</w:t>
      </w:r>
    </w:p>
    <w:p w14:paraId="26B753FC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(dále jen „příjemce“)</w:t>
      </w:r>
    </w:p>
    <w:p w14:paraId="621DBFAA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II.</w:t>
      </w:r>
    </w:p>
    <w:p w14:paraId="2A4ECF4A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ZÁKLADNÍ USTANOVENÍ</w:t>
      </w:r>
    </w:p>
    <w:p w14:paraId="2C7302AE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D25909">
        <w:rPr>
          <w:rFonts w:ascii="Tahoma" w:hAnsi="Tahoma" w:cs="Tahoma"/>
          <w:b w:val="0"/>
          <w:bCs w:val="0"/>
          <w:sz w:val="20"/>
        </w:rPr>
        <w:t xml:space="preserve">Tato smlouva je veřejnoprávní smlouvou uzavřenou dle § 10a odst. 5 zákona č. 250/2000 Sb., o rozpočtových pravidlech územních rozpočtů, ve znění pozdějších předpisů (dále jen „zákon </w:t>
      </w:r>
      <w:r w:rsidR="006D216C">
        <w:rPr>
          <w:rFonts w:ascii="Tahoma" w:hAnsi="Tahoma" w:cs="Tahoma"/>
          <w:b w:val="0"/>
          <w:bCs w:val="0"/>
          <w:sz w:val="20"/>
        </w:rPr>
        <w:br/>
      </w:r>
      <w:r w:rsidRPr="00D25909">
        <w:rPr>
          <w:rFonts w:ascii="Tahoma" w:hAnsi="Tahoma" w:cs="Tahoma"/>
          <w:b w:val="0"/>
          <w:bCs w:val="0"/>
          <w:sz w:val="20"/>
        </w:rPr>
        <w:t>č. 250/2000 Sb.“)</w:t>
      </w:r>
      <w:r>
        <w:rPr>
          <w:rFonts w:ascii="Tahoma" w:hAnsi="Tahoma" w:cs="Tahoma"/>
          <w:b w:val="0"/>
          <w:bCs w:val="0"/>
          <w:sz w:val="20"/>
        </w:rPr>
        <w:t>.</w:t>
      </w:r>
    </w:p>
    <w:p w14:paraId="533A9AE9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Dotace je ve smyslu zákona č. 320/2001 Sb., o finanční kontrole ve veřejné správě a o změně některých zákonů (zákon o finanční kontrole), ve znění pozdějších předpisů (dále jen „zákon </w:t>
      </w:r>
      <w:r>
        <w:rPr>
          <w:rFonts w:ascii="Tahoma" w:hAnsi="Tahoma" w:cs="Tahoma"/>
          <w:b w:val="0"/>
          <w:bCs w:val="0"/>
          <w:sz w:val="20"/>
        </w:rPr>
        <w:br/>
        <w:t>o finanční kontrole“), veřejnou finanční podporou a vztahují se na ni ustanovení tohoto zákona.</w:t>
      </w:r>
    </w:p>
    <w:p w14:paraId="0A55C459" w14:textId="7039388D" w:rsidR="00D936E9" w:rsidRPr="00493854" w:rsidRDefault="00D936E9" w:rsidP="00493854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493854">
        <w:rPr>
          <w:rFonts w:ascii="Tahoma" w:hAnsi="Tahoma" w:cs="Tahoma"/>
          <w:b w:val="0"/>
          <w:bCs w:val="0"/>
          <w:sz w:val="20"/>
        </w:rPr>
        <w:t xml:space="preserve">Smluvní strany prohlašují, že pro právní vztah založený touto smlouvou jsou stejně jako ustanovení této smlouvy právně závazná ustanovení obsažená ve vyhlášeném dotačním programu </w:t>
      </w:r>
      <w:r w:rsidR="00056E23" w:rsidRPr="00493854">
        <w:rPr>
          <w:rFonts w:ascii="Tahoma" w:hAnsi="Tahoma" w:cs="Tahoma"/>
          <w:bCs w:val="0"/>
          <w:sz w:val="20"/>
          <w:szCs w:val="20"/>
        </w:rPr>
        <w:t>„</w:t>
      </w:r>
      <w:r w:rsidR="00C967DD">
        <w:rPr>
          <w:rFonts w:ascii="Tahoma" w:hAnsi="Tahoma"/>
          <w:sz w:val="20"/>
          <w:szCs w:val="20"/>
        </w:rPr>
        <w:t>Podpora volnočasových aktivit pro mládež v roce 202</w:t>
      </w:r>
      <w:r w:rsidR="00D31CD2">
        <w:rPr>
          <w:rFonts w:ascii="Tahoma" w:hAnsi="Tahoma"/>
          <w:sz w:val="20"/>
          <w:szCs w:val="20"/>
        </w:rPr>
        <w:t>5</w:t>
      </w:r>
      <w:r w:rsidR="00056E23" w:rsidRPr="00493854">
        <w:rPr>
          <w:rFonts w:ascii="Tahoma" w:hAnsi="Tahoma" w:cs="Tahoma"/>
          <w:bCs w:val="0"/>
          <w:sz w:val="20"/>
          <w:szCs w:val="20"/>
        </w:rPr>
        <w:t>“</w:t>
      </w:r>
      <w:r w:rsidRPr="004938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="00197F8E">
        <w:rPr>
          <w:rFonts w:ascii="Tahoma" w:hAnsi="Tahoma" w:cs="Tahoma"/>
          <w:b w:val="0"/>
          <w:bCs w:val="0"/>
          <w:sz w:val="20"/>
          <w:szCs w:val="20"/>
        </w:rPr>
        <w:t xml:space="preserve">v rámci dotačního titulu ... </w:t>
      </w:r>
      <w:r w:rsidR="00197F8E" w:rsidRPr="00197F8E">
        <w:rPr>
          <w:rFonts w:ascii="Tahoma" w:hAnsi="Tahoma" w:cs="Tahoma"/>
          <w:b w:val="0"/>
          <w:bCs w:val="0"/>
          <w:i/>
          <w:iCs/>
          <w:color w:val="4472C4"/>
          <w:sz w:val="20"/>
        </w:rPr>
        <w:t xml:space="preserve">(uvede se číslo </w:t>
      </w:r>
      <w:r w:rsidR="009338C4">
        <w:rPr>
          <w:rFonts w:ascii="Tahoma" w:hAnsi="Tahoma" w:cs="Tahoma"/>
          <w:b w:val="0"/>
          <w:bCs w:val="0"/>
          <w:i/>
          <w:iCs/>
          <w:color w:val="4472C4"/>
          <w:sz w:val="20"/>
        </w:rPr>
        <w:t xml:space="preserve">a název </w:t>
      </w:r>
      <w:r w:rsidR="00197F8E" w:rsidRPr="00197F8E">
        <w:rPr>
          <w:rFonts w:ascii="Tahoma" w:hAnsi="Tahoma" w:cs="Tahoma"/>
          <w:b w:val="0"/>
          <w:bCs w:val="0"/>
          <w:i/>
          <w:iCs/>
          <w:color w:val="4472C4"/>
          <w:sz w:val="20"/>
        </w:rPr>
        <w:t>dotačního titulu)</w:t>
      </w:r>
      <w:r w:rsidR="00197F8E" w:rsidRPr="00493854">
        <w:rPr>
          <w:rFonts w:ascii="Tahoma" w:hAnsi="Tahoma" w:cs="Tahoma"/>
          <w:b w:val="0"/>
          <w:bCs w:val="0"/>
          <w:sz w:val="20"/>
          <w:szCs w:val="20"/>
        </w:rPr>
        <w:t xml:space="preserve"> </w:t>
      </w:r>
      <w:r w:rsidRPr="00493854">
        <w:rPr>
          <w:rFonts w:ascii="Tahoma" w:hAnsi="Tahoma" w:cs="Tahoma"/>
          <w:b w:val="0"/>
          <w:bCs w:val="0"/>
          <w:sz w:val="20"/>
          <w:szCs w:val="20"/>
        </w:rPr>
        <w:t>(dále jen „Dotační program“), o</w:t>
      </w:r>
      <w:r w:rsidR="00056E23" w:rsidRPr="00493854">
        <w:rPr>
          <w:rFonts w:ascii="Tahoma" w:hAnsi="Tahoma" w:cs="Tahoma"/>
          <w:b w:val="0"/>
          <w:bCs w:val="0"/>
          <w:sz w:val="20"/>
          <w:szCs w:val="20"/>
        </w:rPr>
        <w:t> </w:t>
      </w:r>
      <w:r w:rsidRPr="00493854">
        <w:rPr>
          <w:rFonts w:ascii="Tahoma" w:hAnsi="Tahoma" w:cs="Tahoma"/>
          <w:b w:val="0"/>
          <w:bCs w:val="0"/>
          <w:sz w:val="20"/>
          <w:szCs w:val="20"/>
        </w:rPr>
        <w:t>jehož vyhlášení rozhodla rada kraj</w:t>
      </w:r>
      <w:r w:rsidR="003B756E" w:rsidRPr="00493854">
        <w:rPr>
          <w:rFonts w:ascii="Tahoma" w:hAnsi="Tahoma" w:cs="Tahoma"/>
          <w:b w:val="0"/>
          <w:bCs w:val="0"/>
          <w:sz w:val="20"/>
          <w:szCs w:val="20"/>
        </w:rPr>
        <w:t>e svým usnesením</w:t>
      </w:r>
      <w:r w:rsidR="003B756E" w:rsidRPr="00493854">
        <w:rPr>
          <w:rFonts w:ascii="Tahoma" w:hAnsi="Tahoma" w:cs="Tahoma"/>
          <w:b w:val="0"/>
          <w:bCs w:val="0"/>
          <w:sz w:val="20"/>
        </w:rPr>
        <w:t xml:space="preserve"> č. </w:t>
      </w:r>
      <w:r w:rsidR="00F07767">
        <w:rPr>
          <w:rFonts w:ascii="Tahoma" w:hAnsi="Tahoma" w:cs="Tahoma"/>
          <w:b w:val="0"/>
          <w:bCs w:val="0"/>
          <w:sz w:val="20"/>
        </w:rPr>
        <w:t>..</w:t>
      </w:r>
      <w:r w:rsidR="009F261D" w:rsidRPr="00493854">
        <w:rPr>
          <w:rFonts w:ascii="Tahoma" w:hAnsi="Tahoma" w:cs="Tahoma"/>
          <w:b w:val="0"/>
          <w:bCs w:val="0"/>
          <w:sz w:val="20"/>
        </w:rPr>
        <w:t>/</w:t>
      </w:r>
      <w:r w:rsidR="00F07767">
        <w:rPr>
          <w:rFonts w:ascii="Tahoma" w:hAnsi="Tahoma" w:cs="Tahoma"/>
          <w:b w:val="0"/>
          <w:bCs w:val="0"/>
          <w:sz w:val="20"/>
        </w:rPr>
        <w:t>….</w:t>
      </w:r>
      <w:r w:rsidR="009F261D" w:rsidRPr="00493854">
        <w:rPr>
          <w:rFonts w:ascii="Tahoma" w:hAnsi="Tahoma" w:cs="Tahoma"/>
          <w:b w:val="0"/>
          <w:bCs w:val="0"/>
          <w:sz w:val="20"/>
        </w:rPr>
        <w:t xml:space="preserve"> </w:t>
      </w:r>
      <w:r w:rsidR="003B756E" w:rsidRPr="00493854">
        <w:rPr>
          <w:rFonts w:ascii="Tahoma" w:hAnsi="Tahoma" w:cs="Tahoma"/>
          <w:b w:val="0"/>
          <w:bCs w:val="0"/>
          <w:sz w:val="20"/>
        </w:rPr>
        <w:t xml:space="preserve">ze dne </w:t>
      </w:r>
      <w:r w:rsidR="009A2A5A">
        <w:rPr>
          <w:rFonts w:ascii="Tahoma" w:hAnsi="Tahoma" w:cs="Tahoma"/>
          <w:b w:val="0"/>
          <w:bCs w:val="0"/>
          <w:sz w:val="20"/>
        </w:rPr>
        <w:t xml:space="preserve">24. 2. </w:t>
      </w:r>
      <w:r w:rsidR="00650BD5" w:rsidRPr="00493854">
        <w:rPr>
          <w:rFonts w:ascii="Tahoma" w:hAnsi="Tahoma" w:cs="Tahoma"/>
          <w:b w:val="0"/>
          <w:bCs w:val="0"/>
          <w:sz w:val="20"/>
        </w:rPr>
        <w:t>20</w:t>
      </w:r>
      <w:r w:rsidR="00C967DD">
        <w:rPr>
          <w:rFonts w:ascii="Tahoma" w:hAnsi="Tahoma" w:cs="Tahoma"/>
          <w:b w:val="0"/>
          <w:bCs w:val="0"/>
          <w:sz w:val="20"/>
        </w:rPr>
        <w:t>2</w:t>
      </w:r>
      <w:r w:rsidR="005A2228">
        <w:rPr>
          <w:rFonts w:ascii="Tahoma" w:hAnsi="Tahoma" w:cs="Tahoma"/>
          <w:b w:val="0"/>
          <w:bCs w:val="0"/>
          <w:sz w:val="20"/>
        </w:rPr>
        <w:t>5</w:t>
      </w:r>
      <w:r w:rsidR="003B756E" w:rsidRPr="00493854">
        <w:rPr>
          <w:rFonts w:ascii="Tahoma" w:hAnsi="Tahoma" w:cs="Tahoma"/>
          <w:b w:val="0"/>
          <w:bCs w:val="0"/>
          <w:sz w:val="20"/>
        </w:rPr>
        <w:t>.</w:t>
      </w:r>
    </w:p>
    <w:p w14:paraId="175A4CCC" w14:textId="77777777" w:rsidR="00D936E9" w:rsidRDefault="00D936E9" w:rsidP="00F2730C">
      <w:pPr>
        <w:pStyle w:val="Zkladntext"/>
        <w:numPr>
          <w:ilvl w:val="0"/>
          <w:numId w:val="5"/>
        </w:numPr>
        <w:tabs>
          <w:tab w:val="clear" w:pos="1080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Neoprávněné použití dotace nebo zadržení peněžních prostředků poskytnutých z rozpočtu poskytovatele je porušením rozpočtové kázně podle § 22 zákona č. 250/2000 Sb. V případě porušení rozpočtové kázně bude postupováno dle zákona č. 250/2000 Sb.</w:t>
      </w:r>
    </w:p>
    <w:p w14:paraId="7E40E601" w14:textId="77777777" w:rsidR="002F5956" w:rsidRDefault="002F5956" w:rsidP="00D7404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bookmarkStart w:id="0" w:name="_Hlk175140120"/>
      <w:r w:rsidRPr="002F5956">
        <w:rPr>
          <w:rFonts w:ascii="Tahoma" w:hAnsi="Tahoma" w:cs="Tahoma"/>
          <w:b w:val="0"/>
          <w:bCs w:val="0"/>
          <w:sz w:val="20"/>
          <w:szCs w:val="20"/>
        </w:rPr>
        <w:t>Příjemce prohlašuje, že není právnickou osobou, jejímž skutečným majitelem je veřejný funkcionář uvedený v § 2 odst. 1 písm. c) zákona č. 159/2006 Sb., o střetu zájmů, ve znění pozdějších předpisů (dále jen „zákon o střetu zájmů), tj. prezident republiky, člen vlády nebo vedoucí jiného ústředního správního úřadu, v jehož čele není člen vlády. Příjemce bere na vědomí, že pokud je uvedené prohlášení nepravdivé, je tato smlouva v souladu s § 4c zákona o střetu zájmů neplatná</w:t>
      </w:r>
      <w:bookmarkEnd w:id="0"/>
      <w:r w:rsidRPr="002F5956">
        <w:rPr>
          <w:rFonts w:ascii="Tahoma" w:hAnsi="Tahoma" w:cs="Tahoma"/>
          <w:b w:val="0"/>
          <w:bCs w:val="0"/>
          <w:sz w:val="20"/>
          <w:szCs w:val="20"/>
        </w:rPr>
        <w:t>.</w:t>
      </w:r>
    </w:p>
    <w:p w14:paraId="1AC4A189" w14:textId="77777777" w:rsidR="00D7404E" w:rsidRDefault="00D7404E" w:rsidP="00D7404E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8204A">
        <w:rPr>
          <w:rFonts w:ascii="Tahoma" w:hAnsi="Tahoma" w:cs="Tahoma"/>
          <w:b w:val="0"/>
          <w:bCs w:val="0"/>
          <w:sz w:val="20"/>
          <w:szCs w:val="20"/>
        </w:rPr>
        <w:t xml:space="preserve">Příjemce prohlašuje, že není osobou, vůči které je zakázána přímá či nepřímá finanční podpora ve smyslu čl. 5l nařízení Rady (EU) č. 833/2014 ze dne 31. července 2014 o omezujících opatřeních vzhledem k činnostem Ruska destabilizujícím situaci na Ukrajině (publikováno v Úředním věstníku Evropské unie dne 31. 7. 2014, částka L 229), ve znění Nařízení Rady (EU) 2022/576 ze dne 8. dubna 2022 (publikováno v Úředním věstníku Evropské unie dne 8. 4. 2022 pod č. L 111), tj. není právnickou osobou, subjektem nebo orgánem usazeným v Rusku, který je z více než 50 % ve veřejném vlastnictví či pod veřejnou kontrolou. Příjemce bere na vědomí, že pokud je uvedené </w:t>
      </w:r>
      <w:r w:rsidRPr="00B8204A">
        <w:rPr>
          <w:rFonts w:ascii="Tahoma" w:hAnsi="Tahoma" w:cs="Tahoma"/>
          <w:b w:val="0"/>
          <w:bCs w:val="0"/>
          <w:sz w:val="20"/>
          <w:szCs w:val="20"/>
        </w:rPr>
        <w:lastRenderedPageBreak/>
        <w:t>prohlášení nepravdivé, bude to považováno za porušení této smlouvy a neoprávněné použití dotace.</w:t>
      </w:r>
    </w:p>
    <w:p w14:paraId="0475D146" w14:textId="77777777" w:rsidR="00A5268A" w:rsidRPr="00A5268A" w:rsidRDefault="00A5268A" w:rsidP="00A5268A">
      <w:pPr>
        <w:pStyle w:val="Zkladntext"/>
        <w:numPr>
          <w:ilvl w:val="0"/>
          <w:numId w:val="5"/>
        </w:numPr>
        <w:tabs>
          <w:tab w:val="clear" w:pos="108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  <w:szCs w:val="20"/>
        </w:rPr>
      </w:pPr>
      <w:r w:rsidRPr="00B603F2">
        <w:rPr>
          <w:rFonts w:ascii="Tahoma" w:hAnsi="Tahoma" w:cs="Tahoma"/>
          <w:b w:val="0"/>
          <w:bCs w:val="0"/>
          <w:sz w:val="20"/>
          <w:szCs w:val="20"/>
        </w:rPr>
        <w:t>Příjemce prohlašuje, že nemá závazky po lhůtě splatnosti vůči finančnímu úřadu ani okresní správě sociálního zabezpečení, popř. že ohledně takovýchto závazků bylo vydáno rozhodnutí o povolení posečkání s úhradou nedoplatků nebo rozhodnutí o povolení splátkování. Příjemce bere na vědomí, že pokud je uvedené prohlášení nepravdivé, bude to považováno za porušení této smlouvy a neoprávněné použití dotace.</w:t>
      </w:r>
    </w:p>
    <w:p w14:paraId="36EA2F5D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III.</w:t>
      </w:r>
    </w:p>
    <w:p w14:paraId="5127E0D2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PŘEDMĚT SMLOUVY</w:t>
      </w:r>
    </w:p>
    <w:p w14:paraId="01E8B08F" w14:textId="77777777" w:rsidR="00D936E9" w:rsidRDefault="00D936E9" w:rsidP="00F2730C">
      <w:pPr>
        <w:pStyle w:val="Zkladntext"/>
        <w:numPr>
          <w:ilvl w:val="0"/>
          <w:numId w:val="8"/>
        </w:numPr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Předmětem této smlouvy je závazek poskytovatele poskytnout příjemci podle dále sjednaných podmínek účelově určenou dotaci a závazek příjemce tuto dotaci přijmout a užít v souladu s jejím účelovým určením a za podmínek stanovených touto smlouvou.</w:t>
      </w:r>
    </w:p>
    <w:p w14:paraId="56CA1060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IV. </w:t>
      </w:r>
    </w:p>
    <w:p w14:paraId="20E31616" w14:textId="77777777" w:rsidR="00D936E9" w:rsidRDefault="00D936E9">
      <w:pPr>
        <w:pStyle w:val="Zkladntex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ÚČELOVÉ URČENÍ A VÝŠE DOTACE</w:t>
      </w:r>
    </w:p>
    <w:p w14:paraId="42D300FD" w14:textId="77777777" w:rsidR="00881B69" w:rsidRDefault="00881B69" w:rsidP="00493854">
      <w:pPr>
        <w:pStyle w:val="Zkladntext"/>
        <w:numPr>
          <w:ilvl w:val="0"/>
          <w:numId w:val="15"/>
        </w:numPr>
        <w:spacing w:before="120"/>
        <w:ind w:left="284"/>
        <w:jc w:val="both"/>
        <w:rPr>
          <w:rFonts w:ascii="Tahoma" w:hAnsi="Tahoma" w:cs="Tahoma"/>
          <w:b w:val="0"/>
          <w:bCs w:val="0"/>
          <w:sz w:val="20"/>
        </w:rPr>
      </w:pPr>
      <w:r w:rsidRPr="00881B69">
        <w:rPr>
          <w:rFonts w:ascii="Tahoma" w:hAnsi="Tahoma" w:cs="Tahoma"/>
          <w:b w:val="0"/>
          <w:bCs w:val="0"/>
          <w:sz w:val="20"/>
        </w:rPr>
        <w:t xml:space="preserve">Poskytovatel podle této smlouvy poskytne příjemci </w:t>
      </w:r>
      <w:r w:rsidRPr="00881B69">
        <w:rPr>
          <w:rFonts w:ascii="Tahoma" w:hAnsi="Tahoma" w:cs="Tahoma"/>
          <w:b w:val="0"/>
          <w:bCs w:val="0"/>
          <w:iCs/>
          <w:sz w:val="20"/>
        </w:rPr>
        <w:t xml:space="preserve">neinvestiční </w:t>
      </w:r>
      <w:r w:rsidRPr="00881B69">
        <w:rPr>
          <w:rFonts w:ascii="Tahoma" w:hAnsi="Tahoma" w:cs="Tahoma"/>
          <w:b w:val="0"/>
          <w:bCs w:val="0"/>
          <w:sz w:val="20"/>
        </w:rPr>
        <w:t>dotaci</w:t>
      </w:r>
      <w:r>
        <w:rPr>
          <w:rFonts w:ascii="Tahoma" w:hAnsi="Tahoma" w:cs="Tahoma"/>
          <w:b w:val="0"/>
          <w:bCs w:val="0"/>
          <w:sz w:val="20"/>
        </w:rPr>
        <w:t xml:space="preserve"> </w:t>
      </w:r>
      <w:r w:rsidRPr="00493854">
        <w:rPr>
          <w:rFonts w:ascii="Tahoma" w:hAnsi="Tahoma" w:cs="Tahoma"/>
          <w:bCs w:val="0"/>
          <w:sz w:val="20"/>
        </w:rPr>
        <w:t xml:space="preserve">ve výši </w:t>
      </w:r>
      <w:r>
        <w:rPr>
          <w:rFonts w:ascii="Tahoma" w:hAnsi="Tahoma" w:cs="Tahoma"/>
          <w:b w:val="0"/>
          <w:bCs w:val="0"/>
          <w:sz w:val="20"/>
        </w:rPr>
        <w:t>...</w:t>
      </w:r>
      <w:r w:rsidR="00736B05">
        <w:rPr>
          <w:rFonts w:ascii="Tahoma" w:hAnsi="Tahoma" w:cs="Tahoma"/>
          <w:b w:val="0"/>
          <w:bCs w:val="0"/>
          <w:sz w:val="20"/>
        </w:rPr>
        <w:t xml:space="preserve"> </w:t>
      </w:r>
      <w:r w:rsidR="00736B05">
        <w:rPr>
          <w:rFonts w:ascii="Tahoma" w:hAnsi="Tahoma" w:cs="Tahoma"/>
          <w:bCs w:val="0"/>
          <w:sz w:val="20"/>
        </w:rPr>
        <w:t>Kč</w:t>
      </w:r>
      <w:r>
        <w:rPr>
          <w:rFonts w:ascii="Tahoma" w:hAnsi="Tahoma" w:cs="Tahoma"/>
          <w:b w:val="0"/>
          <w:bCs w:val="0"/>
          <w:sz w:val="20"/>
        </w:rPr>
        <w:t xml:space="preserve"> (slovy … korun českých)</w:t>
      </w:r>
      <w:r w:rsidRPr="00881B69">
        <w:rPr>
          <w:rFonts w:ascii="Tahoma" w:hAnsi="Tahoma" w:cs="Tahoma"/>
          <w:b w:val="0"/>
          <w:bCs w:val="0"/>
          <w:sz w:val="20"/>
        </w:rPr>
        <w:t xml:space="preserve"> účelově určenou k úhradě uznatelných nákladů </w:t>
      </w:r>
      <w:r>
        <w:rPr>
          <w:rFonts w:ascii="Tahoma" w:hAnsi="Tahoma" w:cs="Tahoma"/>
          <w:b w:val="0"/>
          <w:bCs w:val="0"/>
          <w:sz w:val="20"/>
        </w:rPr>
        <w:t xml:space="preserve">na </w:t>
      </w:r>
      <w:r w:rsidRPr="00881B69">
        <w:rPr>
          <w:rFonts w:ascii="Tahoma" w:hAnsi="Tahoma" w:cs="Tahoma"/>
          <w:b w:val="0"/>
          <w:bCs w:val="0"/>
          <w:sz w:val="20"/>
        </w:rPr>
        <w:t xml:space="preserve">realizaci projektu </w:t>
      </w:r>
      <w:r w:rsidRPr="00664E5E">
        <w:rPr>
          <w:rFonts w:ascii="Tahoma" w:hAnsi="Tahoma" w:cs="Tahoma"/>
          <w:sz w:val="20"/>
        </w:rPr>
        <w:t>...</w:t>
      </w:r>
      <w:r w:rsidRPr="00881B69">
        <w:rPr>
          <w:rFonts w:ascii="Tahoma" w:hAnsi="Tahoma" w:cs="Tahoma"/>
          <w:b w:val="0"/>
          <w:bCs w:val="0"/>
          <w:sz w:val="20"/>
        </w:rPr>
        <w:t xml:space="preserve"> (dále jen „projekt“) vymezených v čl. </w:t>
      </w:r>
      <w:r w:rsidRPr="00493854">
        <w:rPr>
          <w:rFonts w:ascii="Tahoma" w:hAnsi="Tahoma" w:cs="Tahoma"/>
          <w:b w:val="0"/>
          <w:bCs w:val="0"/>
          <w:sz w:val="20"/>
        </w:rPr>
        <w:t>VI</w:t>
      </w:r>
      <w:r w:rsidRPr="00881B69">
        <w:rPr>
          <w:rFonts w:ascii="Tahoma" w:hAnsi="Tahoma" w:cs="Tahoma"/>
          <w:b w:val="0"/>
          <w:bCs w:val="0"/>
          <w:sz w:val="20"/>
        </w:rPr>
        <w:t xml:space="preserve"> této smlouvy.</w:t>
      </w:r>
      <w:r w:rsidR="003E0E23">
        <w:rPr>
          <w:rFonts w:ascii="Tahoma" w:hAnsi="Tahoma" w:cs="Tahoma"/>
          <w:b w:val="0"/>
          <w:bCs w:val="0"/>
          <w:sz w:val="20"/>
        </w:rPr>
        <w:t xml:space="preserve"> </w:t>
      </w:r>
    </w:p>
    <w:p w14:paraId="33D9D030" w14:textId="77777777" w:rsidR="00D936E9" w:rsidRPr="00493854" w:rsidRDefault="00D936E9" w:rsidP="00493854">
      <w:pPr>
        <w:pStyle w:val="Zkladntext"/>
        <w:numPr>
          <w:ilvl w:val="0"/>
          <w:numId w:val="15"/>
        </w:numPr>
        <w:spacing w:before="120"/>
        <w:ind w:left="284"/>
        <w:jc w:val="both"/>
        <w:rPr>
          <w:rFonts w:ascii="Tahoma" w:hAnsi="Tahoma" w:cs="Tahoma"/>
          <w:b w:val="0"/>
          <w:bCs w:val="0"/>
          <w:sz w:val="20"/>
        </w:rPr>
      </w:pPr>
      <w:r w:rsidRPr="00493854">
        <w:rPr>
          <w:rFonts w:ascii="Tahoma" w:hAnsi="Tahoma" w:cs="Tahoma"/>
          <w:b w:val="0"/>
          <w:bCs w:val="0"/>
          <w:sz w:val="20"/>
        </w:rPr>
        <w:t>Účelem poskytnutí dotace je podpora realizace projektu příjemcem za podmínek stanovených v této smlouvě.</w:t>
      </w:r>
    </w:p>
    <w:p w14:paraId="461498F4" w14:textId="77777777" w:rsidR="00D936E9" w:rsidRDefault="00D936E9">
      <w:pPr>
        <w:pStyle w:val="Zkladntext"/>
        <w:spacing w:before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V.</w:t>
      </w:r>
    </w:p>
    <w:p w14:paraId="1F3CA87A" w14:textId="77777777" w:rsidR="00D936E9" w:rsidRDefault="00D936E9">
      <w:pPr>
        <w:pStyle w:val="Zkladntext"/>
        <w:ind w:left="360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ZÁVAZKY SMLUVNÍCH STRAN</w:t>
      </w:r>
    </w:p>
    <w:p w14:paraId="75181002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Poskytovatel se zavazuje poskytnout příjemci dotaci na projekt převodem na </w:t>
      </w:r>
      <w:r w:rsidRPr="00C967DD">
        <w:rPr>
          <w:rFonts w:ascii="Tahoma" w:hAnsi="Tahoma" w:cs="Tahoma"/>
          <w:b w:val="0"/>
          <w:bCs w:val="0"/>
          <w:sz w:val="20"/>
        </w:rPr>
        <w:t xml:space="preserve">účet </w:t>
      </w:r>
      <w:r w:rsidRPr="00C967DD">
        <w:rPr>
          <w:rFonts w:ascii="Tahoma" w:hAnsi="Tahoma" w:cs="Tahoma"/>
          <w:b w:val="0"/>
          <w:bCs w:val="0"/>
          <w:color w:val="000000"/>
          <w:sz w:val="20"/>
        </w:rPr>
        <w:t xml:space="preserve">příjemce uvedený v čl. I této smlouvy </w:t>
      </w:r>
      <w:r w:rsidRPr="00C967DD">
        <w:rPr>
          <w:rFonts w:ascii="Tahoma" w:hAnsi="Tahoma" w:cs="Tahoma"/>
          <w:b w:val="0"/>
          <w:bCs w:val="0"/>
          <w:iCs/>
          <w:sz w:val="20"/>
        </w:rPr>
        <w:t>jednorázovou</w:t>
      </w:r>
      <w:r>
        <w:rPr>
          <w:rFonts w:ascii="Tahoma" w:hAnsi="Tahoma" w:cs="Tahoma"/>
          <w:b w:val="0"/>
          <w:bCs w:val="0"/>
          <w:iCs/>
          <w:sz w:val="20"/>
        </w:rPr>
        <w:t xml:space="preserve"> úhradou </w:t>
      </w:r>
      <w:r w:rsidRPr="002412EE">
        <w:rPr>
          <w:rFonts w:ascii="Tahoma" w:hAnsi="Tahoma" w:cs="Tahoma"/>
          <w:b w:val="0"/>
          <w:bCs w:val="0"/>
          <w:iCs/>
          <w:sz w:val="20"/>
        </w:rPr>
        <w:t xml:space="preserve">ve výši </w:t>
      </w:r>
      <w:r w:rsidR="00640F81" w:rsidRPr="002412EE">
        <w:rPr>
          <w:rFonts w:ascii="Tahoma" w:hAnsi="Tahoma" w:cs="Tahoma"/>
          <w:b w:val="0"/>
          <w:bCs w:val="0"/>
          <w:iCs/>
          <w:sz w:val="20"/>
        </w:rPr>
        <w:t>dotace podle čl. IV odst. 1 této smlouvy</w:t>
      </w:r>
      <w:r w:rsidRPr="00D26AB8">
        <w:rPr>
          <w:rFonts w:ascii="Tahoma" w:hAnsi="Tahoma" w:cs="Tahoma"/>
          <w:b w:val="0"/>
          <w:bCs w:val="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 xml:space="preserve">ve lhůtě do </w:t>
      </w:r>
      <w:r w:rsidR="00D31CD2">
        <w:rPr>
          <w:rFonts w:ascii="Tahoma" w:hAnsi="Tahoma" w:cs="Tahoma"/>
          <w:b w:val="0"/>
          <w:bCs w:val="0"/>
          <w:sz w:val="20"/>
        </w:rPr>
        <w:t>3</w:t>
      </w:r>
      <w:r w:rsidR="00650BD5" w:rsidRPr="00727AB1">
        <w:rPr>
          <w:rFonts w:ascii="Tahoma" w:hAnsi="Tahoma" w:cs="Tahoma"/>
          <w:b w:val="0"/>
          <w:bCs w:val="0"/>
          <w:sz w:val="20"/>
        </w:rPr>
        <w:t>0</w:t>
      </w:r>
      <w:r>
        <w:rPr>
          <w:rFonts w:ascii="Tahoma" w:hAnsi="Tahoma" w:cs="Tahoma"/>
          <w:b w:val="0"/>
          <w:bCs w:val="0"/>
          <w:sz w:val="20"/>
        </w:rPr>
        <w:t xml:space="preserve"> dnů ode dne nabytí účinnosti této smlouvy. </w:t>
      </w:r>
    </w:p>
    <w:p w14:paraId="372B05B4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 w:rsidRPr="001E74DC">
        <w:rPr>
          <w:rFonts w:ascii="Tahoma" w:hAnsi="Tahoma" w:cs="Tahoma"/>
          <w:b w:val="0"/>
          <w:bCs w:val="0"/>
          <w:sz w:val="20"/>
        </w:rPr>
        <w:t>Příjemce se zavazuje při použití peněžních prostředků splnit tyto podmínky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0886904D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řídit se při použití poskytnuté dotace touto smlouvou, podmínkami uvedenými v Dotačním programu a právními předpisy,</w:t>
      </w:r>
    </w:p>
    <w:p w14:paraId="2D5A9F82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E74DC">
        <w:rPr>
          <w:rFonts w:ascii="Tahoma" w:hAnsi="Tahoma" w:cs="Tahoma"/>
          <w:bCs/>
          <w:sz w:val="20"/>
        </w:rPr>
        <w:t>použít poskytnutou dotaci v souladu s jejím účelovým určením dle čl. IV této smlouvy a pouze k úhradě uznatelných nákladů vymezených v čl. VI této smlouvy</w:t>
      </w:r>
      <w:r>
        <w:rPr>
          <w:rFonts w:ascii="Tahoma" w:hAnsi="Tahoma" w:cs="Tahoma"/>
          <w:bCs/>
          <w:sz w:val="20"/>
        </w:rPr>
        <w:t>,</w:t>
      </w:r>
    </w:p>
    <w:p w14:paraId="08A60749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42124C">
        <w:rPr>
          <w:rFonts w:ascii="Tahoma" w:hAnsi="Tahoma" w:cs="Tahoma"/>
          <w:bCs/>
          <w:sz w:val="20"/>
        </w:rPr>
        <w:t>dodržet nákladový rozpočet, který tvoří přílohu č. 1 této smlouvy a je její nedílnou součástí</w:t>
      </w:r>
      <w:r>
        <w:rPr>
          <w:rFonts w:ascii="Tahoma" w:hAnsi="Tahoma" w:cs="Tahoma"/>
          <w:bCs/>
          <w:sz w:val="20"/>
        </w:rPr>
        <w:t xml:space="preserve">. </w:t>
      </w:r>
      <w:r w:rsidRPr="0042124C">
        <w:rPr>
          <w:rFonts w:ascii="Tahoma" w:hAnsi="Tahoma" w:cs="Tahoma"/>
          <w:bCs/>
          <w:sz w:val="20"/>
        </w:rPr>
        <w:t>Od tohoto nákladového rozpočtu je možno se odchýlit jen následujícím způsobem</w:t>
      </w:r>
      <w:r>
        <w:rPr>
          <w:rFonts w:ascii="Tahoma" w:hAnsi="Tahoma" w:cs="Tahoma"/>
          <w:bCs/>
          <w:sz w:val="20"/>
        </w:rPr>
        <w:t>:</w:t>
      </w:r>
    </w:p>
    <w:p w14:paraId="647232D1" w14:textId="77777777" w:rsidR="00D936E9" w:rsidRPr="001B7FB4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C6405A">
        <w:rPr>
          <w:rFonts w:ascii="Tahoma" w:hAnsi="Tahoma" w:cs="Tahoma"/>
          <w:sz w:val="20"/>
        </w:rPr>
        <w:t>bez omezení provádět vzájemné finanční úpravy jednotlivých nákladových položek v rámci jednoho druhu uznatelného nákladu za předpokladu, že bude dodržena stanovená výše přísluš</w:t>
      </w:r>
      <w:r w:rsidR="00885504" w:rsidRPr="00C6405A">
        <w:rPr>
          <w:rFonts w:ascii="Tahoma" w:hAnsi="Tahoma" w:cs="Tahoma"/>
          <w:sz w:val="20"/>
        </w:rPr>
        <w:t xml:space="preserve">ného druhu uznatelného nákladu </w:t>
      </w:r>
      <w:r w:rsidRPr="00C6405A">
        <w:rPr>
          <w:rFonts w:ascii="Tahoma" w:hAnsi="Tahoma" w:cs="Tahoma"/>
          <w:sz w:val="20"/>
        </w:rPr>
        <w:t>a změny nebudou mít vliv na stanovené účelové určení</w:t>
      </w:r>
      <w:r w:rsidR="001B7FB4" w:rsidRPr="00C6405A">
        <w:rPr>
          <w:rFonts w:ascii="Tahoma" w:hAnsi="Tahoma" w:cs="Tahoma"/>
          <w:sz w:val="20"/>
        </w:rPr>
        <w:t>,</w:t>
      </w:r>
      <w:r w:rsidR="000871E4" w:rsidRPr="00C6405A">
        <w:rPr>
          <w:rFonts w:ascii="Tahoma" w:hAnsi="Tahoma" w:cs="Tahoma"/>
          <w:sz w:val="20"/>
        </w:rPr>
        <w:t xml:space="preserve"> </w:t>
      </w:r>
    </w:p>
    <w:p w14:paraId="0C1457B7" w14:textId="77777777" w:rsidR="00D936E9" w:rsidRDefault="00D936E9" w:rsidP="0042124C">
      <w:pPr>
        <w:numPr>
          <w:ilvl w:val="0"/>
          <w:numId w:val="6"/>
        </w:numPr>
        <w:tabs>
          <w:tab w:val="clear" w:pos="12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2124C">
        <w:rPr>
          <w:rFonts w:ascii="Tahoma" w:hAnsi="Tahoma" w:cs="Tahoma"/>
          <w:sz w:val="20"/>
        </w:rPr>
        <w:t xml:space="preserve">vzájemnými finančními úpravami jednotlivých nákladových druhů navýšit jednotlivý druh uznatelných nákladů (uvedený v nákladovém rozpočtu projektu) maximálně o </w:t>
      </w:r>
      <w:r w:rsidR="00AB5E65" w:rsidRPr="00BE42B8">
        <w:rPr>
          <w:rFonts w:ascii="Tahoma" w:hAnsi="Tahoma" w:cs="Tahoma"/>
          <w:sz w:val="20"/>
        </w:rPr>
        <w:t>2</w:t>
      </w:r>
      <w:r w:rsidRPr="00BE42B8">
        <w:rPr>
          <w:rFonts w:ascii="Tahoma" w:hAnsi="Tahoma" w:cs="Tahoma"/>
          <w:sz w:val="20"/>
        </w:rPr>
        <w:t>0</w:t>
      </w:r>
      <w:r w:rsidRPr="0042124C">
        <w:rPr>
          <w:rFonts w:ascii="Tahoma" w:hAnsi="Tahoma" w:cs="Tahoma"/>
          <w:sz w:val="20"/>
        </w:rPr>
        <w:t xml:space="preserve"> % z částky dotace přiznané na tento nákladový druh za předpokladu, že bude dodržena celková výše poskytnuté dotace</w:t>
      </w:r>
      <w:r w:rsidR="00885504">
        <w:rPr>
          <w:rFonts w:ascii="Tahoma" w:hAnsi="Tahoma" w:cs="Tahoma"/>
          <w:sz w:val="20"/>
        </w:rPr>
        <w:t xml:space="preserve"> </w:t>
      </w:r>
      <w:r w:rsidRPr="0042124C">
        <w:rPr>
          <w:rFonts w:ascii="Tahoma" w:hAnsi="Tahoma" w:cs="Tahoma"/>
          <w:sz w:val="20"/>
        </w:rPr>
        <w:t>a provedené změny nebudou mít vliv na účelové určení; na snižování uznatelných nákladů v jednotlivých nákladových druzích se omezení nevztahuje</w:t>
      </w:r>
      <w:r>
        <w:rPr>
          <w:rFonts w:ascii="Tahoma" w:hAnsi="Tahoma" w:cs="Tahoma"/>
          <w:sz w:val="20"/>
        </w:rPr>
        <w:t>,</w:t>
      </w:r>
      <w:r w:rsidR="00F82F4D">
        <w:rPr>
          <w:rFonts w:ascii="Tahoma" w:hAnsi="Tahoma" w:cs="Tahoma"/>
          <w:sz w:val="20"/>
        </w:rPr>
        <w:t xml:space="preserve"> </w:t>
      </w:r>
    </w:p>
    <w:p w14:paraId="0375CE84" w14:textId="77777777" w:rsidR="00D936E9" w:rsidRPr="00A7183C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vrátit nevyčerpané finanční prostředky poskytnuté dotace, jsou-li vyšší než 10</w:t>
      </w:r>
      <w:r w:rsidR="00B357DD">
        <w:rPr>
          <w:rFonts w:ascii="Tahoma" w:hAnsi="Tahoma" w:cs="Tahoma"/>
          <w:sz w:val="20"/>
        </w:rPr>
        <w:t xml:space="preserve"> Kč</w:t>
      </w:r>
      <w:r w:rsidRPr="00A7183C">
        <w:rPr>
          <w:rFonts w:ascii="Tahoma" w:hAnsi="Tahoma" w:cs="Tahoma"/>
          <w:sz w:val="20"/>
        </w:rPr>
        <w:t>, zpět na účet poskytovatele do 7 kalendářních dnů ode dne předložení závěrečného vyúčtování, nejpozději však do 7 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598058EC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v případě, že realizaci projektu nezahájí nebo ji přeruší z důvod</w:t>
      </w:r>
      <w:r w:rsidR="001E4DF6">
        <w:rPr>
          <w:rFonts w:ascii="Tahoma" w:hAnsi="Tahoma" w:cs="Tahoma"/>
          <w:sz w:val="20"/>
        </w:rPr>
        <w:t>u</w:t>
      </w:r>
      <w:r w:rsidRPr="00A7183C">
        <w:rPr>
          <w:rFonts w:ascii="Tahoma" w:hAnsi="Tahoma" w:cs="Tahoma"/>
          <w:sz w:val="20"/>
        </w:rPr>
        <w:t xml:space="preserve">, že projekt nebude dále uskutečňovat, do 7 kalendářních dnů ohlásit tuto skutečnost administrátorovi písemně nebo ústně do písemného protokolu a následně vrátit dotaci zpět na účet poskytovatele v plně poskytnuté výši do 7 kalendářních dnů ode dne ohlášení, nejpozději však do 7 kalendářních </w:t>
      </w:r>
      <w:r w:rsidRPr="00A7183C">
        <w:rPr>
          <w:rFonts w:ascii="Tahoma" w:hAnsi="Tahoma" w:cs="Tahoma"/>
          <w:sz w:val="20"/>
        </w:rPr>
        <w:lastRenderedPageBreak/>
        <w:t>dnů ode dne, kdy byl toto ohlášení povinen učinit. Rozhodným okamžikem vrácení finančních prostředků dotace zpět na účet poskytovatele je den jejich odepsání z účtu příjemce</w:t>
      </w:r>
      <w:r>
        <w:rPr>
          <w:rFonts w:ascii="Tahoma" w:hAnsi="Tahoma" w:cs="Tahoma"/>
          <w:sz w:val="20"/>
        </w:rPr>
        <w:t>,</w:t>
      </w:r>
    </w:p>
    <w:p w14:paraId="2BE02DB4" w14:textId="77777777" w:rsidR="00D936E9" w:rsidRDefault="00D936E9" w:rsidP="00830470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7183C">
        <w:rPr>
          <w:rFonts w:ascii="Tahoma" w:hAnsi="Tahoma" w:cs="Tahoma"/>
          <w:sz w:val="20"/>
        </w:rPr>
        <w:t>nepřevést poskytnutou dotaci na jiný právní subjekt</w:t>
      </w:r>
      <w:r>
        <w:rPr>
          <w:rFonts w:ascii="Tahoma" w:hAnsi="Tahoma" w:cs="Tahoma"/>
          <w:sz w:val="20"/>
        </w:rPr>
        <w:t>.</w:t>
      </w:r>
    </w:p>
    <w:p w14:paraId="52460F4E" w14:textId="77777777" w:rsidR="00D936E9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 xml:space="preserve">Příjemce se zavazuje </w:t>
      </w:r>
      <w:r w:rsidRPr="008130DC">
        <w:rPr>
          <w:rFonts w:ascii="Tahoma" w:hAnsi="Tahoma" w:cs="Tahoma"/>
          <w:b w:val="0"/>
          <w:bCs w:val="0"/>
          <w:sz w:val="20"/>
        </w:rPr>
        <w:t>dodržet tyto podmínky související s účelem, na nějž byla dotace poskytnuta</w:t>
      </w:r>
      <w:r>
        <w:rPr>
          <w:rFonts w:ascii="Tahoma" w:hAnsi="Tahoma" w:cs="Tahoma"/>
          <w:b w:val="0"/>
          <w:bCs w:val="0"/>
          <w:sz w:val="20"/>
        </w:rPr>
        <w:t>:</w:t>
      </w:r>
    </w:p>
    <w:p w14:paraId="64C61706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řídit se při vyúčtování poskytnuté dotace touto smlouvou, podmínkami uvedenými v Dotačním programu a právními předpisy,</w:t>
      </w:r>
    </w:p>
    <w:p w14:paraId="1E6E2C68" w14:textId="77777777" w:rsidR="00D936E9" w:rsidRPr="00557BA4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557BA4">
        <w:rPr>
          <w:rFonts w:ascii="Tahoma" w:hAnsi="Tahoma" w:cs="Tahoma"/>
          <w:bCs/>
          <w:sz w:val="20"/>
        </w:rPr>
        <w:t>zrealizovat projekt vlastním jménem, na vlastní účet a na vlastní odpovědnost a naplnit účelové určení dle čl. IV této smlouvy,</w:t>
      </w:r>
    </w:p>
    <w:p w14:paraId="03AA427D" w14:textId="77777777" w:rsidR="00D936E9" w:rsidRDefault="00D936E9" w:rsidP="006D216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09AD">
        <w:rPr>
          <w:rFonts w:ascii="Tahoma" w:hAnsi="Tahoma" w:cs="Tahoma"/>
          <w:sz w:val="20"/>
        </w:rPr>
        <w:t>dosáhnout stanoveného účelu, tedy zrealizovat projekt</w:t>
      </w:r>
      <w:r w:rsidRPr="009542FE">
        <w:rPr>
          <w:rFonts w:ascii="Tahoma" w:hAnsi="Tahoma" w:cs="Tahoma"/>
          <w:sz w:val="20"/>
        </w:rPr>
        <w:t>, nejpozději</w:t>
      </w:r>
      <w:r>
        <w:rPr>
          <w:rFonts w:ascii="Tahoma" w:hAnsi="Tahoma" w:cs="Tahoma"/>
          <w:sz w:val="20"/>
        </w:rPr>
        <w:t xml:space="preserve"> do …,</w:t>
      </w:r>
    </w:p>
    <w:p w14:paraId="35C56B6F" w14:textId="77777777" w:rsidR="006D216C" w:rsidRPr="006D216C" w:rsidRDefault="00B930DC" w:rsidP="00C65337">
      <w:pPr>
        <w:numPr>
          <w:ilvl w:val="1"/>
          <w:numId w:val="1"/>
        </w:numPr>
        <w:tabs>
          <w:tab w:val="clear" w:pos="1440"/>
        </w:tabs>
        <w:spacing w:before="60"/>
        <w:ind w:left="709"/>
        <w:jc w:val="both"/>
        <w:rPr>
          <w:rFonts w:ascii="Tahoma" w:hAnsi="Tahoma" w:cs="Tahoma"/>
          <w:sz w:val="20"/>
        </w:rPr>
      </w:pPr>
      <w:r w:rsidRPr="008C35E3">
        <w:rPr>
          <w:rFonts w:ascii="Tahoma" w:hAnsi="Tahoma" w:cs="Tahoma"/>
          <w:sz w:val="20"/>
          <w:szCs w:val="20"/>
        </w:rPr>
        <w:t>vést oddělenou účetní evidenci celého realizovaného projektu dle zákona č. 563/1991 Sb., o</w:t>
      </w:r>
      <w:r w:rsidR="000B067F">
        <w:rPr>
          <w:rFonts w:ascii="Tahoma" w:hAnsi="Tahoma" w:cs="Tahoma"/>
          <w:sz w:val="20"/>
          <w:szCs w:val="20"/>
        </w:rPr>
        <w:t> </w:t>
      </w:r>
      <w:r w:rsidRPr="008C35E3">
        <w:rPr>
          <w:rFonts w:ascii="Tahoma" w:hAnsi="Tahoma" w:cs="Tahoma"/>
          <w:sz w:val="20"/>
          <w:szCs w:val="20"/>
        </w:rPr>
        <w:t xml:space="preserve">účetnictví, ve znění pozdějších předpisů (dále jen „zákon o účetnictví“), a to v členění na náklady financované z prostředků dotace a náklady financované z jiných zdrojů. Tato evidence musí být podložena účetními doklady ve smyslu zákona o účetnictví. Čestné prohlášení příjemce o vynaložení peněžních prostředků v rámci uznatelných nákladů realizovaného projektu není považováno za účetní doklad. </w:t>
      </w:r>
      <w:r w:rsidRPr="00F8355F">
        <w:rPr>
          <w:rFonts w:ascii="Tahoma" w:hAnsi="Tahoma" w:cs="Tahoma"/>
          <w:bCs/>
          <w:sz w:val="20"/>
          <w:szCs w:val="20"/>
        </w:rPr>
        <w:t>Povinnost dle tohoto ustanovení se nevztahuje na příjemce, kteří nemají povinnost vést účetnictví dle zákona o</w:t>
      </w:r>
      <w:r w:rsidR="000B067F" w:rsidRPr="00F8355F">
        <w:rPr>
          <w:rFonts w:ascii="Tahoma" w:hAnsi="Tahoma" w:cs="Tahoma"/>
          <w:bCs/>
          <w:sz w:val="20"/>
          <w:szCs w:val="20"/>
        </w:rPr>
        <w:t> </w:t>
      </w:r>
      <w:r w:rsidRPr="00F8355F">
        <w:rPr>
          <w:rFonts w:ascii="Tahoma" w:hAnsi="Tahoma" w:cs="Tahoma"/>
          <w:bCs/>
          <w:sz w:val="20"/>
          <w:szCs w:val="20"/>
        </w:rPr>
        <w:t>účetnictví nebo vedou jednoduché účetnictví dle zákona o účetnictví</w:t>
      </w:r>
      <w:r w:rsidR="006D216C" w:rsidRPr="006D216C">
        <w:rPr>
          <w:rFonts w:ascii="Tahoma" w:hAnsi="Tahoma" w:cs="Tahoma"/>
          <w:sz w:val="20"/>
        </w:rPr>
        <w:t>,</w:t>
      </w:r>
    </w:p>
    <w:p w14:paraId="71B759BD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C65337">
        <w:rPr>
          <w:rFonts w:ascii="Tahoma" w:hAnsi="Tahoma" w:cs="Tahoma"/>
          <w:b/>
          <w:sz w:val="20"/>
        </w:rPr>
        <w:t>označit originály všech účetních dokladů</w:t>
      </w:r>
      <w:r>
        <w:rPr>
          <w:rFonts w:ascii="Tahoma" w:hAnsi="Tahoma" w:cs="Tahoma"/>
          <w:sz w:val="20"/>
        </w:rPr>
        <w:t xml:space="preserve"> </w:t>
      </w:r>
      <w:r w:rsidR="006009EC" w:rsidRPr="006009EC">
        <w:rPr>
          <w:rFonts w:ascii="Tahoma" w:hAnsi="Tahoma" w:cs="Tahoma"/>
          <w:sz w:val="20"/>
        </w:rPr>
        <w:t xml:space="preserve">a kopie všech elektronických faktur </w:t>
      </w:r>
      <w:r>
        <w:rPr>
          <w:rFonts w:ascii="Tahoma" w:hAnsi="Tahoma" w:cs="Tahoma"/>
          <w:sz w:val="20"/>
        </w:rPr>
        <w:t xml:space="preserve">vztahujících se k projektu názvem projektu, nebo jiným označením, které projekt jasně identifikuje, u dokladů, k jejichž úhradě </w:t>
      </w:r>
      <w:r w:rsidRPr="00A7183C">
        <w:rPr>
          <w:rFonts w:ascii="Tahoma" w:hAnsi="Tahoma" w:cs="Tahoma"/>
          <w:sz w:val="20"/>
        </w:rPr>
        <w:t>byla</w:t>
      </w:r>
      <w:r>
        <w:rPr>
          <w:rFonts w:ascii="Tahoma" w:hAnsi="Tahoma" w:cs="Tahoma"/>
          <w:sz w:val="20"/>
        </w:rPr>
        <w:t xml:space="preserve"> použita dotace, pak navíc uvést formulaci „</w:t>
      </w:r>
      <w:r w:rsidRPr="00C65337">
        <w:rPr>
          <w:rFonts w:ascii="Tahoma" w:hAnsi="Tahoma" w:cs="Tahoma"/>
          <w:b/>
          <w:sz w:val="20"/>
        </w:rPr>
        <w:t>Financováno z rozpočtu MSK“, číslo smlouvy a výši použité dotace v</w:t>
      </w:r>
      <w:r w:rsidR="00AF407D">
        <w:rPr>
          <w:rFonts w:ascii="Tahoma" w:hAnsi="Tahoma" w:cs="Tahoma"/>
          <w:b/>
          <w:sz w:val="20"/>
        </w:rPr>
        <w:t> </w:t>
      </w:r>
      <w:r w:rsidRPr="00C65337">
        <w:rPr>
          <w:rFonts w:ascii="Tahoma" w:hAnsi="Tahoma" w:cs="Tahoma"/>
          <w:b/>
          <w:sz w:val="20"/>
        </w:rPr>
        <w:t>Kč</w:t>
      </w:r>
      <w:r w:rsidR="00AF407D">
        <w:rPr>
          <w:rFonts w:ascii="Tahoma" w:hAnsi="Tahoma" w:cs="Tahoma"/>
          <w:sz w:val="20"/>
        </w:rPr>
        <w:t xml:space="preserve">. </w:t>
      </w:r>
      <w:r w:rsidR="00AF407D" w:rsidRPr="00A56BC8">
        <w:rPr>
          <w:rFonts w:ascii="Tahoma" w:hAnsi="Tahoma" w:cs="Tahoma"/>
          <w:sz w:val="20"/>
        </w:rPr>
        <w:t xml:space="preserve">Povinnost dle tohoto ustanovení </w:t>
      </w:r>
      <w:r w:rsidR="00AF407D" w:rsidRPr="00AF407D">
        <w:rPr>
          <w:rFonts w:ascii="Tahoma" w:hAnsi="Tahoma" w:cs="Tahoma"/>
          <w:sz w:val="20"/>
        </w:rPr>
        <w:t>se vztahuje pouze na příjemce, kteří nemají povinnost vést účetnictví dle zákona o účetnictví nebo vedou jednoduché účetnictví dle zákona o účetnictví,</w:t>
      </w:r>
    </w:p>
    <w:p w14:paraId="21FA8E64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 požádání umožnit poskytovateli nahlédnutí do všech účetních dokladů týkajících se projektu,</w:t>
      </w:r>
      <w:r w:rsidR="00855C98">
        <w:rPr>
          <w:rFonts w:ascii="Tahoma" w:hAnsi="Tahoma" w:cs="Tahoma"/>
          <w:sz w:val="20"/>
        </w:rPr>
        <w:t xml:space="preserve"> </w:t>
      </w:r>
    </w:p>
    <w:p w14:paraId="24354701" w14:textId="77777777" w:rsidR="00A53590" w:rsidRDefault="00A53590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A53590">
        <w:rPr>
          <w:rFonts w:ascii="Tahoma" w:hAnsi="Tahoma" w:cs="Tahoma"/>
          <w:sz w:val="20"/>
        </w:rPr>
        <w:t xml:space="preserve">předložit poskytovateli závěrečné vyúčtování celého realizovaného projektu, jež je finančním vypořádáním ve smyslu § 10a odst. 1 písm. d) zákona č. 250/2000 Sb., </w:t>
      </w:r>
      <w:r w:rsidRPr="00A53590">
        <w:rPr>
          <w:rFonts w:ascii="Tahoma" w:hAnsi="Tahoma" w:cs="Tahoma"/>
          <w:b/>
          <w:sz w:val="20"/>
        </w:rPr>
        <w:t xml:space="preserve">nejpozději do .... </w:t>
      </w:r>
      <w:r w:rsidRPr="00A53590">
        <w:rPr>
          <w:rFonts w:ascii="Tahoma" w:hAnsi="Tahoma" w:cs="Tahoma"/>
          <w:sz w:val="20"/>
        </w:rPr>
        <w:t>.</w:t>
      </w:r>
      <w:r w:rsidR="00960248">
        <w:rPr>
          <w:rFonts w:ascii="Tahoma" w:hAnsi="Tahoma" w:cs="Tahoma"/>
          <w:sz w:val="20"/>
        </w:rPr>
        <w:t xml:space="preserve"> Způsob </w:t>
      </w:r>
      <w:r w:rsidR="00535E45">
        <w:rPr>
          <w:rFonts w:ascii="Tahoma" w:hAnsi="Tahoma" w:cs="Tahoma"/>
          <w:sz w:val="20"/>
        </w:rPr>
        <w:t xml:space="preserve">a okamžik </w:t>
      </w:r>
      <w:r w:rsidR="00960248">
        <w:rPr>
          <w:rFonts w:ascii="Tahoma" w:hAnsi="Tahoma" w:cs="Tahoma"/>
          <w:sz w:val="20"/>
        </w:rPr>
        <w:t>předložení závěrečného vyúčtování j</w:t>
      </w:r>
      <w:r w:rsidR="00535E45">
        <w:rPr>
          <w:rFonts w:ascii="Tahoma" w:hAnsi="Tahoma" w:cs="Tahoma"/>
          <w:sz w:val="20"/>
        </w:rPr>
        <w:t>sou</w:t>
      </w:r>
      <w:r w:rsidR="00960248">
        <w:rPr>
          <w:rFonts w:ascii="Tahoma" w:hAnsi="Tahoma" w:cs="Tahoma"/>
          <w:sz w:val="20"/>
        </w:rPr>
        <w:t xml:space="preserve"> upraven</w:t>
      </w:r>
      <w:r w:rsidR="00535E45">
        <w:rPr>
          <w:rFonts w:ascii="Tahoma" w:hAnsi="Tahoma" w:cs="Tahoma"/>
          <w:sz w:val="20"/>
        </w:rPr>
        <w:t>y</w:t>
      </w:r>
      <w:r w:rsidR="00960248">
        <w:rPr>
          <w:rFonts w:ascii="Tahoma" w:hAnsi="Tahoma" w:cs="Tahoma"/>
          <w:sz w:val="20"/>
        </w:rPr>
        <w:t xml:space="preserve"> v</w:t>
      </w:r>
      <w:r w:rsidR="003873F1">
        <w:rPr>
          <w:rFonts w:ascii="Tahoma" w:hAnsi="Tahoma" w:cs="Tahoma"/>
          <w:sz w:val="20"/>
        </w:rPr>
        <w:t xml:space="preserve">e </w:t>
      </w:r>
      <w:r w:rsidR="003873F1" w:rsidRPr="003873F1">
        <w:rPr>
          <w:rFonts w:ascii="Tahoma" w:hAnsi="Tahoma" w:cs="Tahoma"/>
          <w:sz w:val="20"/>
        </w:rPr>
        <w:t xml:space="preserve">formuláři závěrečného vyúčtování projektu, který příjemce vyplní v elektronickém systému </w:t>
      </w:r>
      <w:proofErr w:type="spellStart"/>
      <w:r w:rsidR="003873F1" w:rsidRPr="003873F1">
        <w:rPr>
          <w:rFonts w:ascii="Tahoma" w:hAnsi="Tahoma" w:cs="Tahoma"/>
          <w:sz w:val="20"/>
        </w:rPr>
        <w:t>ePodatelna</w:t>
      </w:r>
      <w:proofErr w:type="spellEnd"/>
      <w:r w:rsidR="003873F1" w:rsidRPr="003873F1">
        <w:rPr>
          <w:rFonts w:ascii="Tahoma" w:hAnsi="Tahoma" w:cs="Tahoma"/>
          <w:sz w:val="20"/>
        </w:rPr>
        <w:t xml:space="preserve"> a jehož vzor je přílohou</w:t>
      </w:r>
      <w:r w:rsidR="00960248">
        <w:rPr>
          <w:rFonts w:ascii="Tahoma" w:hAnsi="Tahoma" w:cs="Tahoma"/>
          <w:sz w:val="20"/>
        </w:rPr>
        <w:t xml:space="preserve"> podmínek Dotačního programu,</w:t>
      </w:r>
    </w:p>
    <w:p w14:paraId="2AF1BF71" w14:textId="77777777" w:rsidR="00D00641" w:rsidRPr="0044312D" w:rsidRDefault="00D00641" w:rsidP="00D0064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 xml:space="preserve">předložit poskytovateli závěrečné vyúčtování celého realizovaného projektu dle písm. g) tohoto odstavce smlouvy </w:t>
      </w:r>
      <w:r w:rsidR="00CC7CE4" w:rsidRPr="0044312D">
        <w:rPr>
          <w:rFonts w:ascii="Tahoma" w:hAnsi="Tahoma" w:cs="Tahoma"/>
          <w:sz w:val="20"/>
        </w:rPr>
        <w:t>na formulářích předepsaných pro Dotační program, úplné (obsahující všechny náležitosti vyžadované předepsanými formuláři včetně příloh, pokud se vztahují k danému příjemci a projektu) a bezchybné</w:t>
      </w:r>
      <w:r w:rsidRPr="0044312D">
        <w:rPr>
          <w:rFonts w:ascii="Tahoma" w:hAnsi="Tahoma" w:cs="Tahoma"/>
          <w:sz w:val="20"/>
        </w:rPr>
        <w:t>, včetně</w:t>
      </w:r>
    </w:p>
    <w:p w14:paraId="174A0FDF" w14:textId="77777777" w:rsidR="00D00641" w:rsidRPr="0044312D" w:rsidRDefault="00D00641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účetní sestavy, ze které budou zřejmé celkové náklady projektu a jejich analytické členění dle účetnictví příjemce,</w:t>
      </w:r>
    </w:p>
    <w:p w14:paraId="0F4F8BDF" w14:textId="77777777" w:rsidR="00D00641" w:rsidRPr="0044312D" w:rsidRDefault="0025143D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přehledu uplatněných dokladů</w:t>
      </w:r>
      <w:r w:rsidR="00D00641" w:rsidRPr="0044312D">
        <w:rPr>
          <w:rFonts w:ascii="Tahoma" w:hAnsi="Tahoma" w:cs="Tahoma"/>
          <w:sz w:val="20"/>
        </w:rPr>
        <w:t xml:space="preserve">, </w:t>
      </w:r>
    </w:p>
    <w:p w14:paraId="79B5A3C7" w14:textId="77777777" w:rsidR="00D00641" w:rsidRPr="0044312D" w:rsidRDefault="00D00641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kopií účetních dokladů týkajících se dotace včetně dokladů o jejich úhradě (v případě nesrovnalostí může být příjemce vyzván k předložení kopií účetních dokladů týkajících se ostatních uznatelných nákladů projektu),</w:t>
      </w:r>
    </w:p>
    <w:p w14:paraId="48590B38" w14:textId="77777777" w:rsidR="00D00641" w:rsidRPr="0044312D" w:rsidRDefault="00D00641" w:rsidP="00D00641">
      <w:pPr>
        <w:numPr>
          <w:ilvl w:val="0"/>
          <w:numId w:val="7"/>
        </w:numPr>
        <w:tabs>
          <w:tab w:val="clear" w:pos="1800"/>
          <w:tab w:val="num" w:pos="1080"/>
        </w:tabs>
        <w:ind w:left="1080"/>
        <w:jc w:val="both"/>
        <w:rPr>
          <w:rFonts w:ascii="Tahoma" w:hAnsi="Tahoma" w:cs="Tahoma"/>
          <w:sz w:val="20"/>
        </w:rPr>
      </w:pPr>
      <w:r w:rsidRPr="0044312D">
        <w:rPr>
          <w:rFonts w:ascii="Tahoma" w:hAnsi="Tahoma" w:cs="Tahoma"/>
          <w:sz w:val="20"/>
        </w:rPr>
        <w:t>dokladů prokazujících způsob prezentace Moravskoslezského kraje dle čl. VII této smlouvy,</w:t>
      </w:r>
    </w:p>
    <w:p w14:paraId="1B103BFD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řádně v souladu s právními předpisy u</w:t>
      </w:r>
      <w:r w:rsidRPr="0095396E">
        <w:rPr>
          <w:rFonts w:ascii="Tahoma" w:hAnsi="Tahoma" w:cs="Tahoma"/>
          <w:sz w:val="20"/>
        </w:rPr>
        <w:t>schovat originály všech účetních dokladů vztahujících se k projektu</w:t>
      </w:r>
      <w:r>
        <w:rPr>
          <w:rFonts w:ascii="Tahoma" w:hAnsi="Tahoma" w:cs="Tahoma"/>
          <w:sz w:val="20"/>
        </w:rPr>
        <w:t xml:space="preserve">, </w:t>
      </w:r>
    </w:p>
    <w:p w14:paraId="58DA07D0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umožnit poskytovateli v souladu se zákonem o finanční kontrole řádné provedení průběžné a následné kontroly hospodaření s veřejnými prostředky z poskytnuté dotace, jejich použití dle účelového určení stanoveného touto smlouvou, provedení kontroly faktické realizace činnosti na místě a předložit při kontrole všechny potřebné účetní a jiné doklady. Kontrola na místě bude dle pokynu poskytovatele provedena v </w:t>
      </w:r>
      <w:r w:rsidRPr="00830470">
        <w:rPr>
          <w:rFonts w:ascii="Tahoma" w:hAnsi="Tahoma" w:cs="Tahoma"/>
          <w:iCs/>
          <w:sz w:val="20"/>
        </w:rPr>
        <w:t>sídle</w:t>
      </w:r>
      <w:r>
        <w:rPr>
          <w:rFonts w:ascii="Tahoma" w:hAnsi="Tahoma" w:cs="Tahoma"/>
          <w:sz w:val="20"/>
        </w:rPr>
        <w:t xml:space="preserve"> příjemce, v místě realizace projektu nebo v sídle poskytovatele, </w:t>
      </w:r>
    </w:p>
    <w:p w14:paraId="3F6AAB87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při peněžních operacích dle této smlouvy převádět peněžní prostředky na účet poskytovatele uvedený v čl. I této smlouvy a při těchto peněžních operacích vždy uvádět variabilní symbol </w:t>
      </w:r>
      <w:r w:rsidR="000B067F">
        <w:rPr>
          <w:rFonts w:ascii="Tahoma" w:hAnsi="Tahoma" w:cs="Tahoma"/>
          <w:sz w:val="20"/>
        </w:rPr>
        <w:t>…………………….</w:t>
      </w:r>
      <w:r>
        <w:rPr>
          <w:rFonts w:ascii="Tahoma" w:hAnsi="Tahoma" w:cs="Tahoma"/>
          <w:sz w:val="20"/>
        </w:rPr>
        <w:t xml:space="preserve">… </w:t>
      </w:r>
    </w:p>
    <w:p w14:paraId="7A432245" w14:textId="77777777" w:rsidR="00D936E9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nepřevést realizaci projektu na jiný právní subjekt,</w:t>
      </w:r>
    </w:p>
    <w:p w14:paraId="7C86B529" w14:textId="77777777" w:rsidR="00D936E9" w:rsidRPr="00C967DD" w:rsidRDefault="00D936E9" w:rsidP="00A509AD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20" w:hanging="357"/>
        <w:jc w:val="both"/>
        <w:rPr>
          <w:rFonts w:ascii="Tahoma" w:hAnsi="Tahoma" w:cs="Tahoma"/>
          <w:bCs/>
          <w:i/>
          <w:iCs/>
          <w:color w:val="3366FF"/>
          <w:sz w:val="20"/>
        </w:rPr>
      </w:pPr>
      <w:r w:rsidRPr="00837B54">
        <w:rPr>
          <w:rFonts w:ascii="Tahoma" w:hAnsi="Tahoma" w:cs="Tahoma"/>
          <w:sz w:val="20"/>
        </w:rPr>
        <w:lastRenderedPageBreak/>
        <w:t xml:space="preserve">po dobu </w:t>
      </w:r>
      <w:r w:rsidR="00161432">
        <w:rPr>
          <w:rFonts w:ascii="Tahoma" w:hAnsi="Tahoma" w:cs="Tahoma"/>
          <w:sz w:val="20"/>
        </w:rPr>
        <w:t>3</w:t>
      </w:r>
      <w:r>
        <w:rPr>
          <w:rFonts w:ascii="Tahoma" w:hAnsi="Tahoma" w:cs="Tahoma"/>
          <w:sz w:val="20"/>
        </w:rPr>
        <w:t xml:space="preserve"> let</w:t>
      </w:r>
      <w:r w:rsidRPr="00837B54">
        <w:rPr>
          <w:rFonts w:ascii="Tahoma" w:hAnsi="Tahoma" w:cs="Tahoma"/>
          <w:sz w:val="20"/>
        </w:rPr>
        <w:t xml:space="preserve"> od ukončení realizace projektu nezcizit drobný dlouhodobý hmotný majetek pořízený z prostředků získaných z dotace poskytnuté na základě této smlouvy</w:t>
      </w:r>
      <w:r w:rsidR="00E90F0A">
        <w:rPr>
          <w:rFonts w:ascii="Tahoma" w:hAnsi="Tahoma" w:cs="Tahoma"/>
          <w:sz w:val="20"/>
        </w:rPr>
        <w:t>,</w:t>
      </w:r>
      <w:r w:rsidR="0052584A">
        <w:rPr>
          <w:rFonts w:ascii="Tahoma" w:hAnsi="Tahoma" w:cs="Tahoma"/>
          <w:sz w:val="20"/>
        </w:rPr>
        <w:t xml:space="preserve"> </w:t>
      </w:r>
    </w:p>
    <w:p w14:paraId="56E0EF16" w14:textId="77777777" w:rsidR="00D936E9" w:rsidRPr="001D2DEF" w:rsidRDefault="00D936E9" w:rsidP="00F2730C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neprodleně, nejpozději však do </w:t>
      </w:r>
      <w:r w:rsidRPr="00DE4316">
        <w:rPr>
          <w:rFonts w:ascii="Tahoma" w:hAnsi="Tahoma" w:cs="Tahoma"/>
          <w:b/>
          <w:sz w:val="20"/>
        </w:rPr>
        <w:t>7 kalendářních dnů, informovat poskytovatele o všech změnách souvisejících s čerpáním poskytnuté dotace, realizací projektu</w:t>
      </w:r>
      <w:r>
        <w:rPr>
          <w:rFonts w:ascii="Tahoma" w:hAnsi="Tahoma" w:cs="Tahoma"/>
          <w:sz w:val="20"/>
        </w:rPr>
        <w:t xml:space="preserve"> či identifikačními údaji příjemce. V případě změny účtu je příjemce povinen rovněž doložit vlastnictví k účtu, a to kopií příslušné smlouvy nebo potvrzením peněžního ústavu. Z důvodu změn identifikačních údajů smluvních </w:t>
      </w:r>
      <w:r w:rsidRPr="001D2DEF">
        <w:rPr>
          <w:rFonts w:ascii="Tahoma" w:hAnsi="Tahoma" w:cs="Tahoma"/>
          <w:sz w:val="20"/>
        </w:rPr>
        <w:t>stran není nutn</w:t>
      </w:r>
      <w:r w:rsidR="00D5370D">
        <w:rPr>
          <w:rFonts w:ascii="Tahoma" w:hAnsi="Tahoma" w:cs="Tahoma"/>
          <w:sz w:val="20"/>
        </w:rPr>
        <w:t>o</w:t>
      </w:r>
      <w:r w:rsidRPr="001D2DEF">
        <w:rPr>
          <w:rFonts w:ascii="Tahoma" w:hAnsi="Tahoma" w:cs="Tahoma"/>
          <w:sz w:val="20"/>
        </w:rPr>
        <w:t xml:space="preserve"> uzavírat ke smlouvě dodatek,</w:t>
      </w:r>
    </w:p>
    <w:p w14:paraId="0E410F50" w14:textId="77777777" w:rsidR="00D936E9" w:rsidRPr="00E90F0A" w:rsidRDefault="00D936E9" w:rsidP="00044C21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3A1C88">
        <w:rPr>
          <w:rFonts w:ascii="Tahoma" w:hAnsi="Tahoma" w:cs="Tahoma"/>
          <w:sz w:val="20"/>
        </w:rPr>
        <w:t>neprodleně, nejpozději však do 7 kalendářních dnů, informovat poskytovatele o vlastní přeměně nebo zrušení s likvidací, v případě přeměny i o tom, na který subjekt přejdou práva a povinnosti z této smlouvy</w:t>
      </w:r>
      <w:r w:rsidR="00E90F0A">
        <w:rPr>
          <w:rFonts w:ascii="Tahoma" w:hAnsi="Tahoma" w:cs="Tahoma"/>
          <w:sz w:val="20"/>
        </w:rPr>
        <w:t>,</w:t>
      </w:r>
      <w:r w:rsidR="0080174C">
        <w:rPr>
          <w:rFonts w:ascii="Tahoma" w:hAnsi="Tahoma" w:cs="Tahoma"/>
          <w:sz w:val="20"/>
        </w:rPr>
        <w:t xml:space="preserve"> </w:t>
      </w:r>
    </w:p>
    <w:p w14:paraId="70F52E40" w14:textId="77777777" w:rsidR="00E90F0A" w:rsidRPr="00E90F0A" w:rsidRDefault="00E90F0A" w:rsidP="00E90F0A">
      <w:pPr>
        <w:numPr>
          <w:ilvl w:val="1"/>
          <w:numId w:val="1"/>
        </w:numPr>
        <w:tabs>
          <w:tab w:val="clear" w:pos="1440"/>
          <w:tab w:val="num" w:pos="720"/>
        </w:tabs>
        <w:spacing w:before="60"/>
        <w:ind w:left="714" w:hanging="357"/>
        <w:jc w:val="both"/>
        <w:rPr>
          <w:rFonts w:ascii="Tahoma" w:hAnsi="Tahoma" w:cs="Tahoma"/>
          <w:sz w:val="20"/>
        </w:rPr>
      </w:pPr>
      <w:r w:rsidRPr="00E90F0A">
        <w:rPr>
          <w:rFonts w:ascii="Tahoma" w:hAnsi="Tahoma" w:cs="Tahoma"/>
          <w:sz w:val="20"/>
        </w:rPr>
        <w:t>dodržovat podmínky povinné publicity stanovené v čl. VII této smlouvy</w:t>
      </w:r>
      <w:r>
        <w:rPr>
          <w:rFonts w:ascii="Tahoma" w:hAnsi="Tahoma" w:cs="Tahoma"/>
          <w:sz w:val="20"/>
        </w:rPr>
        <w:t>.</w:t>
      </w:r>
    </w:p>
    <w:p w14:paraId="08FC4451" w14:textId="77777777" w:rsidR="00D936E9" w:rsidRPr="001D2DEF" w:rsidRDefault="00D936E9" w:rsidP="00F2730C">
      <w:pPr>
        <w:pStyle w:val="Zkladntext"/>
        <w:numPr>
          <w:ilvl w:val="0"/>
          <w:numId w:val="1"/>
        </w:numPr>
        <w:tabs>
          <w:tab w:val="clear" w:pos="735"/>
          <w:tab w:val="num" w:pos="360"/>
        </w:tabs>
        <w:spacing w:before="120"/>
        <w:ind w:left="357" w:hanging="357"/>
        <w:jc w:val="both"/>
        <w:rPr>
          <w:rFonts w:ascii="Tahoma" w:hAnsi="Tahoma" w:cs="Tahoma"/>
          <w:b w:val="0"/>
          <w:bCs w:val="0"/>
          <w:sz w:val="20"/>
        </w:rPr>
      </w:pPr>
      <w:r>
        <w:rPr>
          <w:rFonts w:ascii="Tahoma" w:hAnsi="Tahoma" w:cs="Tahoma"/>
          <w:b w:val="0"/>
          <w:bCs w:val="0"/>
          <w:sz w:val="20"/>
        </w:rPr>
        <w:t>P</w:t>
      </w:r>
      <w:r w:rsidRPr="001D2DEF">
        <w:rPr>
          <w:rFonts w:ascii="Tahoma" w:hAnsi="Tahoma" w:cs="Tahoma"/>
          <w:b w:val="0"/>
          <w:bCs w:val="0"/>
          <w:sz w:val="20"/>
        </w:rPr>
        <w:t>orušení po</w:t>
      </w:r>
      <w:r>
        <w:rPr>
          <w:rFonts w:ascii="Tahoma" w:hAnsi="Tahoma" w:cs="Tahoma"/>
          <w:b w:val="0"/>
          <w:bCs w:val="0"/>
          <w:sz w:val="20"/>
        </w:rPr>
        <w:t>dmínek</w:t>
      </w:r>
      <w:r w:rsidRPr="001D2DEF">
        <w:rPr>
          <w:rFonts w:ascii="Tahoma" w:hAnsi="Tahoma" w:cs="Tahoma"/>
          <w:b w:val="0"/>
          <w:bCs w:val="0"/>
          <w:sz w:val="20"/>
        </w:rPr>
        <w:t xml:space="preserve"> uvedených v odst. </w:t>
      </w:r>
      <w:r>
        <w:rPr>
          <w:rFonts w:ascii="Tahoma" w:hAnsi="Tahoma" w:cs="Tahoma"/>
          <w:b w:val="0"/>
          <w:bCs w:val="0"/>
          <w:sz w:val="20"/>
        </w:rPr>
        <w:t>3</w:t>
      </w:r>
      <w:r w:rsidRPr="001D2DEF">
        <w:rPr>
          <w:rFonts w:ascii="Tahoma" w:hAnsi="Tahoma" w:cs="Tahoma"/>
          <w:b w:val="0"/>
          <w:bCs w:val="0"/>
          <w:sz w:val="20"/>
        </w:rPr>
        <w:t xml:space="preserve"> písm. </w:t>
      </w:r>
      <w:r w:rsidR="004F14A4" w:rsidRPr="00064D87">
        <w:rPr>
          <w:rFonts w:ascii="Tahoma" w:hAnsi="Tahoma" w:cs="Tahoma"/>
          <w:b w:val="0"/>
          <w:bCs w:val="0"/>
          <w:iCs/>
          <w:sz w:val="20"/>
        </w:rPr>
        <w:t>e)</w:t>
      </w:r>
      <w:r w:rsidR="00801196" w:rsidRPr="00064D87">
        <w:rPr>
          <w:rFonts w:ascii="Tahoma" w:hAnsi="Tahoma" w:cs="Tahoma"/>
          <w:b w:val="0"/>
          <w:bCs w:val="0"/>
          <w:iCs/>
          <w:sz w:val="20"/>
        </w:rPr>
        <w:t>,</w:t>
      </w:r>
      <w:r w:rsidR="004F14A4" w:rsidRPr="001F2DAC">
        <w:rPr>
          <w:rFonts w:ascii="Tahoma" w:hAnsi="Tahoma" w:cs="Tahoma"/>
          <w:b w:val="0"/>
          <w:bCs w:val="0"/>
          <w:iCs/>
          <w:sz w:val="20"/>
        </w:rPr>
        <w:t xml:space="preserve"> 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g),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h), k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),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n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),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o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>)</w:t>
      </w:r>
      <w:r w:rsidR="009649C0"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 a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 xml:space="preserve"> </w:t>
      </w:r>
      <w:r w:rsidR="000A7A96" w:rsidRPr="00064D87">
        <w:rPr>
          <w:rFonts w:ascii="Tahoma" w:hAnsi="Tahoma" w:cs="Tahoma"/>
          <w:b w:val="0"/>
          <w:bCs w:val="0"/>
          <w:iCs/>
          <w:color w:val="000000"/>
          <w:sz w:val="20"/>
        </w:rPr>
        <w:t>p</w:t>
      </w:r>
      <w:r w:rsidRPr="00064D87">
        <w:rPr>
          <w:rFonts w:ascii="Tahoma" w:hAnsi="Tahoma" w:cs="Tahoma"/>
          <w:b w:val="0"/>
          <w:bCs w:val="0"/>
          <w:iCs/>
          <w:color w:val="000000"/>
          <w:sz w:val="20"/>
        </w:rPr>
        <w:t>)</w:t>
      </w:r>
      <w:r w:rsidR="009649C0" w:rsidRPr="00727AB1">
        <w:rPr>
          <w:rFonts w:ascii="Tahoma" w:hAnsi="Tahoma" w:cs="Tahoma"/>
          <w:b w:val="0"/>
          <w:bCs w:val="0"/>
          <w:i/>
          <w:color w:val="000000"/>
          <w:sz w:val="20"/>
        </w:rPr>
        <w:t xml:space="preserve"> </w:t>
      </w:r>
      <w:r>
        <w:rPr>
          <w:rFonts w:ascii="Tahoma" w:hAnsi="Tahoma" w:cs="Tahoma"/>
          <w:b w:val="0"/>
          <w:bCs w:val="0"/>
          <w:sz w:val="20"/>
        </w:rPr>
        <w:t>je</w:t>
      </w:r>
      <w:r w:rsidRPr="001D2DEF">
        <w:rPr>
          <w:rFonts w:ascii="Tahoma" w:hAnsi="Tahoma" w:cs="Tahoma"/>
          <w:b w:val="0"/>
          <w:bCs w:val="0"/>
          <w:sz w:val="20"/>
        </w:rPr>
        <w:t xml:space="preserve"> považováno za porušení méně závažné ve smyslu </w:t>
      </w:r>
      <w:proofErr w:type="spellStart"/>
      <w:r w:rsidRPr="001D2DEF">
        <w:rPr>
          <w:rFonts w:ascii="Tahoma" w:hAnsi="Tahoma" w:cs="Tahoma"/>
          <w:b w:val="0"/>
          <w:bCs w:val="0"/>
          <w:sz w:val="20"/>
        </w:rPr>
        <w:t>ust</w:t>
      </w:r>
      <w:proofErr w:type="spellEnd"/>
      <w:r w:rsidRPr="001D2DEF">
        <w:rPr>
          <w:rFonts w:ascii="Tahoma" w:hAnsi="Tahoma" w:cs="Tahoma"/>
          <w:b w:val="0"/>
          <w:bCs w:val="0"/>
          <w:sz w:val="20"/>
        </w:rPr>
        <w:t xml:space="preserve">. § </w:t>
      </w:r>
      <w:r w:rsidRPr="00033C29">
        <w:rPr>
          <w:rFonts w:ascii="Tahoma" w:hAnsi="Tahoma" w:cs="Tahoma"/>
          <w:b w:val="0"/>
          <w:bCs w:val="0"/>
          <w:sz w:val="20"/>
        </w:rPr>
        <w:t>10a odst. 6</w:t>
      </w:r>
      <w:r w:rsidRPr="001D2DEF">
        <w:rPr>
          <w:rFonts w:ascii="Tahoma" w:hAnsi="Tahoma" w:cs="Tahoma"/>
          <w:b w:val="0"/>
          <w:bCs w:val="0"/>
          <w:sz w:val="20"/>
        </w:rPr>
        <w:t xml:space="preserve"> zákona č. 250/2000 Sb. Odvod za tato porušení rozpočtové kázně se stanoví následujícím </w:t>
      </w:r>
      <w:r w:rsidR="00EE6854">
        <w:rPr>
          <w:rFonts w:ascii="Tahoma" w:hAnsi="Tahoma" w:cs="Tahoma"/>
          <w:b w:val="0"/>
          <w:bCs w:val="0"/>
          <w:sz w:val="20"/>
        </w:rPr>
        <w:t>způsobem</w:t>
      </w:r>
      <w:r w:rsidRPr="001D2DEF">
        <w:rPr>
          <w:rFonts w:ascii="Tahoma" w:hAnsi="Tahoma" w:cs="Tahoma"/>
          <w:b w:val="0"/>
          <w:bCs w:val="0"/>
          <w:sz w:val="20"/>
        </w:rPr>
        <w:t>:</w:t>
      </w:r>
    </w:p>
    <w:p w14:paraId="50D57CAA" w14:textId="77777777" w:rsidR="004F14A4" w:rsidRDefault="004F14A4" w:rsidP="00D1584B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>
        <w:rPr>
          <w:rFonts w:ascii="Tahoma" w:hAnsi="Tahoma" w:cs="Tahoma"/>
          <w:bCs/>
          <w:sz w:val="20"/>
        </w:rPr>
        <w:t xml:space="preserve">Porušení podmínky stanovené v odst. 3 písm. e) </w:t>
      </w:r>
      <w:r>
        <w:rPr>
          <w:rFonts w:ascii="Tahoma" w:hAnsi="Tahoma" w:cs="Tahoma"/>
          <w:bCs/>
          <w:sz w:val="20"/>
        </w:rPr>
        <w:tab/>
      </w:r>
      <w:r>
        <w:rPr>
          <w:rFonts w:ascii="Tahoma" w:hAnsi="Tahoma" w:cs="Tahoma"/>
          <w:bCs/>
          <w:sz w:val="20"/>
        </w:rPr>
        <w:tab/>
        <w:t xml:space="preserve"> 5 % poskytnuté dotace,</w:t>
      </w:r>
    </w:p>
    <w:p w14:paraId="291C6A2A" w14:textId="77777777" w:rsidR="00D936E9" w:rsidRPr="001D2DEF" w:rsidRDefault="00D936E9" w:rsidP="00D1584B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Předložení vyúčtování podle 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>
        <w:rPr>
          <w:rFonts w:ascii="Tahoma" w:hAnsi="Tahoma" w:cs="Tahoma"/>
          <w:bCs/>
          <w:sz w:val="20"/>
        </w:rPr>
        <w:t>g</w:t>
      </w:r>
      <w:r w:rsidRPr="001D2DEF">
        <w:rPr>
          <w:rFonts w:ascii="Tahoma" w:hAnsi="Tahoma" w:cs="Tahoma"/>
          <w:bCs/>
          <w:sz w:val="20"/>
        </w:rPr>
        <w:t>) po stanovené lhůtě:</w:t>
      </w:r>
    </w:p>
    <w:p w14:paraId="42219005" w14:textId="77777777" w:rsidR="00D936E9" w:rsidRPr="001D2DEF" w:rsidRDefault="00D936E9" w:rsidP="00D1584B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do 7 kalendářních dnů</w:t>
      </w:r>
      <w:r w:rsidRPr="001D2DEF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ab/>
      </w:r>
      <w:r w:rsidRPr="001D2DEF">
        <w:rPr>
          <w:rFonts w:ascii="Tahoma" w:hAnsi="Tahoma" w:cs="Tahoma"/>
          <w:bCs/>
          <w:sz w:val="20"/>
        </w:rPr>
        <w:tab/>
        <w:t xml:space="preserve">  </w:t>
      </w:r>
      <w:r w:rsidR="00D1584B">
        <w:rPr>
          <w:rFonts w:ascii="Tahoma" w:hAnsi="Tahoma" w:cs="Tahoma"/>
          <w:bCs/>
          <w:sz w:val="20"/>
        </w:rPr>
        <w:t>1.500</w:t>
      </w:r>
      <w:r w:rsidRPr="001D2DEF">
        <w:rPr>
          <w:rFonts w:ascii="Tahoma" w:hAnsi="Tahoma" w:cs="Tahoma"/>
          <w:bCs/>
          <w:sz w:val="20"/>
        </w:rPr>
        <w:t xml:space="preserve"> </w:t>
      </w:r>
      <w:r w:rsidR="00D1584B">
        <w:rPr>
          <w:rFonts w:ascii="Tahoma" w:hAnsi="Tahoma" w:cs="Tahoma"/>
          <w:bCs/>
          <w:sz w:val="20"/>
        </w:rPr>
        <w:t>Kč</w:t>
      </w:r>
      <w:r>
        <w:rPr>
          <w:rFonts w:ascii="Tahoma" w:hAnsi="Tahoma" w:cs="Tahoma"/>
          <w:bCs/>
          <w:sz w:val="20"/>
        </w:rPr>
        <w:t>,</w:t>
      </w:r>
    </w:p>
    <w:p w14:paraId="1C9EE397" w14:textId="77777777" w:rsidR="00D936E9" w:rsidRPr="001D2DEF" w:rsidRDefault="00D936E9" w:rsidP="00D1584B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>od</w:t>
      </w:r>
      <w:r w:rsidR="00D1584B">
        <w:rPr>
          <w:rFonts w:ascii="Tahoma" w:hAnsi="Tahoma" w:cs="Tahoma"/>
          <w:bCs/>
          <w:sz w:val="20"/>
        </w:rPr>
        <w:t xml:space="preserve"> 8 do </w:t>
      </w:r>
      <w:r w:rsidR="00FD69B4">
        <w:rPr>
          <w:rFonts w:ascii="Tahoma" w:hAnsi="Tahoma" w:cs="Tahoma"/>
          <w:bCs/>
          <w:sz w:val="20"/>
        </w:rPr>
        <w:t>15</w:t>
      </w:r>
      <w:r w:rsidR="00D1584B">
        <w:rPr>
          <w:rFonts w:ascii="Tahoma" w:hAnsi="Tahoma" w:cs="Tahoma"/>
          <w:bCs/>
          <w:sz w:val="20"/>
        </w:rPr>
        <w:t xml:space="preserve"> kalendářních dnů</w:t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  <w:t xml:space="preserve">  3.000</w:t>
      </w:r>
      <w:r w:rsidRPr="001D2DEF">
        <w:rPr>
          <w:rFonts w:ascii="Tahoma" w:hAnsi="Tahoma" w:cs="Tahoma"/>
          <w:bCs/>
          <w:sz w:val="20"/>
        </w:rPr>
        <w:t xml:space="preserve"> </w:t>
      </w:r>
      <w:r w:rsidR="00D1584B">
        <w:rPr>
          <w:rFonts w:ascii="Tahoma" w:hAnsi="Tahoma" w:cs="Tahoma"/>
          <w:bCs/>
          <w:sz w:val="20"/>
        </w:rPr>
        <w:t>Kč</w:t>
      </w:r>
      <w:r>
        <w:rPr>
          <w:rFonts w:ascii="Tahoma" w:hAnsi="Tahoma" w:cs="Tahoma"/>
          <w:bCs/>
          <w:sz w:val="20"/>
        </w:rPr>
        <w:t>,</w:t>
      </w:r>
    </w:p>
    <w:p w14:paraId="168DCE2E" w14:textId="77777777" w:rsidR="00D936E9" w:rsidRPr="001D2DEF" w:rsidRDefault="00D936E9" w:rsidP="00D1584B">
      <w:pPr>
        <w:tabs>
          <w:tab w:val="left" w:pos="5580"/>
        </w:tabs>
        <w:spacing w:before="60"/>
        <w:ind w:left="720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od </w:t>
      </w:r>
      <w:r w:rsidR="00FD69B4">
        <w:rPr>
          <w:rFonts w:ascii="Tahoma" w:hAnsi="Tahoma" w:cs="Tahoma"/>
          <w:bCs/>
          <w:sz w:val="20"/>
        </w:rPr>
        <w:t>16</w:t>
      </w:r>
      <w:r w:rsidR="00D1584B">
        <w:rPr>
          <w:rFonts w:ascii="Tahoma" w:hAnsi="Tahoma" w:cs="Tahoma"/>
          <w:bCs/>
          <w:sz w:val="20"/>
        </w:rPr>
        <w:t xml:space="preserve"> do </w:t>
      </w:r>
      <w:r w:rsidR="00FD69B4">
        <w:rPr>
          <w:rFonts w:ascii="Tahoma" w:hAnsi="Tahoma" w:cs="Tahoma"/>
          <w:bCs/>
          <w:sz w:val="20"/>
        </w:rPr>
        <w:t>3</w:t>
      </w:r>
      <w:r w:rsidR="00D1584B">
        <w:rPr>
          <w:rFonts w:ascii="Tahoma" w:hAnsi="Tahoma" w:cs="Tahoma"/>
          <w:bCs/>
          <w:sz w:val="20"/>
        </w:rPr>
        <w:t>0 kalendářních dnů</w:t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</w:r>
      <w:r w:rsidR="00D1584B">
        <w:rPr>
          <w:rFonts w:ascii="Tahoma" w:hAnsi="Tahoma" w:cs="Tahoma"/>
          <w:bCs/>
          <w:sz w:val="20"/>
        </w:rPr>
        <w:tab/>
        <w:t xml:space="preserve">  5.000 Kč</w:t>
      </w:r>
      <w:r>
        <w:rPr>
          <w:rFonts w:ascii="Tahoma" w:hAnsi="Tahoma" w:cs="Tahoma"/>
          <w:bCs/>
          <w:sz w:val="20"/>
        </w:rPr>
        <w:t>,</w:t>
      </w:r>
    </w:p>
    <w:p w14:paraId="592B88A3" w14:textId="77777777" w:rsidR="000A7A96" w:rsidRDefault="000A7A96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0A7A96">
        <w:rPr>
          <w:rFonts w:ascii="Tahoma" w:hAnsi="Tahoma" w:cs="Tahoma"/>
          <w:bCs/>
          <w:sz w:val="20"/>
        </w:rPr>
        <w:t xml:space="preserve">Porušení podmínky stanovené v odst. 3 písm. </w:t>
      </w:r>
      <w:r>
        <w:rPr>
          <w:rFonts w:ascii="Tahoma" w:hAnsi="Tahoma" w:cs="Tahoma"/>
          <w:bCs/>
          <w:sz w:val="20"/>
        </w:rPr>
        <w:t>h</w:t>
      </w:r>
      <w:r w:rsidRPr="000A7A96">
        <w:rPr>
          <w:rFonts w:ascii="Tahoma" w:hAnsi="Tahoma" w:cs="Tahoma"/>
          <w:bCs/>
          <w:sz w:val="20"/>
        </w:rPr>
        <w:t>) spočívající ve formálních nedostatcích závěrečného vyúčtování</w:t>
      </w:r>
      <w:r w:rsidRPr="000A7A96">
        <w:rPr>
          <w:rFonts w:ascii="Tahoma" w:hAnsi="Tahoma" w:cs="Tahoma"/>
          <w:bCs/>
          <w:sz w:val="20"/>
        </w:rPr>
        <w:tab/>
      </w:r>
      <w:r w:rsidRPr="000A7A96">
        <w:rPr>
          <w:rFonts w:ascii="Tahoma" w:hAnsi="Tahoma" w:cs="Tahoma"/>
          <w:bCs/>
          <w:sz w:val="20"/>
        </w:rPr>
        <w:tab/>
      </w:r>
      <w:r w:rsidRPr="000A7A96">
        <w:rPr>
          <w:rFonts w:ascii="Tahoma" w:hAnsi="Tahoma" w:cs="Tahoma"/>
          <w:bCs/>
          <w:sz w:val="20"/>
        </w:rPr>
        <w:tab/>
      </w:r>
      <w:r w:rsidR="0057516E">
        <w:rPr>
          <w:rFonts w:ascii="Tahoma" w:hAnsi="Tahoma" w:cs="Tahoma"/>
          <w:bCs/>
          <w:sz w:val="20"/>
        </w:rPr>
        <w:tab/>
      </w:r>
      <w:r w:rsidR="0057516E">
        <w:rPr>
          <w:rFonts w:ascii="Tahoma" w:hAnsi="Tahoma" w:cs="Tahoma"/>
          <w:bCs/>
          <w:sz w:val="20"/>
        </w:rPr>
        <w:tab/>
      </w:r>
      <w:r w:rsidR="0057516E">
        <w:rPr>
          <w:rFonts w:ascii="Tahoma" w:hAnsi="Tahoma" w:cs="Tahoma"/>
          <w:bCs/>
          <w:sz w:val="20"/>
        </w:rPr>
        <w:tab/>
      </w:r>
      <w:r w:rsidR="004B1769">
        <w:rPr>
          <w:rFonts w:ascii="Tahoma" w:hAnsi="Tahoma" w:cs="Tahoma"/>
          <w:bCs/>
          <w:sz w:val="20"/>
        </w:rPr>
        <w:t xml:space="preserve"> </w:t>
      </w:r>
      <w:r w:rsidRPr="000A7A96">
        <w:rPr>
          <w:rFonts w:ascii="Tahoma" w:hAnsi="Tahoma" w:cs="Tahoma"/>
          <w:bCs/>
          <w:sz w:val="20"/>
        </w:rPr>
        <w:t>10 % poskytnuté dotace</w:t>
      </w:r>
      <w:r>
        <w:rPr>
          <w:rFonts w:ascii="Tahoma" w:hAnsi="Tahoma" w:cs="Tahoma"/>
          <w:bCs/>
          <w:sz w:val="20"/>
        </w:rPr>
        <w:t>,</w:t>
      </w:r>
    </w:p>
    <w:p w14:paraId="7625AB74" w14:textId="77777777" w:rsidR="00D936E9" w:rsidRPr="00F8355F" w:rsidRDefault="00D936E9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F8355F">
        <w:rPr>
          <w:rFonts w:ascii="Tahoma" w:hAnsi="Tahoma" w:cs="Tahoma"/>
          <w:bCs/>
          <w:sz w:val="20"/>
        </w:rPr>
        <w:t xml:space="preserve">Porušení podmínky stanovené v odst. 3 písm. </w:t>
      </w:r>
      <w:r w:rsidR="000A7A96" w:rsidRPr="00F8355F">
        <w:rPr>
          <w:rFonts w:ascii="Tahoma" w:hAnsi="Tahoma" w:cs="Tahoma"/>
          <w:bCs/>
          <w:sz w:val="20"/>
        </w:rPr>
        <w:t>k</w:t>
      </w:r>
      <w:r w:rsidRPr="00F8355F">
        <w:rPr>
          <w:rFonts w:ascii="Tahoma" w:hAnsi="Tahoma" w:cs="Tahoma"/>
          <w:bCs/>
          <w:sz w:val="20"/>
        </w:rPr>
        <w:t>)</w:t>
      </w:r>
      <w:r w:rsidRPr="00F8355F">
        <w:rPr>
          <w:rFonts w:ascii="Tahoma" w:hAnsi="Tahoma" w:cs="Tahoma"/>
          <w:bCs/>
          <w:sz w:val="20"/>
        </w:rPr>
        <w:tab/>
        <w:t xml:space="preserve">  </w:t>
      </w:r>
      <w:r w:rsidRPr="00F8355F">
        <w:rPr>
          <w:rFonts w:ascii="Tahoma" w:hAnsi="Tahoma" w:cs="Tahoma"/>
          <w:bCs/>
          <w:sz w:val="20"/>
        </w:rPr>
        <w:tab/>
      </w:r>
      <w:r w:rsidR="0057516E" w:rsidRPr="00F8355F">
        <w:rPr>
          <w:rFonts w:ascii="Tahoma" w:hAnsi="Tahoma" w:cs="Tahoma"/>
          <w:bCs/>
          <w:sz w:val="20"/>
        </w:rPr>
        <w:tab/>
      </w:r>
      <w:r w:rsidRPr="00F8355F">
        <w:rPr>
          <w:rFonts w:ascii="Tahoma" w:hAnsi="Tahoma" w:cs="Tahoma"/>
          <w:bCs/>
          <w:sz w:val="20"/>
        </w:rPr>
        <w:t xml:space="preserve">  </w:t>
      </w:r>
      <w:r w:rsidR="0029436B">
        <w:rPr>
          <w:rFonts w:ascii="Tahoma" w:hAnsi="Tahoma" w:cs="Tahoma"/>
          <w:bCs/>
          <w:sz w:val="20"/>
        </w:rPr>
        <w:t>1.000 Kč</w:t>
      </w:r>
      <w:r w:rsidRPr="00F8355F">
        <w:rPr>
          <w:rFonts w:ascii="Tahoma" w:hAnsi="Tahoma" w:cs="Tahoma"/>
          <w:bCs/>
          <w:sz w:val="20"/>
        </w:rPr>
        <w:t>,</w:t>
      </w:r>
    </w:p>
    <w:p w14:paraId="1E2F83F8" w14:textId="77777777" w:rsidR="001F2DAC" w:rsidRDefault="00D936E9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</w:t>
      </w:r>
      <w:r>
        <w:rPr>
          <w:rFonts w:ascii="Tahoma" w:hAnsi="Tahoma" w:cs="Tahoma"/>
          <w:bCs/>
          <w:sz w:val="20"/>
        </w:rPr>
        <w:t xml:space="preserve">podmínky </w:t>
      </w:r>
      <w:r w:rsidRPr="001D2DEF">
        <w:rPr>
          <w:rFonts w:ascii="Tahoma" w:hAnsi="Tahoma" w:cs="Tahoma"/>
          <w:bCs/>
          <w:sz w:val="20"/>
        </w:rPr>
        <w:t xml:space="preserve">stanovené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0A7A96" w:rsidRPr="00064D87">
        <w:rPr>
          <w:rFonts w:ascii="Tahoma" w:hAnsi="Tahoma" w:cs="Tahoma"/>
          <w:bCs/>
          <w:iCs/>
          <w:sz w:val="20"/>
        </w:rPr>
        <w:t>n</w:t>
      </w:r>
      <w:r w:rsidRPr="00064D87">
        <w:rPr>
          <w:rFonts w:ascii="Tahoma" w:hAnsi="Tahoma" w:cs="Tahoma"/>
          <w:bCs/>
          <w:iCs/>
          <w:sz w:val="20"/>
        </w:rPr>
        <w:t>)</w:t>
      </w:r>
      <w:r w:rsidR="0057516E">
        <w:rPr>
          <w:rFonts w:ascii="Tahoma" w:hAnsi="Tahoma" w:cs="Tahoma"/>
          <w:bCs/>
          <w:sz w:val="20"/>
        </w:rPr>
        <w:tab/>
      </w:r>
      <w:r w:rsidR="007D5B5E">
        <w:rPr>
          <w:rFonts w:ascii="Tahoma" w:hAnsi="Tahoma" w:cs="Tahoma"/>
          <w:bCs/>
          <w:sz w:val="20"/>
        </w:rPr>
        <w:tab/>
        <w:t xml:space="preserve"> </w:t>
      </w:r>
      <w:r w:rsidRPr="001D2DEF">
        <w:rPr>
          <w:rFonts w:ascii="Tahoma" w:hAnsi="Tahoma" w:cs="Tahoma"/>
          <w:bCs/>
          <w:sz w:val="20"/>
        </w:rPr>
        <w:t xml:space="preserve"> 2 % poskytnuté dotace</w:t>
      </w:r>
      <w:r>
        <w:rPr>
          <w:rFonts w:ascii="Tahoma" w:hAnsi="Tahoma" w:cs="Tahoma"/>
          <w:bCs/>
          <w:sz w:val="20"/>
        </w:rPr>
        <w:t>,</w:t>
      </w:r>
    </w:p>
    <w:p w14:paraId="1FE67A44" w14:textId="77777777" w:rsidR="0057516E" w:rsidRDefault="001F2DAC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877DFA">
        <w:rPr>
          <w:rFonts w:ascii="Tahoma" w:hAnsi="Tahoma" w:cs="Tahoma"/>
          <w:bCs/>
          <w:sz w:val="20"/>
        </w:rPr>
        <w:t xml:space="preserve">Porušení podmínky stanovené v odst. 3 písm. </w:t>
      </w:r>
      <w:r w:rsidRPr="00D55E0C">
        <w:rPr>
          <w:rFonts w:ascii="Tahoma" w:hAnsi="Tahoma" w:cs="Tahoma"/>
          <w:bCs/>
          <w:iCs/>
          <w:sz w:val="20"/>
        </w:rPr>
        <w:t>o)</w:t>
      </w:r>
      <w:r w:rsidRPr="00A95DCD">
        <w:rPr>
          <w:rFonts w:ascii="Tahoma" w:hAnsi="Tahoma" w:cs="Tahoma"/>
          <w:bCs/>
          <w:sz w:val="20"/>
        </w:rPr>
        <w:tab/>
      </w:r>
      <w:r w:rsidR="00B77E62">
        <w:rPr>
          <w:rFonts w:ascii="Tahoma" w:hAnsi="Tahoma" w:cs="Tahoma"/>
          <w:bCs/>
          <w:sz w:val="20"/>
        </w:rPr>
        <w:tab/>
      </w:r>
      <w:r w:rsidRPr="00A95DCD">
        <w:rPr>
          <w:rFonts w:ascii="Tahoma" w:hAnsi="Tahoma" w:cs="Tahoma"/>
          <w:bCs/>
          <w:sz w:val="20"/>
        </w:rPr>
        <w:t>10</w:t>
      </w:r>
      <w:r>
        <w:rPr>
          <w:rFonts w:ascii="Tahoma" w:hAnsi="Tahoma" w:cs="Tahoma"/>
          <w:bCs/>
          <w:sz w:val="20"/>
        </w:rPr>
        <w:t xml:space="preserve"> </w:t>
      </w:r>
      <w:r w:rsidRPr="00A95DCD">
        <w:rPr>
          <w:rFonts w:ascii="Tahoma" w:hAnsi="Tahoma" w:cs="Tahoma"/>
          <w:bCs/>
          <w:sz w:val="20"/>
        </w:rPr>
        <w:t>% poskytnuté dotace</w:t>
      </w:r>
      <w:r>
        <w:rPr>
          <w:rFonts w:ascii="Tahoma" w:hAnsi="Tahoma" w:cs="Tahoma"/>
          <w:bCs/>
          <w:sz w:val="20"/>
        </w:rPr>
        <w:t>,</w:t>
      </w:r>
    </w:p>
    <w:p w14:paraId="67ED4CE1" w14:textId="77777777" w:rsidR="00D936E9" w:rsidRPr="00F0282E" w:rsidRDefault="00D936E9" w:rsidP="0057516E">
      <w:pPr>
        <w:numPr>
          <w:ilvl w:val="1"/>
          <w:numId w:val="1"/>
        </w:numPr>
        <w:tabs>
          <w:tab w:val="clear" w:pos="1440"/>
        </w:tabs>
        <w:spacing w:before="60"/>
        <w:ind w:left="714" w:hanging="357"/>
        <w:jc w:val="both"/>
        <w:rPr>
          <w:rFonts w:ascii="Tahoma" w:hAnsi="Tahoma" w:cs="Tahoma"/>
          <w:bCs/>
          <w:sz w:val="20"/>
        </w:rPr>
      </w:pPr>
      <w:r w:rsidRPr="001D2DEF">
        <w:rPr>
          <w:rFonts w:ascii="Tahoma" w:hAnsi="Tahoma" w:cs="Tahoma"/>
          <w:bCs/>
          <w:sz w:val="20"/>
        </w:rPr>
        <w:t xml:space="preserve">Porušení každé </w:t>
      </w:r>
      <w:r>
        <w:rPr>
          <w:rFonts w:ascii="Tahoma" w:hAnsi="Tahoma" w:cs="Tahoma"/>
          <w:bCs/>
          <w:sz w:val="20"/>
        </w:rPr>
        <w:t>podmínky, na niž se odkazuje</w:t>
      </w:r>
      <w:r w:rsidRPr="001D2DEF">
        <w:rPr>
          <w:rFonts w:ascii="Tahoma" w:hAnsi="Tahoma" w:cs="Tahoma"/>
          <w:bCs/>
          <w:sz w:val="20"/>
        </w:rPr>
        <w:t xml:space="preserve"> v odst. </w:t>
      </w:r>
      <w:r>
        <w:rPr>
          <w:rFonts w:ascii="Tahoma" w:hAnsi="Tahoma" w:cs="Tahoma"/>
          <w:bCs/>
          <w:sz w:val="20"/>
        </w:rPr>
        <w:t>3</w:t>
      </w:r>
      <w:r w:rsidRPr="001D2DEF">
        <w:rPr>
          <w:rFonts w:ascii="Tahoma" w:hAnsi="Tahoma" w:cs="Tahoma"/>
          <w:bCs/>
          <w:sz w:val="20"/>
        </w:rPr>
        <w:t xml:space="preserve"> písm. </w:t>
      </w:r>
      <w:r w:rsidR="00485D22" w:rsidRPr="00064D87">
        <w:rPr>
          <w:rFonts w:ascii="Tahoma" w:hAnsi="Tahoma" w:cs="Tahoma"/>
          <w:bCs/>
          <w:iCs/>
          <w:sz w:val="20"/>
        </w:rPr>
        <w:t>p</w:t>
      </w:r>
      <w:r w:rsidRPr="00064D87">
        <w:rPr>
          <w:rFonts w:ascii="Tahoma" w:hAnsi="Tahoma" w:cs="Tahoma"/>
          <w:bCs/>
          <w:iCs/>
          <w:sz w:val="20"/>
        </w:rPr>
        <w:t>)</w:t>
      </w:r>
      <w:r w:rsidR="00485D22" w:rsidRPr="004B31EA">
        <w:rPr>
          <w:rFonts w:ascii="Tahoma" w:hAnsi="Tahoma" w:cs="Tahoma"/>
          <w:bCs/>
          <w:i/>
          <w:sz w:val="20"/>
        </w:rPr>
        <w:t xml:space="preserve"> </w:t>
      </w:r>
      <w:r w:rsidRPr="001D2DEF">
        <w:rPr>
          <w:rFonts w:ascii="Tahoma" w:hAnsi="Tahoma" w:cs="Tahoma"/>
          <w:bCs/>
          <w:sz w:val="20"/>
        </w:rPr>
        <w:t>5 % poskytnuté dotace</w:t>
      </w:r>
      <w:r>
        <w:rPr>
          <w:rFonts w:ascii="Tahoma" w:hAnsi="Tahoma" w:cs="Tahoma"/>
          <w:bCs/>
          <w:sz w:val="20"/>
        </w:rPr>
        <w:t>.</w:t>
      </w:r>
      <w:r w:rsidR="00485D22">
        <w:rPr>
          <w:rFonts w:ascii="Tahoma" w:hAnsi="Tahoma" w:cs="Tahoma"/>
          <w:bCs/>
          <w:sz w:val="20"/>
        </w:rPr>
        <w:t xml:space="preserve"> </w:t>
      </w:r>
    </w:p>
    <w:p w14:paraId="15AB4D33" w14:textId="77777777" w:rsidR="00D936E9" w:rsidRDefault="00D936E9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VI.</w:t>
      </w:r>
    </w:p>
    <w:p w14:paraId="67BD61DC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UZNATELNÝ NÁKLAD</w:t>
      </w:r>
    </w:p>
    <w:p w14:paraId="676027EF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„Uznatelným nákladem“ je náklad, který splňuje všechny níže uvedené podmínky:</w:t>
      </w:r>
    </w:p>
    <w:p w14:paraId="6EE8F50E" w14:textId="77777777" w:rsidR="00D936E9" w:rsidRPr="00A46DE1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vznikl a byl příjemcem uhrazen v období realizace projektu, tj. v období od </w:t>
      </w:r>
      <w:r w:rsidR="00331126">
        <w:rPr>
          <w:rFonts w:ascii="Tahoma" w:hAnsi="Tahoma" w:cs="Tahoma"/>
          <w:sz w:val="20"/>
        </w:rPr>
        <w:t>...........</w:t>
      </w:r>
      <w:r w:rsidR="000B067F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</w:t>
      </w:r>
      <w:r w:rsidR="00326257">
        <w:rPr>
          <w:rFonts w:ascii="Tahoma" w:hAnsi="Tahoma" w:cs="Tahoma"/>
          <w:sz w:val="20"/>
        </w:rPr>
        <w:t xml:space="preserve">   </w:t>
      </w:r>
      <w:r w:rsidR="00331126">
        <w:rPr>
          <w:rFonts w:ascii="Tahoma" w:hAnsi="Tahoma" w:cs="Tahoma"/>
          <w:sz w:val="20"/>
        </w:rPr>
        <w:t>............</w:t>
      </w:r>
      <w:r w:rsidRPr="00276702">
        <w:rPr>
          <w:rFonts w:ascii="Tahoma" w:hAnsi="Tahoma" w:cs="Tahoma"/>
          <w:color w:val="3366FF"/>
          <w:sz w:val="20"/>
        </w:rPr>
        <w:t xml:space="preserve"> </w:t>
      </w:r>
      <w:r w:rsidRPr="004C6E82">
        <w:rPr>
          <w:rFonts w:ascii="Tahoma" w:hAnsi="Tahoma" w:cs="Tahoma"/>
          <w:sz w:val="20"/>
        </w:rPr>
        <w:t>(pro náklady na energie platí termín úhrady stanovený v čl. VII</w:t>
      </w:r>
      <w:r w:rsidR="00F22932" w:rsidRPr="004C6E82">
        <w:rPr>
          <w:rFonts w:ascii="Tahoma" w:hAnsi="Tahoma" w:cs="Tahoma"/>
          <w:sz w:val="20"/>
        </w:rPr>
        <w:t>I</w:t>
      </w:r>
      <w:r w:rsidRPr="004C6E82">
        <w:rPr>
          <w:rFonts w:ascii="Tahoma" w:hAnsi="Tahoma" w:cs="Tahoma"/>
          <w:sz w:val="20"/>
        </w:rPr>
        <w:t xml:space="preserve"> odst. 2 </w:t>
      </w:r>
      <w:r w:rsidR="00FD17E0">
        <w:rPr>
          <w:rFonts w:ascii="Tahoma" w:hAnsi="Tahoma" w:cs="Tahoma"/>
          <w:sz w:val="20"/>
        </w:rPr>
        <w:t xml:space="preserve">podmínek </w:t>
      </w:r>
      <w:r w:rsidRPr="004C6E82">
        <w:rPr>
          <w:rFonts w:ascii="Tahoma" w:hAnsi="Tahoma" w:cs="Tahoma"/>
          <w:sz w:val="20"/>
        </w:rPr>
        <w:t>Dotačního programu),</w:t>
      </w:r>
      <w:r w:rsidR="00A46DE1">
        <w:rPr>
          <w:rFonts w:ascii="Tahoma" w:hAnsi="Tahoma" w:cs="Tahoma"/>
          <w:sz w:val="20"/>
        </w:rPr>
        <w:t xml:space="preserve"> </w:t>
      </w:r>
    </w:p>
    <w:p w14:paraId="7A0E163D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byl vynaložen v souladu s účelovým určením dle čl. IV této smlouvy, ostatními podmínkami této smlouvy a podmínkami Dotačního programu, </w:t>
      </w:r>
    </w:p>
    <w:p w14:paraId="0978219E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vyhovuje zásadám účelnosti, efektivnosti a hospodárnosti dle zákona o finanční kontrole a</w:t>
      </w:r>
    </w:p>
    <w:p w14:paraId="60AE5CD3" w14:textId="77777777" w:rsidR="00D936E9" w:rsidRDefault="00D936E9" w:rsidP="00F2730C">
      <w:pPr>
        <w:numPr>
          <w:ilvl w:val="1"/>
          <w:numId w:val="4"/>
        </w:numPr>
        <w:tabs>
          <w:tab w:val="clear" w:pos="1770"/>
          <w:tab w:val="num" w:pos="720"/>
        </w:tabs>
        <w:spacing w:before="60"/>
        <w:ind w:left="720" w:hanging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je uveden v nákladovém rozpočtu projektu, který je přílohou č. 1 této smlouvy.</w:t>
      </w:r>
    </w:p>
    <w:p w14:paraId="1C2BEDDC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916A5C">
        <w:rPr>
          <w:rFonts w:ascii="Tahoma" w:hAnsi="Tahoma" w:cs="Tahoma"/>
          <w:sz w:val="20"/>
        </w:rPr>
        <w:t>Daň z přidané hodnoty vztahující se k uznatelným nákladům je uznatelným nákladem, pokud příjemce není plátcem této daně nebo pokud mu nevzniká nárok na odpočet této daně.</w:t>
      </w:r>
    </w:p>
    <w:p w14:paraId="5C50D747" w14:textId="77777777" w:rsidR="00D936E9" w:rsidRDefault="00D936E9" w:rsidP="00F2730C">
      <w:pPr>
        <w:numPr>
          <w:ilvl w:val="0"/>
          <w:numId w:val="4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Všechny ostatní náklady vynaložené příjemcem jsou považovány za náklady neuznatelné.</w:t>
      </w:r>
    </w:p>
    <w:p w14:paraId="245FAE23" w14:textId="77777777" w:rsidR="00D936E9" w:rsidRDefault="00D936E9" w:rsidP="000F7EC2">
      <w:pPr>
        <w:ind w:left="4248"/>
        <w:rPr>
          <w:rFonts w:ascii="Tahoma" w:hAnsi="Tahoma" w:cs="Tahoma"/>
          <w:b/>
          <w:bCs/>
          <w:sz w:val="20"/>
        </w:rPr>
      </w:pPr>
    </w:p>
    <w:p w14:paraId="05A84B69" w14:textId="77777777" w:rsidR="00D936E9" w:rsidRPr="001D2DEF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VII.</w:t>
      </w:r>
    </w:p>
    <w:p w14:paraId="2461B4B1" w14:textId="77777777" w:rsidR="00D936E9" w:rsidRPr="00E43D2A" w:rsidRDefault="00D936E9" w:rsidP="00E43D2A">
      <w:pPr>
        <w:jc w:val="center"/>
        <w:rPr>
          <w:rFonts w:ascii="Tahoma" w:hAnsi="Tahoma" w:cs="Tahoma"/>
          <w:b/>
          <w:bCs/>
          <w:sz w:val="20"/>
        </w:rPr>
      </w:pPr>
      <w:r w:rsidRPr="001D2DEF">
        <w:rPr>
          <w:rFonts w:ascii="Tahoma" w:hAnsi="Tahoma" w:cs="Tahoma"/>
          <w:b/>
          <w:bCs/>
          <w:sz w:val="20"/>
        </w:rPr>
        <w:t>POVINNÁ PUBLICITA</w:t>
      </w:r>
      <w:r>
        <w:rPr>
          <w:rFonts w:ascii="Tahoma" w:hAnsi="Tahoma" w:cs="Tahoma"/>
          <w:b/>
          <w:bCs/>
          <w:sz w:val="20"/>
        </w:rPr>
        <w:t xml:space="preserve"> </w:t>
      </w:r>
    </w:p>
    <w:p w14:paraId="535DB0F5" w14:textId="77777777" w:rsidR="00645918" w:rsidRDefault="00F620E6" w:rsidP="00C6405A">
      <w:pPr>
        <w:numPr>
          <w:ilvl w:val="0"/>
          <w:numId w:val="12"/>
        </w:numPr>
        <w:tabs>
          <w:tab w:val="clear" w:pos="720"/>
          <w:tab w:val="num" w:pos="360"/>
        </w:tabs>
        <w:spacing w:before="120"/>
        <w:ind w:left="360"/>
        <w:jc w:val="both"/>
        <w:rPr>
          <w:rFonts w:ascii="Tahoma" w:hAnsi="Tahoma" w:cs="Tahoma"/>
          <w:sz w:val="20"/>
        </w:rPr>
      </w:pPr>
      <w:r w:rsidRPr="00E63E54">
        <w:rPr>
          <w:rFonts w:ascii="Tahoma" w:hAnsi="Tahoma" w:cs="Tahoma"/>
          <w:sz w:val="20"/>
        </w:rPr>
        <w:t xml:space="preserve">Příjemce bere na vědomí, že poskytovatel je oprávněn </w:t>
      </w:r>
      <w:r w:rsidRPr="004C6E82">
        <w:rPr>
          <w:rFonts w:ascii="Tahoma" w:hAnsi="Tahoma" w:cs="Tahoma"/>
          <w:sz w:val="20"/>
        </w:rPr>
        <w:t xml:space="preserve">zveřejnit jeho </w:t>
      </w:r>
      <w:r w:rsidR="004C6E82" w:rsidRPr="004C6E82">
        <w:rPr>
          <w:rFonts w:ascii="Tahoma" w:hAnsi="Tahoma" w:cs="Tahoma"/>
          <w:sz w:val="20"/>
        </w:rPr>
        <w:t>název,</w:t>
      </w:r>
      <w:r w:rsidRPr="00E63E54">
        <w:rPr>
          <w:rFonts w:ascii="Tahoma" w:hAnsi="Tahoma" w:cs="Tahoma"/>
          <w:sz w:val="20"/>
        </w:rPr>
        <w:t xml:space="preserve"> </w:t>
      </w:r>
      <w:r w:rsidR="00C13BCA" w:rsidRPr="00C13BCA">
        <w:rPr>
          <w:rFonts w:ascii="Tahoma" w:hAnsi="Tahoma" w:cs="Tahoma"/>
          <w:sz w:val="20"/>
        </w:rPr>
        <w:t>IČO, sídlo</w:t>
      </w:r>
      <w:r w:rsidR="00C13BCA">
        <w:rPr>
          <w:rFonts w:ascii="Tahoma" w:hAnsi="Tahoma" w:cs="Tahoma"/>
          <w:sz w:val="20"/>
        </w:rPr>
        <w:t>,</w:t>
      </w:r>
      <w:r w:rsidR="00C13BCA" w:rsidRPr="00C13BCA">
        <w:rPr>
          <w:rFonts w:ascii="Tahoma" w:hAnsi="Tahoma" w:cs="Tahoma"/>
          <w:sz w:val="20"/>
        </w:rPr>
        <w:t xml:space="preserve"> </w:t>
      </w:r>
      <w:r w:rsidRPr="00E63E54">
        <w:rPr>
          <w:rFonts w:ascii="Tahoma" w:hAnsi="Tahoma" w:cs="Tahoma"/>
          <w:sz w:val="20"/>
        </w:rPr>
        <w:t>účel poskytnuté dotace a výši poskytnuté dotace</w:t>
      </w:r>
      <w:r w:rsidRPr="00E43D2A">
        <w:rPr>
          <w:rFonts w:ascii="Tahoma" w:hAnsi="Tahoma" w:cs="Tahoma"/>
          <w:sz w:val="20"/>
        </w:rPr>
        <w:t xml:space="preserve">. Poskytovatel uděluje příjemci souhlas s užíváním </w:t>
      </w:r>
      <w:r>
        <w:rPr>
          <w:rFonts w:ascii="Tahoma" w:hAnsi="Tahoma" w:cs="Tahoma"/>
          <w:sz w:val="20"/>
        </w:rPr>
        <w:t>loga Moravskoslezského kraje</w:t>
      </w:r>
      <w:r w:rsidRPr="00E43D2A">
        <w:rPr>
          <w:rFonts w:ascii="Tahoma" w:hAnsi="Tahoma" w:cs="Tahoma"/>
          <w:sz w:val="20"/>
        </w:rPr>
        <w:t xml:space="preserve"> pro účely a v rozsahu této smlouvy.</w:t>
      </w:r>
      <w:r>
        <w:rPr>
          <w:rFonts w:ascii="Tahoma" w:hAnsi="Tahoma" w:cs="Tahoma"/>
          <w:sz w:val="20"/>
        </w:rPr>
        <w:t xml:space="preserve"> Podmínky užití loga jsou uvedeny v</w:t>
      </w:r>
      <w:r w:rsidR="000B067F">
        <w:rPr>
          <w:rFonts w:ascii="Tahoma" w:hAnsi="Tahoma" w:cs="Tahoma"/>
          <w:sz w:val="20"/>
        </w:rPr>
        <w:t> </w:t>
      </w:r>
      <w:r>
        <w:rPr>
          <w:rFonts w:ascii="Tahoma" w:hAnsi="Tahoma" w:cs="Tahoma"/>
          <w:sz w:val="20"/>
        </w:rPr>
        <w:t xml:space="preserve">Manuálu jednotného vizuálního stylu Moravskoslezského kraje, který je dostupný na: </w:t>
      </w:r>
    </w:p>
    <w:p w14:paraId="4C5A8BDB" w14:textId="77777777" w:rsidR="00F620E6" w:rsidRDefault="0027463B" w:rsidP="00645918">
      <w:pPr>
        <w:spacing w:before="120"/>
        <w:ind w:left="360"/>
        <w:jc w:val="both"/>
        <w:rPr>
          <w:rFonts w:ascii="Tahoma" w:hAnsi="Tahoma" w:cs="Tahoma"/>
          <w:sz w:val="20"/>
        </w:rPr>
      </w:pPr>
      <w:hyperlink r:id="rId11" w:history="1">
        <w:r>
          <w:rPr>
            <w:rStyle w:val="Hypertextovodkaz"/>
            <w:rFonts w:ascii="Tahoma" w:hAnsi="Tahoma" w:cs="Tahoma"/>
            <w:sz w:val="20"/>
            <w:szCs w:val="20"/>
          </w:rPr>
          <w:t>https://www.msk.cz/assets/kraj/symboly/graficky_manual.pdf</w:t>
        </w:r>
      </w:hyperlink>
      <w:r w:rsidR="00645918" w:rsidRPr="00645918">
        <w:rPr>
          <w:rFonts w:ascii="Tahoma" w:hAnsi="Tahoma" w:cs="Tahoma"/>
          <w:sz w:val="20"/>
        </w:rPr>
        <w:t>.</w:t>
      </w:r>
    </w:p>
    <w:p w14:paraId="48B43D21" w14:textId="77777777" w:rsidR="00D936E9" w:rsidRPr="00C13434" w:rsidRDefault="00C13434" w:rsidP="00C13434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</w:t>
      </w:r>
      <w:r w:rsidR="00D936E9" w:rsidRPr="00C13434">
        <w:rPr>
          <w:rFonts w:ascii="Tahoma" w:hAnsi="Tahoma" w:cs="Tahoma"/>
          <w:sz w:val="20"/>
        </w:rPr>
        <w:t>říjemce se zavazuje k tomu, že v průběhu realizace projektu bude prokazatelným a vhodným způsobem prezentovat Moravskoslezský kraj, a to v tomto rozsahu:</w:t>
      </w:r>
    </w:p>
    <w:p w14:paraId="4599FC65" w14:textId="77777777" w:rsidR="00D074D6" w:rsidRDefault="00D074D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D074D6">
        <w:rPr>
          <w:rFonts w:ascii="Tahoma" w:hAnsi="Tahoma" w:cs="Tahoma"/>
          <w:iCs/>
          <w:sz w:val="20"/>
          <w:szCs w:val="20"/>
          <w:lang w:eastAsia="en-US"/>
        </w:rPr>
        <w:t>na svých webových stránkách, jsou-li zřízeny, umístit logo Moravskoslezského kraje buď v sekci partneři, nebo přímo u podporovaného projektu</w:t>
      </w:r>
      <w:r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3F748DA0" w14:textId="77777777" w:rsidR="00D074D6" w:rsidRDefault="00D074D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lastRenderedPageBreak/>
        <w:t>informovat veřejnost o poskytnutí dotace Moravskoslezským krajem na svých webových stránkách s odkazem (</w:t>
      </w:r>
      <w:proofErr w:type="spellStart"/>
      <w:r w:rsidRPr="00044C21">
        <w:rPr>
          <w:rFonts w:ascii="Tahoma" w:hAnsi="Tahoma" w:cs="Tahoma"/>
          <w:iCs/>
          <w:sz w:val="20"/>
          <w:szCs w:val="20"/>
          <w:lang w:eastAsia="en-US"/>
        </w:rPr>
        <w:t>hyperlinkem</w:t>
      </w:r>
      <w:proofErr w:type="spellEnd"/>
      <w:r w:rsidRPr="00044C21">
        <w:rPr>
          <w:rFonts w:ascii="Tahoma" w:hAnsi="Tahoma" w:cs="Tahoma"/>
          <w:iCs/>
          <w:sz w:val="20"/>
          <w:szCs w:val="20"/>
          <w:lang w:eastAsia="en-US"/>
        </w:rPr>
        <w:t>) na webové stránky konkrétního projektu</w:t>
      </w:r>
      <w:r>
        <w:rPr>
          <w:rFonts w:ascii="Tahoma" w:hAnsi="Tahoma" w:cs="Tahoma"/>
          <w:iCs/>
          <w:sz w:val="20"/>
          <w:szCs w:val="20"/>
          <w:lang w:eastAsia="en-US"/>
        </w:rPr>
        <w:t>, jsou-li tyto stránky zřízeny,</w:t>
      </w:r>
    </w:p>
    <w:p w14:paraId="756A1248" w14:textId="77777777" w:rsidR="004235B3" w:rsidRPr="009B4F6E" w:rsidRDefault="004235B3" w:rsidP="004235B3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9B4F6E">
        <w:rPr>
          <w:rFonts w:ascii="Tahoma" w:hAnsi="Tahoma" w:cs="Tahoma"/>
          <w:iCs/>
          <w:sz w:val="20"/>
          <w:szCs w:val="20"/>
          <w:lang w:eastAsia="en-US"/>
        </w:rPr>
        <w:t>na svých profilech sociálních sítí, jsou-li zřízeny, uveřejnit vhodným způsobem informaci, že</w:t>
      </w:r>
      <w:r w:rsidR="000B067F">
        <w:rPr>
          <w:rFonts w:ascii="Tahoma" w:hAnsi="Tahoma" w:cs="Tahoma"/>
          <w:iCs/>
          <w:sz w:val="20"/>
          <w:szCs w:val="20"/>
          <w:lang w:eastAsia="en-US"/>
        </w:rPr>
        <w:t> </w:t>
      </w:r>
      <w:r w:rsidRPr="009B4F6E">
        <w:rPr>
          <w:rFonts w:ascii="Tahoma" w:hAnsi="Tahoma" w:cs="Tahoma"/>
          <w:iCs/>
          <w:sz w:val="20"/>
          <w:szCs w:val="20"/>
          <w:lang w:eastAsia="en-US"/>
        </w:rPr>
        <w:t>Moravskoslezský kraj poskytl dotaci na realizaci projektu,</w:t>
      </w:r>
    </w:p>
    <w:p w14:paraId="014C4839" w14:textId="77777777" w:rsidR="00F620E6" w:rsidRPr="00044C21" w:rsidRDefault="00F620E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na všech pozvánkách, plakátech, poutačích a podobných nosičích reklamy</w:t>
      </w:r>
      <w:r w:rsidR="00E37AB0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="00540322">
        <w:rPr>
          <w:rFonts w:ascii="Tahoma" w:hAnsi="Tahoma" w:cs="Tahoma"/>
          <w:iCs/>
          <w:sz w:val="20"/>
          <w:szCs w:val="20"/>
          <w:lang w:eastAsia="en-US"/>
        </w:rPr>
        <w:t>budou-li vydány v souvislosti s projektem</w:t>
      </w:r>
      <w:r w:rsidR="00E37AB0">
        <w:rPr>
          <w:rFonts w:ascii="Tahoma" w:hAnsi="Tahoma" w:cs="Tahoma"/>
          <w:iCs/>
          <w:sz w:val="20"/>
          <w:szCs w:val="20"/>
          <w:lang w:eastAsia="en-US"/>
        </w:rPr>
        <w:t xml:space="preserve">, 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použít lo</w:t>
      </w:r>
      <w:r w:rsidR="00645918">
        <w:rPr>
          <w:rFonts w:ascii="Tahoma" w:hAnsi="Tahoma" w:cs="Tahoma"/>
          <w:iCs/>
          <w:sz w:val="20"/>
          <w:szCs w:val="20"/>
          <w:lang w:eastAsia="en-US"/>
        </w:rPr>
        <w:t>go Moravskoslezského kraje,</w:t>
      </w:r>
    </w:p>
    <w:p w14:paraId="667B741E" w14:textId="77777777" w:rsidR="00F620E6" w:rsidRDefault="00F620E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>instalovat v prostorách realizace projektu logo Moravskoslezského kraje</w:t>
      </w:r>
      <w:r w:rsidR="0033256A">
        <w:rPr>
          <w:rFonts w:ascii="Tahoma" w:hAnsi="Tahoma" w:cs="Tahoma"/>
          <w:iCs/>
          <w:sz w:val="20"/>
          <w:szCs w:val="20"/>
          <w:lang w:eastAsia="en-US"/>
        </w:rPr>
        <w:t xml:space="preserve"> </w:t>
      </w:r>
      <w:r w:rsidR="0033256A" w:rsidRPr="0033256A">
        <w:rPr>
          <w:rFonts w:ascii="Tahoma" w:hAnsi="Tahoma" w:cs="Tahoma"/>
          <w:iCs/>
          <w:sz w:val="20"/>
          <w:szCs w:val="20"/>
          <w:lang w:eastAsia="en-US"/>
        </w:rPr>
        <w:t>a informaci o tom, že</w:t>
      </w:r>
      <w:r w:rsidR="000B067F">
        <w:rPr>
          <w:rFonts w:ascii="Tahoma" w:hAnsi="Tahoma" w:cs="Tahoma"/>
          <w:iCs/>
          <w:sz w:val="20"/>
          <w:szCs w:val="20"/>
          <w:lang w:eastAsia="en-US"/>
        </w:rPr>
        <w:t> </w:t>
      </w:r>
      <w:r w:rsidR="0033256A" w:rsidRPr="0033256A">
        <w:rPr>
          <w:rFonts w:ascii="Tahoma" w:hAnsi="Tahoma" w:cs="Tahoma"/>
          <w:iCs/>
          <w:sz w:val="20"/>
          <w:szCs w:val="20"/>
          <w:lang w:eastAsia="en-US"/>
        </w:rPr>
        <w:t>daný projekt byl financován/spolufinancován z rozpočtu Moravskoslezského kraje, a to formou informační cedule</w:t>
      </w:r>
      <w:r w:rsidRPr="00044C21">
        <w:rPr>
          <w:rFonts w:ascii="Tahoma" w:hAnsi="Tahoma" w:cs="Tahoma"/>
          <w:iCs/>
          <w:sz w:val="20"/>
          <w:szCs w:val="20"/>
          <w:lang w:eastAsia="en-US"/>
        </w:rPr>
        <w:t>,</w:t>
      </w:r>
    </w:p>
    <w:p w14:paraId="292292B2" w14:textId="77777777" w:rsidR="00F620E6" w:rsidRDefault="00F620E6" w:rsidP="00F620E6">
      <w:pPr>
        <w:numPr>
          <w:ilvl w:val="0"/>
          <w:numId w:val="13"/>
        </w:numPr>
        <w:jc w:val="both"/>
        <w:rPr>
          <w:rFonts w:ascii="Tahoma" w:hAnsi="Tahoma" w:cs="Tahoma"/>
          <w:iCs/>
          <w:sz w:val="20"/>
          <w:szCs w:val="20"/>
          <w:lang w:eastAsia="en-US"/>
        </w:rPr>
      </w:pPr>
      <w:r w:rsidRPr="00044C21">
        <w:rPr>
          <w:rFonts w:ascii="Tahoma" w:hAnsi="Tahoma" w:cs="Tahoma"/>
          <w:iCs/>
          <w:sz w:val="20"/>
          <w:szCs w:val="20"/>
          <w:lang w:eastAsia="en-US"/>
        </w:rPr>
        <w:t xml:space="preserve">zajistit fotodokumentaci </w:t>
      </w:r>
      <w:r>
        <w:rPr>
          <w:rFonts w:ascii="Tahoma" w:hAnsi="Tahoma" w:cs="Tahoma"/>
          <w:iCs/>
          <w:sz w:val="20"/>
          <w:szCs w:val="20"/>
          <w:lang w:eastAsia="en-US"/>
        </w:rPr>
        <w:t>povinné publicity projektu</w:t>
      </w:r>
      <w:r w:rsidR="00D074D6">
        <w:rPr>
          <w:rFonts w:ascii="Tahoma" w:hAnsi="Tahoma" w:cs="Tahoma"/>
          <w:iCs/>
          <w:sz w:val="20"/>
          <w:szCs w:val="20"/>
          <w:lang w:eastAsia="en-US"/>
        </w:rPr>
        <w:t>.</w:t>
      </w:r>
    </w:p>
    <w:p w14:paraId="2E6275E8" w14:textId="77777777" w:rsidR="000D695B" w:rsidRDefault="000D695B" w:rsidP="009D00AF">
      <w:pPr>
        <w:numPr>
          <w:ilvl w:val="0"/>
          <w:numId w:val="12"/>
        </w:numPr>
        <w:tabs>
          <w:tab w:val="clear" w:pos="720"/>
        </w:tabs>
        <w:spacing w:before="120"/>
        <w:ind w:left="360"/>
        <w:jc w:val="both"/>
        <w:rPr>
          <w:rFonts w:ascii="Tahoma" w:hAnsi="Tahoma" w:cs="Tahoma"/>
          <w:sz w:val="20"/>
          <w:szCs w:val="20"/>
          <w:lang w:eastAsia="en-US"/>
        </w:rPr>
      </w:pPr>
      <w:r w:rsidRPr="000D695B">
        <w:rPr>
          <w:rFonts w:ascii="Tahoma" w:hAnsi="Tahoma" w:cs="Tahoma"/>
          <w:sz w:val="20"/>
          <w:szCs w:val="20"/>
          <w:lang w:eastAsia="en-US"/>
        </w:rPr>
        <w:t>V případě, že příjemce bude vytvářet plakát propagující projekt, zašle jej v elektronické podobě administrátorovi. Příjemce je rovněž povinen v případě, že bude za účelem propagace projektu vytvářet video spot, poskytnout poskytovateli tento video spot a umožnit poskytovateli využití tohoto video spotu za účelem propagace projektu poskytovatelem.</w:t>
      </w:r>
    </w:p>
    <w:p w14:paraId="12520473" w14:textId="77777777" w:rsidR="00D936E9" w:rsidRPr="004A756A" w:rsidRDefault="00D936E9" w:rsidP="004A756A">
      <w:pPr>
        <w:numPr>
          <w:ilvl w:val="0"/>
          <w:numId w:val="1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  <w:lang w:eastAsia="en-US"/>
        </w:rPr>
      </w:pPr>
      <w:r w:rsidRPr="00044C21">
        <w:rPr>
          <w:rFonts w:ascii="Tahoma" w:hAnsi="Tahoma" w:cs="Tahoma"/>
          <w:sz w:val="20"/>
          <w:szCs w:val="20"/>
          <w:lang w:eastAsia="en-US"/>
        </w:rPr>
        <w:t xml:space="preserve">Veškeré náklady, které příjemce vynaloží na splnění povinností stanovených v tomto článku smlouvy, </w:t>
      </w:r>
      <w:r>
        <w:rPr>
          <w:rFonts w:ascii="Tahoma" w:hAnsi="Tahoma" w:cs="Tahoma"/>
          <w:sz w:val="20"/>
          <w:szCs w:val="20"/>
          <w:lang w:eastAsia="en-US"/>
        </w:rPr>
        <w:t>jsou neuznatelnými náklady</w:t>
      </w:r>
      <w:r w:rsidRPr="004A756A">
        <w:rPr>
          <w:rFonts w:ascii="Tahoma" w:hAnsi="Tahoma" w:cs="Tahoma"/>
          <w:sz w:val="20"/>
          <w:szCs w:val="20"/>
          <w:lang w:eastAsia="en-US"/>
        </w:rPr>
        <w:t xml:space="preserve">. </w:t>
      </w:r>
    </w:p>
    <w:p w14:paraId="6F8167F9" w14:textId="77777777" w:rsidR="00D936E9" w:rsidRDefault="00D936E9" w:rsidP="00A75D27">
      <w:pPr>
        <w:spacing w:before="360"/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VIII.</w:t>
      </w:r>
    </w:p>
    <w:p w14:paraId="527E9E23" w14:textId="77777777" w:rsidR="00D936E9" w:rsidRDefault="00D936E9">
      <w:pPr>
        <w:jc w:val="center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>ZÁVĚREČNÁ USTANOVENÍ</w:t>
      </w:r>
    </w:p>
    <w:p w14:paraId="5E858718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Poskytovatel si vyhrazuje právo </w:t>
      </w:r>
      <w:r w:rsidRPr="003531A0">
        <w:rPr>
          <w:rFonts w:ascii="Tahoma" w:hAnsi="Tahoma" w:cs="Tahoma"/>
          <w:sz w:val="20"/>
        </w:rPr>
        <w:t>vypovědět tuto smlouvu s výpovědní dobou 15 dnů od doručení výpovědi příjemci</w:t>
      </w:r>
      <w:r>
        <w:rPr>
          <w:rFonts w:ascii="Tahoma" w:hAnsi="Tahoma" w:cs="Tahoma"/>
          <w:sz w:val="20"/>
        </w:rPr>
        <w:t xml:space="preserve"> v případě, že příjemce</w:t>
      </w:r>
      <w:r w:rsidRPr="00A75D27">
        <w:rPr>
          <w:rFonts w:ascii="Tahoma" w:hAnsi="Tahoma" w:cs="Tahoma"/>
          <w:sz w:val="20"/>
        </w:rPr>
        <w:t xml:space="preserve"> poruší rozpočtovou kázeň a poskytova</w:t>
      </w:r>
      <w:r>
        <w:rPr>
          <w:rFonts w:ascii="Tahoma" w:hAnsi="Tahoma" w:cs="Tahoma"/>
          <w:sz w:val="20"/>
        </w:rPr>
        <w:t>te</w:t>
      </w:r>
      <w:r w:rsidRPr="00A75D27">
        <w:rPr>
          <w:rFonts w:ascii="Tahoma" w:hAnsi="Tahoma" w:cs="Tahoma"/>
          <w:sz w:val="20"/>
        </w:rPr>
        <w:t>l má podle této smlouvy ještě povinnost poskytnout mu další finanční plnění.</w:t>
      </w:r>
    </w:p>
    <w:p w14:paraId="439C9084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Poskytovatel není </w:t>
      </w:r>
      <w:r>
        <w:rPr>
          <w:rFonts w:ascii="Tahoma" w:hAnsi="Tahoma" w:cs="Tahoma"/>
          <w:sz w:val="20"/>
        </w:rPr>
        <w:t>oprávněn tuto smlouvu vypovědět:</w:t>
      </w:r>
      <w:r w:rsidRPr="00A863D4">
        <w:rPr>
          <w:rFonts w:ascii="Tahoma" w:hAnsi="Tahoma" w:cs="Tahoma"/>
          <w:sz w:val="20"/>
        </w:rPr>
        <w:t xml:space="preserve"> </w:t>
      </w:r>
    </w:p>
    <w:p w14:paraId="6860E7E6" w14:textId="77777777" w:rsidR="00D936E9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2 této smlouvy, nepřesáhne-li výše neoprávněně použitých nebo zadržených peněžních prostředků 50 % peněžních prostředků poskytnutých ke dni porušení rozpočtové kázně, nebo </w:t>
      </w:r>
    </w:p>
    <w:p w14:paraId="68AD5B7D" w14:textId="77777777" w:rsidR="00D936E9" w:rsidRPr="00A75D27" w:rsidRDefault="00D936E9" w:rsidP="00830470">
      <w:pPr>
        <w:numPr>
          <w:ilvl w:val="1"/>
          <w:numId w:val="14"/>
        </w:numPr>
        <w:spacing w:before="120"/>
        <w:ind w:left="709"/>
        <w:jc w:val="both"/>
        <w:rPr>
          <w:rFonts w:ascii="Tahoma" w:hAnsi="Tahoma" w:cs="Tahoma"/>
          <w:sz w:val="20"/>
        </w:rPr>
      </w:pPr>
      <w:r w:rsidRPr="00A863D4">
        <w:rPr>
          <w:rFonts w:ascii="Tahoma" w:hAnsi="Tahoma" w:cs="Tahoma"/>
          <w:sz w:val="20"/>
        </w:rPr>
        <w:t xml:space="preserve">poruší-li příjemce rozpočtovou kázeň porušením některé z podmínek uvedených v čl. V odst. 3 této smlouvy, jedná-li se o méně závažné porušení podmínky, za něž je v čl. V odst. 4 stanoven </w:t>
      </w:r>
      <w:r w:rsidR="00E8710D">
        <w:rPr>
          <w:rFonts w:ascii="Tahoma" w:hAnsi="Tahoma" w:cs="Tahoma"/>
          <w:sz w:val="20"/>
        </w:rPr>
        <w:t>nižší odvod</w:t>
      </w:r>
      <w:r>
        <w:rPr>
          <w:rFonts w:ascii="Tahoma" w:hAnsi="Tahoma" w:cs="Tahoma"/>
          <w:sz w:val="20"/>
        </w:rPr>
        <w:t>.</w:t>
      </w:r>
    </w:p>
    <w:p w14:paraId="5D9BAAB1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37F031CD" w14:textId="77777777" w:rsidR="00DC45B8" w:rsidRPr="00E87E7A" w:rsidRDefault="00DC45B8" w:rsidP="00DC45B8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BA3C02">
        <w:rPr>
          <w:rFonts w:ascii="Tahoma" w:hAnsi="Tahoma" w:cs="Tahoma"/>
          <w:sz w:val="20"/>
          <w:szCs w:val="20"/>
        </w:rPr>
        <w:t>Je-li tato smlouva uzavírána v listinné podobě, vyhotovuje se ve třech stejnopisech s platností originálu, z nichž dva obdrží poskytovatel a jeden příjemce. Je-li tato smlouva uzavírána elektronicky, obdrží obě strany její elektronický originál opatřený uznávanými elektronickými podpisy</w:t>
      </w:r>
      <w:r w:rsidRPr="00E87E7A">
        <w:rPr>
          <w:rFonts w:ascii="Tahoma" w:hAnsi="Tahoma" w:cs="Tahoma"/>
          <w:sz w:val="20"/>
          <w:szCs w:val="20"/>
        </w:rPr>
        <w:t>.</w:t>
      </w:r>
    </w:p>
    <w:p w14:paraId="14B355B9" w14:textId="77777777" w:rsidR="00E8710D" w:rsidRPr="00C6405A" w:rsidRDefault="00E8710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6405A">
        <w:rPr>
          <w:rFonts w:ascii="Tahoma" w:hAnsi="Tahoma" w:cs="Tahoma"/>
          <w:sz w:val="20"/>
          <w:szCs w:val="20"/>
        </w:rPr>
        <w:t>Tato smlouva nabývá platnosti a účinnosti dnem, kdy vyjádření souhlasu s obsahem návrhu dojde druhé smluvní straně, pokud z odst. 6 tohoto článku nevyplývá něco jiného.</w:t>
      </w:r>
    </w:p>
    <w:p w14:paraId="3EEC624A" w14:textId="77777777" w:rsidR="00E8710D" w:rsidRPr="00C6405A" w:rsidRDefault="00E8710D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C6405A">
        <w:rPr>
          <w:rFonts w:ascii="Tahoma" w:hAnsi="Tahoma" w:cs="Tahoma"/>
          <w:sz w:val="20"/>
          <w:szCs w:val="20"/>
        </w:rPr>
        <w:t>Má-li být tato smlouva povinně uveřejněna v registru smluv dle zákona č. 340/2015 Sb., o</w:t>
      </w:r>
      <w:r w:rsidR="000B067F">
        <w:rPr>
          <w:rFonts w:ascii="Tahoma" w:hAnsi="Tahoma" w:cs="Tahoma"/>
          <w:sz w:val="20"/>
          <w:szCs w:val="20"/>
        </w:rPr>
        <w:t> </w:t>
      </w:r>
      <w:r w:rsidRPr="00C6405A">
        <w:rPr>
          <w:rFonts w:ascii="Tahoma" w:hAnsi="Tahoma" w:cs="Tahoma"/>
          <w:sz w:val="20"/>
          <w:szCs w:val="20"/>
        </w:rPr>
        <w:t>zvláštních podmínkách účinnosti některých smluv, uveřejňování těchto smluv a o registru smluv (zákon o registru smluv), ve znění pozdějších předpisů</w:t>
      </w:r>
      <w:r w:rsidR="00431DD3">
        <w:rPr>
          <w:rFonts w:ascii="Tahoma" w:hAnsi="Tahoma" w:cs="Tahoma"/>
          <w:sz w:val="20"/>
          <w:szCs w:val="20"/>
        </w:rPr>
        <w:t xml:space="preserve"> </w:t>
      </w:r>
      <w:r w:rsidR="00431DD3" w:rsidRPr="00431DD3">
        <w:rPr>
          <w:rFonts w:ascii="Tahoma" w:hAnsi="Tahoma" w:cs="Tahoma"/>
          <w:sz w:val="20"/>
          <w:szCs w:val="20"/>
        </w:rPr>
        <w:t>(dále jen „zákon o registru smluv“)</w:t>
      </w:r>
      <w:r w:rsidRPr="00C6405A">
        <w:rPr>
          <w:rFonts w:ascii="Tahoma" w:hAnsi="Tahoma" w:cs="Tahoma"/>
          <w:sz w:val="20"/>
          <w:szCs w:val="20"/>
        </w:rPr>
        <w:t>, provede její uveřejnění v souladu se zákonem poskytovatel. V takovém případě nabývá smlouva účinnosti dnem jejího uveřejnění v registru smluv</w:t>
      </w:r>
      <w:r w:rsidR="007070F9" w:rsidRPr="00C6405A">
        <w:rPr>
          <w:rFonts w:ascii="Tahoma" w:hAnsi="Tahoma" w:cs="Tahoma"/>
          <w:sz w:val="20"/>
          <w:szCs w:val="20"/>
        </w:rPr>
        <w:t>.</w:t>
      </w:r>
    </w:p>
    <w:p w14:paraId="0D8380AF" w14:textId="77777777" w:rsidR="00E8710D" w:rsidRPr="00C6405A" w:rsidRDefault="00E8710D" w:rsidP="00E8710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  <w:szCs w:val="20"/>
        </w:rPr>
      </w:pPr>
      <w:r w:rsidRPr="00C6405A">
        <w:rPr>
          <w:rFonts w:ascii="Tahoma" w:hAnsi="Tahoma" w:cs="Tahoma"/>
          <w:sz w:val="20"/>
          <w:szCs w:val="20"/>
        </w:rPr>
        <w:t>V případě, kdy nebude tato smlouva uveřejněna dle odst. 6 tohoto článku smlouvy, bere příjemce na vědomí a výslovně souhlasí s tím, že smlouva včetně případných dodatků bude zveřejněna na oficiálních webových stránkách Moravskoslezského kraje. Smlouva bude zveřejněna po anonymizaci provedené v souladu s platnými právními předpisy.</w:t>
      </w:r>
    </w:p>
    <w:p w14:paraId="08EC7E36" w14:textId="77777777" w:rsidR="00E8710D" w:rsidRPr="00E8710D" w:rsidRDefault="00E8710D" w:rsidP="00E8710D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E8710D">
        <w:rPr>
          <w:rFonts w:ascii="Tahoma" w:hAnsi="Tahoma" w:cs="Tahoma"/>
          <w:sz w:val="20"/>
        </w:rPr>
        <w:t>Nedílnou součástí této smlouvy je nákladový rozpočet projektu, který tvoří přílohu č. 1 této smlouvy.</w:t>
      </w:r>
    </w:p>
    <w:p w14:paraId="73B29FC7" w14:textId="77777777" w:rsidR="001008B5" w:rsidRDefault="001008B5" w:rsidP="001008B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1008B5">
        <w:rPr>
          <w:rFonts w:ascii="Tahoma" w:hAnsi="Tahoma" w:cs="Tahoma"/>
          <w:sz w:val="20"/>
        </w:rPr>
        <w:t xml:space="preserve">Osobní údaje obsažené v této smlouvě budou poskytovatelem zpracovávány pouze pro účely plnění práv a povinností vyplývajících z této smlouvy; k jiným účelům nebudou tyto osobní údaje poskytovatelem použity. Poskytovatel při zpracovávání osobních údajů dodržuje platné právní </w:t>
      </w:r>
      <w:r w:rsidRPr="001008B5">
        <w:rPr>
          <w:rFonts w:ascii="Tahoma" w:hAnsi="Tahoma" w:cs="Tahoma"/>
          <w:sz w:val="20"/>
        </w:rPr>
        <w:lastRenderedPageBreak/>
        <w:t xml:space="preserve">předpisy. Podrobné informace o ochraně osobních údajů jsou dostupné na oficiálních webových stránkách Moravskoslezského kraje </w:t>
      </w:r>
      <w:hyperlink r:id="rId12" w:history="1">
        <w:r w:rsidR="00842EB7" w:rsidRPr="0053177D">
          <w:rPr>
            <w:rStyle w:val="Hypertextovodkaz"/>
            <w:rFonts w:ascii="Tahoma" w:hAnsi="Tahoma" w:cs="Tahoma"/>
            <w:sz w:val="20"/>
          </w:rPr>
          <w:t>www.msk.cz</w:t>
        </w:r>
      </w:hyperlink>
      <w:r w:rsidRPr="001008B5">
        <w:rPr>
          <w:rFonts w:ascii="Tahoma" w:hAnsi="Tahoma" w:cs="Tahoma"/>
          <w:sz w:val="20"/>
        </w:rPr>
        <w:t>.</w:t>
      </w:r>
    </w:p>
    <w:p w14:paraId="26A87E0B" w14:textId="77777777" w:rsidR="00842EB7" w:rsidRDefault="00842EB7" w:rsidP="001008B5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 w:rsidRPr="00842EB7">
        <w:rPr>
          <w:rFonts w:ascii="Tahoma" w:hAnsi="Tahoma" w:cs="Tahoma"/>
          <w:sz w:val="20"/>
        </w:rPr>
        <w:t>Smluvní strany shodně prohlašují, že si smlouvu před jejím podpisem přečetly, že byla uzavřena po vzájemném projednání podle jejich pravé a svobodné vůle, určitě, vážně a srozumitelně a že se dohodly o celém jejím obsahu, což stvrzují svými podpisy.</w:t>
      </w:r>
    </w:p>
    <w:p w14:paraId="28F84370" w14:textId="77777777" w:rsidR="00D936E9" w:rsidRDefault="00D936E9" w:rsidP="00F2730C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573FF88D" w14:textId="77777777" w:rsidR="00D936E9" w:rsidRDefault="00D936E9">
      <w:pPr>
        <w:spacing w:before="120"/>
        <w:ind w:left="35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poskytnutí dotace a uzavření této smlouvy rozhodlo zastupitelstvo kraje svým usnesením č. ...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 ze dne ....</w:t>
      </w:r>
      <w:r w:rsidR="000B067F">
        <w:rPr>
          <w:rFonts w:ascii="Tahoma" w:hAnsi="Tahoma" w:cs="Tahoma"/>
          <w:sz w:val="20"/>
        </w:rPr>
        <w:t xml:space="preserve"> </w:t>
      </w:r>
    </w:p>
    <w:p w14:paraId="4C2F2365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p w14:paraId="476DC24B" w14:textId="77777777" w:rsidR="00D936E9" w:rsidRDefault="00D936E9">
      <w:pPr>
        <w:tabs>
          <w:tab w:val="num" w:pos="360"/>
        </w:tabs>
        <w:ind w:left="360" w:hanging="360"/>
        <w:jc w:val="both"/>
        <w:rPr>
          <w:rFonts w:ascii="Tahoma" w:hAnsi="Tahoma" w:cs="Tahoma"/>
          <w:sz w:val="20"/>
        </w:rPr>
      </w:pPr>
    </w:p>
    <w:tbl>
      <w:tblPr>
        <w:tblW w:w="5045" w:type="pct"/>
        <w:tblInd w:w="357" w:type="dxa"/>
        <w:tblLayout w:type="fixed"/>
        <w:tblLook w:val="04A0" w:firstRow="1" w:lastRow="0" w:firstColumn="1" w:lastColumn="0" w:noHBand="0" w:noVBand="1"/>
      </w:tblPr>
      <w:tblGrid>
        <w:gridCol w:w="5138"/>
        <w:gridCol w:w="4232"/>
      </w:tblGrid>
      <w:tr w:rsidR="004C6E82" w:rsidRPr="008679D8" w14:paraId="5265B533" w14:textId="77777777" w:rsidTr="009D37D3">
        <w:trPr>
          <w:trHeight w:val="601"/>
        </w:trPr>
        <w:tc>
          <w:tcPr>
            <w:tcW w:w="5138" w:type="dxa"/>
            <w:shd w:val="clear" w:color="auto" w:fill="auto"/>
          </w:tcPr>
          <w:p w14:paraId="58C3809A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V Ostravě dne ………………………………………..</w:t>
            </w:r>
          </w:p>
        </w:tc>
        <w:tc>
          <w:tcPr>
            <w:tcW w:w="4232" w:type="dxa"/>
            <w:shd w:val="clear" w:color="auto" w:fill="auto"/>
          </w:tcPr>
          <w:p w14:paraId="5F29671D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V</w:t>
            </w:r>
            <w:r w:rsidR="009D37D3">
              <w:rPr>
                <w:rFonts w:ascii="Tahoma" w:hAnsi="Tahoma" w:cs="Tahoma"/>
                <w:sz w:val="20"/>
              </w:rPr>
              <w:t>..</w:t>
            </w:r>
            <w:r w:rsidRPr="008679D8">
              <w:rPr>
                <w:rFonts w:ascii="Tahoma" w:hAnsi="Tahoma" w:cs="Tahoma"/>
                <w:sz w:val="20"/>
              </w:rPr>
              <w:t>………………………</w:t>
            </w:r>
            <w:r w:rsidR="00064D87">
              <w:rPr>
                <w:rFonts w:ascii="Tahoma" w:hAnsi="Tahoma" w:cs="Tahoma"/>
                <w:sz w:val="20"/>
              </w:rPr>
              <w:t>….</w:t>
            </w:r>
            <w:r w:rsidRPr="008679D8">
              <w:rPr>
                <w:rFonts w:ascii="Tahoma" w:hAnsi="Tahoma" w:cs="Tahoma"/>
                <w:sz w:val="20"/>
              </w:rPr>
              <w:t xml:space="preserve"> dne …</w:t>
            </w:r>
            <w:r w:rsidR="00064D87">
              <w:rPr>
                <w:rFonts w:ascii="Tahoma" w:hAnsi="Tahoma" w:cs="Tahoma"/>
                <w:sz w:val="20"/>
              </w:rPr>
              <w:t>………………….</w:t>
            </w:r>
          </w:p>
        </w:tc>
      </w:tr>
      <w:tr w:rsidR="004C6E82" w:rsidRPr="008679D8" w14:paraId="2407EEF5" w14:textId="77777777" w:rsidTr="009D37D3">
        <w:trPr>
          <w:trHeight w:val="1494"/>
        </w:trPr>
        <w:tc>
          <w:tcPr>
            <w:tcW w:w="5138" w:type="dxa"/>
            <w:shd w:val="clear" w:color="auto" w:fill="auto"/>
          </w:tcPr>
          <w:p w14:paraId="22E5546C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4232" w:type="dxa"/>
            <w:shd w:val="clear" w:color="auto" w:fill="auto"/>
          </w:tcPr>
          <w:p w14:paraId="52E4867B" w14:textId="77777777" w:rsidR="004C6E82" w:rsidRPr="008679D8" w:rsidRDefault="004C6E82" w:rsidP="005659F8">
            <w:pPr>
              <w:spacing w:before="120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4C6E82" w:rsidRPr="008679D8" w14:paraId="6E4417BC" w14:textId="77777777" w:rsidTr="009D37D3">
        <w:trPr>
          <w:trHeight w:val="974"/>
        </w:trPr>
        <w:tc>
          <w:tcPr>
            <w:tcW w:w="5138" w:type="dxa"/>
            <w:shd w:val="clear" w:color="auto" w:fill="auto"/>
            <w:vAlign w:val="center"/>
          </w:tcPr>
          <w:p w14:paraId="5F66F169" w14:textId="77777777" w:rsidR="004C6E82" w:rsidRPr="008679D8" w:rsidRDefault="004C6E82" w:rsidP="005659F8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…………………………………………………………………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0B484322" w14:textId="77777777" w:rsidR="004C6E82" w:rsidRPr="008679D8" w:rsidRDefault="004C6E82" w:rsidP="005659F8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……………………………………………………………</w:t>
            </w:r>
            <w:r w:rsidR="00064D87">
              <w:rPr>
                <w:rFonts w:ascii="Tahoma" w:hAnsi="Tahoma" w:cs="Tahoma"/>
                <w:sz w:val="20"/>
              </w:rPr>
              <w:t>.</w:t>
            </w:r>
          </w:p>
        </w:tc>
      </w:tr>
      <w:tr w:rsidR="004C6E82" w:rsidRPr="008679D8" w14:paraId="3C085AF2" w14:textId="77777777" w:rsidTr="009D37D3">
        <w:trPr>
          <w:trHeight w:val="426"/>
        </w:trPr>
        <w:tc>
          <w:tcPr>
            <w:tcW w:w="5138" w:type="dxa"/>
            <w:shd w:val="clear" w:color="auto" w:fill="auto"/>
          </w:tcPr>
          <w:p w14:paraId="454F83D4" w14:textId="77777777" w:rsidR="004C6E82" w:rsidRDefault="004C6E82" w:rsidP="00DD377D">
            <w:pPr>
              <w:jc w:val="center"/>
              <w:rPr>
                <w:rFonts w:ascii="Tahoma" w:hAnsi="Tahoma" w:cs="Tahoma"/>
                <w:sz w:val="20"/>
              </w:rPr>
            </w:pPr>
            <w:r w:rsidRPr="008679D8">
              <w:rPr>
                <w:rFonts w:ascii="Tahoma" w:hAnsi="Tahoma" w:cs="Tahoma"/>
                <w:sz w:val="20"/>
              </w:rPr>
              <w:t>za poskytovatele</w:t>
            </w:r>
            <w:r w:rsidRPr="008679D8">
              <w:rPr>
                <w:rFonts w:ascii="Tahoma" w:hAnsi="Tahoma" w:cs="Tahoma"/>
                <w:sz w:val="20"/>
              </w:rPr>
              <w:br/>
            </w:r>
            <w:r w:rsidR="002F5956" w:rsidRPr="002F5956">
              <w:rPr>
                <w:rFonts w:ascii="Tahoma" w:hAnsi="Tahoma" w:cs="Tahoma"/>
                <w:sz w:val="20"/>
              </w:rPr>
              <w:t xml:space="preserve">RNDr. Jan </w:t>
            </w:r>
            <w:proofErr w:type="spellStart"/>
            <w:r w:rsidR="002F5956" w:rsidRPr="002F5956">
              <w:rPr>
                <w:rFonts w:ascii="Tahoma" w:hAnsi="Tahoma" w:cs="Tahoma"/>
                <w:sz w:val="20"/>
              </w:rPr>
              <w:t>Veřmiřovský</w:t>
            </w:r>
            <w:proofErr w:type="spellEnd"/>
            <w:r w:rsidR="002F5956" w:rsidRPr="002F5956">
              <w:rPr>
                <w:rFonts w:ascii="Tahoma" w:hAnsi="Tahoma" w:cs="Tahoma"/>
                <w:sz w:val="20"/>
              </w:rPr>
              <w:t>, Ph.D., MBA, LL.M., MPA,</w:t>
            </w:r>
            <w:r w:rsidR="00064D87">
              <w:rPr>
                <w:rFonts w:ascii="Tahoma" w:hAnsi="Tahoma" w:cs="Tahoma"/>
                <w:sz w:val="20"/>
              </w:rPr>
              <w:t xml:space="preserve"> </w:t>
            </w:r>
            <w:proofErr w:type="spellStart"/>
            <w:r w:rsidR="002F5956" w:rsidRPr="002F5956">
              <w:rPr>
                <w:rFonts w:ascii="Tahoma" w:hAnsi="Tahoma" w:cs="Tahoma"/>
                <w:sz w:val="20"/>
              </w:rPr>
              <w:t>MSc</w:t>
            </w:r>
            <w:proofErr w:type="spellEnd"/>
            <w:r w:rsidR="002F5956" w:rsidRPr="002F5956">
              <w:rPr>
                <w:rFonts w:ascii="Tahoma" w:hAnsi="Tahoma" w:cs="Tahoma"/>
                <w:sz w:val="20"/>
              </w:rPr>
              <w:t>.</w:t>
            </w:r>
          </w:p>
          <w:p w14:paraId="168131A9" w14:textId="77777777" w:rsidR="002F5956" w:rsidRPr="008679D8" w:rsidRDefault="002F5956" w:rsidP="00DD377D">
            <w:pPr>
              <w:jc w:val="center"/>
              <w:rPr>
                <w:rFonts w:ascii="Tahoma" w:hAnsi="Tahoma" w:cs="Tahoma"/>
                <w:sz w:val="20"/>
              </w:rPr>
            </w:pPr>
            <w:r w:rsidRPr="002F5956">
              <w:rPr>
                <w:rFonts w:ascii="Tahoma" w:hAnsi="Tahoma" w:cs="Tahoma"/>
                <w:sz w:val="20"/>
              </w:rPr>
              <w:t>náměstek hejtmana kraje</w:t>
            </w:r>
          </w:p>
        </w:tc>
        <w:tc>
          <w:tcPr>
            <w:tcW w:w="4232" w:type="dxa"/>
            <w:shd w:val="clear" w:color="auto" w:fill="auto"/>
            <w:vAlign w:val="center"/>
          </w:tcPr>
          <w:p w14:paraId="755AEB78" w14:textId="77777777" w:rsidR="004C6E82" w:rsidRPr="004C6E82" w:rsidRDefault="008F601C" w:rsidP="008F601C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                          </w:t>
            </w:r>
            <w:r w:rsidR="009D37D3">
              <w:rPr>
                <w:rFonts w:ascii="Tahoma" w:hAnsi="Tahoma" w:cs="Tahoma"/>
                <w:sz w:val="20"/>
              </w:rPr>
              <w:t>za příjemce</w:t>
            </w:r>
          </w:p>
        </w:tc>
      </w:tr>
      <w:tr w:rsidR="00064D87" w:rsidRPr="008679D8" w14:paraId="64496BE1" w14:textId="77777777" w:rsidTr="009D37D3">
        <w:trPr>
          <w:trHeight w:val="426"/>
        </w:trPr>
        <w:tc>
          <w:tcPr>
            <w:tcW w:w="5138" w:type="dxa"/>
            <w:shd w:val="clear" w:color="auto" w:fill="auto"/>
          </w:tcPr>
          <w:p w14:paraId="2795D599" w14:textId="77777777" w:rsidR="00064D87" w:rsidRPr="008679D8" w:rsidRDefault="00064D87" w:rsidP="004C6E82">
            <w:pPr>
              <w:spacing w:before="120"/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4232" w:type="dxa"/>
            <w:shd w:val="clear" w:color="auto" w:fill="auto"/>
            <w:vAlign w:val="center"/>
          </w:tcPr>
          <w:p w14:paraId="3A3026B3" w14:textId="77777777" w:rsidR="00064D87" w:rsidRDefault="00064D87" w:rsidP="00064D87">
            <w:pPr>
              <w:spacing w:before="120"/>
              <w:rPr>
                <w:rFonts w:ascii="Tahoma" w:hAnsi="Tahoma" w:cs="Tahoma"/>
                <w:sz w:val="20"/>
              </w:rPr>
            </w:pPr>
          </w:p>
        </w:tc>
      </w:tr>
    </w:tbl>
    <w:p w14:paraId="6FBC822F" w14:textId="77777777" w:rsidR="00766BC1" w:rsidRDefault="00766BC1" w:rsidP="003B262E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</w:p>
    <w:p w14:paraId="2DDB310C" w14:textId="77777777" w:rsidR="00A14B99" w:rsidRDefault="00A14B99" w:rsidP="003B262E">
      <w:pPr>
        <w:tabs>
          <w:tab w:val="left" w:pos="5760"/>
        </w:tabs>
        <w:ind w:left="360"/>
        <w:jc w:val="both"/>
        <w:rPr>
          <w:rFonts w:ascii="Tahoma" w:hAnsi="Tahoma" w:cs="Tahoma"/>
          <w:sz w:val="20"/>
        </w:rPr>
      </w:pPr>
      <w:r w:rsidRPr="008664F3">
        <w:rPr>
          <w:rFonts w:ascii="Tahoma" w:hAnsi="Tahoma" w:cs="Tahoma"/>
          <w:sz w:val="20"/>
          <w:szCs w:val="20"/>
        </w:rPr>
        <w:t xml:space="preserve">Tuto smlouvu je na základě pověření uděleného se souhlasem rady kraje oprávněn podepsat náměstek hejtmana kraje. V případě nepřítomnosti náměstka </w:t>
      </w:r>
      <w:r>
        <w:rPr>
          <w:rFonts w:ascii="Tahoma" w:hAnsi="Tahoma" w:cs="Tahoma"/>
          <w:sz w:val="20"/>
          <w:szCs w:val="20"/>
        </w:rPr>
        <w:t xml:space="preserve">hejtmana kraje </w:t>
      </w:r>
      <w:r w:rsidRPr="008664F3">
        <w:rPr>
          <w:rFonts w:ascii="Tahoma" w:hAnsi="Tahoma" w:cs="Tahoma"/>
          <w:sz w:val="20"/>
          <w:szCs w:val="20"/>
        </w:rPr>
        <w:t>podepisuje smlouvu hejtman</w:t>
      </w:r>
      <w:r>
        <w:rPr>
          <w:rFonts w:ascii="Tahoma" w:hAnsi="Tahoma" w:cs="Tahoma"/>
          <w:sz w:val="20"/>
          <w:szCs w:val="20"/>
        </w:rPr>
        <w:t xml:space="preserve"> kraje</w:t>
      </w:r>
      <w:r w:rsidRPr="008664F3">
        <w:rPr>
          <w:rFonts w:ascii="Tahoma" w:hAnsi="Tahoma" w:cs="Tahoma"/>
          <w:sz w:val="20"/>
          <w:szCs w:val="20"/>
        </w:rPr>
        <w:t>, případně jeho zástupce v pořadí určeném usnesením zastupitelstva kraje č. 1/1</w:t>
      </w:r>
      <w:r>
        <w:rPr>
          <w:rFonts w:ascii="Tahoma" w:hAnsi="Tahoma" w:cs="Tahoma"/>
          <w:sz w:val="20"/>
          <w:szCs w:val="20"/>
        </w:rPr>
        <w:t>1</w:t>
      </w:r>
      <w:r w:rsidRPr="008664F3">
        <w:rPr>
          <w:rFonts w:ascii="Tahoma" w:hAnsi="Tahoma" w:cs="Tahoma"/>
          <w:sz w:val="20"/>
          <w:szCs w:val="20"/>
        </w:rPr>
        <w:t xml:space="preserve"> ze dne </w:t>
      </w:r>
      <w:r>
        <w:rPr>
          <w:rFonts w:ascii="Tahoma" w:hAnsi="Tahoma" w:cs="Tahoma"/>
          <w:sz w:val="20"/>
          <w:szCs w:val="20"/>
        </w:rPr>
        <w:t>21</w:t>
      </w:r>
      <w:r w:rsidRPr="008664F3">
        <w:rPr>
          <w:rFonts w:ascii="Tahoma" w:hAnsi="Tahoma" w:cs="Tahoma"/>
          <w:sz w:val="20"/>
          <w:szCs w:val="20"/>
        </w:rPr>
        <w:t>. 1</w:t>
      </w:r>
      <w:r>
        <w:rPr>
          <w:rFonts w:ascii="Tahoma" w:hAnsi="Tahoma" w:cs="Tahoma"/>
          <w:sz w:val="20"/>
          <w:szCs w:val="20"/>
        </w:rPr>
        <w:t>0</w:t>
      </w:r>
      <w:r w:rsidRPr="008664F3">
        <w:rPr>
          <w:rFonts w:ascii="Tahoma" w:hAnsi="Tahoma" w:cs="Tahoma"/>
          <w:sz w:val="20"/>
          <w:szCs w:val="20"/>
        </w:rPr>
        <w:t>. 202</w:t>
      </w:r>
      <w:r>
        <w:rPr>
          <w:rFonts w:ascii="Tahoma" w:hAnsi="Tahoma" w:cs="Tahoma"/>
          <w:sz w:val="20"/>
          <w:szCs w:val="20"/>
        </w:rPr>
        <w:t>4.</w:t>
      </w:r>
    </w:p>
    <w:p w14:paraId="4CF56975" w14:textId="77777777" w:rsidR="00505182" w:rsidRPr="00B372AC" w:rsidRDefault="004E151E" w:rsidP="00505182">
      <w:pPr>
        <w:tabs>
          <w:tab w:val="left" w:pos="5760"/>
        </w:tabs>
        <w:jc w:val="both"/>
        <w:rPr>
          <w:rFonts w:ascii="Tahoma" w:hAnsi="Tahoma" w:cs="Tahoma"/>
          <w:i/>
          <w:iCs/>
          <w:color w:val="4C94D8"/>
          <w:sz w:val="20"/>
        </w:rPr>
      </w:pPr>
      <w:r>
        <w:rPr>
          <w:rFonts w:ascii="Tahoma" w:hAnsi="Tahoma" w:cs="Tahoma"/>
          <w:sz w:val="20"/>
        </w:rPr>
        <w:br w:type="page"/>
      </w:r>
      <w:r w:rsidR="00505182" w:rsidRPr="00B372AC">
        <w:rPr>
          <w:rFonts w:ascii="Tahoma" w:hAnsi="Tahoma" w:cs="Tahoma"/>
          <w:i/>
          <w:iCs/>
          <w:color w:val="4C94D8"/>
          <w:sz w:val="20"/>
        </w:rPr>
        <w:lastRenderedPageBreak/>
        <w:t>Pro prioritu 1</w:t>
      </w:r>
    </w:p>
    <w:p w14:paraId="7DDB8E02" w14:textId="77777777" w:rsidR="00505182" w:rsidRDefault="00505182" w:rsidP="00505182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6AE3E121" w14:textId="77777777" w:rsidR="00505182" w:rsidRDefault="009A2A5A" w:rsidP="00505182">
      <w:pPr>
        <w:tabs>
          <w:tab w:val="left" w:pos="5760"/>
        </w:tabs>
        <w:jc w:val="both"/>
        <w:rPr>
          <w:rFonts w:ascii="Tahoma" w:hAnsi="Tahoma" w:cs="Tahoma"/>
          <w:sz w:val="20"/>
        </w:rPr>
      </w:pPr>
      <w:r>
        <w:pict w14:anchorId="727976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0.4pt;height:692.4pt">
            <v:imagedata r:id="rId13" o:title=""/>
          </v:shape>
        </w:pict>
      </w:r>
    </w:p>
    <w:p w14:paraId="43409950" w14:textId="77777777" w:rsidR="000673E2" w:rsidRPr="00B372AC" w:rsidRDefault="000673E2" w:rsidP="00A42B50">
      <w:pPr>
        <w:tabs>
          <w:tab w:val="left" w:pos="5760"/>
        </w:tabs>
        <w:jc w:val="both"/>
        <w:rPr>
          <w:rFonts w:ascii="Tahoma" w:hAnsi="Tahoma" w:cs="Tahoma"/>
          <w:i/>
          <w:iCs/>
          <w:color w:val="4C94D8"/>
          <w:sz w:val="20"/>
        </w:rPr>
      </w:pPr>
      <w:r w:rsidRPr="00B372AC">
        <w:rPr>
          <w:rFonts w:ascii="Tahoma" w:hAnsi="Tahoma" w:cs="Tahoma"/>
          <w:i/>
          <w:iCs/>
          <w:color w:val="4C94D8"/>
          <w:sz w:val="20"/>
        </w:rPr>
        <w:lastRenderedPageBreak/>
        <w:t>Pro prioritu 2</w:t>
      </w:r>
    </w:p>
    <w:p w14:paraId="20466250" w14:textId="77777777" w:rsidR="00F64867" w:rsidRDefault="00F64867" w:rsidP="00A42B50">
      <w:pPr>
        <w:tabs>
          <w:tab w:val="left" w:pos="5760"/>
        </w:tabs>
        <w:jc w:val="both"/>
        <w:rPr>
          <w:rFonts w:ascii="Tahoma" w:hAnsi="Tahoma" w:cs="Tahoma"/>
          <w:sz w:val="20"/>
        </w:rPr>
      </w:pPr>
    </w:p>
    <w:p w14:paraId="47365F25" w14:textId="77777777" w:rsidR="00A42B50" w:rsidRPr="00A42B50" w:rsidRDefault="009A2A5A" w:rsidP="00536F6E">
      <w:pPr>
        <w:tabs>
          <w:tab w:val="left" w:pos="5760"/>
        </w:tabs>
        <w:jc w:val="both"/>
        <w:rPr>
          <w:rFonts w:ascii="Tahoma" w:hAnsi="Tahoma" w:cs="Tahoma"/>
          <w:sz w:val="20"/>
        </w:rPr>
      </w:pPr>
      <w:r>
        <w:pict w14:anchorId="38B8C50B">
          <v:shape id="_x0000_i1026" type="#_x0000_t75" style="width:453.6pt;height:653.4pt">
            <v:imagedata r:id="rId14" o:title=""/>
          </v:shape>
        </w:pict>
      </w:r>
    </w:p>
    <w:p w14:paraId="0BECDE3E" w14:textId="77777777" w:rsidR="00A42B50" w:rsidRPr="00A42B50" w:rsidRDefault="00A42B50" w:rsidP="00A42B50">
      <w:pPr>
        <w:rPr>
          <w:rFonts w:ascii="Tahoma" w:hAnsi="Tahoma" w:cs="Tahoma"/>
          <w:sz w:val="20"/>
        </w:rPr>
      </w:pPr>
    </w:p>
    <w:p w14:paraId="1916B529" w14:textId="77777777" w:rsidR="00A42B50" w:rsidRDefault="00A42B50" w:rsidP="00A42B50">
      <w:pPr>
        <w:rPr>
          <w:rFonts w:ascii="Tahoma" w:hAnsi="Tahoma" w:cs="Tahoma"/>
          <w:sz w:val="20"/>
        </w:rPr>
      </w:pPr>
    </w:p>
    <w:p w14:paraId="1730A80F" w14:textId="77777777" w:rsidR="00A42B50" w:rsidRPr="00A42B50" w:rsidRDefault="00A42B50" w:rsidP="00A42B50">
      <w:pPr>
        <w:jc w:val="right"/>
        <w:rPr>
          <w:rFonts w:ascii="Tahoma" w:hAnsi="Tahoma" w:cs="Tahoma"/>
          <w:sz w:val="20"/>
        </w:rPr>
      </w:pPr>
    </w:p>
    <w:sectPr w:rsidR="00A42B50" w:rsidRPr="00A42B50" w:rsidSect="00714E5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8" w:right="1418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737DF" w14:textId="77777777" w:rsidR="001E088E" w:rsidRDefault="001E088E">
      <w:r>
        <w:separator/>
      </w:r>
    </w:p>
  </w:endnote>
  <w:endnote w:type="continuationSeparator" w:id="0">
    <w:p w14:paraId="1C1FCDA7" w14:textId="77777777" w:rsidR="001E088E" w:rsidRDefault="001E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566AA4" w14:textId="77777777" w:rsidR="00D43B98" w:rsidRDefault="00D43B9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A9A4F1" w14:textId="77777777" w:rsidR="00D936E9" w:rsidRPr="000B65F7" w:rsidRDefault="00D43B98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7A296504">
        <v:shapetype id="_x0000_t202" coordsize="21600,21600" o:spt="202" path="m,l,21600r21600,l21600,xe">
          <v:stroke joinstyle="miter"/>
          <v:path gradientshapeok="t" o:connecttype="rect"/>
        </v:shapetype>
        <v:shape id="MSIPCM260d49cf8475fb32b04b8a73" o:spid="_x0000_s1025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7216;mso-position-horizontal-relative:page;mso-position-vertical-relative:page;v-text-anchor:bottom" o:allowincell="f" filled="f" stroked="f">
          <v:textbox inset="20pt,0,,0">
            <w:txbxContent>
              <w:p w14:paraId="4A5F0F73" w14:textId="77777777" w:rsidR="00EB6FB5" w:rsidRPr="00EB6FB5" w:rsidRDefault="00EB6FB5" w:rsidP="00EB6FB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EB6FB5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begin"/>
    </w:r>
    <w:r w:rsidR="00D936E9" w:rsidRPr="000B65F7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separate"/>
    </w:r>
    <w:r w:rsidR="00294D73">
      <w:rPr>
        <w:rStyle w:val="slostrnky"/>
        <w:rFonts w:ascii="Tahoma" w:hAnsi="Tahoma" w:cs="Tahoma"/>
        <w:noProof/>
        <w:sz w:val="20"/>
        <w:szCs w:val="20"/>
      </w:rPr>
      <w:t>7</w:t>
    </w:r>
    <w:r w:rsidR="00D936E9" w:rsidRPr="000B65F7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FF9195" w14:textId="77777777" w:rsidR="00D936E9" w:rsidRPr="00A048FE" w:rsidRDefault="00D43B98">
    <w:pPr>
      <w:pStyle w:val="Zpat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noProof/>
        <w:sz w:val="20"/>
        <w:szCs w:val="20"/>
      </w:rPr>
      <w:pict w14:anchorId="211554B3">
        <v:shapetype id="_x0000_t202" coordsize="21600,21600" o:spt="202" path="m,l,21600r21600,l21600,xe">
          <v:stroke joinstyle="miter"/>
          <v:path gradientshapeok="t" o:connecttype="rect"/>
        </v:shapetype>
        <v:shape id="MSIPCM6a344c878381a5c0f2bcf964" o:spid="_x0000_s1026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8240;mso-position-horizontal-relative:page;mso-position-vertical-relative:page;v-text-anchor:bottom" o:allowincell="f" filled="f" stroked="f">
          <v:textbox inset="20pt,0,,0">
            <w:txbxContent>
              <w:p w14:paraId="2E9B55F2" w14:textId="77777777" w:rsidR="00EB6FB5" w:rsidRPr="00EB6FB5" w:rsidRDefault="00EB6FB5" w:rsidP="00EB6FB5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EB6FB5">
                  <w:rPr>
                    <w:rFonts w:ascii="Calibri" w:hAnsi="Calibri" w:cs="Calibri"/>
                    <w:color w:val="000000"/>
                    <w:sz w:val="18"/>
                  </w:rPr>
                  <w:t>Klasifikace informací: Neveřejné</w:t>
                </w:r>
              </w:p>
            </w:txbxContent>
          </v:textbox>
          <w10:wrap anchorx="page" anchory="page"/>
        </v:shape>
      </w:pict>
    </w:r>
    <w:r w:rsidR="00D936E9" w:rsidRPr="00A048FE">
      <w:rPr>
        <w:rStyle w:val="slostrnky"/>
        <w:rFonts w:ascii="Tahoma" w:hAnsi="Tahoma" w:cs="Tahoma"/>
        <w:sz w:val="20"/>
        <w:szCs w:val="20"/>
      </w:rPr>
      <w:fldChar w:fldCharType="begin"/>
    </w:r>
    <w:r w:rsidR="00D936E9" w:rsidRPr="005D347E">
      <w:rPr>
        <w:rStyle w:val="slostrnky"/>
        <w:rFonts w:ascii="Tahoma" w:hAnsi="Tahoma" w:cs="Tahoma"/>
        <w:sz w:val="20"/>
        <w:szCs w:val="20"/>
      </w:rPr>
      <w:instrText xml:space="preserve"> PAGE </w:instrText>
    </w:r>
    <w:r w:rsidR="00D936E9" w:rsidRPr="00A048FE">
      <w:rPr>
        <w:rStyle w:val="slostrnky"/>
        <w:rFonts w:ascii="Tahoma" w:hAnsi="Tahoma" w:cs="Tahoma"/>
        <w:sz w:val="20"/>
        <w:szCs w:val="20"/>
      </w:rPr>
      <w:fldChar w:fldCharType="separate"/>
    </w:r>
    <w:r w:rsidR="002412EE" w:rsidRPr="005D347E">
      <w:rPr>
        <w:rStyle w:val="slostrnky"/>
        <w:rFonts w:ascii="Tahoma" w:hAnsi="Tahoma" w:cs="Tahoma"/>
        <w:noProof/>
        <w:sz w:val="20"/>
        <w:szCs w:val="20"/>
      </w:rPr>
      <w:t>1</w:t>
    </w:r>
    <w:r w:rsidR="00D936E9" w:rsidRPr="00A048FE">
      <w:rPr>
        <w:rStyle w:val="slostrnky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CDA33" w14:textId="77777777" w:rsidR="001E088E" w:rsidRDefault="001E088E">
      <w:r>
        <w:separator/>
      </w:r>
    </w:p>
  </w:footnote>
  <w:footnote w:type="continuationSeparator" w:id="0">
    <w:p w14:paraId="51D8EF9E" w14:textId="77777777" w:rsidR="001E088E" w:rsidRDefault="001E0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7CED0" w14:textId="744CBDE0" w:rsidR="00D43B98" w:rsidRDefault="00D43B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CAE315" w14:textId="3F1D223A" w:rsidR="00D936E9" w:rsidRDefault="00D936E9">
    <w:pPr>
      <w:pStyle w:val="Zhlav"/>
    </w:pP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C397F" w14:textId="116895EF" w:rsidR="00D43B98" w:rsidRDefault="00D43B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40F14"/>
    <w:multiLevelType w:val="hybridMultilevel"/>
    <w:tmpl w:val="3364CCC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954A74"/>
    <w:multiLevelType w:val="hybridMultilevel"/>
    <w:tmpl w:val="068CAC64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AA0400"/>
    <w:multiLevelType w:val="hybridMultilevel"/>
    <w:tmpl w:val="3E7EB7E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3B63C89"/>
    <w:multiLevelType w:val="hybridMultilevel"/>
    <w:tmpl w:val="24D09BA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84C2FF7"/>
    <w:multiLevelType w:val="hybridMultilevel"/>
    <w:tmpl w:val="A5CAE530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DA26D04"/>
    <w:multiLevelType w:val="hybridMultilevel"/>
    <w:tmpl w:val="B13248D8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182CC7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830360F"/>
    <w:multiLevelType w:val="hybridMultilevel"/>
    <w:tmpl w:val="88EE757A"/>
    <w:lvl w:ilvl="0" w:tplc="0405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9" w15:restartNumberingAfterBreak="0">
    <w:nsid w:val="3DCF5DD9"/>
    <w:multiLevelType w:val="hybridMultilevel"/>
    <w:tmpl w:val="A0BAA2FE"/>
    <w:lvl w:ilvl="0" w:tplc="260E6DBC">
      <w:start w:val="1"/>
      <w:numFmt w:val="lowerLetter"/>
      <w:lvlText w:val="%1)"/>
      <w:lvlJc w:val="left"/>
      <w:pPr>
        <w:ind w:left="1077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0" w15:restartNumberingAfterBreak="0">
    <w:nsid w:val="47041D93"/>
    <w:multiLevelType w:val="hybridMultilevel"/>
    <w:tmpl w:val="3D22A9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000007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A3172DF"/>
    <w:multiLevelType w:val="hybridMultilevel"/>
    <w:tmpl w:val="3E10630A"/>
    <w:lvl w:ilvl="0" w:tplc="F8EC28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C5E3B59"/>
    <w:multiLevelType w:val="hybridMultilevel"/>
    <w:tmpl w:val="A1B2BCBA"/>
    <w:lvl w:ilvl="0" w:tplc="788E659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3" w15:restartNumberingAfterBreak="0">
    <w:nsid w:val="60BD7436"/>
    <w:multiLevelType w:val="hybridMultilevel"/>
    <w:tmpl w:val="345CF9D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53735577">
    <w:abstractNumId w:val="7"/>
  </w:num>
  <w:num w:numId="2" w16cid:durableId="1637564881">
    <w:abstractNumId w:val="4"/>
  </w:num>
  <w:num w:numId="3" w16cid:durableId="572199063">
    <w:abstractNumId w:val="3"/>
  </w:num>
  <w:num w:numId="4" w16cid:durableId="879976315">
    <w:abstractNumId w:val="10"/>
  </w:num>
  <w:num w:numId="5" w16cid:durableId="1007366724">
    <w:abstractNumId w:val="13"/>
  </w:num>
  <w:num w:numId="6" w16cid:durableId="171801201">
    <w:abstractNumId w:val="12"/>
  </w:num>
  <w:num w:numId="7" w16cid:durableId="191380122">
    <w:abstractNumId w:val="1"/>
  </w:num>
  <w:num w:numId="8" w16cid:durableId="1702197043">
    <w:abstractNumId w:val="6"/>
  </w:num>
  <w:num w:numId="9" w16cid:durableId="1028024373">
    <w:abstractNumId w:val="2"/>
  </w:num>
  <w:num w:numId="10" w16cid:durableId="2123182104">
    <w:abstractNumId w:val="14"/>
  </w:num>
  <w:num w:numId="11" w16cid:durableId="945691856">
    <w:abstractNumId w:val="5"/>
  </w:num>
  <w:num w:numId="12" w16cid:durableId="294800015">
    <w:abstractNumId w:val="11"/>
  </w:num>
  <w:num w:numId="13" w16cid:durableId="30039901">
    <w:abstractNumId w:val="8"/>
  </w:num>
  <w:num w:numId="14" w16cid:durableId="1119951008">
    <w:abstractNumId w:val="9"/>
  </w:num>
  <w:num w:numId="15" w16cid:durableId="199532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0BAE"/>
    <w:rsid w:val="00001BF1"/>
    <w:rsid w:val="00015328"/>
    <w:rsid w:val="000257A4"/>
    <w:rsid w:val="000263B1"/>
    <w:rsid w:val="0002749C"/>
    <w:rsid w:val="00033C29"/>
    <w:rsid w:val="000352C0"/>
    <w:rsid w:val="0003638C"/>
    <w:rsid w:val="0004083B"/>
    <w:rsid w:val="00044C21"/>
    <w:rsid w:val="0005467D"/>
    <w:rsid w:val="00056E23"/>
    <w:rsid w:val="00061B78"/>
    <w:rsid w:val="00064D87"/>
    <w:rsid w:val="000667D1"/>
    <w:rsid w:val="000673E2"/>
    <w:rsid w:val="00067E58"/>
    <w:rsid w:val="000718BA"/>
    <w:rsid w:val="0007279F"/>
    <w:rsid w:val="00082012"/>
    <w:rsid w:val="00082978"/>
    <w:rsid w:val="00085305"/>
    <w:rsid w:val="00085320"/>
    <w:rsid w:val="00085373"/>
    <w:rsid w:val="000871E4"/>
    <w:rsid w:val="000907C6"/>
    <w:rsid w:val="00090E8A"/>
    <w:rsid w:val="00092C0D"/>
    <w:rsid w:val="0009408A"/>
    <w:rsid w:val="000940BD"/>
    <w:rsid w:val="000A5290"/>
    <w:rsid w:val="000A621A"/>
    <w:rsid w:val="000A757F"/>
    <w:rsid w:val="000A7A96"/>
    <w:rsid w:val="000B067F"/>
    <w:rsid w:val="000B4976"/>
    <w:rsid w:val="000B65F7"/>
    <w:rsid w:val="000C2CE8"/>
    <w:rsid w:val="000D466B"/>
    <w:rsid w:val="000D695B"/>
    <w:rsid w:val="000E05DB"/>
    <w:rsid w:val="000E377A"/>
    <w:rsid w:val="000E38C4"/>
    <w:rsid w:val="000E3E35"/>
    <w:rsid w:val="000E4896"/>
    <w:rsid w:val="000E5769"/>
    <w:rsid w:val="000E7B5A"/>
    <w:rsid w:val="000F1C12"/>
    <w:rsid w:val="000F5CC1"/>
    <w:rsid w:val="000F7EC2"/>
    <w:rsid w:val="001008B5"/>
    <w:rsid w:val="00102D89"/>
    <w:rsid w:val="001048D2"/>
    <w:rsid w:val="0011382A"/>
    <w:rsid w:val="0011782A"/>
    <w:rsid w:val="00120CF9"/>
    <w:rsid w:val="00124D0D"/>
    <w:rsid w:val="0013043D"/>
    <w:rsid w:val="00131457"/>
    <w:rsid w:val="00134CF5"/>
    <w:rsid w:val="00137A94"/>
    <w:rsid w:val="00143F27"/>
    <w:rsid w:val="001440DE"/>
    <w:rsid w:val="00144215"/>
    <w:rsid w:val="0015266D"/>
    <w:rsid w:val="00153491"/>
    <w:rsid w:val="001545A9"/>
    <w:rsid w:val="0015573B"/>
    <w:rsid w:val="0015643D"/>
    <w:rsid w:val="00156DC7"/>
    <w:rsid w:val="00157FA2"/>
    <w:rsid w:val="00161432"/>
    <w:rsid w:val="0016637B"/>
    <w:rsid w:val="0017542E"/>
    <w:rsid w:val="00175B9A"/>
    <w:rsid w:val="00177547"/>
    <w:rsid w:val="00181F24"/>
    <w:rsid w:val="0019266A"/>
    <w:rsid w:val="001950BA"/>
    <w:rsid w:val="0019569A"/>
    <w:rsid w:val="00197C8A"/>
    <w:rsid w:val="00197F8E"/>
    <w:rsid w:val="001A2C5D"/>
    <w:rsid w:val="001A3825"/>
    <w:rsid w:val="001A4B9A"/>
    <w:rsid w:val="001A7618"/>
    <w:rsid w:val="001B2F3D"/>
    <w:rsid w:val="001B718C"/>
    <w:rsid w:val="001B7FB4"/>
    <w:rsid w:val="001C172A"/>
    <w:rsid w:val="001C3C9C"/>
    <w:rsid w:val="001C4346"/>
    <w:rsid w:val="001C7938"/>
    <w:rsid w:val="001D1E7E"/>
    <w:rsid w:val="001D2DEF"/>
    <w:rsid w:val="001D3BF7"/>
    <w:rsid w:val="001D45D7"/>
    <w:rsid w:val="001D499B"/>
    <w:rsid w:val="001D6F1A"/>
    <w:rsid w:val="001E088E"/>
    <w:rsid w:val="001E4DF6"/>
    <w:rsid w:val="001E74DC"/>
    <w:rsid w:val="001F09B5"/>
    <w:rsid w:val="001F12F5"/>
    <w:rsid w:val="001F2DAC"/>
    <w:rsid w:val="001F344E"/>
    <w:rsid w:val="001F3807"/>
    <w:rsid w:val="001F55A5"/>
    <w:rsid w:val="001F7582"/>
    <w:rsid w:val="00200072"/>
    <w:rsid w:val="00201C0C"/>
    <w:rsid w:val="00204554"/>
    <w:rsid w:val="0020663D"/>
    <w:rsid w:val="002261F6"/>
    <w:rsid w:val="00230B37"/>
    <w:rsid w:val="00234046"/>
    <w:rsid w:val="002412EE"/>
    <w:rsid w:val="0024193D"/>
    <w:rsid w:val="00246C5A"/>
    <w:rsid w:val="0025143D"/>
    <w:rsid w:val="002515B1"/>
    <w:rsid w:val="00254F01"/>
    <w:rsid w:val="00257959"/>
    <w:rsid w:val="002653F8"/>
    <w:rsid w:val="002725A5"/>
    <w:rsid w:val="0027463B"/>
    <w:rsid w:val="00276702"/>
    <w:rsid w:val="00280C18"/>
    <w:rsid w:val="002811E6"/>
    <w:rsid w:val="0028246C"/>
    <w:rsid w:val="002866A9"/>
    <w:rsid w:val="00287E61"/>
    <w:rsid w:val="00291CE9"/>
    <w:rsid w:val="0029436B"/>
    <w:rsid w:val="00294D73"/>
    <w:rsid w:val="002A08F2"/>
    <w:rsid w:val="002A1CC7"/>
    <w:rsid w:val="002A4EAF"/>
    <w:rsid w:val="002A65EA"/>
    <w:rsid w:val="002C0E8B"/>
    <w:rsid w:val="002C2B73"/>
    <w:rsid w:val="002C4EBA"/>
    <w:rsid w:val="002D3515"/>
    <w:rsid w:val="002D4D71"/>
    <w:rsid w:val="002D5816"/>
    <w:rsid w:val="002D62EA"/>
    <w:rsid w:val="002D64F9"/>
    <w:rsid w:val="002E2063"/>
    <w:rsid w:val="002E472C"/>
    <w:rsid w:val="002E4DA4"/>
    <w:rsid w:val="002E6D04"/>
    <w:rsid w:val="002F3266"/>
    <w:rsid w:val="002F3ADF"/>
    <w:rsid w:val="002F5956"/>
    <w:rsid w:val="002F7A41"/>
    <w:rsid w:val="00311069"/>
    <w:rsid w:val="00314D9F"/>
    <w:rsid w:val="00315E42"/>
    <w:rsid w:val="00317969"/>
    <w:rsid w:val="00317EC4"/>
    <w:rsid w:val="003209D4"/>
    <w:rsid w:val="003250A2"/>
    <w:rsid w:val="00326257"/>
    <w:rsid w:val="00327741"/>
    <w:rsid w:val="00331126"/>
    <w:rsid w:val="00331D1E"/>
    <w:rsid w:val="0033256A"/>
    <w:rsid w:val="003368DA"/>
    <w:rsid w:val="00350623"/>
    <w:rsid w:val="003531A0"/>
    <w:rsid w:val="003604BE"/>
    <w:rsid w:val="00360ECD"/>
    <w:rsid w:val="00375AEE"/>
    <w:rsid w:val="00377DD6"/>
    <w:rsid w:val="003873F1"/>
    <w:rsid w:val="00387689"/>
    <w:rsid w:val="00393CD4"/>
    <w:rsid w:val="003A0BA8"/>
    <w:rsid w:val="003A1C88"/>
    <w:rsid w:val="003A2F43"/>
    <w:rsid w:val="003A55EB"/>
    <w:rsid w:val="003A63F0"/>
    <w:rsid w:val="003A6500"/>
    <w:rsid w:val="003B262E"/>
    <w:rsid w:val="003B5829"/>
    <w:rsid w:val="003B756E"/>
    <w:rsid w:val="003C1817"/>
    <w:rsid w:val="003C25CD"/>
    <w:rsid w:val="003C5AF9"/>
    <w:rsid w:val="003D21F9"/>
    <w:rsid w:val="003D363F"/>
    <w:rsid w:val="003D4D4F"/>
    <w:rsid w:val="003E0E23"/>
    <w:rsid w:val="003E560F"/>
    <w:rsid w:val="003E6AFC"/>
    <w:rsid w:val="003E6F62"/>
    <w:rsid w:val="003E7132"/>
    <w:rsid w:val="00404027"/>
    <w:rsid w:val="004067F7"/>
    <w:rsid w:val="00412681"/>
    <w:rsid w:val="0042124C"/>
    <w:rsid w:val="004235B3"/>
    <w:rsid w:val="00426C2D"/>
    <w:rsid w:val="00431143"/>
    <w:rsid w:val="00431DD3"/>
    <w:rsid w:val="00432BB9"/>
    <w:rsid w:val="00432C7C"/>
    <w:rsid w:val="00433029"/>
    <w:rsid w:val="00440F62"/>
    <w:rsid w:val="004425C3"/>
    <w:rsid w:val="0044312D"/>
    <w:rsid w:val="00452012"/>
    <w:rsid w:val="0045306B"/>
    <w:rsid w:val="00454FE9"/>
    <w:rsid w:val="00457C7C"/>
    <w:rsid w:val="00460D9A"/>
    <w:rsid w:val="00460DFE"/>
    <w:rsid w:val="00460FAA"/>
    <w:rsid w:val="00462225"/>
    <w:rsid w:val="0046382B"/>
    <w:rsid w:val="00465A27"/>
    <w:rsid w:val="00465CE4"/>
    <w:rsid w:val="0047245A"/>
    <w:rsid w:val="00473E9A"/>
    <w:rsid w:val="004742C2"/>
    <w:rsid w:val="00475165"/>
    <w:rsid w:val="00475B75"/>
    <w:rsid w:val="00482B84"/>
    <w:rsid w:val="00485D22"/>
    <w:rsid w:val="00487A58"/>
    <w:rsid w:val="00493854"/>
    <w:rsid w:val="00494420"/>
    <w:rsid w:val="0049786C"/>
    <w:rsid w:val="004A14E0"/>
    <w:rsid w:val="004A1A8C"/>
    <w:rsid w:val="004A5924"/>
    <w:rsid w:val="004A756A"/>
    <w:rsid w:val="004B0A19"/>
    <w:rsid w:val="004B1769"/>
    <w:rsid w:val="004B31EA"/>
    <w:rsid w:val="004B3947"/>
    <w:rsid w:val="004B3BB5"/>
    <w:rsid w:val="004C05E0"/>
    <w:rsid w:val="004C09BF"/>
    <w:rsid w:val="004C5537"/>
    <w:rsid w:val="004C6808"/>
    <w:rsid w:val="004C6E82"/>
    <w:rsid w:val="004D3F4A"/>
    <w:rsid w:val="004E151E"/>
    <w:rsid w:val="004F14A4"/>
    <w:rsid w:val="004F2CD8"/>
    <w:rsid w:val="004F7638"/>
    <w:rsid w:val="00501747"/>
    <w:rsid w:val="005033DE"/>
    <w:rsid w:val="00505182"/>
    <w:rsid w:val="0050614F"/>
    <w:rsid w:val="00511BEA"/>
    <w:rsid w:val="005137EC"/>
    <w:rsid w:val="00516172"/>
    <w:rsid w:val="00516C89"/>
    <w:rsid w:val="00522326"/>
    <w:rsid w:val="00523A33"/>
    <w:rsid w:val="00524F25"/>
    <w:rsid w:val="00524FA0"/>
    <w:rsid w:val="0052584A"/>
    <w:rsid w:val="00525965"/>
    <w:rsid w:val="005319CF"/>
    <w:rsid w:val="00535E45"/>
    <w:rsid w:val="00536F6E"/>
    <w:rsid w:val="005379D2"/>
    <w:rsid w:val="00537A3D"/>
    <w:rsid w:val="00540322"/>
    <w:rsid w:val="00543636"/>
    <w:rsid w:val="00544160"/>
    <w:rsid w:val="00556727"/>
    <w:rsid w:val="00557BA4"/>
    <w:rsid w:val="00565691"/>
    <w:rsid w:val="005659F8"/>
    <w:rsid w:val="0057516E"/>
    <w:rsid w:val="00583FBD"/>
    <w:rsid w:val="00584BA5"/>
    <w:rsid w:val="00585EB5"/>
    <w:rsid w:val="00587542"/>
    <w:rsid w:val="00587B57"/>
    <w:rsid w:val="00594C97"/>
    <w:rsid w:val="00595B10"/>
    <w:rsid w:val="0059660D"/>
    <w:rsid w:val="005A2228"/>
    <w:rsid w:val="005A66A4"/>
    <w:rsid w:val="005A7F1D"/>
    <w:rsid w:val="005B38BF"/>
    <w:rsid w:val="005B73F7"/>
    <w:rsid w:val="005C6A5B"/>
    <w:rsid w:val="005D347E"/>
    <w:rsid w:val="005D765A"/>
    <w:rsid w:val="005F21E1"/>
    <w:rsid w:val="005F2B34"/>
    <w:rsid w:val="005F6C41"/>
    <w:rsid w:val="005F735A"/>
    <w:rsid w:val="006009EC"/>
    <w:rsid w:val="0061379B"/>
    <w:rsid w:val="0061531A"/>
    <w:rsid w:val="00616101"/>
    <w:rsid w:val="00616112"/>
    <w:rsid w:val="00620444"/>
    <w:rsid w:val="006216B3"/>
    <w:rsid w:val="00624F33"/>
    <w:rsid w:val="0062554F"/>
    <w:rsid w:val="00626251"/>
    <w:rsid w:val="00633BE9"/>
    <w:rsid w:val="00633DD4"/>
    <w:rsid w:val="0063581C"/>
    <w:rsid w:val="00640F81"/>
    <w:rsid w:val="00645918"/>
    <w:rsid w:val="00650BD5"/>
    <w:rsid w:val="00650F8A"/>
    <w:rsid w:val="0065286F"/>
    <w:rsid w:val="00654767"/>
    <w:rsid w:val="00660517"/>
    <w:rsid w:val="0066139C"/>
    <w:rsid w:val="00662DD4"/>
    <w:rsid w:val="006640DC"/>
    <w:rsid w:val="0066468A"/>
    <w:rsid w:val="006648A5"/>
    <w:rsid w:val="00664E5E"/>
    <w:rsid w:val="00676EB7"/>
    <w:rsid w:val="00680768"/>
    <w:rsid w:val="00683804"/>
    <w:rsid w:val="00690F33"/>
    <w:rsid w:val="0069272B"/>
    <w:rsid w:val="006A3074"/>
    <w:rsid w:val="006A320A"/>
    <w:rsid w:val="006A3382"/>
    <w:rsid w:val="006A50A0"/>
    <w:rsid w:val="006A5F4A"/>
    <w:rsid w:val="006C46B8"/>
    <w:rsid w:val="006C532D"/>
    <w:rsid w:val="006D1977"/>
    <w:rsid w:val="006D1A9A"/>
    <w:rsid w:val="006D216C"/>
    <w:rsid w:val="006D56BC"/>
    <w:rsid w:val="006E0E20"/>
    <w:rsid w:val="006E5883"/>
    <w:rsid w:val="006E7E5C"/>
    <w:rsid w:val="006F081E"/>
    <w:rsid w:val="006F1F58"/>
    <w:rsid w:val="006F37F4"/>
    <w:rsid w:val="006F7A96"/>
    <w:rsid w:val="00705186"/>
    <w:rsid w:val="007070F9"/>
    <w:rsid w:val="0070795C"/>
    <w:rsid w:val="00714D70"/>
    <w:rsid w:val="00714E55"/>
    <w:rsid w:val="0071569D"/>
    <w:rsid w:val="00721EED"/>
    <w:rsid w:val="00723AC8"/>
    <w:rsid w:val="00727AB1"/>
    <w:rsid w:val="00734CD6"/>
    <w:rsid w:val="00734FCE"/>
    <w:rsid w:val="00736B05"/>
    <w:rsid w:val="007411AD"/>
    <w:rsid w:val="007467B6"/>
    <w:rsid w:val="007503DE"/>
    <w:rsid w:val="00751C0C"/>
    <w:rsid w:val="007537E1"/>
    <w:rsid w:val="007564F1"/>
    <w:rsid w:val="00756D20"/>
    <w:rsid w:val="0076307E"/>
    <w:rsid w:val="00766BC1"/>
    <w:rsid w:val="007707B8"/>
    <w:rsid w:val="0078025D"/>
    <w:rsid w:val="007813A4"/>
    <w:rsid w:val="00786744"/>
    <w:rsid w:val="00793156"/>
    <w:rsid w:val="00793508"/>
    <w:rsid w:val="007947AD"/>
    <w:rsid w:val="00794DF8"/>
    <w:rsid w:val="007A34AB"/>
    <w:rsid w:val="007A41A4"/>
    <w:rsid w:val="007A7922"/>
    <w:rsid w:val="007B2295"/>
    <w:rsid w:val="007B5AB4"/>
    <w:rsid w:val="007B5DDF"/>
    <w:rsid w:val="007B610F"/>
    <w:rsid w:val="007B66B2"/>
    <w:rsid w:val="007C0BAE"/>
    <w:rsid w:val="007C1F23"/>
    <w:rsid w:val="007D5B5E"/>
    <w:rsid w:val="007E1952"/>
    <w:rsid w:val="007E5A34"/>
    <w:rsid w:val="007E67AB"/>
    <w:rsid w:val="007E79F6"/>
    <w:rsid w:val="007F04F6"/>
    <w:rsid w:val="007F2289"/>
    <w:rsid w:val="007F25EA"/>
    <w:rsid w:val="007F2BA7"/>
    <w:rsid w:val="007F3434"/>
    <w:rsid w:val="007F38F5"/>
    <w:rsid w:val="0080033D"/>
    <w:rsid w:val="008007BE"/>
    <w:rsid w:val="00801196"/>
    <w:rsid w:val="0080174C"/>
    <w:rsid w:val="0080320A"/>
    <w:rsid w:val="00803C6E"/>
    <w:rsid w:val="008115D8"/>
    <w:rsid w:val="008130DC"/>
    <w:rsid w:val="00813FBB"/>
    <w:rsid w:val="00830470"/>
    <w:rsid w:val="008364C0"/>
    <w:rsid w:val="00836AE9"/>
    <w:rsid w:val="00837B54"/>
    <w:rsid w:val="00842EB7"/>
    <w:rsid w:val="0084730B"/>
    <w:rsid w:val="0085038D"/>
    <w:rsid w:val="00855C98"/>
    <w:rsid w:val="008565DD"/>
    <w:rsid w:val="00856773"/>
    <w:rsid w:val="0085683E"/>
    <w:rsid w:val="008568D9"/>
    <w:rsid w:val="00856BC8"/>
    <w:rsid w:val="0086422F"/>
    <w:rsid w:val="00865AC5"/>
    <w:rsid w:val="00871403"/>
    <w:rsid w:val="0087225E"/>
    <w:rsid w:val="00874E23"/>
    <w:rsid w:val="008751BB"/>
    <w:rsid w:val="00876227"/>
    <w:rsid w:val="00877DFA"/>
    <w:rsid w:val="00881141"/>
    <w:rsid w:val="00881B69"/>
    <w:rsid w:val="00882AF0"/>
    <w:rsid w:val="00883E28"/>
    <w:rsid w:val="00884104"/>
    <w:rsid w:val="00885504"/>
    <w:rsid w:val="00886720"/>
    <w:rsid w:val="00891AD4"/>
    <w:rsid w:val="00897973"/>
    <w:rsid w:val="008B1CB0"/>
    <w:rsid w:val="008B718A"/>
    <w:rsid w:val="008C6F5C"/>
    <w:rsid w:val="008D64DB"/>
    <w:rsid w:val="008D65B6"/>
    <w:rsid w:val="008E09CF"/>
    <w:rsid w:val="008E42E5"/>
    <w:rsid w:val="008F0584"/>
    <w:rsid w:val="008F1D0D"/>
    <w:rsid w:val="008F601C"/>
    <w:rsid w:val="008F7202"/>
    <w:rsid w:val="008F7AEA"/>
    <w:rsid w:val="0090471D"/>
    <w:rsid w:val="00905064"/>
    <w:rsid w:val="00910BA6"/>
    <w:rsid w:val="00913696"/>
    <w:rsid w:val="0091524F"/>
    <w:rsid w:val="00916A5C"/>
    <w:rsid w:val="00917255"/>
    <w:rsid w:val="009174FC"/>
    <w:rsid w:val="00922C1C"/>
    <w:rsid w:val="009338C4"/>
    <w:rsid w:val="009342C1"/>
    <w:rsid w:val="00935277"/>
    <w:rsid w:val="00935F39"/>
    <w:rsid w:val="00947870"/>
    <w:rsid w:val="0095396E"/>
    <w:rsid w:val="009542FE"/>
    <w:rsid w:val="00960248"/>
    <w:rsid w:val="009609BA"/>
    <w:rsid w:val="00962384"/>
    <w:rsid w:val="00963350"/>
    <w:rsid w:val="009649C0"/>
    <w:rsid w:val="00964CB8"/>
    <w:rsid w:val="009910C0"/>
    <w:rsid w:val="009A2A5A"/>
    <w:rsid w:val="009B4E25"/>
    <w:rsid w:val="009C1983"/>
    <w:rsid w:val="009C2BD5"/>
    <w:rsid w:val="009C31CE"/>
    <w:rsid w:val="009C38A2"/>
    <w:rsid w:val="009D00AF"/>
    <w:rsid w:val="009D22A1"/>
    <w:rsid w:val="009D30CD"/>
    <w:rsid w:val="009D37D3"/>
    <w:rsid w:val="009D4F58"/>
    <w:rsid w:val="009D75B5"/>
    <w:rsid w:val="009E66E0"/>
    <w:rsid w:val="009F21B3"/>
    <w:rsid w:val="009F261D"/>
    <w:rsid w:val="009F4B2D"/>
    <w:rsid w:val="009F69E6"/>
    <w:rsid w:val="00A02159"/>
    <w:rsid w:val="00A03BB8"/>
    <w:rsid w:val="00A048FE"/>
    <w:rsid w:val="00A04A44"/>
    <w:rsid w:val="00A104CF"/>
    <w:rsid w:val="00A11865"/>
    <w:rsid w:val="00A14B99"/>
    <w:rsid w:val="00A25DB7"/>
    <w:rsid w:val="00A26946"/>
    <w:rsid w:val="00A27E86"/>
    <w:rsid w:val="00A27F4D"/>
    <w:rsid w:val="00A30AB2"/>
    <w:rsid w:val="00A41F0E"/>
    <w:rsid w:val="00A42B50"/>
    <w:rsid w:val="00A46DE1"/>
    <w:rsid w:val="00A509AD"/>
    <w:rsid w:val="00A5268A"/>
    <w:rsid w:val="00A53590"/>
    <w:rsid w:val="00A635AD"/>
    <w:rsid w:val="00A65DEC"/>
    <w:rsid w:val="00A672B2"/>
    <w:rsid w:val="00A679C3"/>
    <w:rsid w:val="00A7183C"/>
    <w:rsid w:val="00A74CAF"/>
    <w:rsid w:val="00A75D27"/>
    <w:rsid w:val="00A807E9"/>
    <w:rsid w:val="00A8323B"/>
    <w:rsid w:val="00A83F13"/>
    <w:rsid w:val="00A85E3F"/>
    <w:rsid w:val="00A863D4"/>
    <w:rsid w:val="00A9084C"/>
    <w:rsid w:val="00A94C14"/>
    <w:rsid w:val="00A950B0"/>
    <w:rsid w:val="00A95DCD"/>
    <w:rsid w:val="00AA1AB0"/>
    <w:rsid w:val="00AA4BE5"/>
    <w:rsid w:val="00AA67E2"/>
    <w:rsid w:val="00AA70CE"/>
    <w:rsid w:val="00AA7173"/>
    <w:rsid w:val="00AA71D8"/>
    <w:rsid w:val="00AB22EE"/>
    <w:rsid w:val="00AB5E65"/>
    <w:rsid w:val="00AC092A"/>
    <w:rsid w:val="00AC1857"/>
    <w:rsid w:val="00AC1E62"/>
    <w:rsid w:val="00AC7C48"/>
    <w:rsid w:val="00AD3B1D"/>
    <w:rsid w:val="00AD3FAB"/>
    <w:rsid w:val="00AD6956"/>
    <w:rsid w:val="00AD7400"/>
    <w:rsid w:val="00AF407D"/>
    <w:rsid w:val="00B03418"/>
    <w:rsid w:val="00B05FE2"/>
    <w:rsid w:val="00B10420"/>
    <w:rsid w:val="00B10C3E"/>
    <w:rsid w:val="00B11FAA"/>
    <w:rsid w:val="00B155A1"/>
    <w:rsid w:val="00B1738A"/>
    <w:rsid w:val="00B20482"/>
    <w:rsid w:val="00B20732"/>
    <w:rsid w:val="00B30E90"/>
    <w:rsid w:val="00B33792"/>
    <w:rsid w:val="00B357DD"/>
    <w:rsid w:val="00B372AC"/>
    <w:rsid w:val="00B378A6"/>
    <w:rsid w:val="00B3796F"/>
    <w:rsid w:val="00B37DE8"/>
    <w:rsid w:val="00B4035F"/>
    <w:rsid w:val="00B42F53"/>
    <w:rsid w:val="00B4396A"/>
    <w:rsid w:val="00B43BBF"/>
    <w:rsid w:val="00B53893"/>
    <w:rsid w:val="00B539FC"/>
    <w:rsid w:val="00B664D5"/>
    <w:rsid w:val="00B66C58"/>
    <w:rsid w:val="00B77E62"/>
    <w:rsid w:val="00B810A7"/>
    <w:rsid w:val="00B823DF"/>
    <w:rsid w:val="00B8378A"/>
    <w:rsid w:val="00B86772"/>
    <w:rsid w:val="00B86DDF"/>
    <w:rsid w:val="00B930DC"/>
    <w:rsid w:val="00BA1012"/>
    <w:rsid w:val="00BB5366"/>
    <w:rsid w:val="00BB750D"/>
    <w:rsid w:val="00BB77A6"/>
    <w:rsid w:val="00BC1298"/>
    <w:rsid w:val="00BC26E1"/>
    <w:rsid w:val="00BD5E0A"/>
    <w:rsid w:val="00BD6A69"/>
    <w:rsid w:val="00BE42B8"/>
    <w:rsid w:val="00BE4547"/>
    <w:rsid w:val="00BE6F03"/>
    <w:rsid w:val="00BF153B"/>
    <w:rsid w:val="00BF342A"/>
    <w:rsid w:val="00C13001"/>
    <w:rsid w:val="00C13434"/>
    <w:rsid w:val="00C13BCA"/>
    <w:rsid w:val="00C149B9"/>
    <w:rsid w:val="00C22B6C"/>
    <w:rsid w:val="00C22BA4"/>
    <w:rsid w:val="00C22D60"/>
    <w:rsid w:val="00C329C1"/>
    <w:rsid w:val="00C4071D"/>
    <w:rsid w:val="00C422A9"/>
    <w:rsid w:val="00C4321E"/>
    <w:rsid w:val="00C469E1"/>
    <w:rsid w:val="00C5345B"/>
    <w:rsid w:val="00C554A7"/>
    <w:rsid w:val="00C560FD"/>
    <w:rsid w:val="00C609A3"/>
    <w:rsid w:val="00C625E9"/>
    <w:rsid w:val="00C6405A"/>
    <w:rsid w:val="00C65337"/>
    <w:rsid w:val="00C66E53"/>
    <w:rsid w:val="00C702DF"/>
    <w:rsid w:val="00C75B6D"/>
    <w:rsid w:val="00C800FD"/>
    <w:rsid w:val="00C81A3E"/>
    <w:rsid w:val="00C86CA9"/>
    <w:rsid w:val="00C911C6"/>
    <w:rsid w:val="00C911F3"/>
    <w:rsid w:val="00C94CAB"/>
    <w:rsid w:val="00C95BCC"/>
    <w:rsid w:val="00C967DD"/>
    <w:rsid w:val="00CA42D7"/>
    <w:rsid w:val="00CA4EF4"/>
    <w:rsid w:val="00CA529C"/>
    <w:rsid w:val="00CA573E"/>
    <w:rsid w:val="00CB26BB"/>
    <w:rsid w:val="00CB7580"/>
    <w:rsid w:val="00CC31D5"/>
    <w:rsid w:val="00CC7CE4"/>
    <w:rsid w:val="00CD28C4"/>
    <w:rsid w:val="00CE0779"/>
    <w:rsid w:val="00CE4116"/>
    <w:rsid w:val="00CE4D1B"/>
    <w:rsid w:val="00CE5BEF"/>
    <w:rsid w:val="00CE6275"/>
    <w:rsid w:val="00CE65FC"/>
    <w:rsid w:val="00CE6CFE"/>
    <w:rsid w:val="00CF64F2"/>
    <w:rsid w:val="00D00641"/>
    <w:rsid w:val="00D0168E"/>
    <w:rsid w:val="00D074D6"/>
    <w:rsid w:val="00D1584B"/>
    <w:rsid w:val="00D25909"/>
    <w:rsid w:val="00D26AB8"/>
    <w:rsid w:val="00D31CD2"/>
    <w:rsid w:val="00D35CA6"/>
    <w:rsid w:val="00D369BA"/>
    <w:rsid w:val="00D36C86"/>
    <w:rsid w:val="00D36D0E"/>
    <w:rsid w:val="00D37137"/>
    <w:rsid w:val="00D41AFA"/>
    <w:rsid w:val="00D42D62"/>
    <w:rsid w:val="00D43B98"/>
    <w:rsid w:val="00D513A7"/>
    <w:rsid w:val="00D5370D"/>
    <w:rsid w:val="00D53E69"/>
    <w:rsid w:val="00D60676"/>
    <w:rsid w:val="00D62C42"/>
    <w:rsid w:val="00D66B1A"/>
    <w:rsid w:val="00D67665"/>
    <w:rsid w:val="00D71D6C"/>
    <w:rsid w:val="00D72BE7"/>
    <w:rsid w:val="00D7404E"/>
    <w:rsid w:val="00D76C3C"/>
    <w:rsid w:val="00D80650"/>
    <w:rsid w:val="00D81070"/>
    <w:rsid w:val="00D861E2"/>
    <w:rsid w:val="00D924F3"/>
    <w:rsid w:val="00D936E9"/>
    <w:rsid w:val="00DA678E"/>
    <w:rsid w:val="00DA6D30"/>
    <w:rsid w:val="00DB2531"/>
    <w:rsid w:val="00DB7D19"/>
    <w:rsid w:val="00DC45B8"/>
    <w:rsid w:val="00DD377D"/>
    <w:rsid w:val="00DD38CB"/>
    <w:rsid w:val="00DE3424"/>
    <w:rsid w:val="00DE387B"/>
    <w:rsid w:val="00DE4316"/>
    <w:rsid w:val="00DF3862"/>
    <w:rsid w:val="00DF721D"/>
    <w:rsid w:val="00E02776"/>
    <w:rsid w:val="00E03429"/>
    <w:rsid w:val="00E037BD"/>
    <w:rsid w:val="00E12260"/>
    <w:rsid w:val="00E200B6"/>
    <w:rsid w:val="00E22D72"/>
    <w:rsid w:val="00E250FC"/>
    <w:rsid w:val="00E27185"/>
    <w:rsid w:val="00E314F5"/>
    <w:rsid w:val="00E3536F"/>
    <w:rsid w:val="00E36161"/>
    <w:rsid w:val="00E37AB0"/>
    <w:rsid w:val="00E42FD1"/>
    <w:rsid w:val="00E43D2A"/>
    <w:rsid w:val="00E52190"/>
    <w:rsid w:val="00E524BD"/>
    <w:rsid w:val="00E52A92"/>
    <w:rsid w:val="00E61833"/>
    <w:rsid w:val="00E63A94"/>
    <w:rsid w:val="00E7091A"/>
    <w:rsid w:val="00E70DE3"/>
    <w:rsid w:val="00E713E6"/>
    <w:rsid w:val="00E723CA"/>
    <w:rsid w:val="00E72722"/>
    <w:rsid w:val="00E7433D"/>
    <w:rsid w:val="00E7497C"/>
    <w:rsid w:val="00E766EE"/>
    <w:rsid w:val="00E8129E"/>
    <w:rsid w:val="00E84396"/>
    <w:rsid w:val="00E8710D"/>
    <w:rsid w:val="00E87941"/>
    <w:rsid w:val="00E90F0A"/>
    <w:rsid w:val="00E91ED7"/>
    <w:rsid w:val="00EB10B4"/>
    <w:rsid w:val="00EB145E"/>
    <w:rsid w:val="00EB6FB5"/>
    <w:rsid w:val="00EB7468"/>
    <w:rsid w:val="00EC1180"/>
    <w:rsid w:val="00EC2466"/>
    <w:rsid w:val="00EC578C"/>
    <w:rsid w:val="00ED127B"/>
    <w:rsid w:val="00ED2824"/>
    <w:rsid w:val="00EE02A2"/>
    <w:rsid w:val="00EE1076"/>
    <w:rsid w:val="00EE4B8F"/>
    <w:rsid w:val="00EE4E13"/>
    <w:rsid w:val="00EE6854"/>
    <w:rsid w:val="00EF39B4"/>
    <w:rsid w:val="00EF7395"/>
    <w:rsid w:val="00EF7DF4"/>
    <w:rsid w:val="00F01753"/>
    <w:rsid w:val="00F0282E"/>
    <w:rsid w:val="00F05F93"/>
    <w:rsid w:val="00F07767"/>
    <w:rsid w:val="00F07CE2"/>
    <w:rsid w:val="00F20314"/>
    <w:rsid w:val="00F206ED"/>
    <w:rsid w:val="00F228AB"/>
    <w:rsid w:val="00F22932"/>
    <w:rsid w:val="00F22EB0"/>
    <w:rsid w:val="00F23AB7"/>
    <w:rsid w:val="00F2624B"/>
    <w:rsid w:val="00F2730C"/>
    <w:rsid w:val="00F27E38"/>
    <w:rsid w:val="00F27E7E"/>
    <w:rsid w:val="00F316FB"/>
    <w:rsid w:val="00F32E70"/>
    <w:rsid w:val="00F356EC"/>
    <w:rsid w:val="00F4064D"/>
    <w:rsid w:val="00F4446E"/>
    <w:rsid w:val="00F444FA"/>
    <w:rsid w:val="00F45817"/>
    <w:rsid w:val="00F47A5E"/>
    <w:rsid w:val="00F53EA0"/>
    <w:rsid w:val="00F56311"/>
    <w:rsid w:val="00F620E6"/>
    <w:rsid w:val="00F64867"/>
    <w:rsid w:val="00F665D5"/>
    <w:rsid w:val="00F6748C"/>
    <w:rsid w:val="00F7002D"/>
    <w:rsid w:val="00F7280E"/>
    <w:rsid w:val="00F745EB"/>
    <w:rsid w:val="00F809E7"/>
    <w:rsid w:val="00F8194E"/>
    <w:rsid w:val="00F82F4D"/>
    <w:rsid w:val="00F8355F"/>
    <w:rsid w:val="00F84740"/>
    <w:rsid w:val="00F864A8"/>
    <w:rsid w:val="00F90FF3"/>
    <w:rsid w:val="00F95223"/>
    <w:rsid w:val="00F95B05"/>
    <w:rsid w:val="00F95EAE"/>
    <w:rsid w:val="00F962D1"/>
    <w:rsid w:val="00FA06D7"/>
    <w:rsid w:val="00FB1402"/>
    <w:rsid w:val="00FB1976"/>
    <w:rsid w:val="00FB51FC"/>
    <w:rsid w:val="00FB7A2B"/>
    <w:rsid w:val="00FC7043"/>
    <w:rsid w:val="00FC7B3B"/>
    <w:rsid w:val="00FD17E0"/>
    <w:rsid w:val="00FD5C24"/>
    <w:rsid w:val="00FD60A6"/>
    <w:rsid w:val="00FD69B4"/>
    <w:rsid w:val="00FF0469"/>
    <w:rsid w:val="00FF1AAB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2"/>
    </o:shapelayout>
  </w:shapeDefaults>
  <w:decimalSymbol w:val=","/>
  <w:listSeparator w:val=";"/>
  <w14:docId w14:val="0B846DEB"/>
  <w15:chartTrackingRefBased/>
  <w15:docId w15:val="{88F47A57-D956-42A7-BB80-D0B9DEC0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  <w:bCs/>
      <w:sz w:val="36"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jc w:val="center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1A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734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734A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7734A3"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734A3"/>
    <w:rPr>
      <w:sz w:val="24"/>
      <w:szCs w:val="24"/>
    </w:rPr>
  </w:style>
  <w:style w:type="paragraph" w:styleId="Zkladntext">
    <w:name w:val="Body Text"/>
    <w:basedOn w:val="Normln"/>
    <w:link w:val="ZkladntextChar"/>
    <w:rPr>
      <w:b/>
      <w:bCs/>
      <w:sz w:val="40"/>
    </w:rPr>
  </w:style>
  <w:style w:type="character" w:customStyle="1" w:styleId="ZkladntextChar">
    <w:name w:val="Základní text Char"/>
    <w:link w:val="Zkladntext"/>
    <w:rsid w:val="007734A3"/>
    <w:rPr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widowControl w:val="0"/>
      <w:spacing w:after="480"/>
      <w:jc w:val="center"/>
    </w:pPr>
    <w:rPr>
      <w:b/>
      <w:sz w:val="48"/>
      <w:szCs w:val="20"/>
    </w:rPr>
  </w:style>
  <w:style w:type="character" w:customStyle="1" w:styleId="NzevChar">
    <w:name w:val="Název Char"/>
    <w:link w:val="Nzev"/>
    <w:uiPriority w:val="10"/>
    <w:rsid w:val="007734A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lostrnky">
    <w:name w:val="page number"/>
    <w:uiPriority w:val="99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tabs>
        <w:tab w:val="left" w:pos="5580"/>
        <w:tab w:val="left" w:pos="6300"/>
        <w:tab w:val="left" w:pos="6840"/>
      </w:tabs>
      <w:ind w:left="1080"/>
      <w:jc w:val="both"/>
    </w:pPr>
    <w:rPr>
      <w:sz w:val="28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7734A3"/>
    <w:rPr>
      <w:sz w:val="24"/>
      <w:szCs w:val="24"/>
    </w:rPr>
  </w:style>
  <w:style w:type="paragraph" w:styleId="Zkladntext3">
    <w:name w:val="Body Text 3"/>
    <w:basedOn w:val="Normln"/>
    <w:link w:val="Zkladntext3Char"/>
    <w:uiPriority w:val="99"/>
    <w:pPr>
      <w:tabs>
        <w:tab w:val="left" w:pos="360"/>
      </w:tabs>
      <w:spacing w:after="60"/>
      <w:jc w:val="both"/>
    </w:pPr>
    <w:rPr>
      <w:sz w:val="28"/>
    </w:rPr>
  </w:style>
  <w:style w:type="character" w:customStyle="1" w:styleId="Zkladntext3Char">
    <w:name w:val="Základní text 3 Char"/>
    <w:link w:val="Zkladntext3"/>
    <w:uiPriority w:val="99"/>
    <w:semiHidden/>
    <w:rsid w:val="007734A3"/>
    <w:rPr>
      <w:sz w:val="16"/>
      <w:szCs w:val="16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num" w:pos="360"/>
      </w:tabs>
      <w:ind w:left="360" w:hanging="36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7734A3"/>
    <w:rPr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pPr>
      <w:tabs>
        <w:tab w:val="num" w:pos="360"/>
      </w:tabs>
      <w:ind w:left="36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7734A3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jc w:val="both"/>
    </w:pPr>
    <w:rPr>
      <w:b/>
      <w:bCs/>
      <w:i/>
      <w:iCs/>
    </w:rPr>
  </w:style>
  <w:style w:type="character" w:customStyle="1" w:styleId="Zkladntext2Char">
    <w:name w:val="Základní text 2 Char"/>
    <w:link w:val="Zkladntext2"/>
    <w:uiPriority w:val="99"/>
    <w:semiHidden/>
    <w:rsid w:val="007734A3"/>
    <w:rPr>
      <w:sz w:val="24"/>
      <w:szCs w:val="24"/>
    </w:rPr>
  </w:style>
  <w:style w:type="character" w:styleId="Siln">
    <w:name w:val="Strong"/>
    <w:uiPriority w:val="22"/>
    <w:qFormat/>
    <w:rPr>
      <w:b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734A3"/>
    <w:rPr>
      <w:sz w:val="0"/>
      <w:szCs w:val="0"/>
    </w:rPr>
  </w:style>
  <w:style w:type="character" w:styleId="Odkaznakoment">
    <w:name w:val="annotation reference"/>
    <w:uiPriority w:val="99"/>
    <w:semiHidden/>
    <w:rsid w:val="00D37137"/>
    <w:rPr>
      <w:sz w:val="16"/>
    </w:rPr>
  </w:style>
  <w:style w:type="paragraph" w:styleId="Textkomente">
    <w:name w:val="annotation text"/>
    <w:basedOn w:val="Normln"/>
    <w:link w:val="TextkomenteChar"/>
    <w:semiHidden/>
    <w:rsid w:val="00D371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34A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D371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734A3"/>
    <w:rPr>
      <w:b/>
      <w:bCs/>
    </w:rPr>
  </w:style>
  <w:style w:type="character" w:styleId="Hypertextovodkaz">
    <w:name w:val="Hyperlink"/>
    <w:rsid w:val="000F7EC2"/>
    <w:rPr>
      <w:color w:val="0000FF"/>
      <w:u w:val="single"/>
    </w:rPr>
  </w:style>
  <w:style w:type="paragraph" w:styleId="Revize">
    <w:name w:val="Revision"/>
    <w:hidden/>
    <w:uiPriority w:val="99"/>
    <w:semiHidden/>
    <w:rsid w:val="00CF64F2"/>
    <w:rPr>
      <w:sz w:val="24"/>
      <w:szCs w:val="24"/>
    </w:rPr>
  </w:style>
  <w:style w:type="character" w:styleId="Sledovanodkaz">
    <w:name w:val="FollowedHyperlink"/>
    <w:uiPriority w:val="99"/>
    <w:semiHidden/>
    <w:unhideWhenUsed/>
    <w:rsid w:val="00067E58"/>
    <w:rPr>
      <w:color w:val="800080"/>
      <w:u w:val="single"/>
    </w:rPr>
  </w:style>
  <w:style w:type="character" w:customStyle="1" w:styleId="Nadpis3Char">
    <w:name w:val="Nadpis 3 Char"/>
    <w:link w:val="Nadpis3"/>
    <w:uiPriority w:val="9"/>
    <w:semiHidden/>
    <w:rsid w:val="00FF1AAB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msk.c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Props1.xml><?xml version="1.0" encoding="utf-8"?>
<ds:datastoreItem xmlns:ds="http://schemas.openxmlformats.org/officeDocument/2006/customXml" ds:itemID="{7BBD8FC0-8101-4AC3-9536-215BC7E78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E5C2B6-C588-4A23-80A6-6AD73A23B1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4B4B3F-6DEC-4A0A-913B-9A45071DD1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0566DE-EA9C-4FF5-A545-8FA44E9FD5CB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2754</Words>
  <Characters>16252</Characters>
  <Application>Microsoft Office Word</Application>
  <DocSecurity>0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Krajský úřad</Company>
  <LinksUpToDate>false</LinksUpToDate>
  <CharactersWithSpaces>18969</CharactersWithSpaces>
  <SharedDoc>false</SharedDoc>
  <HLinks>
    <vt:vector size="12" baseType="variant">
      <vt:variant>
        <vt:i4>6357111</vt:i4>
      </vt:variant>
      <vt:variant>
        <vt:i4>3</vt:i4>
      </vt:variant>
      <vt:variant>
        <vt:i4>0</vt:i4>
      </vt:variant>
      <vt:variant>
        <vt:i4>5</vt:i4>
      </vt:variant>
      <vt:variant>
        <vt:lpwstr>http://www.msk.cz/</vt:lpwstr>
      </vt:variant>
      <vt:variant>
        <vt:lpwstr/>
      </vt:variant>
      <vt:variant>
        <vt:i4>5963889</vt:i4>
      </vt:variant>
      <vt:variant>
        <vt:i4>0</vt:i4>
      </vt:variant>
      <vt:variant>
        <vt:i4>0</vt:i4>
      </vt:variant>
      <vt:variant>
        <vt:i4>5</vt:i4>
      </vt:variant>
      <vt:variant>
        <vt:lpwstr>https://eur02.safelinks.protection.outlook.com/?url=https%3A%2F%2Fwww.msk.cz%2Fassets%2Fkraj%2Fsymboly%2Fgraficky_manual.pdf&amp;data=04%7C01%7Cmichal.horinek%40msk.cz%7Cdb6bfcdd53694076d21c08d9410cfa0f%7C39f24d0baa3045518e8143c77cf1000e%7C0%7C0%7C637612346274598100%7CUnknown%7CTWFpbGZsb3d8eyJWIjoiMC4wLjAwMDAiLCJQIjoiV2luMzIiLCJBTiI6Ik1haWwiLCJXVCI6Mn0%3D%7C1000&amp;sdata=CQpZY9QIpF9cx%2FdGzBSiUrW8mKxOK8Q3OwLoF3ivugo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smidovaa</dc:creator>
  <cp:keywords/>
  <cp:lastModifiedBy>Crháková Ivona</cp:lastModifiedBy>
  <cp:revision>4</cp:revision>
  <cp:lastPrinted>2015-03-17T09:33:00Z</cp:lastPrinted>
  <dcterms:created xsi:type="dcterms:W3CDTF">2025-02-07T12:10:00Z</dcterms:created>
  <dcterms:modified xsi:type="dcterms:W3CDTF">2025-02-17T11:17:00Z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2021-11-10T11:51:31Z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0fe4302a-a526-43fa-a8a9-30117bdd72f4</vt:lpwstr>
  </property>
  <property fmtid="{D5CDD505-2E9C-101B-9397-08002B2CF9AE}" pid="9" name="MSIP_Label_63ff9749-f68b-40ec-aa05-229831920469_ContentBits">
    <vt:lpwstr>2</vt:lpwstr>
  </property>
  <property fmtid="{D5CDD505-2E9C-101B-9397-08002B2CF9AE}" pid="10" name="Podruhe">
    <vt:bool>false</vt:bool>
  </property>
</Properties>
</file>