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C4C5" w14:textId="77777777" w:rsidR="00A92A90" w:rsidRPr="001C73B8" w:rsidRDefault="001C73B8" w:rsidP="00A92A90">
      <w:pPr>
        <w:tabs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1C73B8">
        <w:rPr>
          <w:rFonts w:ascii="Tahoma" w:hAnsi="Tahoma" w:cs="Tahoma"/>
          <w:sz w:val="20"/>
          <w:szCs w:val="20"/>
        </w:rPr>
        <w:t>„Návrh“</w:t>
      </w:r>
      <w:r w:rsidR="007B5FCC">
        <w:rPr>
          <w:rFonts w:ascii="Tahoma" w:hAnsi="Tahoma" w:cs="Tahoma"/>
          <w:sz w:val="20"/>
          <w:szCs w:val="20"/>
        </w:rPr>
        <w:tab/>
      </w:r>
      <w:r w:rsidR="00F60FF4">
        <w:rPr>
          <w:rFonts w:ascii="Tahoma" w:hAnsi="Tahoma" w:cs="Tahoma"/>
          <w:sz w:val="20"/>
          <w:szCs w:val="20"/>
        </w:rPr>
        <w:tab/>
      </w:r>
      <w:r w:rsidR="00F60FF4" w:rsidRPr="00F60FF4">
        <w:rPr>
          <w:rFonts w:ascii="Tahoma" w:hAnsi="Tahoma" w:cs="Tahoma"/>
          <w:b/>
          <w:sz w:val="20"/>
          <w:szCs w:val="20"/>
        </w:rPr>
        <w:t>P</w:t>
      </w:r>
      <w:r w:rsidR="00E76FAF">
        <w:rPr>
          <w:rFonts w:ascii="Tahoma" w:hAnsi="Tahoma" w:cs="Tahoma"/>
          <w:b/>
          <w:sz w:val="20"/>
          <w:szCs w:val="20"/>
        </w:rPr>
        <w:t>říloha</w:t>
      </w:r>
      <w:r w:rsidR="00F60FF4" w:rsidRPr="00F60FF4">
        <w:rPr>
          <w:rFonts w:ascii="Tahoma" w:hAnsi="Tahoma" w:cs="Tahoma"/>
          <w:b/>
          <w:sz w:val="20"/>
          <w:szCs w:val="20"/>
        </w:rPr>
        <w:t xml:space="preserve"> č. 1 Programu</w:t>
      </w:r>
      <w:r w:rsidR="007B5FCC" w:rsidRPr="00F60FF4">
        <w:rPr>
          <w:rFonts w:ascii="Tahoma" w:hAnsi="Tahoma" w:cs="Tahoma"/>
          <w:sz w:val="20"/>
          <w:szCs w:val="20"/>
        </w:rPr>
        <w:tab/>
      </w:r>
    </w:p>
    <w:p w14:paraId="28E77FC7" w14:textId="77777777" w:rsidR="00EA2051" w:rsidRPr="007B12E8" w:rsidRDefault="00EA2051" w:rsidP="00EA2051">
      <w:pPr>
        <w:rPr>
          <w:sz w:val="22"/>
          <w:szCs w:val="22"/>
        </w:rPr>
      </w:pPr>
    </w:p>
    <w:p w14:paraId="541DB056" w14:textId="77777777" w:rsidR="00EB3E97" w:rsidRPr="007B12E8" w:rsidRDefault="00EB3E97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7B12E8">
        <w:rPr>
          <w:rFonts w:ascii="Tahoma" w:hAnsi="Tahoma" w:cs="Tahoma"/>
          <w:sz w:val="22"/>
          <w:szCs w:val="22"/>
        </w:rPr>
        <w:t>S M L O U V A</w:t>
      </w:r>
    </w:p>
    <w:p w14:paraId="1202B22E" w14:textId="77777777" w:rsidR="00EB3E97" w:rsidRPr="007B12E8" w:rsidRDefault="00EB3E97" w:rsidP="00EB3E9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B12E8">
        <w:rPr>
          <w:rFonts w:ascii="Tahoma" w:hAnsi="Tahoma" w:cs="Tahoma"/>
          <w:b/>
          <w:bCs/>
          <w:sz w:val="22"/>
          <w:szCs w:val="22"/>
        </w:rPr>
        <w:t>o poskytnutí dotace z rozpočtu Moravskoslezského kraje</w:t>
      </w:r>
    </w:p>
    <w:p w14:paraId="0C7A4783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A1613ED" w14:textId="77777777" w:rsidR="00EB3E97" w:rsidRDefault="00EB3E97" w:rsidP="00B77CEB">
      <w:pPr>
        <w:pStyle w:val="Nadpis2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4C0752CC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Moravskoslezský kraj</w:t>
      </w:r>
    </w:p>
    <w:p w14:paraId="500044EF" w14:textId="0C1C3451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DD460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DD4600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35616316" w14:textId="7A8B6848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B93891">
        <w:rPr>
          <w:rFonts w:ascii="Tahoma" w:hAnsi="Tahoma" w:cs="Tahoma"/>
          <w:sz w:val="20"/>
        </w:rPr>
        <w:t xml:space="preserve"> </w:t>
      </w:r>
      <w:r w:rsidR="00676B72">
        <w:rPr>
          <w:rFonts w:ascii="Tahoma" w:hAnsi="Tahoma" w:cs="Tahoma"/>
          <w:sz w:val="20"/>
        </w:rPr>
        <w:t xml:space="preserve"> </w:t>
      </w:r>
    </w:p>
    <w:p w14:paraId="50C7E277" w14:textId="77777777" w:rsidR="00B93891" w:rsidRDefault="00B93891" w:rsidP="00EB3E97">
      <w:pPr>
        <w:ind w:left="360"/>
        <w:jc w:val="both"/>
        <w:rPr>
          <w:rFonts w:ascii="Tahoma" w:hAnsi="Tahoma" w:cs="Tahoma"/>
          <w:sz w:val="20"/>
        </w:rPr>
      </w:pPr>
    </w:p>
    <w:p w14:paraId="33BD60E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0A62CB">
        <w:rPr>
          <w:rFonts w:ascii="Tahoma" w:hAnsi="Tahoma" w:cs="Tahoma"/>
          <w:sz w:val="20"/>
        </w:rPr>
        <w:t>:</w:t>
      </w:r>
      <w:r w:rsidR="000A62CB">
        <w:rPr>
          <w:rFonts w:ascii="Tahoma" w:hAnsi="Tahoma" w:cs="Tahoma"/>
          <w:sz w:val="20"/>
        </w:rPr>
        <w:tab/>
      </w:r>
      <w:r w:rsidR="000A62C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033AA05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B25BBB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DC25E3">
        <w:rPr>
          <w:rFonts w:ascii="Tahoma" w:hAnsi="Tahoma" w:cs="Tahoma"/>
          <w:sz w:val="20"/>
        </w:rPr>
        <w:t>UniCredit</w:t>
      </w:r>
      <w:proofErr w:type="spellEnd"/>
      <w:r w:rsidR="00DC25E3">
        <w:rPr>
          <w:rFonts w:ascii="Tahoma" w:hAnsi="Tahoma" w:cs="Tahoma"/>
          <w:sz w:val="20"/>
        </w:rPr>
        <w:t xml:space="preserve"> Bank Czech Republic and Slovakia</w:t>
      </w:r>
      <w:r>
        <w:rPr>
          <w:rFonts w:ascii="Tahoma" w:hAnsi="Tahoma" w:cs="Tahoma"/>
          <w:sz w:val="20"/>
        </w:rPr>
        <w:t xml:space="preserve">, a.s., č. </w:t>
      </w:r>
      <w:proofErr w:type="spellStart"/>
      <w:r w:rsidRPr="003E41A1">
        <w:rPr>
          <w:rFonts w:ascii="Tahoma" w:hAnsi="Tahoma" w:cs="Tahoma"/>
          <w:sz w:val="20"/>
        </w:rPr>
        <w:t>ú.</w:t>
      </w:r>
      <w:proofErr w:type="spellEnd"/>
      <w:r w:rsidRPr="003E41A1">
        <w:rPr>
          <w:rFonts w:ascii="Tahoma" w:hAnsi="Tahoma" w:cs="Tahoma"/>
          <w:sz w:val="20"/>
        </w:rPr>
        <w:t xml:space="preserve"> 1002342594/2700</w:t>
      </w:r>
    </w:p>
    <w:p w14:paraId="71A019DA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260CA906" w14:textId="77777777" w:rsidR="00EB3E97" w:rsidRDefault="00EB3E97" w:rsidP="00B93891">
      <w:pPr>
        <w:spacing w:before="12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EBD0327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příjemce</w:t>
      </w:r>
    </w:p>
    <w:p w14:paraId="442EBCF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50135838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112C410D" w14:textId="77777777" w:rsidR="00EB3E97" w:rsidRDefault="00EB3E97" w:rsidP="00EE3380">
      <w:pPr>
        <w:tabs>
          <w:tab w:val="left" w:pos="2127"/>
        </w:tabs>
        <w:ind w:left="2124" w:hanging="1764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D07F0D"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</w:t>
      </w:r>
      <w:r w:rsidR="00D07F0D">
        <w:rPr>
          <w:rFonts w:ascii="Tahoma" w:hAnsi="Tahoma" w:cs="Tahoma"/>
          <w:i/>
          <w:iCs/>
          <w:color w:val="3366FF"/>
          <w:sz w:val="20"/>
        </w:rPr>
        <w:t xml:space="preserve">, pokud je příjemcem </w:t>
      </w:r>
      <w:r>
        <w:rPr>
          <w:rFonts w:ascii="Tahoma" w:hAnsi="Tahoma" w:cs="Tahoma"/>
          <w:i/>
          <w:iCs/>
          <w:color w:val="3366FF"/>
          <w:sz w:val="20"/>
        </w:rPr>
        <w:t>fyzick</w:t>
      </w:r>
      <w:r w:rsidR="00D07F0D">
        <w:rPr>
          <w:rFonts w:ascii="Tahoma" w:hAnsi="Tahoma" w:cs="Tahoma"/>
          <w:i/>
          <w:iCs/>
          <w:color w:val="3366FF"/>
          <w:sz w:val="20"/>
        </w:rPr>
        <w:t>á</w:t>
      </w:r>
      <w:r>
        <w:rPr>
          <w:rFonts w:ascii="Tahoma" w:hAnsi="Tahoma" w:cs="Tahoma"/>
          <w:i/>
          <w:iCs/>
          <w:color w:val="3366FF"/>
          <w:sz w:val="20"/>
        </w:rPr>
        <w:t xml:space="preserve"> osob</w:t>
      </w:r>
      <w:r w:rsidR="00D07F0D">
        <w:rPr>
          <w:rFonts w:ascii="Tahoma" w:hAnsi="Tahoma" w:cs="Tahoma"/>
          <w:i/>
          <w:iCs/>
          <w:color w:val="3366FF"/>
          <w:sz w:val="20"/>
        </w:rPr>
        <w:t>a</w:t>
      </w:r>
      <w:r>
        <w:rPr>
          <w:rFonts w:ascii="Tahoma" w:hAnsi="Tahoma" w:cs="Tahoma"/>
          <w:i/>
          <w:iCs/>
          <w:color w:val="3366FF"/>
          <w:sz w:val="20"/>
        </w:rPr>
        <w:t>, ledaže je v konkrétním případě zastoupena</w:t>
      </w:r>
      <w:r w:rsidR="003F3396">
        <w:rPr>
          <w:rFonts w:ascii="Tahoma" w:hAnsi="Tahoma" w:cs="Tahoma"/>
          <w:i/>
          <w:iCs/>
          <w:color w:val="3366FF"/>
          <w:sz w:val="20"/>
        </w:rPr>
        <w:t>, pak se uvede „na základě plné moci ze dne…“; pokud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příjemcem právnická osoba, uvede se jméno a funkce osoby, která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 xml:space="preserve">příjemce oprávněná </w:t>
      </w:r>
      <w:r w:rsidR="00E76FAF">
        <w:rPr>
          <w:rFonts w:ascii="Tahoma" w:hAnsi="Tahoma" w:cs="Tahoma"/>
          <w:i/>
          <w:iCs/>
          <w:color w:val="3366FF"/>
          <w:sz w:val="20"/>
        </w:rPr>
        <w:t xml:space="preserve">zastupovat z titulu své funkce, </w:t>
      </w:r>
      <w:r w:rsidR="003F3396">
        <w:rPr>
          <w:rFonts w:ascii="Tahoma" w:hAnsi="Tahoma" w:cs="Tahoma"/>
          <w:i/>
          <w:iCs/>
          <w:color w:val="3366FF"/>
          <w:sz w:val="20"/>
        </w:rPr>
        <w:t>případně se uvede „na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základě plné moci ze dne…“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69C847FE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D8207E">
        <w:rPr>
          <w:rFonts w:ascii="Tahoma" w:hAnsi="Tahoma" w:cs="Tahoma"/>
          <w:sz w:val="20"/>
        </w:rPr>
        <w:t xml:space="preserve">: </w:t>
      </w:r>
      <w:r w:rsidR="00D8207E">
        <w:rPr>
          <w:rFonts w:ascii="Tahoma" w:hAnsi="Tahoma" w:cs="Tahoma"/>
          <w:sz w:val="20"/>
        </w:rPr>
        <w:tab/>
      </w:r>
      <w:r w:rsidR="00D8207E"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437EC4EC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</w:t>
      </w:r>
      <w:r w:rsidR="00E76FAF">
        <w:rPr>
          <w:rFonts w:ascii="Tahoma" w:hAnsi="Tahoma" w:cs="Tahoma"/>
          <w:i/>
          <w:iCs/>
          <w:color w:val="3366FF"/>
          <w:sz w:val="20"/>
        </w:rPr>
        <w:t>pouze plátci DPH</w:t>
      </w:r>
      <w:r w:rsidRPr="00B77CEB">
        <w:rPr>
          <w:rFonts w:ascii="Tahoma" w:hAnsi="Tahoma" w:cs="Tahoma"/>
          <w:i/>
          <w:iCs/>
          <w:color w:val="3366FF"/>
          <w:sz w:val="20"/>
        </w:rPr>
        <w:t>)</w:t>
      </w:r>
    </w:p>
    <w:p w14:paraId="71556FEB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</w:p>
    <w:p w14:paraId="75B37092" w14:textId="77777777" w:rsidR="002D3EBD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7FF287F2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1656594F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</w:p>
    <w:p w14:paraId="09ACF20F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 xml:space="preserve">, </w:t>
      </w:r>
      <w:proofErr w:type="spellStart"/>
      <w:r w:rsidR="00E76FAF">
        <w:rPr>
          <w:rFonts w:ascii="Tahoma" w:hAnsi="Tahoma" w:cs="Tahoma"/>
          <w:sz w:val="20"/>
        </w:rPr>
        <w:t>sp</w:t>
      </w:r>
      <w:proofErr w:type="spellEnd"/>
      <w:r w:rsidR="00E76FAF">
        <w:rPr>
          <w:rFonts w:ascii="Tahoma" w:hAnsi="Tahoma" w:cs="Tahoma"/>
          <w:sz w:val="20"/>
        </w:rPr>
        <w:t xml:space="preserve">. zn. … </w:t>
      </w:r>
      <w:r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4ACEF26E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00373CA8" w14:textId="27AEDA51" w:rsidR="00EB3E97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21EB293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4EB59E6D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88B887A" w14:textId="77777777" w:rsidR="00EB3E97" w:rsidRPr="003E41A1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0BFF71BC" w14:textId="5D4C1DA5" w:rsidR="002642EF" w:rsidRPr="003E41A1" w:rsidRDefault="002642EF" w:rsidP="002642EF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</w:t>
      </w:r>
      <w:r>
        <w:rPr>
          <w:rFonts w:ascii="Tahoma" w:hAnsi="Tahoma" w:cs="Tahoma"/>
          <w:b w:val="0"/>
          <w:bCs w:val="0"/>
          <w:sz w:val="20"/>
        </w:rPr>
        <w:t>dotačním programu „</w:t>
      </w:r>
      <w:r w:rsidRPr="003E41A1">
        <w:rPr>
          <w:rFonts w:ascii="Tahoma" w:hAnsi="Tahoma" w:cs="Tahoma"/>
          <w:b w:val="0"/>
          <w:bCs w:val="0"/>
          <w:sz w:val="20"/>
        </w:rPr>
        <w:t>Program na podporu poskytování sociálních služeb pro rok 20</w:t>
      </w:r>
      <w:r>
        <w:rPr>
          <w:rFonts w:ascii="Tahoma" w:hAnsi="Tahoma" w:cs="Tahoma"/>
          <w:b w:val="0"/>
          <w:bCs w:val="0"/>
          <w:sz w:val="20"/>
        </w:rPr>
        <w:t>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>“</w:t>
      </w:r>
      <w:r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191E7B">
        <w:rPr>
          <w:rFonts w:ascii="Tahoma" w:hAnsi="Tahoma" w:cs="Tahoma"/>
          <w:b w:val="0"/>
          <w:bCs w:val="0"/>
          <w:sz w:val="20"/>
        </w:rPr>
        <w:t>(</w:t>
      </w:r>
      <w:r w:rsidRPr="003E41A1">
        <w:rPr>
          <w:rFonts w:ascii="Tahoma" w:hAnsi="Tahoma" w:cs="Tahoma"/>
          <w:b w:val="0"/>
          <w:bCs w:val="0"/>
          <w:sz w:val="20"/>
        </w:rPr>
        <w:t>dále jen „Dotační program“)</w:t>
      </w:r>
      <w:r>
        <w:rPr>
          <w:rFonts w:ascii="Tahoma" w:hAnsi="Tahoma" w:cs="Tahoma"/>
          <w:b w:val="0"/>
          <w:bCs w:val="0"/>
          <w:sz w:val="20"/>
        </w:rPr>
        <w:t>, o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jehož vyhlášení rozhodla rada kraje svým usnesením č. </w:t>
      </w:r>
      <w:r w:rsidR="00676B72" w:rsidRPr="00D8716E">
        <w:rPr>
          <w:rFonts w:ascii="Tahoma" w:hAnsi="Tahoma" w:cs="Tahoma"/>
          <w:b w:val="0"/>
          <w:bCs w:val="0"/>
          <w:sz w:val="20"/>
        </w:rPr>
        <w:t>XX</w:t>
      </w:r>
      <w:r w:rsidRPr="00D8716E">
        <w:rPr>
          <w:rFonts w:ascii="Tahoma" w:hAnsi="Tahoma" w:cs="Tahoma"/>
          <w:b w:val="0"/>
          <w:bCs w:val="0"/>
          <w:sz w:val="20"/>
        </w:rPr>
        <w:t>/</w:t>
      </w:r>
      <w:r w:rsidR="00676B72" w:rsidRPr="00D8716E">
        <w:rPr>
          <w:rFonts w:ascii="Tahoma" w:hAnsi="Tahoma" w:cs="Tahoma"/>
          <w:b w:val="0"/>
          <w:bCs w:val="0"/>
          <w:sz w:val="20"/>
        </w:rPr>
        <w:t>XXX</w:t>
      </w:r>
      <w:r>
        <w:rPr>
          <w:rFonts w:ascii="Tahoma" w:hAnsi="Tahoma" w:cs="Tahoma"/>
          <w:b w:val="0"/>
          <w:bCs w:val="0"/>
          <w:sz w:val="20"/>
        </w:rPr>
        <w:t xml:space="preserve"> ze dne </w:t>
      </w:r>
      <w:r w:rsidR="00676B72">
        <w:rPr>
          <w:rFonts w:ascii="Tahoma" w:hAnsi="Tahoma" w:cs="Tahoma"/>
          <w:b w:val="0"/>
          <w:bCs w:val="0"/>
          <w:sz w:val="20"/>
        </w:rPr>
        <w:t>2</w:t>
      </w:r>
      <w:r>
        <w:rPr>
          <w:rFonts w:ascii="Tahoma" w:hAnsi="Tahoma" w:cs="Tahoma"/>
          <w:b w:val="0"/>
          <w:bCs w:val="0"/>
          <w:sz w:val="20"/>
        </w:rPr>
        <w:t xml:space="preserve">. 9. </w:t>
      </w:r>
      <w:r w:rsidR="00676B72">
        <w:rPr>
          <w:rFonts w:ascii="Tahoma" w:hAnsi="Tahoma" w:cs="Tahoma"/>
          <w:b w:val="0"/>
          <w:bCs w:val="0"/>
          <w:sz w:val="20"/>
        </w:rPr>
        <w:t>2024</w:t>
      </w:r>
      <w:r w:rsidR="00676B72"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3E41A1">
        <w:rPr>
          <w:rFonts w:ascii="Tahoma" w:hAnsi="Tahoma" w:cs="Tahoma"/>
          <w:b w:val="0"/>
          <w:bCs w:val="0"/>
          <w:sz w:val="20"/>
        </w:rPr>
        <w:t>a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v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 xml:space="preserve">Podmínkách dotačního Programu na podporu poskytování sociálních služeb </w:t>
      </w:r>
      <w:r>
        <w:rPr>
          <w:rFonts w:ascii="Tahoma" w:hAnsi="Tahoma" w:cs="Tahoma"/>
          <w:b w:val="0"/>
          <w:bCs w:val="0"/>
          <w:sz w:val="20"/>
        </w:rPr>
        <w:t>financovaného</w:t>
      </w:r>
      <w:r w:rsidRPr="003E41A1">
        <w:rPr>
          <w:rFonts w:ascii="Tahoma" w:hAnsi="Tahoma" w:cs="Tahoma"/>
          <w:b w:val="0"/>
          <w:bCs w:val="0"/>
          <w:sz w:val="20"/>
        </w:rPr>
        <w:t xml:space="preserve"> z kapitoly 313 – MPSV státního rozpočtu, které schválilo zastupitelstvo kraje svým usnesením č.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>2</w:t>
      </w:r>
      <w:r w:rsidRPr="003E41A1">
        <w:rPr>
          <w:rFonts w:ascii="Tahoma" w:hAnsi="Tahoma" w:cs="Tahoma"/>
          <w:b w:val="0"/>
          <w:bCs w:val="0"/>
          <w:sz w:val="20"/>
        </w:rPr>
        <w:t>/1</w:t>
      </w:r>
      <w:r>
        <w:rPr>
          <w:rFonts w:ascii="Tahoma" w:hAnsi="Tahoma" w:cs="Tahoma"/>
          <w:b w:val="0"/>
          <w:bCs w:val="0"/>
          <w:sz w:val="20"/>
        </w:rPr>
        <w:t>295</w:t>
      </w:r>
      <w:r w:rsidRPr="003E41A1">
        <w:rPr>
          <w:rFonts w:ascii="Tahoma" w:hAnsi="Tahoma" w:cs="Tahoma"/>
          <w:b w:val="0"/>
          <w:bCs w:val="0"/>
          <w:sz w:val="20"/>
        </w:rPr>
        <w:t xml:space="preserve"> ze dne </w:t>
      </w:r>
      <w:r>
        <w:rPr>
          <w:rFonts w:ascii="Tahoma" w:hAnsi="Tahoma" w:cs="Tahoma"/>
          <w:b w:val="0"/>
          <w:bCs w:val="0"/>
          <w:sz w:val="20"/>
        </w:rPr>
        <w:t>8</w:t>
      </w:r>
      <w:r w:rsidRPr="003E41A1">
        <w:rPr>
          <w:rFonts w:ascii="Tahoma" w:hAnsi="Tahoma" w:cs="Tahoma"/>
          <w:b w:val="0"/>
          <w:bCs w:val="0"/>
          <w:sz w:val="20"/>
        </w:rPr>
        <w:t>. června 20</w:t>
      </w:r>
      <w:r>
        <w:rPr>
          <w:rFonts w:ascii="Tahoma" w:hAnsi="Tahoma" w:cs="Tahoma"/>
          <w:b w:val="0"/>
          <w:bCs w:val="0"/>
          <w:sz w:val="20"/>
        </w:rPr>
        <w:t>23, (dále jen „Podmínky“).</w:t>
      </w:r>
    </w:p>
    <w:p w14:paraId="61BB02BA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E6473B5" w14:textId="1105D5F6" w:rsidR="00F16B6A" w:rsidRPr="00F16B6A" w:rsidRDefault="009C2C05" w:rsidP="00F16B6A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0" w:name="_Hlk175140120"/>
      <w:r w:rsidRPr="00177D14">
        <w:rPr>
          <w:rFonts w:ascii="Tahoma" w:hAnsi="Tahoma" w:cs="Tahoma"/>
          <w:b w:val="0"/>
          <w:bCs w:val="0"/>
          <w:sz w:val="20"/>
        </w:rPr>
        <w:t xml:space="preserve">Příjemce prohlašuje, že není </w:t>
      </w:r>
      <w:r>
        <w:rPr>
          <w:rFonts w:ascii="Tahoma" w:hAnsi="Tahoma" w:cs="Tahoma"/>
          <w:b w:val="0"/>
          <w:bCs w:val="0"/>
          <w:sz w:val="20"/>
        </w:rPr>
        <w:t>právnickou osobou</w:t>
      </w:r>
      <w:r w:rsidRPr="00177D14">
        <w:rPr>
          <w:rFonts w:ascii="Tahoma" w:hAnsi="Tahoma" w:cs="Tahoma"/>
          <w:b w:val="0"/>
          <w:bCs w:val="0"/>
          <w:sz w:val="20"/>
        </w:rPr>
        <w:t xml:space="preserve">, </w:t>
      </w:r>
      <w:r>
        <w:rPr>
          <w:rFonts w:ascii="Tahoma" w:hAnsi="Tahoma" w:cs="Tahoma"/>
          <w:b w:val="0"/>
          <w:bCs w:val="0"/>
          <w:sz w:val="20"/>
        </w:rPr>
        <w:t xml:space="preserve">jejímž skutečným majitelem je </w:t>
      </w:r>
      <w:r w:rsidRPr="00177D14">
        <w:rPr>
          <w:rFonts w:ascii="Tahoma" w:hAnsi="Tahoma" w:cs="Tahoma"/>
          <w:b w:val="0"/>
          <w:bCs w:val="0"/>
          <w:sz w:val="20"/>
        </w:rPr>
        <w:t>veřejný funkcionář uvedený v §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2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odst. 1 písm. c) zákona č. 159/2006 Sb., o střetu zájmů, ve znění pozdějších předpisů</w:t>
      </w:r>
      <w:r>
        <w:rPr>
          <w:rFonts w:ascii="Tahoma" w:hAnsi="Tahoma" w:cs="Tahoma"/>
          <w:b w:val="0"/>
          <w:bCs w:val="0"/>
          <w:sz w:val="20"/>
        </w:rPr>
        <w:t xml:space="preserve"> (dále jen „zákon o střetu zájmů), tj. prezident republiky, </w:t>
      </w:r>
      <w:r w:rsidRPr="00177D14">
        <w:rPr>
          <w:rFonts w:ascii="Tahoma" w:hAnsi="Tahoma" w:cs="Tahoma"/>
          <w:b w:val="0"/>
          <w:bCs w:val="0"/>
          <w:sz w:val="20"/>
        </w:rPr>
        <w:t>člen vlády nebo vedoucí jiného ústředního správního úřadu</w:t>
      </w:r>
      <w:r>
        <w:rPr>
          <w:rFonts w:ascii="Tahoma" w:hAnsi="Tahoma" w:cs="Tahoma"/>
          <w:b w:val="0"/>
          <w:bCs w:val="0"/>
          <w:sz w:val="20"/>
        </w:rPr>
        <w:t>, v jehož čele není člen vlády.</w:t>
      </w:r>
      <w:r w:rsidRPr="00177D14">
        <w:rPr>
          <w:rFonts w:ascii="Tahoma" w:hAnsi="Tahoma" w:cs="Tahoma"/>
          <w:b w:val="0"/>
          <w:bCs w:val="0"/>
          <w:sz w:val="20"/>
        </w:rPr>
        <w:t xml:space="preserve"> Příjemce bere na vědomí, že pokud je uvedené prohlášení nepravdivé, </w:t>
      </w:r>
      <w:r>
        <w:rPr>
          <w:rFonts w:ascii="Tahoma" w:hAnsi="Tahoma" w:cs="Tahoma"/>
          <w:b w:val="0"/>
          <w:bCs w:val="0"/>
          <w:sz w:val="20"/>
        </w:rPr>
        <w:t>je tato smlouva v souladu s § 4c zákona o střetu zájmů neplatná</w:t>
      </w:r>
      <w:bookmarkEnd w:id="0"/>
      <w:r>
        <w:rPr>
          <w:rFonts w:ascii="Tahoma" w:hAnsi="Tahoma" w:cs="Tahoma"/>
          <w:b w:val="0"/>
          <w:bCs w:val="0"/>
          <w:sz w:val="20"/>
        </w:rPr>
        <w:t xml:space="preserve">. </w:t>
      </w:r>
      <w:r w:rsidR="002967E8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</w:t>
      </w:r>
      <w:r w:rsidR="00CC489D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2967E8">
        <w:rPr>
          <w:rFonts w:ascii="Tahoma" w:hAnsi="Tahoma" w:cs="Tahoma"/>
          <w:b w:val="0"/>
          <w:bCs w:val="0"/>
          <w:i/>
          <w:iCs/>
          <w:color w:val="3366FF"/>
          <w:sz w:val="20"/>
        </w:rPr>
        <w:t>obchodní společnost)</w:t>
      </w:r>
      <w:r w:rsidR="002967E8">
        <w:rPr>
          <w:rFonts w:ascii="Tahoma" w:hAnsi="Tahoma" w:cs="Tahoma"/>
          <w:b w:val="0"/>
          <w:bCs w:val="0"/>
          <w:sz w:val="20"/>
        </w:rPr>
        <w:t xml:space="preserve"> </w:t>
      </w:r>
    </w:p>
    <w:p w14:paraId="4EB7D44C" w14:textId="77777777" w:rsidR="00F16B6A" w:rsidRDefault="00F16B6A" w:rsidP="00232B39">
      <w:pPr>
        <w:numPr>
          <w:ilvl w:val="0"/>
          <w:numId w:val="5"/>
        </w:numPr>
        <w:spacing w:before="120"/>
        <w:ind w:left="426" w:hanging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F16B6A">
        <w:rPr>
          <w:rFonts w:ascii="Tahoma" w:hAnsi="Tahoma" w:cs="Tahoma"/>
          <w:sz w:val="20"/>
        </w:rPr>
        <w:t>Příjemce prohlašuje, že není osobou, vůči které je zakázána přímá či nepřímá finanční podpora ve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smyslu čl. 5l nařízení Rady (EU) č. 833/2014 ze dne 31. července 2014 o omezujících opatřeních vzhledem k činnostem Ruska destabilizujícím situaci na Ukrajině (publikováno v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více než 50 % ve veřejném vlastnictví či pod veřejnou kontrolou. Příjemce bere na vědomí, že pokud je uvedené prohlášení nepravdivé, bude to považováno za porušení této smlouvy a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 xml:space="preserve">neoprávněné použití dotace. </w:t>
      </w:r>
      <w:r w:rsidRPr="00F16B6A">
        <w:rPr>
          <w:rFonts w:ascii="Tahoma" w:hAnsi="Tahoma" w:cs="Tahoma"/>
          <w:i/>
          <w:iCs/>
          <w:color w:val="3366FF"/>
          <w:sz w:val="20"/>
        </w:rPr>
        <w:t>(neuvádějte v případě, že příjemcem je fyzická osoba nebo příspěvková organizace obce)</w:t>
      </w:r>
    </w:p>
    <w:p w14:paraId="1348BA9E" w14:textId="77777777" w:rsidR="009C2C05" w:rsidRPr="00B7718B" w:rsidRDefault="009C2C05" w:rsidP="009C2C05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1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1"/>
    </w:p>
    <w:p w14:paraId="4109C576" w14:textId="77777777" w:rsidR="00EB3E97" w:rsidRDefault="00EB3E97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2EE923E6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4112F4D6" w14:textId="77777777" w:rsidR="00EB3E97" w:rsidRDefault="00EB3E97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F479E1F" w14:textId="77777777" w:rsidR="00875E89" w:rsidRDefault="00875E89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Peněžní prostředky poskytnuté dotace dle této smlouvy jsou v plné výši kryty ze státního rozpočtu</w:t>
      </w:r>
      <w:r w:rsidR="00374DE6">
        <w:rPr>
          <w:rFonts w:ascii="Tahoma" w:hAnsi="Tahoma" w:cs="Tahoma"/>
          <w:b w:val="0"/>
          <w:bCs w:val="0"/>
          <w:sz w:val="20"/>
        </w:rPr>
        <w:t xml:space="preserve"> z </w:t>
      </w:r>
      <w:r>
        <w:rPr>
          <w:rFonts w:ascii="Tahoma" w:hAnsi="Tahoma" w:cs="Tahoma"/>
          <w:b w:val="0"/>
          <w:bCs w:val="0"/>
          <w:sz w:val="20"/>
        </w:rPr>
        <w:t>kapitol</w:t>
      </w:r>
      <w:r w:rsidR="00374DE6">
        <w:rPr>
          <w:rFonts w:ascii="Tahoma" w:hAnsi="Tahoma" w:cs="Tahoma"/>
          <w:b w:val="0"/>
          <w:bCs w:val="0"/>
          <w:sz w:val="20"/>
        </w:rPr>
        <w:t>y</w:t>
      </w:r>
      <w:r>
        <w:rPr>
          <w:rFonts w:ascii="Tahoma" w:hAnsi="Tahoma" w:cs="Tahoma"/>
          <w:b w:val="0"/>
          <w:bCs w:val="0"/>
          <w:sz w:val="20"/>
        </w:rPr>
        <w:t xml:space="preserve"> 313 MPSV.</w:t>
      </w:r>
    </w:p>
    <w:p w14:paraId="4989BFB6" w14:textId="77777777" w:rsidR="00EB3E97" w:rsidRDefault="0062129C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</w:t>
      </w:r>
    </w:p>
    <w:p w14:paraId="448C88A7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5E6338D8" w14:textId="77777777" w:rsidR="00EB3E97" w:rsidRPr="00103BAF" w:rsidRDefault="00EB3E97" w:rsidP="006A15CE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00000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103BAF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103BAF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 xml:space="preserve">dotaci v maximální výši Kč ...,-- </w:t>
      </w:r>
      <w:r w:rsidRPr="00103BAF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dotace za všechny sociální služby)</w:t>
      </w:r>
      <w:r w:rsidRPr="00103BAF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sociálních služeb</w:t>
      </w:r>
      <w:r w:rsidR="00EE408B" w:rsidRPr="00103BAF">
        <w:rPr>
          <w:rFonts w:ascii="Tahoma" w:hAnsi="Tahoma" w:cs="Tahoma"/>
          <w:b w:val="0"/>
          <w:bCs w:val="0"/>
          <w:sz w:val="20"/>
        </w:rPr>
        <w:t xml:space="preserve"> zařazených v K</w:t>
      </w:r>
      <w:r w:rsidR="00AF0E0A" w:rsidRPr="00103BAF">
        <w:rPr>
          <w:rFonts w:ascii="Tahoma" w:hAnsi="Tahoma" w:cs="Tahoma"/>
          <w:b w:val="0"/>
          <w:bCs w:val="0"/>
          <w:sz w:val="20"/>
        </w:rPr>
        <w:t>rajské síti sociálních služeb</w:t>
      </w:r>
      <w:r w:rsidR="00E76FAF" w:rsidRPr="00103BAF">
        <w:rPr>
          <w:rFonts w:ascii="Tahoma" w:hAnsi="Tahoma" w:cs="Tahoma"/>
          <w:b w:val="0"/>
          <w:bCs w:val="0"/>
          <w:sz w:val="20"/>
        </w:rPr>
        <w:t xml:space="preserve"> se statusem „základní“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, která je součástí Střednědobého plánu rozvoje sociálních služeb v Moravskoslezském kraji na léta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 xml:space="preserve">4 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-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>6</w:t>
      </w:r>
      <w:r w:rsidR="002642EF"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>(dále jen „služby“), vymezených v čl. VI této smlouvy</w:t>
      </w:r>
      <w:r w:rsidR="006A15CE" w:rsidRPr="00103BAF">
        <w:rPr>
          <w:rFonts w:ascii="Tahoma" w:hAnsi="Tahoma" w:cs="Tahoma"/>
          <w:b w:val="0"/>
          <w:bCs w:val="0"/>
          <w:i/>
          <w:iCs/>
          <w:color w:val="000000"/>
          <w:sz w:val="20"/>
        </w:rPr>
        <w:t>.</w:t>
      </w:r>
      <w:r w:rsidR="006A15CE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 </w:t>
      </w:r>
      <w:r w:rsidR="008B5838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</w:p>
    <w:p w14:paraId="1F88AFEE" w14:textId="77777777" w:rsidR="00EB3E97" w:rsidRPr="00103BAF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>Účelem poskytnutí dotace je podpora realizace služeb poskytovaných příjemcem za podmínek stanovených v této smlouvě.</w:t>
      </w:r>
    </w:p>
    <w:p w14:paraId="59D201CB" w14:textId="3EF30051" w:rsidR="00EB3E97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si vyhrazuje právo jednostranně snížit výši dotace dle odst. 1 tohoto článku, 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to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s ohledem na případná regulační opatření ve státním rozpočtu, na skutečný objem obdržených finančních prostředků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 w:rsidR="002642EF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na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případné financování služby v rámci individuálního projektu kraje</w:t>
      </w:r>
      <w:r w:rsidR="009C6D77" w:rsidRPr="009C6D77">
        <w:rPr>
          <w:rFonts w:ascii="Tahoma" w:hAnsi="Tahoma" w:cs="Tahoma"/>
          <w:b w:val="0"/>
          <w:bCs w:val="0"/>
          <w:sz w:val="20"/>
        </w:rPr>
        <w:t xml:space="preserve"> nebo z jiného zdroje nahrazujícího prostředky Dotačního programu</w:t>
      </w:r>
      <w:r w:rsidR="009C6D77">
        <w:rPr>
          <w:rFonts w:ascii="Tahoma" w:hAnsi="Tahoma" w:cs="Tahoma"/>
          <w:b w:val="0"/>
          <w:bCs w:val="0"/>
          <w:sz w:val="20"/>
        </w:rPr>
        <w:t>.</w:t>
      </w:r>
    </w:p>
    <w:p w14:paraId="50D3F249" w14:textId="77777777" w:rsidR="000D3E8A" w:rsidRDefault="000D3E8A" w:rsidP="000D3E8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6E4A76ED" w14:textId="77777777" w:rsidR="000D3E8A" w:rsidRDefault="000D3E8A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689BBBC2" w14:textId="37EF317E" w:rsidR="00EB3E97" w:rsidRDefault="00EB3E97" w:rsidP="000D3E8A">
      <w:pPr>
        <w:pStyle w:val="Zkladntext"/>
        <w:spacing w:before="48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V.</w:t>
      </w:r>
    </w:p>
    <w:p w14:paraId="397EFAB6" w14:textId="77777777" w:rsidR="00EB3E97" w:rsidRDefault="00EB3E97" w:rsidP="00EB3E97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5764EDE9" w14:textId="2A6009B5" w:rsidR="00EB3E97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služby převodem na účet příjemce uvedený v čl. I této smlouvy ve dvou splátkách za podmínky, že poskytovatel obdrží dotaci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5607DCA9" w14:textId="696DF14B" w:rsidR="00EB3E97" w:rsidRPr="00644929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>první splátka ve výši maximálně 60 % částky dotace dle čl. IV této smlouvy, tedy maximálně Kč …,-- (slovy … korun českých), bude na účet příjemce převedena nejpozději do 30 dnů od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nabytí účinnosti této smlouvy. V případě, že ke dni nabytí účinnosti smlouvy poskytovatel neobdrží splátku dotace z </w:t>
      </w:r>
      <w:r w:rsidRPr="000E1D80">
        <w:rPr>
          <w:rFonts w:ascii="Tahoma" w:hAnsi="Tahoma" w:cs="Tahoma"/>
          <w:bCs/>
          <w:sz w:val="20"/>
        </w:rPr>
        <w:t>kapitoly</w:t>
      </w:r>
      <w:r w:rsidRPr="00644929">
        <w:rPr>
          <w:rFonts w:ascii="Tahoma" w:hAnsi="Tahoma" w:cs="Tahoma"/>
          <w:bCs/>
          <w:sz w:val="20"/>
        </w:rPr>
        <w:t xml:space="preserve"> 313 – MPSV státního rozpočtu na r</w:t>
      </w:r>
      <w:r w:rsidR="00F72AAC">
        <w:rPr>
          <w:rFonts w:ascii="Tahoma" w:hAnsi="Tahoma" w:cs="Tahoma"/>
          <w:bCs/>
          <w:sz w:val="20"/>
        </w:rPr>
        <w:t>ok</w:t>
      </w:r>
      <w:r w:rsidRPr="00644929">
        <w:rPr>
          <w:rFonts w:ascii="Tahoma" w:hAnsi="Tahoma" w:cs="Tahoma"/>
          <w:bCs/>
          <w:sz w:val="20"/>
        </w:rPr>
        <w:t xml:space="preserve">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06A91125" w14:textId="24C29A14" w:rsidR="00EB3E97" w:rsidRPr="00B15F10" w:rsidRDefault="00EB3E97" w:rsidP="00B15F1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>druhá splátka ve výši zbývající nevyplacené částky dotace dle čl. IV této smlouvy bude na účet příjemce převedena nejpozději do 30 dnů ode dne, kdy poskytovatel obdrží další splátku dotace z kapitoly 313</w:t>
      </w:r>
      <w:r w:rsidR="0019715F">
        <w:rPr>
          <w:rFonts w:ascii="Tahoma" w:hAnsi="Tahoma" w:cs="Tahoma"/>
          <w:bCs/>
          <w:sz w:val="20"/>
        </w:rPr>
        <w:t xml:space="preserve"> -</w:t>
      </w:r>
      <w:r w:rsidR="0019715F" w:rsidRPr="0019715F">
        <w:rPr>
          <w:rFonts w:ascii="Tahoma" w:hAnsi="Tahoma" w:cs="Tahoma"/>
          <w:bCs/>
          <w:sz w:val="20"/>
        </w:rPr>
        <w:t xml:space="preserve"> </w:t>
      </w:r>
      <w:r w:rsidR="0019715F" w:rsidRPr="00644929">
        <w:rPr>
          <w:rFonts w:ascii="Tahoma" w:hAnsi="Tahoma" w:cs="Tahoma"/>
          <w:bCs/>
          <w:sz w:val="20"/>
        </w:rPr>
        <w:t>MPSV státního rozpočtu</w:t>
      </w:r>
      <w:r w:rsidRPr="00644929">
        <w:rPr>
          <w:rFonts w:ascii="Tahoma" w:hAnsi="Tahoma" w:cs="Tahoma"/>
          <w:bCs/>
          <w:sz w:val="20"/>
        </w:rPr>
        <w:t xml:space="preserve"> 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 w:rsidR="000C7DCB">
        <w:rPr>
          <w:rFonts w:ascii="Tahoma" w:hAnsi="Tahoma" w:cs="Tahoma"/>
          <w:bCs/>
          <w:sz w:val="20"/>
        </w:rPr>
        <w:t>.</w:t>
      </w:r>
    </w:p>
    <w:p w14:paraId="1F037270" w14:textId="297E2892" w:rsidR="00B80F11" w:rsidRPr="003F1493" w:rsidRDefault="009928F5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254371">
        <w:rPr>
          <w:rFonts w:ascii="Tahoma" w:hAnsi="Tahoma" w:cs="Tahoma"/>
          <w:b w:val="0"/>
          <w:bCs w:val="0"/>
          <w:sz w:val="20"/>
        </w:rPr>
        <w:t xml:space="preserve">Obdržel-li příjemce návratnou finanční výpomoc od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rámci Programu pro</w:t>
      </w:r>
      <w:r w:rsidR="00CA1AD4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poskytování návratných finančních výpomocí z Fondu sociálních služeb v roce 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</w:t>
      </w:r>
      <w:r w:rsidR="00E21617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5</w:t>
      </w:r>
      <w:r w:rsidRPr="00254371">
        <w:rPr>
          <w:rFonts w:ascii="Tahoma" w:hAnsi="Tahoma" w:cs="Tahoma"/>
          <w:b w:val="0"/>
          <w:bCs w:val="0"/>
          <w:sz w:val="20"/>
        </w:rPr>
        <w:t>, je</w:t>
      </w:r>
      <w:r w:rsidR="00FE1C59" w:rsidRPr="00254371">
        <w:rPr>
          <w:rFonts w:ascii="Tahoma" w:hAnsi="Tahoma" w:cs="Tahoma"/>
          <w:b w:val="0"/>
          <w:bCs w:val="0"/>
          <w:sz w:val="20"/>
        </w:rPr>
        <w:t> </w:t>
      </w:r>
      <w:r w:rsidRPr="00254371">
        <w:rPr>
          <w:rFonts w:ascii="Tahoma" w:hAnsi="Tahoma" w:cs="Tahoma"/>
          <w:b w:val="0"/>
          <w:bCs w:val="0"/>
          <w:sz w:val="20"/>
        </w:rPr>
        <w:t>p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oskytovatel oprávněn 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výplatu nevyplacené splátky dotace pozastavit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Pr="00254371">
        <w:rPr>
          <w:rFonts w:ascii="Tahoma" w:hAnsi="Tahoma" w:cs="Tahoma"/>
          <w:b w:val="0"/>
          <w:bCs w:val="0"/>
          <w:sz w:val="20"/>
        </w:rPr>
        <w:t>pokud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 p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říjemce nevrát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il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ve stanovené lhůtě návratnou finanční výpomoc, a to do doby vrácení návratné finanční výpomoci.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 případě, že nebude návratná finanční výpomoc vrácena do rozpočtu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ani 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do</w:t>
      </w:r>
      <w:r w:rsidR="00BD496A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31.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2758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7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</w:t>
      </w:r>
      <w:r w:rsidR="00E21617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5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ztrácí příjemce nárok na vyplacení zbývající částky dotace dle této smlouvy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a</w:t>
      </w:r>
      <w:r w:rsidR="00FE1C59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maximální výše dotace se o nevyplacenou splátku sníží</w:t>
      </w:r>
      <w:r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3F1493"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(jedná-li se o fyzickou osobu, obec, s.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r.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o., a. s.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,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tento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odstavec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se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vypustí)</w:t>
      </w:r>
    </w:p>
    <w:p w14:paraId="6249FCCA" w14:textId="77777777" w:rsidR="00B80F11" w:rsidRDefault="00B80F11" w:rsidP="00EB3E97">
      <w:pPr>
        <w:spacing w:before="60"/>
        <w:jc w:val="both"/>
        <w:rPr>
          <w:rFonts w:ascii="Tahoma" w:hAnsi="Tahoma" w:cs="Tahoma"/>
          <w:bCs/>
          <w:sz w:val="20"/>
        </w:rPr>
      </w:pPr>
    </w:p>
    <w:p w14:paraId="4B73C3DF" w14:textId="77777777" w:rsidR="00EB3E97" w:rsidRPr="00CA2953" w:rsidRDefault="00EB3E97" w:rsidP="00EB3E97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  <w:r w:rsidRPr="00CA2953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332E30D5" w14:textId="04478E97" w:rsidR="00EB3E97" w:rsidRDefault="00EB3E97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služby převodem na účet zřizovatele příjemce, kterým je město/obec …, konkrétně na jeho účet vedený u  … (např. České spořitelny a.s., Ostrava) č.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proofErr w:type="spellStart"/>
      <w:r>
        <w:rPr>
          <w:rFonts w:ascii="Tahoma" w:hAnsi="Tahoma" w:cs="Tahoma"/>
          <w:b w:val="0"/>
          <w:bCs w:val="0"/>
          <w:sz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…, ve dvou splátkách za podmínky, že poskytovatel obdrží dotaci z kapitoly 313 – MPSV státního rozpočtu na r</w:t>
      </w:r>
      <w:r w:rsidR="00F72AAC">
        <w:rPr>
          <w:rFonts w:ascii="Tahoma" w:hAnsi="Tahoma" w:cs="Tahoma"/>
          <w:b w:val="0"/>
          <w:bCs w:val="0"/>
          <w:sz w:val="20"/>
        </w:rPr>
        <w:t>ok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="002642EF">
        <w:rPr>
          <w:rFonts w:ascii="Tahoma" w:hAnsi="Tahoma" w:cs="Tahoma"/>
          <w:b w:val="0"/>
          <w:bCs w:val="0"/>
          <w:sz w:val="20"/>
        </w:rPr>
        <w:t>202</w:t>
      </w:r>
      <w:r w:rsidR="00E21617">
        <w:rPr>
          <w:rFonts w:ascii="Tahoma" w:hAnsi="Tahoma" w:cs="Tahoma"/>
          <w:b w:val="0"/>
          <w:bCs w:val="0"/>
          <w:sz w:val="20"/>
        </w:rPr>
        <w:t>5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0E1427A9" w14:textId="44E1B5AC" w:rsidR="00EB3E97" w:rsidRPr="00644929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první splátka ve výši maximálně 60 % částky dotace dle čl. IV této smlouvy, tedy maximálně Kč …,-- (slovy … korun českých),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>příjemce převedena nejpozději do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>30 dnů od nabytí účinnosti této smlouvy. V případě, že ke dni nabytí účinnosti smlouvy poskytovatel neobdrží splátku dotace z kapitoly 313 – MPSV státního rozpočtu na r</w:t>
      </w:r>
      <w:r w:rsidR="00F72AAC">
        <w:rPr>
          <w:rFonts w:ascii="Tahoma" w:hAnsi="Tahoma" w:cs="Tahoma"/>
          <w:bCs/>
          <w:sz w:val="20"/>
        </w:rPr>
        <w:t>ok</w:t>
      </w:r>
      <w:r w:rsidRPr="00644929">
        <w:rPr>
          <w:rFonts w:ascii="Tahoma" w:hAnsi="Tahoma" w:cs="Tahoma"/>
          <w:bCs/>
          <w:sz w:val="20"/>
        </w:rPr>
        <w:t xml:space="preserve">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36422E6D" w14:textId="7A7586B2" w:rsidR="00EB3E97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 xml:space="preserve">příjemce převedena nejpozději do 30 dnů ode dne, kdy poskytovatel obdrží další splátku dotace z kapitoly 313 </w:t>
      </w:r>
      <w:r w:rsidR="008F4642" w:rsidRPr="00644929">
        <w:rPr>
          <w:rFonts w:ascii="Tahoma" w:hAnsi="Tahoma" w:cs="Tahoma"/>
          <w:bCs/>
          <w:sz w:val="20"/>
        </w:rPr>
        <w:t xml:space="preserve">– MPSV státního rozpočtu </w:t>
      </w:r>
      <w:r w:rsidRPr="00644929">
        <w:rPr>
          <w:rFonts w:ascii="Tahoma" w:hAnsi="Tahoma" w:cs="Tahoma"/>
          <w:bCs/>
          <w:sz w:val="20"/>
        </w:rPr>
        <w:t xml:space="preserve">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</w:t>
      </w:r>
      <w:r w:rsidR="00E21617">
        <w:rPr>
          <w:rFonts w:ascii="Tahoma" w:hAnsi="Tahoma" w:cs="Tahoma"/>
          <w:bCs/>
          <w:sz w:val="20"/>
        </w:rPr>
        <w:t>5</w:t>
      </w:r>
      <w:r w:rsidRPr="00644929">
        <w:rPr>
          <w:rFonts w:ascii="Tahoma" w:hAnsi="Tahoma" w:cs="Tahoma"/>
          <w:bCs/>
          <w:sz w:val="20"/>
        </w:rPr>
        <w:t>.</w:t>
      </w:r>
    </w:p>
    <w:p w14:paraId="23FBCFA2" w14:textId="77777777" w:rsidR="00EB3E97" w:rsidRPr="002F580E" w:rsidRDefault="00EB3E97" w:rsidP="00173FE1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24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F580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E5950FF" w14:textId="77777777" w:rsidR="00EB3E97" w:rsidRPr="002F580E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F580E">
        <w:rPr>
          <w:rFonts w:ascii="Tahoma" w:hAnsi="Tahoma" w:cs="Tahoma"/>
          <w:bCs/>
          <w:sz w:val="20"/>
        </w:rPr>
        <w:t>řídit se při použití poskytnuté dotace touto smlouvou, podmínkami uvedenými v Dotačním programu</w:t>
      </w:r>
      <w:r w:rsidR="00F41FEB">
        <w:rPr>
          <w:rFonts w:ascii="Tahoma" w:hAnsi="Tahoma" w:cs="Tahoma"/>
          <w:bCs/>
          <w:sz w:val="20"/>
        </w:rPr>
        <w:t xml:space="preserve"> a v Podmínkách</w:t>
      </w:r>
      <w:r w:rsidR="00A15AA7">
        <w:rPr>
          <w:rFonts w:ascii="Tahoma" w:hAnsi="Tahoma" w:cs="Tahoma"/>
          <w:bCs/>
          <w:sz w:val="20"/>
        </w:rPr>
        <w:t xml:space="preserve"> </w:t>
      </w:r>
      <w:r w:rsidRPr="002F580E">
        <w:rPr>
          <w:rFonts w:ascii="Tahoma" w:hAnsi="Tahoma" w:cs="Tahoma"/>
          <w:bCs/>
          <w:sz w:val="20"/>
        </w:rPr>
        <w:t>a právními předpisy,</w:t>
      </w:r>
    </w:p>
    <w:p w14:paraId="138503A2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22627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F41FEB">
        <w:rPr>
          <w:rFonts w:ascii="Tahoma" w:hAnsi="Tahoma" w:cs="Tahoma"/>
          <w:bCs/>
          <w:sz w:val="20"/>
        </w:rPr>
        <w:t>,</w:t>
      </w:r>
      <w:r w:rsidRPr="00322627">
        <w:rPr>
          <w:rFonts w:ascii="Tahoma" w:hAnsi="Tahoma" w:cs="Tahoma"/>
          <w:bCs/>
          <w:sz w:val="20"/>
        </w:rPr>
        <w:t xml:space="preserve"> v Dotačním programu</w:t>
      </w:r>
      <w:r w:rsidR="00F41FEB">
        <w:rPr>
          <w:rFonts w:ascii="Tahoma" w:hAnsi="Tahoma" w:cs="Tahoma"/>
          <w:bCs/>
          <w:sz w:val="20"/>
        </w:rPr>
        <w:t xml:space="preserve"> a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v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Podmínkách</w:t>
      </w:r>
      <w:r w:rsidRPr="00322627">
        <w:rPr>
          <w:rFonts w:ascii="Tahoma" w:hAnsi="Tahoma" w:cs="Tahoma"/>
          <w:bCs/>
          <w:sz w:val="20"/>
        </w:rPr>
        <w:t>,</w:t>
      </w:r>
    </w:p>
    <w:p w14:paraId="70E90BC8" w14:textId="77777777" w:rsidR="00EB3E97" w:rsidRPr="00E30084" w:rsidRDefault="001A3126" w:rsidP="004F4F7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nepřekročit</w:t>
      </w:r>
      <w:r w:rsidRPr="00E30084">
        <w:rPr>
          <w:rFonts w:ascii="Tahoma" w:hAnsi="Tahoma" w:cs="Tahoma"/>
          <w:bCs/>
          <w:sz w:val="20"/>
        </w:rPr>
        <w:t xml:space="preserve"> </w:t>
      </w:r>
      <w:r w:rsidR="00BB13EC">
        <w:rPr>
          <w:rFonts w:ascii="Tahoma" w:hAnsi="Tahoma" w:cs="Tahoma"/>
          <w:bCs/>
          <w:sz w:val="20"/>
        </w:rPr>
        <w:t xml:space="preserve">nákladové </w:t>
      </w:r>
      <w:r w:rsidR="004721E3">
        <w:rPr>
          <w:rFonts w:ascii="Tahoma" w:hAnsi="Tahoma" w:cs="Tahoma"/>
          <w:bCs/>
          <w:sz w:val="20"/>
        </w:rPr>
        <w:t>limity</w:t>
      </w:r>
      <w:r w:rsidR="00EB3E97" w:rsidRPr="00E30084">
        <w:rPr>
          <w:rFonts w:ascii="Tahoma" w:hAnsi="Tahoma" w:cs="Tahoma"/>
          <w:bCs/>
          <w:sz w:val="20"/>
        </w:rPr>
        <w:t xml:space="preserve"> jednotlivých sociálních služeb, které tvoří </w:t>
      </w:r>
      <w:r w:rsidR="00EB3E97" w:rsidRPr="0062604E">
        <w:rPr>
          <w:rFonts w:ascii="Tahoma" w:hAnsi="Tahoma" w:cs="Tahoma"/>
          <w:bCs/>
          <w:sz w:val="20"/>
        </w:rPr>
        <w:t>přílohu č. 1</w:t>
      </w:r>
      <w:r w:rsidR="00EB3E97" w:rsidRPr="00E30084">
        <w:rPr>
          <w:rFonts w:ascii="Tahoma" w:hAnsi="Tahoma" w:cs="Tahoma"/>
          <w:bCs/>
          <w:sz w:val="20"/>
        </w:rPr>
        <w:t xml:space="preserve"> této smlouvy a jsou její nedílnou součástí. </w:t>
      </w:r>
      <w:r w:rsidR="00BB13EC">
        <w:rPr>
          <w:rFonts w:ascii="Tahoma" w:hAnsi="Tahoma" w:cs="Tahoma"/>
          <w:bCs/>
          <w:sz w:val="20"/>
        </w:rPr>
        <w:t xml:space="preserve">Nákladovými </w:t>
      </w:r>
      <w:r w:rsidR="00C57AF2">
        <w:rPr>
          <w:rFonts w:ascii="Tahoma" w:hAnsi="Tahoma" w:cs="Tahoma"/>
          <w:bCs/>
          <w:sz w:val="20"/>
        </w:rPr>
        <w:t xml:space="preserve">limity se rozumí </w:t>
      </w:r>
      <w:r w:rsidR="007B3C34">
        <w:rPr>
          <w:rFonts w:ascii="Tahoma" w:hAnsi="Tahoma" w:cs="Tahoma"/>
          <w:bCs/>
          <w:sz w:val="20"/>
        </w:rPr>
        <w:t xml:space="preserve">maximální </w:t>
      </w:r>
      <w:r w:rsidR="00C57AF2">
        <w:rPr>
          <w:rFonts w:ascii="Tahoma" w:hAnsi="Tahoma" w:cs="Tahoma"/>
          <w:bCs/>
          <w:sz w:val="20"/>
        </w:rPr>
        <w:t xml:space="preserve">výše uznatelných nákladů </w:t>
      </w:r>
      <w:r w:rsidR="007B3C34">
        <w:rPr>
          <w:rFonts w:ascii="Tahoma" w:hAnsi="Tahoma" w:cs="Tahoma"/>
          <w:bCs/>
          <w:sz w:val="20"/>
        </w:rPr>
        <w:t>financovaných z poskytnuté dotace v rámci Dotačního programu v členěn</w:t>
      </w:r>
      <w:r w:rsidR="00C72F2C">
        <w:rPr>
          <w:rFonts w:ascii="Tahoma" w:hAnsi="Tahoma" w:cs="Tahoma"/>
          <w:bCs/>
          <w:sz w:val="20"/>
        </w:rPr>
        <w:t>í dle přílohy č. 1 této smlouvy,</w:t>
      </w:r>
    </w:p>
    <w:p w14:paraId="3775DEC2" w14:textId="0883A3CD" w:rsidR="00EB3E97" w:rsidRPr="003911AB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911AB">
        <w:rPr>
          <w:rFonts w:ascii="Tahoma" w:hAnsi="Tahoma" w:cs="Tahoma"/>
          <w:bCs/>
          <w:sz w:val="20"/>
        </w:rPr>
        <w:t>vrátit nevyčerpané finanč</w:t>
      </w:r>
      <w:r w:rsidR="006502AD">
        <w:rPr>
          <w:rFonts w:ascii="Tahoma" w:hAnsi="Tahoma" w:cs="Tahoma"/>
          <w:bCs/>
          <w:sz w:val="20"/>
        </w:rPr>
        <w:t>ní prostředky poskytnuté dotace</w:t>
      </w:r>
      <w:r w:rsidRPr="003911AB">
        <w:rPr>
          <w:rFonts w:ascii="Tahoma" w:hAnsi="Tahoma" w:cs="Tahoma"/>
          <w:bCs/>
          <w:sz w:val="20"/>
        </w:rPr>
        <w:t xml:space="preserve"> zpět na účet poskytovatele do 30</w:t>
      </w:r>
      <w:r w:rsidR="00173FE1">
        <w:rPr>
          <w:rFonts w:ascii="Tahoma" w:hAnsi="Tahoma" w:cs="Tahoma"/>
          <w:bCs/>
          <w:sz w:val="20"/>
        </w:rPr>
        <w:t> </w:t>
      </w:r>
      <w:r w:rsidRPr="003911AB">
        <w:rPr>
          <w:rFonts w:ascii="Tahoma" w:hAnsi="Tahoma" w:cs="Tahoma"/>
          <w:bCs/>
          <w:sz w:val="20"/>
        </w:rPr>
        <w:t>kalendářních dnů ode dne předložení závěrečného vyúčtování, nejpozději však do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31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C56BE5" w:rsidRPr="003911AB">
        <w:rPr>
          <w:rFonts w:ascii="Tahoma" w:hAnsi="Tahoma" w:cs="Tahoma"/>
          <w:bCs/>
          <w:sz w:val="20"/>
        </w:rPr>
        <w:t>20</w:t>
      </w:r>
      <w:r w:rsidR="00C56BE5">
        <w:rPr>
          <w:rFonts w:ascii="Tahoma" w:hAnsi="Tahoma" w:cs="Tahoma"/>
          <w:bCs/>
          <w:sz w:val="20"/>
        </w:rPr>
        <w:t>26</w:t>
      </w:r>
      <w:r w:rsidRPr="003911AB">
        <w:rPr>
          <w:rFonts w:ascii="Tahoma" w:hAnsi="Tahoma" w:cs="Tahoma"/>
          <w:bCs/>
          <w:sz w:val="20"/>
        </w:rPr>
        <w:t>. Rozhodným okamžikem vrácení nevyčerpaných finančních prostředků dotace zpět na účet poskytovatele je den jejich odepsání z účtu příjemce,</w:t>
      </w:r>
    </w:p>
    <w:p w14:paraId="3FEF8FEB" w14:textId="77777777" w:rsidR="00530A63" w:rsidRDefault="00EB3E97" w:rsidP="00530A63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D73A4">
        <w:rPr>
          <w:rFonts w:ascii="Tahoma" w:hAnsi="Tahoma" w:cs="Tahoma"/>
          <w:sz w:val="20"/>
        </w:rPr>
        <w:lastRenderedPageBreak/>
        <w:t>v případě, že poskytování služby nezahájí, přeruší nebo předčasně ukončí, případně bude vydáno rozhodnutí o zrušení registrace dle § 82 odstavce 3 zákona č. 108/2006</w:t>
      </w:r>
      <w:r w:rsidR="003A6C4D">
        <w:rPr>
          <w:rFonts w:ascii="Tahoma" w:hAnsi="Tahoma" w:cs="Tahoma"/>
          <w:sz w:val="20"/>
        </w:rPr>
        <w:t xml:space="preserve"> Sb</w:t>
      </w:r>
      <w:r w:rsidRPr="00CD73A4">
        <w:rPr>
          <w:rFonts w:ascii="Tahoma" w:hAnsi="Tahoma" w:cs="Tahoma"/>
          <w:sz w:val="20"/>
        </w:rPr>
        <w:t>.,</w:t>
      </w:r>
      <w:r w:rsidR="003A6C4D">
        <w:rPr>
          <w:rFonts w:ascii="Tahoma" w:hAnsi="Tahoma" w:cs="Tahoma"/>
          <w:sz w:val="20"/>
        </w:rPr>
        <w:br/>
      </w:r>
      <w:r w:rsidRPr="00CD73A4">
        <w:rPr>
          <w:rFonts w:ascii="Tahoma" w:hAnsi="Tahoma" w:cs="Tahoma"/>
          <w:sz w:val="20"/>
        </w:rPr>
        <w:t>o sociálních službách, ve znění pozdějších předpisů,</w:t>
      </w:r>
      <w:r w:rsidR="00B63F37">
        <w:rPr>
          <w:rFonts w:ascii="Tahoma" w:hAnsi="Tahoma" w:cs="Tahoma"/>
          <w:sz w:val="20"/>
        </w:rPr>
        <w:t xml:space="preserve"> nebo bude rozhodnuto o výstupu sociální služby z </w:t>
      </w:r>
      <w:r w:rsidR="00777485">
        <w:rPr>
          <w:rFonts w:ascii="Tahoma" w:hAnsi="Tahoma" w:cs="Tahoma"/>
          <w:sz w:val="20"/>
        </w:rPr>
        <w:t xml:space="preserve">Krajské </w:t>
      </w:r>
      <w:r w:rsidR="00B63F37">
        <w:rPr>
          <w:rFonts w:ascii="Tahoma" w:hAnsi="Tahoma" w:cs="Tahoma"/>
          <w:sz w:val="20"/>
        </w:rPr>
        <w:t xml:space="preserve">sítě sociálních služeb, která je součástí Střednědobého plánu rozvoje sociálních služeb v Moravskoslezském kraji na léta </w:t>
      </w:r>
      <w:r w:rsidR="002642EF">
        <w:rPr>
          <w:rFonts w:ascii="Tahoma" w:hAnsi="Tahoma" w:cs="Tahoma"/>
          <w:sz w:val="20"/>
        </w:rPr>
        <w:t xml:space="preserve">2024 </w:t>
      </w:r>
      <w:r w:rsidR="00A15AA7">
        <w:rPr>
          <w:rFonts w:ascii="Tahoma" w:hAnsi="Tahoma" w:cs="Tahoma"/>
          <w:sz w:val="20"/>
        </w:rPr>
        <w:t>–</w:t>
      </w:r>
      <w:r w:rsidR="00B63F37">
        <w:rPr>
          <w:rFonts w:ascii="Tahoma" w:hAnsi="Tahoma" w:cs="Tahoma"/>
          <w:sz w:val="20"/>
        </w:rPr>
        <w:t xml:space="preserve"> </w:t>
      </w:r>
      <w:r w:rsidR="002642EF">
        <w:rPr>
          <w:rFonts w:ascii="Tahoma" w:hAnsi="Tahoma" w:cs="Tahoma"/>
          <w:sz w:val="20"/>
        </w:rPr>
        <w:t>2026</w:t>
      </w:r>
      <w:r w:rsidR="00A15AA7">
        <w:rPr>
          <w:rFonts w:ascii="Tahoma" w:hAnsi="Tahoma" w:cs="Tahoma"/>
          <w:sz w:val="20"/>
        </w:rPr>
        <w:t>,</w:t>
      </w:r>
      <w:r w:rsidR="00B63F37">
        <w:rPr>
          <w:rFonts w:ascii="Tahoma" w:hAnsi="Tahoma" w:cs="Tahoma"/>
          <w:sz w:val="20"/>
        </w:rPr>
        <w:t xml:space="preserve"> </w:t>
      </w:r>
      <w:r w:rsidR="004F4F74">
        <w:rPr>
          <w:rFonts w:ascii="Tahoma" w:hAnsi="Tahoma" w:cs="Tahoma"/>
          <w:sz w:val="20"/>
        </w:rPr>
        <w:t xml:space="preserve">do 15 kalendářních dnů ohlásit tuto skutečnost administrátorovi písemně a následně </w:t>
      </w:r>
      <w:r w:rsidRPr="007362D9">
        <w:rPr>
          <w:rFonts w:ascii="Tahoma" w:hAnsi="Tahoma" w:cs="Tahoma"/>
          <w:sz w:val="20"/>
        </w:rPr>
        <w:t>vrátit poměrnou část vyplacené dotace na tuto službu (dle počtu měsíců, kdy služba nebyla poskytována</w:t>
      </w:r>
      <w:r w:rsidR="008C48AE">
        <w:rPr>
          <w:rFonts w:ascii="Tahoma" w:hAnsi="Tahoma" w:cs="Tahoma"/>
          <w:sz w:val="20"/>
        </w:rPr>
        <w:t xml:space="preserve"> nebo na</w:t>
      </w:r>
      <w:r w:rsidR="00777485">
        <w:rPr>
          <w:rFonts w:ascii="Tahoma" w:hAnsi="Tahoma" w:cs="Tahoma"/>
          <w:sz w:val="20"/>
        </w:rPr>
        <w:t> </w:t>
      </w:r>
      <w:r w:rsidR="008C48AE">
        <w:rPr>
          <w:rFonts w:ascii="Tahoma" w:hAnsi="Tahoma" w:cs="Tahoma"/>
          <w:sz w:val="20"/>
        </w:rPr>
        <w:t>základě rozhodnutí rady kraje o ponechání jiné než poměrné části dotace</w:t>
      </w:r>
      <w:r w:rsidRPr="007362D9">
        <w:rPr>
          <w:rFonts w:ascii="Tahoma" w:hAnsi="Tahoma" w:cs="Tahoma"/>
          <w:sz w:val="20"/>
        </w:rPr>
        <w:t xml:space="preserve">) zpět na účet poskytovatele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 ohlášení, nejpozději však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dne, kdy byl toto ohlášení povinen učinit. Rozhodným okamžikem</w:t>
      </w:r>
      <w:r w:rsidRPr="00CD73A4">
        <w:rPr>
          <w:rFonts w:ascii="Tahoma" w:hAnsi="Tahoma" w:cs="Tahoma"/>
          <w:sz w:val="20"/>
        </w:rPr>
        <w:t xml:space="preserve"> vrácení finančních prostředků dotace zpět na účet poskytovatele je den jejich odepsání z účtu příjemce,</w:t>
      </w:r>
    </w:p>
    <w:p w14:paraId="6471033C" w14:textId="77777777" w:rsidR="00530A63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30A63">
        <w:rPr>
          <w:rFonts w:ascii="Tahoma" w:hAnsi="Tahoma" w:cs="Tahoma"/>
          <w:sz w:val="20"/>
        </w:rPr>
        <w:t>nepřevést poskytnutou dotaci na jiný právní subjekt,</w:t>
      </w:r>
    </w:p>
    <w:p w14:paraId="5E95FEF8" w14:textId="1E87D147" w:rsidR="00C57AF2" w:rsidRPr="005A65B5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A65B5">
        <w:rPr>
          <w:rFonts w:ascii="Tahoma" w:hAnsi="Tahoma" w:cs="Tahoma"/>
          <w:sz w:val="20"/>
        </w:rPr>
        <w:t xml:space="preserve">v případě, že v průběhu roku </w:t>
      </w:r>
      <w:r w:rsidR="002642EF" w:rsidRPr="005A65B5">
        <w:rPr>
          <w:rFonts w:ascii="Tahoma" w:hAnsi="Tahoma" w:cs="Tahoma"/>
          <w:sz w:val="20"/>
        </w:rPr>
        <w:t>202</w:t>
      </w:r>
      <w:r w:rsidR="00E21617">
        <w:rPr>
          <w:rFonts w:ascii="Tahoma" w:hAnsi="Tahoma" w:cs="Tahoma"/>
          <w:sz w:val="20"/>
        </w:rPr>
        <w:t>5</w:t>
      </w:r>
      <w:r w:rsidR="002642EF" w:rsidRPr="005A65B5">
        <w:rPr>
          <w:rFonts w:ascii="Tahoma" w:hAnsi="Tahoma" w:cs="Tahoma"/>
          <w:sz w:val="20"/>
        </w:rPr>
        <w:t xml:space="preserve"> </w:t>
      </w:r>
      <w:r w:rsidRPr="005A65B5">
        <w:rPr>
          <w:rFonts w:ascii="Tahoma" w:hAnsi="Tahoma" w:cs="Tahoma"/>
          <w:sz w:val="20"/>
        </w:rPr>
        <w:t>obdrží finanční prostředky v rámci individuálního projektu kraje</w:t>
      </w:r>
      <w:r w:rsidR="00C2505D" w:rsidRPr="005A65B5">
        <w:rPr>
          <w:rFonts w:ascii="Tahoma" w:hAnsi="Tahoma" w:cs="Tahoma"/>
          <w:sz w:val="20"/>
        </w:rPr>
        <w:t xml:space="preserve"> nebo</w:t>
      </w:r>
      <w:r w:rsidR="00BC5419" w:rsidRPr="005A65B5">
        <w:rPr>
          <w:rFonts w:ascii="Tahoma" w:hAnsi="Tahoma" w:cs="Tahoma"/>
          <w:sz w:val="20"/>
        </w:rPr>
        <w:t xml:space="preserve"> z</w:t>
      </w:r>
      <w:r w:rsidR="00C2505D" w:rsidRPr="005A65B5">
        <w:rPr>
          <w:rFonts w:ascii="Tahoma" w:hAnsi="Tahoma" w:cs="Tahoma"/>
          <w:sz w:val="20"/>
        </w:rPr>
        <w:t xml:space="preserve"> jiného zdroje nahrazujícího prostředky </w:t>
      </w:r>
      <w:r w:rsidR="00BC5419" w:rsidRPr="005A65B5">
        <w:rPr>
          <w:rFonts w:ascii="Tahoma" w:hAnsi="Tahoma" w:cs="Tahoma"/>
          <w:sz w:val="20"/>
        </w:rPr>
        <w:t>Dotačního p</w:t>
      </w:r>
      <w:r w:rsidR="00C2505D" w:rsidRPr="005A65B5">
        <w:rPr>
          <w:rFonts w:ascii="Tahoma" w:hAnsi="Tahoma" w:cs="Tahoma"/>
          <w:sz w:val="20"/>
        </w:rPr>
        <w:t>rogramu</w:t>
      </w:r>
      <w:r w:rsidRPr="005A65B5">
        <w:rPr>
          <w:rFonts w:ascii="Tahoma" w:hAnsi="Tahoma" w:cs="Tahoma"/>
          <w:sz w:val="20"/>
        </w:rPr>
        <w:t xml:space="preserve">, </w:t>
      </w:r>
      <w:r w:rsidR="00BC5419" w:rsidRPr="005A65B5">
        <w:rPr>
          <w:rFonts w:ascii="Tahoma" w:hAnsi="Tahoma" w:cs="Tahoma"/>
          <w:sz w:val="20"/>
        </w:rPr>
        <w:t xml:space="preserve">které </w:t>
      </w:r>
      <w:r w:rsidRPr="005A65B5">
        <w:rPr>
          <w:rFonts w:ascii="Tahoma" w:hAnsi="Tahoma" w:cs="Tahoma"/>
          <w:sz w:val="20"/>
        </w:rPr>
        <w:t>budou účelově určeny k</w:t>
      </w:r>
      <w:r w:rsidR="00C2505D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úhradě uznatelných nákladů sociálních služeb, vymezených v čl. VI této smlouvy, </w:t>
      </w:r>
      <w:r w:rsidR="00C4146E">
        <w:rPr>
          <w:rFonts w:ascii="Tahoma" w:hAnsi="Tahoma" w:cs="Tahoma"/>
          <w:sz w:val="20"/>
        </w:rPr>
        <w:t>poskytovatel rozhodne, zda a v jaké výši je příjemce povinen vrátit vyplacenou dotaci na tuto službu (maximálně ve výši připadající na rozsah služby a období financování v rámci individuálního projektu či z jiného zdroje nahrazujícího prostředky Dotačního programu), a to</w:t>
      </w:r>
      <w:r w:rsidRPr="005A65B5">
        <w:rPr>
          <w:rFonts w:ascii="Tahoma" w:hAnsi="Tahoma" w:cs="Tahoma"/>
          <w:sz w:val="20"/>
        </w:rPr>
        <w:t xml:space="preserve"> na účet poskytovatele do</w:t>
      </w:r>
      <w:r w:rsidR="00BD34D3" w:rsidRPr="005A65B5">
        <w:rPr>
          <w:rFonts w:ascii="Tahoma" w:hAnsi="Tahoma" w:cs="Tahoma"/>
          <w:sz w:val="20"/>
        </w:rPr>
        <w:t> </w:t>
      </w:r>
      <w:r w:rsidR="00B26977" w:rsidRPr="005A65B5">
        <w:rPr>
          <w:rFonts w:ascii="Tahoma" w:hAnsi="Tahoma" w:cs="Tahoma"/>
          <w:sz w:val="20"/>
        </w:rPr>
        <w:t>15</w:t>
      </w:r>
      <w:r w:rsidR="00BD34D3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kalendářních dnů ode dne </w:t>
      </w:r>
      <w:r w:rsidR="00C4146E">
        <w:rPr>
          <w:rFonts w:ascii="Tahoma" w:hAnsi="Tahoma" w:cs="Tahoma"/>
          <w:sz w:val="20"/>
        </w:rPr>
        <w:t xml:space="preserve">obdržení písemné výzvy poskytovatele. </w:t>
      </w:r>
      <w:r w:rsidRPr="005A65B5">
        <w:rPr>
          <w:rFonts w:ascii="Tahoma" w:hAnsi="Tahoma" w:cs="Tahoma"/>
          <w:sz w:val="20"/>
        </w:rPr>
        <w:t>Rozhodným okamžikem vrácení finančních prostředků dotace zpět na účet poskytovatele je</w:t>
      </w:r>
      <w:r w:rsidR="00D5424E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den </w:t>
      </w:r>
      <w:r w:rsidR="006502AD" w:rsidRPr="005A65B5">
        <w:rPr>
          <w:rFonts w:ascii="Tahoma" w:hAnsi="Tahoma" w:cs="Tahoma"/>
          <w:sz w:val="20"/>
        </w:rPr>
        <w:t>jejich odepsání z účtu příjemce</w:t>
      </w:r>
      <w:r w:rsidR="00A24E78" w:rsidRPr="005A65B5">
        <w:rPr>
          <w:rFonts w:ascii="Tahoma" w:hAnsi="Tahoma" w:cs="Tahoma"/>
          <w:sz w:val="20"/>
        </w:rPr>
        <w:t>.</w:t>
      </w:r>
    </w:p>
    <w:p w14:paraId="3B6358B2" w14:textId="77777777" w:rsidR="00BD34D3" w:rsidRPr="00CE0266" w:rsidRDefault="00BD34D3" w:rsidP="00EE3380">
      <w:pPr>
        <w:tabs>
          <w:tab w:val="num" w:pos="927"/>
        </w:tabs>
        <w:spacing w:before="60"/>
        <w:ind w:left="714"/>
        <w:jc w:val="both"/>
        <w:rPr>
          <w:rFonts w:ascii="Tahoma" w:hAnsi="Tahoma" w:cs="Tahoma"/>
          <w:sz w:val="20"/>
        </w:rPr>
      </w:pPr>
    </w:p>
    <w:p w14:paraId="6D4E6E04" w14:textId="77777777" w:rsidR="00EB3E97" w:rsidRPr="00E560B1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560B1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4DF88FC" w14:textId="77777777" w:rsidR="00EB3E97" w:rsidRPr="00E560B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řídit se při vyúčtování poskytnuté dotace touto smlouvou, podmínkami uvedenými v Dotačním programu </w:t>
      </w:r>
      <w:r w:rsidR="002A2B3C" w:rsidRPr="002A2B3C">
        <w:rPr>
          <w:rFonts w:ascii="Tahoma" w:hAnsi="Tahoma" w:cs="Tahoma"/>
          <w:bCs/>
          <w:sz w:val="20"/>
        </w:rPr>
        <w:t xml:space="preserve">a v Podmínkách </w:t>
      </w:r>
      <w:r w:rsidRPr="00E560B1">
        <w:rPr>
          <w:rFonts w:ascii="Tahoma" w:hAnsi="Tahoma" w:cs="Tahoma"/>
          <w:sz w:val="20"/>
        </w:rPr>
        <w:t>a právními předpisy,</w:t>
      </w:r>
    </w:p>
    <w:p w14:paraId="3E971D5D" w14:textId="77777777" w:rsidR="00FB61A4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F580E">
        <w:rPr>
          <w:rFonts w:ascii="Tahoma" w:hAnsi="Tahoma" w:cs="Tahoma"/>
          <w:sz w:val="20"/>
        </w:rPr>
        <w:t>poskytovat služby vlastním jménem, na vlastní účet a na vlastní odpovědnost a naplnit účelové určení dle čl. IV této smlouvy,</w:t>
      </w:r>
    </w:p>
    <w:p w14:paraId="464E4F54" w14:textId="186468D3" w:rsidR="00EB3E97" w:rsidRPr="00E04360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</w:rPr>
      </w:pPr>
      <w:r w:rsidRPr="00FB61A4">
        <w:rPr>
          <w:rFonts w:ascii="Tahoma" w:hAnsi="Tahoma" w:cs="Tahoma"/>
          <w:sz w:val="20"/>
        </w:rPr>
        <w:t xml:space="preserve">dosáhnout stanoveného účelu, tedy poskytovat služby v období </w:t>
      </w:r>
      <w:r w:rsidR="001B7740" w:rsidRPr="00FB61A4">
        <w:rPr>
          <w:rFonts w:ascii="Tahoma" w:hAnsi="Tahoma" w:cs="Tahoma"/>
          <w:i/>
          <w:sz w:val="20"/>
        </w:rPr>
        <w:t xml:space="preserve">1. 1. </w:t>
      </w:r>
      <w:r w:rsidR="002642EF" w:rsidRPr="00FB61A4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2642EF" w:rsidRPr="00FB61A4">
        <w:rPr>
          <w:rFonts w:ascii="Tahoma" w:hAnsi="Tahoma" w:cs="Tahoma"/>
          <w:i/>
          <w:sz w:val="20"/>
        </w:rPr>
        <w:t xml:space="preserve"> </w:t>
      </w:r>
      <w:r w:rsidR="001B7740" w:rsidRPr="00FB61A4">
        <w:rPr>
          <w:rFonts w:ascii="Tahoma" w:hAnsi="Tahoma" w:cs="Tahoma"/>
          <w:i/>
          <w:sz w:val="20"/>
        </w:rPr>
        <w:t>do 31. 12. </w:t>
      </w:r>
      <w:r w:rsidR="002642EF" w:rsidRPr="00FB61A4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CA59C2">
        <w:rPr>
          <w:rFonts w:ascii="Tahoma" w:hAnsi="Tahoma" w:cs="Tahoma"/>
          <w:i/>
          <w:sz w:val="20"/>
        </w:rPr>
        <w:t>,</w:t>
      </w:r>
      <w:r w:rsidR="001B7740" w:rsidRPr="00FB61A4">
        <w:rPr>
          <w:rFonts w:ascii="Tahoma" w:hAnsi="Tahoma" w:cs="Tahoma"/>
          <w:sz w:val="20"/>
        </w:rPr>
        <w:t xml:space="preserve"> </w:t>
      </w:r>
      <w:r w:rsidR="001B7740" w:rsidRPr="00E04360">
        <w:rPr>
          <w:rFonts w:ascii="Tahoma" w:hAnsi="Tahoma" w:cs="Tahoma"/>
          <w:i/>
          <w:iCs/>
          <w:color w:val="3366FF"/>
          <w:sz w:val="20"/>
        </w:rPr>
        <w:t>(uvede se datum dle data zařazení v Krajské síti sociálních služeb)</w:t>
      </w:r>
    </w:p>
    <w:p w14:paraId="45461B7D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terénních a ambulantních služeb zařazených v Krajské síti sociálních služeb se statusem „základní“ minimálně ve výši 80 % přepočtených úvazků v přímé péči v průměru za kalendářní rok (zaokrouhleno matematicky na 1 desetinné místo). </w:t>
      </w:r>
      <w:r w:rsidRPr="002642EF">
        <w:rPr>
          <w:rFonts w:ascii="Tahoma" w:hAnsi="Tahoma" w:cs="Tahoma"/>
          <w:sz w:val="20"/>
        </w:rPr>
        <w:t>Naplnění kapacity </w:t>
      </w:r>
      <w:r>
        <w:rPr>
          <w:rFonts w:ascii="Tahoma" w:hAnsi="Tahoma" w:cs="Tahoma"/>
          <w:sz w:val="20"/>
        </w:rPr>
        <w:t>pod</w:t>
      </w:r>
      <w:r w:rsidRPr="002642EF">
        <w:rPr>
          <w:rFonts w:ascii="Tahoma" w:hAnsi="Tahoma" w:cs="Tahoma"/>
          <w:sz w:val="20"/>
        </w:rPr>
        <w:t xml:space="preserve"> hranici</w:t>
      </w:r>
      <w:r>
        <w:rPr>
          <w:rFonts w:ascii="Tahoma" w:hAnsi="Tahoma" w:cs="Tahoma"/>
          <w:sz w:val="20"/>
        </w:rPr>
        <w:t xml:space="preserve"> </w:t>
      </w:r>
      <w:r w:rsidRPr="002642EF">
        <w:rPr>
          <w:rFonts w:ascii="Tahoma" w:hAnsi="Tahoma" w:cs="Tahoma"/>
          <w:sz w:val="20"/>
        </w:rPr>
        <w:t>100 % slouží u terénních a ambulantních služeb pouze pro překlenutí zcela výjimečných a nenadálých personálních událostí</w:t>
      </w:r>
      <w:r>
        <w:rPr>
          <w:rFonts w:ascii="Tahoma" w:hAnsi="Tahoma" w:cs="Tahoma"/>
          <w:sz w:val="20"/>
        </w:rPr>
        <w:t xml:space="preserve"> souvisejících s provozním omezením dle </w:t>
      </w:r>
      <w:r w:rsidRPr="00E90B3E">
        <w:rPr>
          <w:rFonts w:ascii="Tahoma" w:hAnsi="Tahoma" w:cs="Tahoma"/>
          <w:sz w:val="20"/>
        </w:rPr>
        <w:t>čl.</w:t>
      </w:r>
      <w:r>
        <w:rPr>
          <w:rFonts w:ascii="Tahoma" w:hAnsi="Tahoma" w:cs="Tahoma"/>
          <w:sz w:val="20"/>
        </w:rPr>
        <w:t> </w:t>
      </w:r>
      <w:r w:rsidRPr="00E90B3E">
        <w:rPr>
          <w:rFonts w:ascii="Tahoma" w:hAnsi="Tahoma" w:cs="Tahoma"/>
          <w:sz w:val="20"/>
        </w:rPr>
        <w:t xml:space="preserve">V odst. 3 písm. </w:t>
      </w:r>
      <w:r>
        <w:rPr>
          <w:rFonts w:ascii="Tahoma" w:hAnsi="Tahoma" w:cs="Tahoma"/>
          <w:sz w:val="20"/>
        </w:rPr>
        <w:t xml:space="preserve">f) </w:t>
      </w:r>
      <w:r w:rsidRPr="00E90B3E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 xml:space="preserve">.  </w:t>
      </w:r>
    </w:p>
    <w:p w14:paraId="2D995950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služeb poskytovaných v pobytové </w:t>
      </w:r>
      <w:r w:rsidRPr="00E90B3E">
        <w:rPr>
          <w:rFonts w:ascii="Tahoma" w:hAnsi="Tahoma" w:cs="Tahoma"/>
          <w:sz w:val="20"/>
        </w:rPr>
        <w:t xml:space="preserve">formě v plném rozsahu lůžek zařazených do Krajské sítě sociálních služeb se statusem „základní“. Naplnění kapacity </w:t>
      </w:r>
      <w:r w:rsidRPr="00832462">
        <w:rPr>
          <w:rFonts w:ascii="Tahoma" w:hAnsi="Tahoma" w:cs="Tahoma"/>
          <w:sz w:val="20"/>
        </w:rPr>
        <w:t>u pobytových forem</w:t>
      </w:r>
      <w:r w:rsidRPr="00E90B3E">
        <w:rPr>
          <w:rFonts w:ascii="Tahoma" w:hAnsi="Tahoma" w:cs="Tahoma"/>
          <w:sz w:val="20"/>
        </w:rPr>
        <w:t xml:space="preserve"> poskytování sociálních služeb není dotčeno v případě provozního omezení poskytování sociálních služeb uvedeného v čl. V odst. 3 písm. </w:t>
      </w:r>
      <w:r>
        <w:rPr>
          <w:rFonts w:ascii="Tahoma" w:hAnsi="Tahoma" w:cs="Tahoma"/>
          <w:sz w:val="20"/>
        </w:rPr>
        <w:t xml:space="preserve">g) </w:t>
      </w:r>
      <w:r w:rsidRPr="00E90B3E">
        <w:rPr>
          <w:rFonts w:ascii="Tahoma" w:hAnsi="Tahoma" w:cs="Tahoma"/>
          <w:sz w:val="20"/>
        </w:rPr>
        <w:t xml:space="preserve">této smlouvy. Za období omezeného provozu trvajícího po dobu nezbytně nutnou, nejvýše však 60 kalendářních dnů, a to za splnění ostatních podmínek této smlouvy, podmínek uvedených v Dotačním programu </w:t>
      </w:r>
      <w:r w:rsidRPr="00E90B3E">
        <w:rPr>
          <w:rFonts w:ascii="Tahoma" w:hAnsi="Tahoma" w:cs="Tahoma"/>
          <w:bCs/>
          <w:sz w:val="20"/>
        </w:rPr>
        <w:t xml:space="preserve">a v Podmínkách </w:t>
      </w:r>
      <w:r w:rsidRPr="00E90B3E">
        <w:rPr>
          <w:rFonts w:ascii="Tahoma" w:hAnsi="Tahoma" w:cs="Tahoma"/>
          <w:sz w:val="20"/>
        </w:rPr>
        <w:t>a právních předpisů, není příjemce povinen vrátit finanční prostředky dotace zpět na účet poskytovatele. V případě, že omezení provozního charakteru bude trvat déle než 60 kalendářních dnů, považuje se kapacita počínaje 61. dnem za nenaplněnou,</w:t>
      </w:r>
    </w:p>
    <w:p w14:paraId="6F040FCD" w14:textId="77777777" w:rsidR="00D16C94" w:rsidRPr="00825B30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2462">
        <w:rPr>
          <w:rFonts w:ascii="Tahoma" w:hAnsi="Tahoma" w:cs="Tahoma"/>
          <w:sz w:val="20"/>
        </w:rPr>
        <w:t>při provozním omezení u ambulantních a terénních služeb</w:t>
      </w:r>
      <w:r w:rsidRPr="00825B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ohlásit tuto skutečnost </w:t>
      </w:r>
      <w:r w:rsidR="00793149">
        <w:rPr>
          <w:rFonts w:ascii="Tahoma" w:hAnsi="Tahoma" w:cs="Tahoma"/>
          <w:sz w:val="20"/>
        </w:rPr>
        <w:t xml:space="preserve">písemně </w:t>
      </w:r>
      <w:r>
        <w:rPr>
          <w:rFonts w:ascii="Tahoma" w:hAnsi="Tahoma" w:cs="Tahoma"/>
          <w:sz w:val="20"/>
        </w:rPr>
        <w:t xml:space="preserve">administrátorovi: </w:t>
      </w:r>
    </w:p>
    <w:p w14:paraId="09DF1F17" w14:textId="77777777" w:rsidR="00D16C94" w:rsidRPr="00825B30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</w:t>
      </w:r>
      <w:r w:rsidRPr="008875D6">
        <w:rPr>
          <w:rFonts w:ascii="Tahoma" w:hAnsi="Tahoma" w:cs="Tahoma"/>
          <w:sz w:val="20"/>
        </w:rPr>
        <w:t>přechodné překážky provozního charakteru</w:t>
      </w:r>
      <w:r w:rsidRPr="00825B30">
        <w:rPr>
          <w:rFonts w:ascii="Tahoma" w:hAnsi="Tahoma" w:cs="Tahoma"/>
          <w:sz w:val="20"/>
        </w:rPr>
        <w:t xml:space="preserve"> (např. opravy, přestavby, stavební úpravy, výmalby apod.) minimálně </w:t>
      </w:r>
      <w:r w:rsidRPr="008875D6">
        <w:rPr>
          <w:rFonts w:ascii="Tahoma" w:hAnsi="Tahoma" w:cs="Tahoma"/>
          <w:sz w:val="20"/>
        </w:rPr>
        <w:t>14 pracovních dnů před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zahájením omezení</w:t>
      </w:r>
      <w:r w:rsidRPr="00825B30">
        <w:rPr>
          <w:rFonts w:ascii="Tahoma" w:hAnsi="Tahoma" w:cs="Tahoma"/>
          <w:sz w:val="20"/>
        </w:rPr>
        <w:t xml:space="preserve"> provozu. </w:t>
      </w:r>
      <w:r w:rsidRPr="008875D6">
        <w:rPr>
          <w:rFonts w:ascii="Tahoma" w:hAnsi="Tahoma" w:cs="Tahoma"/>
          <w:sz w:val="20"/>
        </w:rPr>
        <w:t>V</w:t>
      </w:r>
      <w:r w:rsidR="002210E6">
        <w:rPr>
          <w:rFonts w:ascii="Tahoma" w:hAnsi="Tahoma" w:cs="Tahoma"/>
          <w:sz w:val="20"/>
        </w:rPr>
        <w:t> </w:t>
      </w:r>
      <w:r w:rsidRPr="008875D6">
        <w:rPr>
          <w:rFonts w:ascii="Tahoma" w:hAnsi="Tahoma" w:cs="Tahoma"/>
          <w:sz w:val="20"/>
        </w:rPr>
        <w:t xml:space="preserve">případě, že do 10 pracovních dnů ode dne doručení oznámení </w:t>
      </w:r>
      <w:r>
        <w:rPr>
          <w:rFonts w:ascii="Tahoma" w:hAnsi="Tahoma" w:cs="Tahoma"/>
          <w:sz w:val="20"/>
        </w:rPr>
        <w:t>příjemce</w:t>
      </w:r>
      <w:r w:rsidRPr="008875D6">
        <w:rPr>
          <w:rFonts w:ascii="Tahoma" w:hAnsi="Tahoma" w:cs="Tahoma"/>
          <w:sz w:val="20"/>
        </w:rPr>
        <w:t xml:space="preserve"> neobdrží negativní stanovisko odboru sociálních věcí KÚ MSK,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4FB87352" w14:textId="77777777" w:rsidR="00D16C94" w:rsidRPr="00E90B3E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závažné a přechodné překážky provozního charakteru, </w:t>
      </w:r>
      <w:r w:rsidRPr="008875D6">
        <w:rPr>
          <w:rFonts w:ascii="Tahoma" w:hAnsi="Tahoma" w:cs="Tahoma"/>
          <w:sz w:val="20"/>
        </w:rPr>
        <w:t>kterou nelze předvídat</w:t>
      </w:r>
      <w:r w:rsidRPr="00825B30">
        <w:rPr>
          <w:rFonts w:ascii="Tahoma" w:hAnsi="Tahoma" w:cs="Tahoma"/>
          <w:sz w:val="20"/>
        </w:rPr>
        <w:t xml:space="preserve"> např. havárie, živelná pohroma, epidemie, nejpozději do </w:t>
      </w:r>
      <w:r w:rsidRPr="008875D6">
        <w:rPr>
          <w:rFonts w:ascii="Tahoma" w:hAnsi="Tahoma" w:cs="Tahoma"/>
          <w:sz w:val="20"/>
        </w:rPr>
        <w:t>10 pracovních dnů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ode dne rozhodné události</w:t>
      </w:r>
      <w:r w:rsidRPr="00825B30">
        <w:rPr>
          <w:rFonts w:ascii="Tahoma" w:hAnsi="Tahoma" w:cs="Tahoma"/>
          <w:sz w:val="20"/>
        </w:rPr>
        <w:t xml:space="preserve">. </w:t>
      </w:r>
    </w:p>
    <w:p w14:paraId="722CF2F1" w14:textId="77777777" w:rsidR="00304339" w:rsidRPr="006118BA" w:rsidRDefault="00304339" w:rsidP="00304339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lastRenderedPageBreak/>
        <w:t>při provozním omezení u sociálních služeb poskytovaných v pobytové formě trvající po dobu nezbytně nutnou, maximálně však po dobu 60 kalendářních dnů, ohlásit tuto skutečnost písemně administrátorovi:</w:t>
      </w:r>
    </w:p>
    <w:p w14:paraId="417105CE" w14:textId="77777777" w:rsidR="00304339" w:rsidRPr="00E90B3E" w:rsidRDefault="00A5776D" w:rsidP="00304339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v případě přechodné překážky provozního charakteru (např. opravy, přestavby, stavební</w:t>
      </w:r>
      <w:r>
        <w:rPr>
          <w:rFonts w:ascii="Tahoma" w:hAnsi="Tahoma" w:cs="Tahoma"/>
          <w:sz w:val="20"/>
        </w:rPr>
        <w:t xml:space="preserve"> úpravy, výmalby apod.) minimálně 10 pracovních dnů před zahájením omezení provozu. V případě, že do 7 pracovních dnů ode dne doručení oznámení </w:t>
      </w:r>
      <w:r w:rsidR="002563C4">
        <w:rPr>
          <w:rFonts w:ascii="Tahoma" w:hAnsi="Tahoma" w:cs="Tahoma"/>
          <w:sz w:val="20"/>
        </w:rPr>
        <w:t>příjemce</w:t>
      </w:r>
      <w:r>
        <w:rPr>
          <w:rFonts w:ascii="Tahoma" w:hAnsi="Tahoma" w:cs="Tahoma"/>
          <w:sz w:val="20"/>
        </w:rPr>
        <w:t xml:space="preserve"> neobdrží negativní stanovisko odboru sociálních věcí KÚ MSK</w:t>
      </w:r>
      <w:r w:rsidR="007A74CF">
        <w:rPr>
          <w:rFonts w:ascii="Tahoma" w:hAnsi="Tahoma" w:cs="Tahoma"/>
          <w:sz w:val="20"/>
        </w:rPr>
        <w:t>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27F88C39" w14:textId="77777777" w:rsidR="00304339" w:rsidRPr="00304339" w:rsidRDefault="002210E6" w:rsidP="00AE7A7D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7A74CF">
        <w:rPr>
          <w:rFonts w:ascii="Tahoma" w:hAnsi="Tahoma" w:cs="Tahoma"/>
          <w:sz w:val="20"/>
        </w:rPr>
        <w:t xml:space="preserve"> případě závažné a přechodné překážky provozního charakteru, kterou nelze předvídat, např. havárie, živelná pohroma, epidemie, nejpozději do </w:t>
      </w:r>
      <w:r w:rsidR="002A6B48">
        <w:rPr>
          <w:rFonts w:ascii="Tahoma" w:hAnsi="Tahoma" w:cs="Tahoma"/>
          <w:sz w:val="20"/>
        </w:rPr>
        <w:t xml:space="preserve">10 pracovních dnů ode dne rozhodné události. </w:t>
      </w:r>
    </w:p>
    <w:p w14:paraId="05283F20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751CF">
        <w:rPr>
          <w:rFonts w:ascii="Tahoma" w:hAnsi="Tahoma" w:cs="Tahoma"/>
          <w:sz w:val="20"/>
        </w:rPr>
        <w:t xml:space="preserve">vést </w:t>
      </w:r>
      <w:r w:rsidR="00B26977" w:rsidRPr="00B751CF">
        <w:rPr>
          <w:rFonts w:ascii="Tahoma" w:hAnsi="Tahoma" w:cs="Tahoma"/>
          <w:sz w:val="20"/>
        </w:rPr>
        <w:t xml:space="preserve">podvojné účetnictví s </w:t>
      </w:r>
      <w:r w:rsidRPr="00B751CF">
        <w:rPr>
          <w:rFonts w:ascii="Tahoma" w:hAnsi="Tahoma" w:cs="Tahoma"/>
          <w:sz w:val="20"/>
        </w:rPr>
        <w:t>oddělenou účetní</w:t>
      </w:r>
      <w:r w:rsidRPr="00322627">
        <w:rPr>
          <w:rFonts w:ascii="Tahoma" w:hAnsi="Tahoma" w:cs="Tahoma"/>
          <w:sz w:val="20"/>
        </w:rPr>
        <w:t xml:space="preserve"> evidenc</w:t>
      </w:r>
      <w:r w:rsidR="00B26977">
        <w:rPr>
          <w:rFonts w:ascii="Tahoma" w:hAnsi="Tahoma" w:cs="Tahoma"/>
          <w:sz w:val="20"/>
        </w:rPr>
        <w:t>í</w:t>
      </w:r>
      <w:r w:rsidRPr="00322627">
        <w:rPr>
          <w:rFonts w:ascii="Tahoma" w:hAnsi="Tahoma" w:cs="Tahoma"/>
          <w:sz w:val="20"/>
        </w:rPr>
        <w:t xml:space="preserve"> jednotlivých poskytovaných služeb, a to v členění na náklady financované z prostředků dotace a náklady financované z jiných zdrojů. Tato evidence musí být podložena účetními doklady ve smyslu zákona č. 563/1991 Sb., o</w:t>
      </w:r>
      <w:r w:rsidR="009A5984">
        <w:rPr>
          <w:rFonts w:ascii="Tahoma" w:hAnsi="Tahoma" w:cs="Tahoma"/>
          <w:sz w:val="20"/>
        </w:rPr>
        <w:t> </w:t>
      </w:r>
      <w:r w:rsidRPr="00322627">
        <w:rPr>
          <w:rFonts w:ascii="Tahoma" w:hAnsi="Tahoma" w:cs="Tahoma"/>
          <w:sz w:val="20"/>
        </w:rPr>
        <w:t>účetnictví, ve znění pozdějších předpisů. Čestné prohlášení příjemce o vynaložení finančních prostředků v rámci uznatelných nákladů realizované</w:t>
      </w:r>
      <w:r w:rsidR="00BC5419">
        <w:rPr>
          <w:rFonts w:ascii="Tahoma" w:hAnsi="Tahoma" w:cs="Tahoma"/>
          <w:sz w:val="20"/>
        </w:rPr>
        <w:t xml:space="preserve"> služby</w:t>
      </w:r>
      <w:r w:rsidRPr="00322627">
        <w:rPr>
          <w:rFonts w:ascii="Tahoma" w:hAnsi="Tahoma" w:cs="Tahoma"/>
          <w:sz w:val="20"/>
        </w:rPr>
        <w:t xml:space="preserve"> není považováno za účetní doklad,</w:t>
      </w:r>
    </w:p>
    <w:p w14:paraId="740A6EFC" w14:textId="77777777" w:rsidR="00EB3E97" w:rsidRPr="00992BDA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2BDA">
        <w:rPr>
          <w:rFonts w:ascii="Tahoma" w:hAnsi="Tahoma" w:cs="Tahoma"/>
          <w:sz w:val="20"/>
        </w:rPr>
        <w:t>na požádání umožnit poskytovateli nahlédnutí do všech účetních dokladů týkajících se služeb a</w:t>
      </w:r>
      <w:r w:rsidR="009362B4">
        <w:rPr>
          <w:rFonts w:ascii="Tahoma" w:hAnsi="Tahoma" w:cs="Tahoma"/>
          <w:sz w:val="20"/>
        </w:rPr>
        <w:t> </w:t>
      </w:r>
      <w:r w:rsidRPr="00992BDA">
        <w:rPr>
          <w:rFonts w:ascii="Tahoma" w:hAnsi="Tahoma" w:cs="Tahoma"/>
          <w:sz w:val="20"/>
        </w:rPr>
        <w:t>předložit informace týkající se ekonomické i obsahové stránky poskytování služeb,</w:t>
      </w:r>
    </w:p>
    <w:p w14:paraId="4F50BADF" w14:textId="3969AF5A" w:rsidR="006F26C7" w:rsidRPr="00832462" w:rsidRDefault="006F26C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bookmarkStart w:id="2" w:name="_Hlk112923901"/>
      <w:r w:rsidRPr="00E30084">
        <w:rPr>
          <w:rFonts w:ascii="Tahoma" w:hAnsi="Tahoma" w:cs="Tahoma"/>
          <w:sz w:val="20"/>
        </w:rPr>
        <w:t xml:space="preserve">předložit poskytovateli </w:t>
      </w:r>
      <w:r w:rsidR="004C23D1" w:rsidRPr="004C23D1">
        <w:rPr>
          <w:rFonts w:ascii="Tahoma" w:hAnsi="Tahoma" w:cs="Tahoma"/>
          <w:sz w:val="20"/>
        </w:rPr>
        <w:t>do jednoho měsíce od ukončení poskytování služby</w:t>
      </w:r>
      <w:bookmarkEnd w:id="2"/>
      <w:r w:rsidR="004C23D1">
        <w:rPr>
          <w:rFonts w:ascii="Tahoma" w:hAnsi="Tahoma" w:cs="Tahoma"/>
          <w:sz w:val="20"/>
        </w:rPr>
        <w:t>,</w:t>
      </w:r>
      <w:r w:rsidR="004C23D1" w:rsidRPr="004C23D1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b/>
          <w:sz w:val="20"/>
        </w:rPr>
        <w:t xml:space="preserve">nejpozději </w:t>
      </w:r>
      <w:r w:rsidR="004C23D1">
        <w:rPr>
          <w:rFonts w:ascii="Tahoma" w:hAnsi="Tahoma" w:cs="Tahoma"/>
          <w:b/>
          <w:sz w:val="20"/>
        </w:rPr>
        <w:t xml:space="preserve">však </w:t>
      </w:r>
      <w:r w:rsidRPr="00E30084">
        <w:rPr>
          <w:rFonts w:ascii="Tahoma" w:hAnsi="Tahoma" w:cs="Tahoma"/>
          <w:b/>
          <w:sz w:val="20"/>
        </w:rPr>
        <w:t xml:space="preserve">do </w:t>
      </w:r>
      <w:r w:rsidR="00A04AD9">
        <w:rPr>
          <w:rFonts w:ascii="Tahoma" w:hAnsi="Tahoma" w:cs="Tahoma"/>
          <w:b/>
          <w:sz w:val="20"/>
        </w:rPr>
        <w:t>31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A04AD9">
        <w:rPr>
          <w:rFonts w:ascii="Tahoma" w:hAnsi="Tahoma" w:cs="Tahoma"/>
          <w:b/>
          <w:sz w:val="20"/>
        </w:rPr>
        <w:t>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C56BE5" w:rsidRPr="00E30084">
        <w:rPr>
          <w:rFonts w:ascii="Tahoma" w:hAnsi="Tahoma" w:cs="Tahoma"/>
          <w:b/>
          <w:sz w:val="20"/>
        </w:rPr>
        <w:t>20</w:t>
      </w:r>
      <w:r w:rsidR="00C56BE5">
        <w:rPr>
          <w:rFonts w:ascii="Tahoma" w:hAnsi="Tahoma" w:cs="Tahoma"/>
          <w:b/>
          <w:sz w:val="20"/>
        </w:rPr>
        <w:t>26</w:t>
      </w:r>
      <w:r w:rsidR="00642181">
        <w:rPr>
          <w:rFonts w:ascii="Tahoma" w:hAnsi="Tahoma" w:cs="Tahoma"/>
          <w:b/>
          <w:sz w:val="20"/>
        </w:rPr>
        <w:t>,</w:t>
      </w:r>
      <w:r w:rsidR="009F4796" w:rsidRPr="00E30084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sz w:val="20"/>
        </w:rPr>
        <w:t xml:space="preserve">závěrečné vyúčtování </w:t>
      </w:r>
      <w:r>
        <w:rPr>
          <w:rFonts w:ascii="Tahoma" w:hAnsi="Tahoma" w:cs="Tahoma"/>
          <w:sz w:val="20"/>
        </w:rPr>
        <w:t>poskytnuté dotace</w:t>
      </w:r>
      <w:r w:rsidRPr="00E30084">
        <w:rPr>
          <w:rFonts w:ascii="Tahoma" w:hAnsi="Tahoma" w:cs="Tahoma"/>
          <w:sz w:val="20"/>
        </w:rPr>
        <w:t>, jež je finančním vypořádáním ve</w:t>
      </w:r>
      <w:r w:rsidR="009362B4">
        <w:rPr>
          <w:rFonts w:ascii="Tahoma" w:hAnsi="Tahoma" w:cs="Tahoma"/>
          <w:sz w:val="20"/>
        </w:rPr>
        <w:t> </w:t>
      </w:r>
      <w:r w:rsidRPr="00E30084">
        <w:rPr>
          <w:rFonts w:ascii="Tahoma" w:hAnsi="Tahoma" w:cs="Tahoma"/>
          <w:sz w:val="20"/>
        </w:rPr>
        <w:t>smyslu § 10a odst. 1 písm. d) zákona č. 250/2000 Sb. Závěrečné vyúčtování se považuje za předložené poskytovateli dnem jeho předání k přepravě provozovateli poštovních služeb</w:t>
      </w:r>
      <w:r w:rsidR="000234DA">
        <w:rPr>
          <w:rFonts w:ascii="Tahoma" w:hAnsi="Tahoma" w:cs="Tahoma"/>
          <w:sz w:val="20"/>
        </w:rPr>
        <w:t xml:space="preserve">, </w:t>
      </w:r>
      <w:r w:rsidRPr="00E30084">
        <w:rPr>
          <w:rFonts w:ascii="Tahoma" w:hAnsi="Tahoma" w:cs="Tahoma"/>
          <w:sz w:val="20"/>
        </w:rPr>
        <w:t>podáním na podatelně krajského úřadu</w:t>
      </w:r>
      <w:r w:rsidR="00940967">
        <w:rPr>
          <w:rFonts w:ascii="Tahoma" w:hAnsi="Tahoma" w:cs="Tahoma"/>
          <w:sz w:val="20"/>
        </w:rPr>
        <w:t xml:space="preserve"> nebo </w:t>
      </w:r>
      <w:r w:rsidR="00940967" w:rsidRPr="00786889">
        <w:rPr>
          <w:rFonts w:ascii="Tahoma" w:hAnsi="Tahoma" w:cs="Tahoma"/>
          <w:sz w:val="20"/>
          <w:szCs w:val="20"/>
        </w:rPr>
        <w:t xml:space="preserve">dodáním </w:t>
      </w:r>
      <w:r w:rsidR="00940967" w:rsidRPr="00832462">
        <w:rPr>
          <w:rFonts w:ascii="Tahoma" w:hAnsi="Tahoma" w:cs="Tahoma"/>
          <w:sz w:val="20"/>
          <w:szCs w:val="20"/>
        </w:rPr>
        <w:t>do datové schránky poskytovatele,</w:t>
      </w:r>
    </w:p>
    <w:p w14:paraId="671DEAA1" w14:textId="77777777" w:rsidR="00EB3E97" w:rsidRPr="00FE58C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závěrečné vyúčtování </w:t>
      </w:r>
      <w:r>
        <w:rPr>
          <w:rFonts w:ascii="Tahoma" w:hAnsi="Tahoma" w:cs="Tahoma"/>
          <w:sz w:val="20"/>
        </w:rPr>
        <w:t>poskytnuté dotace</w:t>
      </w:r>
      <w:r w:rsidR="00F53851">
        <w:rPr>
          <w:rFonts w:ascii="Tahoma" w:hAnsi="Tahoma" w:cs="Tahoma"/>
          <w:sz w:val="20"/>
        </w:rPr>
        <w:t xml:space="preserve"> dle písm</w:t>
      </w:r>
      <w:r w:rsidR="00F53851" w:rsidRPr="00AE7A7D">
        <w:rPr>
          <w:rFonts w:ascii="Tahoma" w:hAnsi="Tahoma" w:cs="Tahoma"/>
          <w:sz w:val="20"/>
        </w:rPr>
        <w:t xml:space="preserve">. </w:t>
      </w:r>
      <w:r w:rsidR="00940967">
        <w:rPr>
          <w:rFonts w:ascii="Tahoma" w:hAnsi="Tahoma" w:cs="Tahoma"/>
          <w:sz w:val="20"/>
        </w:rPr>
        <w:t>j</w:t>
      </w:r>
      <w:r w:rsidR="00F53851" w:rsidRPr="00AE7A7D">
        <w:rPr>
          <w:rFonts w:ascii="Tahoma" w:hAnsi="Tahoma" w:cs="Tahoma"/>
          <w:sz w:val="20"/>
        </w:rPr>
        <w:t>)</w:t>
      </w:r>
      <w:r w:rsidR="00F53851">
        <w:rPr>
          <w:rFonts w:ascii="Tahoma" w:hAnsi="Tahoma" w:cs="Tahoma"/>
          <w:sz w:val="20"/>
        </w:rPr>
        <w:t xml:space="preserve"> tohoto odstavce smlouvy</w:t>
      </w:r>
      <w:r w:rsidR="006A0B94">
        <w:rPr>
          <w:rFonts w:ascii="Tahoma" w:hAnsi="Tahoma" w:cs="Tahoma"/>
          <w:sz w:val="20"/>
        </w:rPr>
        <w:t xml:space="preserve"> </w:t>
      </w:r>
      <w:r w:rsidR="006A0B94" w:rsidRPr="006A0B94">
        <w:rPr>
          <w:rFonts w:ascii="Tahoma" w:hAnsi="Tahoma" w:cs="Tahoma"/>
          <w:sz w:val="20"/>
        </w:rPr>
        <w:t>na předepsaných formulářích</w:t>
      </w:r>
      <w:r w:rsidRPr="00E30084">
        <w:rPr>
          <w:rFonts w:ascii="Tahoma" w:hAnsi="Tahoma" w:cs="Tahoma"/>
          <w:sz w:val="20"/>
        </w:rPr>
        <w:t>,</w:t>
      </w:r>
      <w:r w:rsidR="00524F5C">
        <w:rPr>
          <w:rFonts w:ascii="Tahoma" w:hAnsi="Tahoma" w:cs="Tahoma"/>
          <w:sz w:val="20"/>
        </w:rPr>
        <w:t xml:space="preserve"> úplné a bezchybné</w:t>
      </w:r>
      <w:r w:rsidR="00FE58C1">
        <w:rPr>
          <w:rFonts w:ascii="Tahoma" w:hAnsi="Tahoma" w:cs="Tahoma"/>
          <w:sz w:val="20"/>
        </w:rPr>
        <w:t>,</w:t>
      </w:r>
      <w:r w:rsidR="00FE58C1" w:rsidRPr="00FE58C1">
        <w:rPr>
          <w:rFonts w:ascii="Tahoma" w:hAnsi="Tahoma" w:cs="Tahoma"/>
          <w:sz w:val="20"/>
        </w:rPr>
        <w:t xml:space="preserve"> včetně čestného prohlášení osoby oprávněné </w:t>
      </w:r>
      <w:r w:rsidR="00777485">
        <w:rPr>
          <w:rFonts w:ascii="Tahoma" w:hAnsi="Tahoma" w:cs="Tahoma"/>
          <w:sz w:val="20"/>
        </w:rPr>
        <w:t xml:space="preserve">zastupovat příjemce </w:t>
      </w:r>
      <w:r w:rsidR="00FE58C1" w:rsidRPr="00FE58C1">
        <w:rPr>
          <w:rFonts w:ascii="Tahoma" w:hAnsi="Tahoma" w:cs="Tahoma"/>
          <w:sz w:val="20"/>
        </w:rPr>
        <w:t>o úplnosti, správnosti a pravdivosti závěrečného vyúčtování,</w:t>
      </w:r>
    </w:p>
    <w:p w14:paraId="01BF18BB" w14:textId="77777777" w:rsidR="00EB3E97" w:rsidRPr="00E30084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řádně v souladu s právními předpisy </w:t>
      </w:r>
      <w:r w:rsidR="00B004DD" w:rsidRPr="00254371">
        <w:rPr>
          <w:rFonts w:ascii="Tahoma" w:hAnsi="Tahoma" w:cs="Tahoma"/>
          <w:sz w:val="20"/>
        </w:rPr>
        <w:t>a ustanovením Smlouvy o závazku veřejné služby</w:t>
      </w:r>
      <w:r w:rsidR="00967D8F">
        <w:rPr>
          <w:rFonts w:ascii="Tahoma" w:hAnsi="Tahoma" w:cs="Tahoma"/>
          <w:sz w:val="20"/>
        </w:rPr>
        <w:t xml:space="preserve"> a</w:t>
      </w:r>
      <w:r w:rsidR="00350833">
        <w:rPr>
          <w:rFonts w:ascii="Tahoma" w:hAnsi="Tahoma" w:cs="Tahoma"/>
          <w:sz w:val="20"/>
        </w:rPr>
        <w:t> </w:t>
      </w:r>
      <w:r w:rsidR="00967D8F">
        <w:rPr>
          <w:rFonts w:ascii="Tahoma" w:hAnsi="Tahoma" w:cs="Tahoma"/>
          <w:sz w:val="20"/>
        </w:rPr>
        <w:t xml:space="preserve">vyrovnávací platbě za jeho výkon </w:t>
      </w:r>
      <w:r w:rsidR="004D5B31" w:rsidRPr="00254371">
        <w:rPr>
          <w:rFonts w:ascii="Tahoma" w:hAnsi="Tahoma" w:cs="Tahoma"/>
          <w:sz w:val="20"/>
        </w:rPr>
        <w:t xml:space="preserve">uvedené v čl. VII odst. 1 této smlouvy </w:t>
      </w:r>
      <w:r w:rsidR="00B004DD" w:rsidRPr="00254371">
        <w:rPr>
          <w:rFonts w:ascii="Tahoma" w:hAnsi="Tahoma" w:cs="Tahoma"/>
          <w:sz w:val="20"/>
        </w:rPr>
        <w:t>archivovat</w:t>
      </w:r>
      <w:r w:rsidRPr="00E30084">
        <w:rPr>
          <w:rFonts w:ascii="Tahoma" w:hAnsi="Tahoma" w:cs="Tahoma"/>
          <w:sz w:val="20"/>
        </w:rPr>
        <w:t xml:space="preserve"> originály všech účetních do</w:t>
      </w:r>
      <w:r>
        <w:rPr>
          <w:rFonts w:ascii="Tahoma" w:hAnsi="Tahoma" w:cs="Tahoma"/>
          <w:sz w:val="20"/>
        </w:rPr>
        <w:t>kladů vztahujících se k poskytnuté dotaci</w:t>
      </w:r>
      <w:r w:rsidRPr="00E30084">
        <w:rPr>
          <w:rFonts w:ascii="Tahoma" w:hAnsi="Tahoma" w:cs="Tahoma"/>
          <w:sz w:val="20"/>
        </w:rPr>
        <w:t xml:space="preserve">, </w:t>
      </w:r>
    </w:p>
    <w:p w14:paraId="1B24632D" w14:textId="77777777" w:rsidR="00EB3E97" w:rsidRPr="00CA2953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2953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524F5C">
        <w:rPr>
          <w:rFonts w:ascii="Tahoma" w:hAnsi="Tahoma" w:cs="Tahoma"/>
          <w:sz w:val="20"/>
        </w:rPr>
        <w:t> </w:t>
      </w:r>
      <w:r w:rsidRPr="00CA2953">
        <w:rPr>
          <w:rFonts w:ascii="Tahoma" w:hAnsi="Tahoma" w:cs="Tahoma"/>
          <w:sz w:val="20"/>
        </w:rPr>
        <w:t>místě bude dle pokynu poskytovatele provedena v </w:t>
      </w:r>
      <w:r w:rsidRPr="00CA2953">
        <w:rPr>
          <w:rFonts w:ascii="Tahoma" w:hAnsi="Tahoma" w:cs="Tahoma"/>
          <w:iCs/>
          <w:sz w:val="20"/>
        </w:rPr>
        <w:t>sídle</w:t>
      </w:r>
      <w:r w:rsidRPr="00CA2953">
        <w:rPr>
          <w:rFonts w:ascii="Tahoma" w:hAnsi="Tahoma" w:cs="Tahoma"/>
          <w:sz w:val="20"/>
        </w:rPr>
        <w:t xml:space="preserve"> příjemce, v místě realizace </w:t>
      </w:r>
      <w:r>
        <w:rPr>
          <w:rFonts w:ascii="Tahoma" w:hAnsi="Tahoma" w:cs="Tahoma"/>
          <w:sz w:val="20"/>
        </w:rPr>
        <w:t>sociální služby</w:t>
      </w:r>
      <w:r w:rsidR="00FE37B7">
        <w:rPr>
          <w:rFonts w:ascii="Tahoma" w:hAnsi="Tahoma" w:cs="Tahoma"/>
          <w:sz w:val="20"/>
        </w:rPr>
        <w:t xml:space="preserve"> nebo v sídle poskytovatele</w:t>
      </w:r>
      <w:r w:rsidRPr="00CA2953">
        <w:rPr>
          <w:rFonts w:ascii="Tahoma" w:hAnsi="Tahoma" w:cs="Tahoma"/>
          <w:sz w:val="20"/>
        </w:rPr>
        <w:t xml:space="preserve"> </w:t>
      </w:r>
      <w:r w:rsidRPr="00CA2953">
        <w:rPr>
          <w:rFonts w:ascii="Tahoma" w:hAnsi="Tahoma" w:cs="Tahoma"/>
          <w:i/>
          <w:iCs/>
          <w:color w:val="3366FF"/>
          <w:sz w:val="20"/>
        </w:rPr>
        <w:t>(jedná-li se o nepodnikající fyzickou osobu, „v sídle příjemce“ se vypustí)</w:t>
      </w:r>
      <w:r w:rsidR="00FE37B7">
        <w:rPr>
          <w:rFonts w:ascii="Tahoma" w:hAnsi="Tahoma" w:cs="Tahoma"/>
          <w:i/>
          <w:iCs/>
          <w:color w:val="3366FF"/>
          <w:sz w:val="20"/>
        </w:rPr>
        <w:t>,</w:t>
      </w:r>
    </w:p>
    <w:p w14:paraId="5DFD7364" w14:textId="77777777" w:rsidR="00B33630" w:rsidRDefault="00EB3E97" w:rsidP="00B3363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3630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… </w:t>
      </w:r>
      <w:r w:rsidRPr="00B33630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B33630">
        <w:rPr>
          <w:rFonts w:ascii="Tahoma" w:hAnsi="Tahoma" w:cs="Tahoma"/>
          <w:i/>
          <w:iCs/>
          <w:color w:val="3366FF"/>
          <w:sz w:val="20"/>
        </w:rPr>
        <w:t xml:space="preserve">účelový 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>znak, číslo organizace – např. 13305</w:t>
      </w:r>
      <w:r w:rsidRPr="00B33630">
        <w:rPr>
          <w:rFonts w:ascii="Tahoma" w:hAnsi="Tahoma" w:cs="Tahoma"/>
          <w:i/>
          <w:iCs/>
          <w:color w:val="3366FF"/>
          <w:sz w:val="20"/>
        </w:rPr>
        <w:t>08959)</w:t>
      </w:r>
      <w:r w:rsidRPr="005D1FE5">
        <w:rPr>
          <w:rFonts w:ascii="Tahoma" w:hAnsi="Tahoma" w:cs="Tahoma"/>
          <w:sz w:val="20"/>
        </w:rPr>
        <w:t xml:space="preserve">, </w:t>
      </w:r>
      <w:r w:rsidR="00E03AA7">
        <w:rPr>
          <w:rFonts w:ascii="Tahoma" w:hAnsi="Tahoma" w:cs="Tahoma"/>
          <w:sz w:val="20"/>
        </w:rPr>
        <w:t xml:space="preserve">s výjimkou postupu dle čl. VII </w:t>
      </w:r>
      <w:r w:rsidR="00DC254A">
        <w:rPr>
          <w:rFonts w:ascii="Tahoma" w:hAnsi="Tahoma" w:cs="Tahoma"/>
          <w:sz w:val="20"/>
        </w:rPr>
        <w:t>odst.</w:t>
      </w:r>
      <w:r w:rsidR="00E03AA7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E03AA7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E03AA7">
        <w:rPr>
          <w:rFonts w:ascii="Tahoma" w:hAnsi="Tahoma" w:cs="Tahoma"/>
          <w:sz w:val="20"/>
        </w:rPr>
        <w:t>)</w:t>
      </w:r>
    </w:p>
    <w:p w14:paraId="5F409D17" w14:textId="77777777" w:rsidR="00EB3E97" w:rsidRPr="00B33630" w:rsidRDefault="00EB3E97" w:rsidP="00B33630">
      <w:pPr>
        <w:spacing w:before="60"/>
        <w:ind w:left="714"/>
        <w:jc w:val="both"/>
        <w:rPr>
          <w:rFonts w:ascii="Tahoma" w:hAnsi="Tahoma" w:cs="Tahoma"/>
          <w:sz w:val="20"/>
        </w:rPr>
      </w:pPr>
    </w:p>
    <w:p w14:paraId="4CD76C6C" w14:textId="77777777" w:rsidR="00EB3E97" w:rsidRPr="00E560B1" w:rsidRDefault="00EB3E97" w:rsidP="00DD7E9D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7F6748BE" w14:textId="77777777" w:rsidR="00EB3E97" w:rsidRDefault="00EB3E97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 </w:t>
      </w:r>
      <w:r w:rsidRPr="00E560B1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090BC5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E560B1">
        <w:rPr>
          <w:rFonts w:ascii="Tahoma" w:hAnsi="Tahoma" w:cs="Tahoma"/>
          <w:i/>
          <w:iCs/>
          <w:color w:val="3366FF"/>
          <w:sz w:val="20"/>
        </w:rPr>
        <w:t xml:space="preserve">účelový znak, číslo organizace – např. </w:t>
      </w:r>
      <w:r w:rsidR="00090BC5">
        <w:rPr>
          <w:rFonts w:ascii="Tahoma" w:hAnsi="Tahoma" w:cs="Tahoma"/>
          <w:i/>
          <w:iCs/>
          <w:color w:val="3366FF"/>
          <w:sz w:val="20"/>
        </w:rPr>
        <w:t>13305</w:t>
      </w:r>
      <w:r w:rsidR="00770E75">
        <w:rPr>
          <w:rFonts w:ascii="Tahoma" w:hAnsi="Tahoma" w:cs="Tahoma"/>
          <w:i/>
          <w:iCs/>
          <w:color w:val="3366FF"/>
          <w:sz w:val="20"/>
        </w:rPr>
        <w:t>08959)</w:t>
      </w:r>
      <w:r w:rsidR="00770E75">
        <w:rPr>
          <w:rFonts w:ascii="Tahoma" w:hAnsi="Tahoma" w:cs="Tahoma"/>
          <w:iCs/>
          <w:sz w:val="20"/>
        </w:rPr>
        <w:t>,</w:t>
      </w:r>
      <w:r w:rsidRPr="00E560B1">
        <w:rPr>
          <w:rFonts w:ascii="Tahoma" w:hAnsi="Tahoma" w:cs="Tahoma"/>
          <w:sz w:val="20"/>
        </w:rPr>
        <w:t xml:space="preserve"> </w:t>
      </w:r>
      <w:r w:rsidR="003F747F">
        <w:rPr>
          <w:rFonts w:ascii="Tahoma" w:hAnsi="Tahoma" w:cs="Tahoma"/>
          <w:sz w:val="20"/>
        </w:rPr>
        <w:t>s výjimkou postupu dle</w:t>
      </w:r>
      <w:r w:rsidR="00557042">
        <w:rPr>
          <w:rFonts w:ascii="Tahoma" w:hAnsi="Tahoma" w:cs="Tahoma"/>
          <w:sz w:val="20"/>
        </w:rPr>
        <w:t> </w:t>
      </w:r>
      <w:r w:rsidR="003F747F">
        <w:rPr>
          <w:rFonts w:ascii="Tahoma" w:hAnsi="Tahoma" w:cs="Tahoma"/>
          <w:sz w:val="20"/>
        </w:rPr>
        <w:t xml:space="preserve">čl. VII </w:t>
      </w:r>
      <w:r w:rsidR="00DC254A">
        <w:rPr>
          <w:rFonts w:ascii="Tahoma" w:hAnsi="Tahoma" w:cs="Tahoma"/>
          <w:sz w:val="20"/>
        </w:rPr>
        <w:t>odst.</w:t>
      </w:r>
      <w:r w:rsidR="003F747F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3F747F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3F747F">
        <w:rPr>
          <w:rFonts w:ascii="Tahoma" w:hAnsi="Tahoma" w:cs="Tahoma"/>
          <w:sz w:val="20"/>
        </w:rPr>
        <w:t>)</w:t>
      </w:r>
    </w:p>
    <w:p w14:paraId="385E953D" w14:textId="77777777" w:rsidR="0091421A" w:rsidRPr="00CA1AD4" w:rsidRDefault="0091421A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</w:p>
    <w:p w14:paraId="1F901483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nepřevést </w:t>
      </w:r>
      <w:r>
        <w:rPr>
          <w:rFonts w:ascii="Tahoma" w:hAnsi="Tahoma" w:cs="Tahoma"/>
          <w:sz w:val="20"/>
        </w:rPr>
        <w:t>poskytnutou dotaci</w:t>
      </w:r>
      <w:r w:rsidRPr="00E560B1">
        <w:rPr>
          <w:rFonts w:ascii="Tahoma" w:hAnsi="Tahoma" w:cs="Tahoma"/>
          <w:sz w:val="20"/>
        </w:rPr>
        <w:t xml:space="preserve"> na jiný právní subjekt,</w:t>
      </w:r>
    </w:p>
    <w:p w14:paraId="756FA6C6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po dobu 3 </w:t>
      </w:r>
      <w:r>
        <w:rPr>
          <w:rFonts w:ascii="Tahoma" w:hAnsi="Tahoma" w:cs="Tahoma"/>
          <w:sz w:val="20"/>
        </w:rPr>
        <w:t xml:space="preserve">let </w:t>
      </w:r>
      <w:r w:rsidRPr="003E41A1">
        <w:rPr>
          <w:rFonts w:ascii="Tahoma" w:hAnsi="Tahoma" w:cs="Tahoma"/>
          <w:sz w:val="20"/>
        </w:rPr>
        <w:t>od data pořízení nezcizit</w:t>
      </w:r>
      <w:r w:rsidRPr="00E560B1">
        <w:rPr>
          <w:rFonts w:ascii="Tahoma" w:hAnsi="Tahoma" w:cs="Tahoma"/>
          <w:sz w:val="20"/>
        </w:rPr>
        <w:t xml:space="preserve"> drobný dlouhodobý nehmotný a hmotný majetek pořízený z prostředků získaných z dotace poskytnuté na základě této smlouvy,</w:t>
      </w:r>
    </w:p>
    <w:p w14:paraId="575DFB2E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BF54FA" w:rsidRPr="00E560B1">
        <w:rPr>
          <w:rFonts w:ascii="Tahoma" w:hAnsi="Tahoma" w:cs="Tahoma"/>
          <w:sz w:val="20"/>
        </w:rPr>
        <w:t>1</w:t>
      </w:r>
      <w:r w:rsidR="00BF54FA">
        <w:rPr>
          <w:rFonts w:ascii="Tahoma" w:hAnsi="Tahoma" w:cs="Tahoma"/>
          <w:sz w:val="20"/>
        </w:rPr>
        <w:t>5</w:t>
      </w:r>
      <w:r w:rsidR="00BF54FA" w:rsidRPr="00E560B1">
        <w:rPr>
          <w:rFonts w:ascii="Tahoma" w:hAnsi="Tahoma" w:cs="Tahoma"/>
          <w:sz w:val="20"/>
        </w:rPr>
        <w:t xml:space="preserve"> </w:t>
      </w:r>
      <w:r w:rsidR="00C279CD">
        <w:rPr>
          <w:rFonts w:ascii="Tahoma" w:hAnsi="Tahoma" w:cs="Tahoma"/>
          <w:sz w:val="20"/>
        </w:rPr>
        <w:t xml:space="preserve">kalendářních </w:t>
      </w:r>
      <w:r w:rsidRPr="00E560B1">
        <w:rPr>
          <w:rFonts w:ascii="Tahoma" w:hAnsi="Tahoma" w:cs="Tahoma"/>
          <w:sz w:val="20"/>
        </w:rPr>
        <w:t xml:space="preserve">dnů, informovat poskytovatele o všech změnách souvisejících s čerpáním poskytnuté dotace, poskytováním služby či identifikačními údaji příjemce písemně. V případě změny účtu je příjemce povinen rovněž doložit vlastnictví </w:t>
      </w:r>
      <w:r w:rsidRPr="00E560B1">
        <w:rPr>
          <w:rFonts w:ascii="Tahoma" w:hAnsi="Tahoma" w:cs="Tahoma"/>
          <w:sz w:val="20"/>
        </w:rPr>
        <w:lastRenderedPageBreak/>
        <w:t>k účtu, a to kopií příslušné smlouvy nebo potvrzením peněžního ústavu. Z důvodu změn identifikačních údajů smluvních stran není nutné uzavírat ke smlouvě dodatek,</w:t>
      </w:r>
    </w:p>
    <w:p w14:paraId="4B79FA4A" w14:textId="77777777" w:rsidR="00F5385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FF79AB">
        <w:rPr>
          <w:rFonts w:ascii="Tahoma" w:hAnsi="Tahoma" w:cs="Tahoma"/>
          <w:sz w:val="20"/>
        </w:rPr>
        <w:t>15</w:t>
      </w:r>
      <w:r w:rsidR="00FF79AB" w:rsidRPr="00E560B1">
        <w:rPr>
          <w:rFonts w:ascii="Tahoma" w:hAnsi="Tahoma" w:cs="Tahoma"/>
          <w:sz w:val="20"/>
        </w:rPr>
        <w:t xml:space="preserve"> </w:t>
      </w:r>
      <w:r w:rsidRPr="00E560B1">
        <w:rPr>
          <w:rFonts w:ascii="Tahoma" w:hAnsi="Tahoma" w:cs="Tahoma"/>
          <w:sz w:val="20"/>
        </w:rPr>
        <w:t>kalendářních dnů, informovat poskytovatele o vlastní přeměně nebo zrušení s likvidací, v případě přeměny i o tom, na který subjekt přejdou práva a</w:t>
      </w:r>
      <w:r w:rsidR="00524F5C">
        <w:rPr>
          <w:rFonts w:ascii="Tahoma" w:hAnsi="Tahoma" w:cs="Tahoma"/>
          <w:sz w:val="20"/>
        </w:rPr>
        <w:t> </w:t>
      </w:r>
      <w:r w:rsidRPr="00E560B1">
        <w:rPr>
          <w:rFonts w:ascii="Tahoma" w:hAnsi="Tahoma" w:cs="Tahoma"/>
          <w:sz w:val="20"/>
        </w:rPr>
        <w:t>povinnosti z této smlouvy</w:t>
      </w:r>
      <w:r w:rsidR="00F53851">
        <w:rPr>
          <w:rFonts w:ascii="Tahoma" w:hAnsi="Tahoma" w:cs="Tahoma"/>
          <w:sz w:val="20"/>
        </w:rPr>
        <w:t>,</w:t>
      </w:r>
      <w:r w:rsidR="002C4588">
        <w:rPr>
          <w:rFonts w:ascii="Tahoma" w:hAnsi="Tahoma" w:cs="Tahoma"/>
          <w:sz w:val="20"/>
        </w:rPr>
        <w:t xml:space="preserve"> 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je-li příjemcem fyzická osoba, toto ustanovení se vypustí;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obce) a o tom, na který subjekt…“;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 xml:space="preserve">je-li příjemcem 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příspěvková organizace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obc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e,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uvede se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: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„…o vlastní přeměně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 nebo zrušení a o tom,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na který subjekt…“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14:paraId="2183B5E9" w14:textId="77777777" w:rsidR="00EB3E97" w:rsidRDefault="00F53851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>dodržovat podmínky povinné publicity stanovené v čl. VII</w:t>
      </w:r>
      <w:r>
        <w:rPr>
          <w:rFonts w:ascii="Tahoma" w:hAnsi="Tahoma" w:cs="Tahoma"/>
          <w:sz w:val="20"/>
        </w:rPr>
        <w:t>I</w:t>
      </w:r>
      <w:r w:rsidR="00524F5C">
        <w:rPr>
          <w:rFonts w:ascii="Tahoma" w:hAnsi="Tahoma" w:cs="Tahoma"/>
          <w:sz w:val="20"/>
        </w:rPr>
        <w:t xml:space="preserve"> této smlouvy.</w:t>
      </w:r>
    </w:p>
    <w:p w14:paraId="54E67AFE" w14:textId="77777777" w:rsidR="00EB3E97" w:rsidRPr="00E810AD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810AD">
        <w:rPr>
          <w:rFonts w:ascii="Tahoma" w:hAnsi="Tahoma" w:cs="Tahoma"/>
          <w:b w:val="0"/>
          <w:bCs w:val="0"/>
          <w:sz w:val="20"/>
        </w:rPr>
        <w:t xml:space="preserve">Porušení podmínek uvedených </w:t>
      </w:r>
      <w:r w:rsidR="00D01819">
        <w:rPr>
          <w:rFonts w:ascii="Tahoma" w:hAnsi="Tahoma" w:cs="Tahoma"/>
          <w:b w:val="0"/>
          <w:bCs w:val="0"/>
          <w:sz w:val="20"/>
        </w:rPr>
        <w:t xml:space="preserve">v </w:t>
      </w:r>
      <w:r w:rsidR="00F53851" w:rsidRPr="00E810AD">
        <w:rPr>
          <w:rFonts w:ascii="Tahoma" w:hAnsi="Tahoma" w:cs="Tahoma"/>
          <w:b w:val="0"/>
          <w:bCs w:val="0"/>
          <w:sz w:val="20"/>
        </w:rPr>
        <w:t xml:space="preserve">čl. V </w:t>
      </w:r>
      <w:r w:rsidRPr="00E810AD">
        <w:rPr>
          <w:rFonts w:ascii="Tahoma" w:hAnsi="Tahoma" w:cs="Tahoma"/>
          <w:b w:val="0"/>
          <w:bCs w:val="0"/>
          <w:sz w:val="20"/>
        </w:rPr>
        <w:t xml:space="preserve">odst. 3 písm.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F53851" w:rsidRPr="00E810AD">
        <w:rPr>
          <w:rFonts w:ascii="Tahoma" w:hAnsi="Tahoma" w:cs="Tahoma"/>
          <w:b w:val="0"/>
          <w:bCs w:val="0"/>
          <w:i/>
          <w:sz w:val="20"/>
        </w:rPr>
        <w:t>),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DC260C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304339">
        <w:rPr>
          <w:rFonts w:ascii="Tahoma" w:hAnsi="Tahoma" w:cs="Tahoma"/>
          <w:b w:val="0"/>
          <w:bCs w:val="0"/>
          <w:i/>
          <w:sz w:val="20"/>
        </w:rPr>
        <w:t>j</w:t>
      </w:r>
      <w:r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0C707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4395E">
        <w:rPr>
          <w:rFonts w:ascii="Tahoma" w:hAnsi="Tahoma" w:cs="Tahoma"/>
          <w:b w:val="0"/>
          <w:bCs w:val="0"/>
          <w:i/>
          <w:sz w:val="20"/>
        </w:rPr>
        <w:t>,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565DD">
        <w:rPr>
          <w:rFonts w:ascii="Tahoma" w:hAnsi="Tahoma" w:cs="Tahoma"/>
          <w:b w:val="0"/>
          <w:bCs w:val="0"/>
          <w:i/>
          <w:sz w:val="20"/>
        </w:rPr>
        <w:t>, q)</w:t>
      </w:r>
      <w:r w:rsidR="00304339">
        <w:rPr>
          <w:rFonts w:ascii="Tahoma" w:hAnsi="Tahoma" w:cs="Tahoma"/>
          <w:b w:val="0"/>
          <w:bCs w:val="0"/>
          <w:i/>
          <w:sz w:val="20"/>
        </w:rPr>
        <w:t>, r)</w:t>
      </w:r>
      <w:r w:rsidR="0096707F">
        <w:rPr>
          <w:rFonts w:ascii="Tahoma" w:hAnsi="Tahoma" w:cs="Tahoma"/>
          <w:b w:val="0"/>
          <w:bCs w:val="0"/>
          <w:i/>
          <w:sz w:val="20"/>
        </w:rPr>
        <w:t>, s)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106B5E" w:rsidRPr="00E810AD">
        <w:rPr>
          <w:rFonts w:ascii="Tahoma" w:hAnsi="Tahoma" w:cs="Tahoma"/>
          <w:b w:val="0"/>
          <w:bCs w:val="0"/>
          <w:i/>
          <w:sz w:val="20"/>
        </w:rPr>
        <w:t xml:space="preserve">/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j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 q), r)</w:t>
      </w:r>
      <w:r w:rsidR="00E4395E" w:rsidRPr="00AE7A7D">
        <w:rPr>
          <w:rFonts w:ascii="Tahoma" w:hAnsi="Tahoma" w:cs="Tahoma"/>
          <w:b w:val="0"/>
          <w:bCs w:val="0"/>
          <w:sz w:val="20"/>
        </w:rPr>
        <w:t xml:space="preserve"> </w:t>
      </w:r>
      <w:r w:rsidRPr="00AE7A7D">
        <w:rPr>
          <w:rFonts w:ascii="Tahoma" w:hAnsi="Tahoma" w:cs="Tahoma"/>
          <w:b w:val="0"/>
          <w:bCs w:val="0"/>
          <w:sz w:val="20"/>
        </w:rPr>
        <w:t>je</w:t>
      </w:r>
      <w:r w:rsidRPr="00E810AD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E810AD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E810AD">
        <w:rPr>
          <w:rFonts w:ascii="Tahoma" w:hAnsi="Tahoma" w:cs="Tahoma"/>
          <w:b w:val="0"/>
          <w:bCs w:val="0"/>
          <w:sz w:val="20"/>
        </w:rPr>
        <w:t>. § 10a odst. 6 zákona č.</w:t>
      </w:r>
      <w:r w:rsidR="00EC696B" w:rsidRPr="00E810AD">
        <w:rPr>
          <w:rFonts w:ascii="Tahoma" w:hAnsi="Tahoma" w:cs="Tahoma"/>
          <w:b w:val="0"/>
          <w:bCs w:val="0"/>
          <w:sz w:val="20"/>
        </w:rPr>
        <w:t> </w:t>
      </w:r>
      <w:r w:rsidRPr="00E810AD">
        <w:rPr>
          <w:rFonts w:ascii="Tahoma" w:hAnsi="Tahoma" w:cs="Tahoma"/>
          <w:b w:val="0"/>
          <w:bCs w:val="0"/>
          <w:sz w:val="20"/>
        </w:rPr>
        <w:t xml:space="preserve">250/2000 Sb. </w:t>
      </w:r>
      <w:r w:rsidRPr="004C70D9">
        <w:rPr>
          <w:rFonts w:ascii="Tahoma" w:hAnsi="Tahoma" w:cs="Tahoma"/>
          <w:b w:val="0"/>
          <w:bCs w:val="0"/>
          <w:sz w:val="20"/>
        </w:rPr>
        <w:t xml:space="preserve">Odvod za tato porušení rozpočtové kázně se stanoví </w:t>
      </w:r>
      <w:r w:rsidR="004D5B31" w:rsidRPr="004C70D9">
        <w:rPr>
          <w:rFonts w:ascii="Tahoma" w:hAnsi="Tahoma" w:cs="Tahoma"/>
          <w:b w:val="0"/>
          <w:bCs w:val="0"/>
          <w:sz w:val="20"/>
        </w:rPr>
        <w:t xml:space="preserve">pevnou částkou </w:t>
      </w:r>
      <w:r w:rsidR="004C70D9">
        <w:rPr>
          <w:rFonts w:ascii="Tahoma" w:hAnsi="Tahoma" w:cs="Tahoma"/>
          <w:b w:val="0"/>
          <w:bCs w:val="0"/>
          <w:sz w:val="20"/>
        </w:rPr>
        <w:t>následujícím způsobem</w:t>
      </w:r>
      <w:r w:rsidR="00150A05">
        <w:rPr>
          <w:rFonts w:ascii="Tahoma" w:hAnsi="Tahoma" w:cs="Tahoma"/>
          <w:b w:val="0"/>
          <w:bCs w:val="0"/>
          <w:sz w:val="20"/>
        </w:rPr>
        <w:t>:</w:t>
      </w:r>
    </w:p>
    <w:p w14:paraId="290949D3" w14:textId="77777777" w:rsidR="00EB3E97" w:rsidRPr="00E810AD" w:rsidRDefault="00EB3E97" w:rsidP="00924965">
      <w:pPr>
        <w:numPr>
          <w:ilvl w:val="1"/>
          <w:numId w:val="2"/>
        </w:numPr>
        <w:tabs>
          <w:tab w:val="num" w:pos="357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Předložení vyúčtování podle </w:t>
      </w:r>
      <w:r w:rsidR="00F96128" w:rsidRPr="00E810AD">
        <w:rPr>
          <w:rFonts w:ascii="Tahoma" w:hAnsi="Tahoma" w:cs="Tahoma"/>
          <w:bCs/>
          <w:sz w:val="20"/>
        </w:rPr>
        <w:t xml:space="preserve">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j</w:t>
      </w:r>
      <w:r w:rsidRPr="00E810AD">
        <w:rPr>
          <w:rFonts w:ascii="Tahoma" w:hAnsi="Tahoma" w:cs="Tahoma"/>
          <w:bCs/>
          <w:sz w:val="20"/>
        </w:rPr>
        <w:t>) po</w:t>
      </w:r>
      <w:r w:rsidR="00524F5C" w:rsidRPr="00E810AD">
        <w:rPr>
          <w:rFonts w:ascii="Tahoma" w:hAnsi="Tahoma" w:cs="Tahoma"/>
          <w:bCs/>
          <w:sz w:val="20"/>
        </w:rPr>
        <w:t> </w:t>
      </w:r>
      <w:r w:rsidRPr="00E810AD">
        <w:rPr>
          <w:rFonts w:ascii="Tahoma" w:hAnsi="Tahoma" w:cs="Tahoma"/>
          <w:bCs/>
          <w:sz w:val="20"/>
        </w:rPr>
        <w:t>stanovené lhůtě:</w:t>
      </w:r>
    </w:p>
    <w:p w14:paraId="6461FE8A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7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  <w:t xml:space="preserve"> </w:t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</w:t>
      </w:r>
      <w:r w:rsidR="00150A05">
        <w:rPr>
          <w:rFonts w:ascii="Tahoma" w:hAnsi="Tahoma" w:cs="Tahoma"/>
          <w:bCs/>
          <w:sz w:val="20"/>
        </w:rPr>
        <w:t>.</w:t>
      </w:r>
      <w:r w:rsidR="00782DD6">
        <w:rPr>
          <w:rFonts w:ascii="Tahoma" w:hAnsi="Tahoma" w:cs="Tahoma"/>
          <w:bCs/>
          <w:sz w:val="20"/>
        </w:rPr>
        <w:t>5</w:t>
      </w:r>
      <w:r w:rsidR="00150A05">
        <w:rPr>
          <w:rFonts w:ascii="Tahoma" w:hAnsi="Tahoma" w:cs="Tahoma"/>
          <w:bCs/>
          <w:sz w:val="20"/>
        </w:rPr>
        <w:t>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="00FE0A5D">
        <w:rPr>
          <w:rFonts w:ascii="Tahoma" w:hAnsi="Tahoma" w:cs="Tahoma"/>
          <w:bCs/>
          <w:sz w:val="20"/>
        </w:rPr>
        <w:t>,</w:t>
      </w:r>
    </w:p>
    <w:p w14:paraId="1E6EDAA3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8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15</w:t>
      </w:r>
      <w:r w:rsidRPr="00E810AD">
        <w:rPr>
          <w:rFonts w:ascii="Tahoma" w:hAnsi="Tahoma" w:cs="Tahoma"/>
          <w:bCs/>
          <w:sz w:val="20"/>
        </w:rPr>
        <w:t xml:space="preserve"> 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3</w:t>
      </w:r>
      <w:r w:rsidR="00150A05">
        <w:rPr>
          <w:rFonts w:ascii="Tahoma" w:hAnsi="Tahoma" w:cs="Tahoma"/>
          <w:bCs/>
          <w:sz w:val="20"/>
        </w:rPr>
        <w:t>.000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  <w:r w:rsidR="00FE0A5D">
        <w:rPr>
          <w:rFonts w:ascii="Tahoma" w:hAnsi="Tahoma" w:cs="Tahoma"/>
          <w:bCs/>
          <w:sz w:val="20"/>
        </w:rPr>
        <w:t xml:space="preserve"> </w:t>
      </w:r>
    </w:p>
    <w:p w14:paraId="1DC66546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16</w:t>
      </w:r>
      <w:r w:rsidRPr="00E810AD">
        <w:rPr>
          <w:rFonts w:ascii="Tahoma" w:hAnsi="Tahoma" w:cs="Tahoma"/>
          <w:bCs/>
          <w:sz w:val="20"/>
        </w:rPr>
        <w:t xml:space="preserve"> do </w:t>
      </w:r>
      <w:r w:rsidR="00782DD6">
        <w:rPr>
          <w:rFonts w:ascii="Tahoma" w:hAnsi="Tahoma" w:cs="Tahoma"/>
          <w:bCs/>
          <w:sz w:val="20"/>
        </w:rPr>
        <w:t>3</w:t>
      </w:r>
      <w:r w:rsidR="004C1CA3" w:rsidRPr="00E810AD">
        <w:rPr>
          <w:rFonts w:ascii="Tahoma" w:hAnsi="Tahoma" w:cs="Tahoma"/>
          <w:bCs/>
          <w:sz w:val="20"/>
        </w:rPr>
        <w:t xml:space="preserve">0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6.000 Kč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5F2801E6" w14:textId="77777777" w:rsidR="00F53851" w:rsidRPr="00E810AD" w:rsidRDefault="00F53851" w:rsidP="00832462">
      <w:pPr>
        <w:numPr>
          <w:ilvl w:val="1"/>
          <w:numId w:val="2"/>
        </w:numPr>
        <w:tabs>
          <w:tab w:val="num" w:pos="709"/>
          <w:tab w:val="left" w:pos="6379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k</w:t>
      </w:r>
      <w:r w:rsidRPr="00E810AD">
        <w:rPr>
          <w:rFonts w:ascii="Tahoma" w:hAnsi="Tahoma" w:cs="Tahoma"/>
          <w:bCs/>
          <w:sz w:val="20"/>
        </w:rPr>
        <w:t>) spočívající ve formálních nedostatc</w:t>
      </w:r>
      <w:r w:rsidR="00EC696B" w:rsidRPr="00E810AD">
        <w:rPr>
          <w:rFonts w:ascii="Tahoma" w:hAnsi="Tahoma" w:cs="Tahoma"/>
          <w:bCs/>
          <w:sz w:val="20"/>
        </w:rPr>
        <w:t xml:space="preserve">ích závěrečného vyúčtování </w:t>
      </w:r>
      <w:r w:rsidR="00077BB1" w:rsidRPr="00E810AD">
        <w:rPr>
          <w:rFonts w:ascii="Tahoma" w:hAnsi="Tahoma" w:cs="Tahoma"/>
          <w:bCs/>
          <w:sz w:val="20"/>
        </w:rPr>
        <w:t>/ podkladů</w:t>
      </w:r>
      <w:r w:rsidR="00EC696B"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1.500 Kč</w:t>
      </w:r>
      <w:r w:rsidR="0096707F">
        <w:rPr>
          <w:rFonts w:ascii="Tahoma" w:hAnsi="Tahoma" w:cs="Tahoma"/>
          <w:bCs/>
          <w:sz w:val="20"/>
        </w:rPr>
        <w:t xml:space="preserve"> za každý případ</w:t>
      </w:r>
    </w:p>
    <w:p w14:paraId="1CDDBBBC" w14:textId="77777777" w:rsidR="00EB3E97" w:rsidRPr="00E810AD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n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  <w:t xml:space="preserve">  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</w:t>
      </w:r>
      <w:r w:rsidR="00B30D9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150A05">
        <w:rPr>
          <w:rFonts w:ascii="Tahoma" w:hAnsi="Tahoma" w:cs="Tahoma"/>
          <w:bCs/>
          <w:sz w:val="20"/>
        </w:rPr>
        <w:t>00 Kč</w:t>
      </w:r>
      <w:r w:rsidR="00C0070B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0177D359" w14:textId="77777777" w:rsidR="00EB3E97" w:rsidRPr="00E810AD" w:rsidRDefault="00EB3E97" w:rsidP="00782DD6">
      <w:pPr>
        <w:numPr>
          <w:ilvl w:val="1"/>
          <w:numId w:val="2"/>
        </w:numPr>
        <w:tabs>
          <w:tab w:val="num" w:pos="709"/>
          <w:tab w:val="left" w:pos="6379"/>
          <w:tab w:val="left" w:pos="6521"/>
          <w:tab w:val="left" w:pos="7088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q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1.500 Kč za každý případ,</w:t>
      </w:r>
    </w:p>
    <w:p w14:paraId="6CF3ABB6" w14:textId="77777777" w:rsidR="00043BCC" w:rsidRPr="00EE3380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bCs/>
          <w:sz w:val="20"/>
        </w:rPr>
        <w:t xml:space="preserve">Porušení podmínky stanovené </w:t>
      </w:r>
      <w:r w:rsidR="00BD09C5" w:rsidRPr="00EE3380">
        <w:rPr>
          <w:rFonts w:ascii="Tahoma" w:hAnsi="Tahoma" w:cs="Tahoma"/>
          <w:bCs/>
          <w:sz w:val="20"/>
        </w:rPr>
        <w:t xml:space="preserve">v čl. V </w:t>
      </w:r>
      <w:r w:rsidRPr="00EE3380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r</w:t>
      </w:r>
      <w:r w:rsidRPr="00EE3380">
        <w:rPr>
          <w:rFonts w:ascii="Tahoma" w:hAnsi="Tahoma" w:cs="Tahoma"/>
          <w:bCs/>
          <w:sz w:val="20"/>
        </w:rPr>
        <w:t>)</w:t>
      </w:r>
      <w:r w:rsidRPr="00EE3380">
        <w:rPr>
          <w:rFonts w:ascii="Tahoma" w:hAnsi="Tahoma" w:cs="Tahoma"/>
          <w:bCs/>
          <w:sz w:val="20"/>
        </w:rPr>
        <w:tab/>
      </w:r>
      <w:r w:rsidRPr="00EE3380">
        <w:rPr>
          <w:rFonts w:ascii="Tahoma" w:hAnsi="Tahoma" w:cs="Tahoma"/>
          <w:bCs/>
          <w:sz w:val="20"/>
        </w:rPr>
        <w:tab/>
      </w:r>
      <w:r w:rsidR="00EE3380" w:rsidRPr="00A160E8">
        <w:rPr>
          <w:rFonts w:ascii="Tahoma" w:hAnsi="Tahoma" w:cs="Tahoma"/>
          <w:bCs/>
          <w:sz w:val="20"/>
        </w:rPr>
        <w:t>3.000 Kč za každý případ,</w:t>
      </w:r>
    </w:p>
    <w:p w14:paraId="5B0F4FAA" w14:textId="77777777" w:rsidR="00EB3E97" w:rsidRPr="00E810AD" w:rsidRDefault="0089151F" w:rsidP="00043BCC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i/>
          <w:iCs/>
          <w:color w:val="3366FF"/>
          <w:sz w:val="20"/>
        </w:rPr>
        <w:t>(</w:t>
      </w:r>
      <w:r w:rsidRPr="00EE3380">
        <w:rPr>
          <w:rFonts w:ascii="Tahoma" w:hAnsi="Tahoma" w:cs="Tahoma"/>
          <w:bCs/>
          <w:i/>
          <w:iCs/>
          <w:color w:val="3366FF"/>
          <w:sz w:val="20"/>
        </w:rPr>
        <w:t>je-li příjemcem fyzická osoba, toto ustanovení se vypustí)</w:t>
      </w:r>
      <w:r w:rsidR="00C0070B" w:rsidRPr="00EE3380">
        <w:rPr>
          <w:rFonts w:ascii="Tahoma" w:hAnsi="Tahoma" w:cs="Tahoma"/>
          <w:bCs/>
          <w:i/>
          <w:iCs/>
          <w:color w:val="3366FF"/>
          <w:sz w:val="20"/>
        </w:rPr>
        <w:tab/>
      </w:r>
      <w:r w:rsidR="00C0070B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14:paraId="75701D5F" w14:textId="77777777" w:rsidR="00EB3E97" w:rsidRPr="00BA541E" w:rsidRDefault="00EB3E97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každé podmínky, na niž se odkazuje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>odst. 3 písm</w:t>
      </w:r>
      <w:r w:rsidRPr="00AE7A7D">
        <w:rPr>
          <w:rFonts w:ascii="Tahoma" w:hAnsi="Tahoma" w:cs="Tahoma"/>
          <w:bCs/>
          <w:sz w:val="20"/>
        </w:rPr>
        <w:t xml:space="preserve">. </w:t>
      </w:r>
      <w:r w:rsidR="0096707F">
        <w:rPr>
          <w:rFonts w:ascii="Tahoma" w:hAnsi="Tahoma" w:cs="Tahoma"/>
          <w:bCs/>
          <w:i/>
          <w:sz w:val="20"/>
        </w:rPr>
        <w:t>s</w:t>
      </w:r>
      <w:r w:rsidRPr="00AE7A7D">
        <w:rPr>
          <w:rFonts w:ascii="Tahoma" w:hAnsi="Tahoma" w:cs="Tahoma"/>
          <w:bCs/>
          <w:i/>
          <w:sz w:val="20"/>
        </w:rPr>
        <w:t>)</w:t>
      </w:r>
      <w:r w:rsidR="004073D3" w:rsidRPr="00AE7A7D">
        <w:rPr>
          <w:rFonts w:ascii="Tahoma" w:hAnsi="Tahoma" w:cs="Tahoma"/>
          <w:bCs/>
          <w:i/>
          <w:sz w:val="20"/>
        </w:rPr>
        <w:t xml:space="preserve"> / </w:t>
      </w:r>
      <w:r w:rsidR="0096707F">
        <w:rPr>
          <w:rFonts w:ascii="Tahoma" w:hAnsi="Tahoma" w:cs="Tahoma"/>
          <w:bCs/>
          <w:i/>
          <w:sz w:val="20"/>
        </w:rPr>
        <w:t>r</w:t>
      </w:r>
      <w:r w:rsidR="004073D3" w:rsidRPr="00AE7A7D">
        <w:rPr>
          <w:rFonts w:ascii="Tahoma" w:hAnsi="Tahoma" w:cs="Tahoma"/>
          <w:bCs/>
          <w:i/>
          <w:sz w:val="20"/>
        </w:rPr>
        <w:t>)</w:t>
      </w:r>
      <w:r w:rsidRPr="00AE7A7D">
        <w:rPr>
          <w:rFonts w:ascii="Tahoma" w:hAnsi="Tahoma" w:cs="Tahoma"/>
          <w:bCs/>
          <w:sz w:val="20"/>
        </w:rPr>
        <w:t xml:space="preserve"> </w:t>
      </w:r>
      <w:r w:rsidR="004E0BA0" w:rsidRPr="00AE7A7D">
        <w:rPr>
          <w:rFonts w:ascii="Tahoma" w:hAnsi="Tahoma" w:cs="Tahoma"/>
          <w:bCs/>
          <w:sz w:val="20"/>
        </w:rPr>
        <w:t>1</w:t>
      </w:r>
      <w:r w:rsidR="004E0BA0">
        <w:rPr>
          <w:rFonts w:ascii="Tahoma" w:hAnsi="Tahoma" w:cs="Tahoma"/>
          <w:bCs/>
          <w:sz w:val="20"/>
        </w:rPr>
        <w:t>.500 Kč</w:t>
      </w:r>
      <w:r w:rsidR="004073D3" w:rsidRPr="00E810AD">
        <w:rPr>
          <w:rFonts w:ascii="Tahoma" w:hAnsi="Tahoma" w:cs="Tahoma"/>
          <w:bCs/>
          <w:sz w:val="20"/>
        </w:rPr>
        <w:t xml:space="preserve"> </w:t>
      </w:r>
      <w:r w:rsidR="004073D3" w:rsidRPr="00E810AD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použije, je-li příjemcem fyzická osoba)</w:t>
      </w:r>
    </w:p>
    <w:p w14:paraId="6923C5F0" w14:textId="77777777" w:rsidR="00D01819" w:rsidRPr="00E90B3E" w:rsidRDefault="00D01819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90B3E">
        <w:rPr>
          <w:rFonts w:ascii="Tahoma" w:hAnsi="Tahoma" w:cs="Tahoma"/>
          <w:bCs/>
          <w:sz w:val="20"/>
        </w:rPr>
        <w:t xml:space="preserve">Porušení podmínky stanovené v čl. V odst. </w:t>
      </w:r>
      <w:r w:rsidR="008911A4" w:rsidRPr="00E90B3E">
        <w:rPr>
          <w:rFonts w:ascii="Tahoma" w:hAnsi="Tahoma" w:cs="Tahoma"/>
          <w:bCs/>
          <w:sz w:val="20"/>
        </w:rPr>
        <w:t>3</w:t>
      </w:r>
      <w:r w:rsidRPr="00E90B3E">
        <w:rPr>
          <w:rFonts w:ascii="Tahoma" w:hAnsi="Tahoma" w:cs="Tahoma"/>
          <w:bCs/>
          <w:sz w:val="20"/>
        </w:rPr>
        <w:t xml:space="preserve"> písm. </w:t>
      </w:r>
      <w:r w:rsidR="0096707F">
        <w:rPr>
          <w:rFonts w:ascii="Tahoma" w:hAnsi="Tahoma" w:cs="Tahoma"/>
          <w:bCs/>
          <w:sz w:val="20"/>
        </w:rPr>
        <w:t>f</w:t>
      </w:r>
      <w:r w:rsidRPr="00E90B3E">
        <w:rPr>
          <w:rFonts w:ascii="Tahoma" w:hAnsi="Tahoma" w:cs="Tahoma"/>
          <w:bCs/>
          <w:sz w:val="20"/>
        </w:rPr>
        <w:t>)</w:t>
      </w:r>
      <w:r w:rsidR="00304339">
        <w:rPr>
          <w:rFonts w:ascii="Tahoma" w:hAnsi="Tahoma" w:cs="Tahoma"/>
          <w:bCs/>
          <w:sz w:val="20"/>
        </w:rPr>
        <w:t xml:space="preserve"> a </w:t>
      </w:r>
      <w:r w:rsidR="0096707F">
        <w:rPr>
          <w:rFonts w:ascii="Tahoma" w:hAnsi="Tahoma" w:cs="Tahoma"/>
          <w:bCs/>
          <w:sz w:val="20"/>
        </w:rPr>
        <w:t>g</w:t>
      </w:r>
      <w:r w:rsidR="00304339">
        <w:rPr>
          <w:rFonts w:ascii="Tahoma" w:hAnsi="Tahoma" w:cs="Tahoma"/>
          <w:bCs/>
          <w:sz w:val="20"/>
        </w:rPr>
        <w:t>)</w:t>
      </w:r>
      <w:r w:rsidRPr="00E90B3E">
        <w:rPr>
          <w:rFonts w:ascii="Tahoma" w:hAnsi="Tahoma" w:cs="Tahoma"/>
          <w:bCs/>
          <w:sz w:val="20"/>
        </w:rPr>
        <w:tab/>
        <w:t>1.500 Kč za každý případ</w:t>
      </w:r>
      <w:r w:rsidR="0087172D" w:rsidRPr="00E90B3E">
        <w:rPr>
          <w:rFonts w:ascii="Tahoma" w:hAnsi="Tahoma" w:cs="Tahoma"/>
          <w:bCs/>
          <w:sz w:val="20"/>
        </w:rPr>
        <w:t>.</w:t>
      </w:r>
    </w:p>
    <w:p w14:paraId="1C6D6EEB" w14:textId="77777777" w:rsidR="0087172D" w:rsidRPr="00E810AD" w:rsidRDefault="0087172D" w:rsidP="00BA541E">
      <w:pPr>
        <w:tabs>
          <w:tab w:val="num" w:pos="927"/>
          <w:tab w:val="left" w:pos="5580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</w:p>
    <w:p w14:paraId="2D44E1F9" w14:textId="77777777" w:rsidR="0003680D" w:rsidRPr="001B47B6" w:rsidRDefault="0003680D" w:rsidP="003E21AD">
      <w:pPr>
        <w:numPr>
          <w:ilvl w:val="0"/>
          <w:numId w:val="2"/>
        </w:numPr>
        <w:tabs>
          <w:tab w:val="clear" w:pos="735"/>
        </w:tabs>
        <w:ind w:left="426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Porušení podmínek uvedených v čl. VII odst. </w:t>
      </w:r>
      <w:r w:rsidR="004750E6" w:rsidRPr="00E810AD">
        <w:rPr>
          <w:rFonts w:ascii="Tahoma" w:hAnsi="Tahoma" w:cs="Tahoma"/>
          <w:bCs/>
          <w:sz w:val="20"/>
        </w:rPr>
        <w:t>5</w:t>
      </w:r>
      <w:r w:rsidRPr="00E810AD">
        <w:rPr>
          <w:rFonts w:ascii="Tahoma" w:hAnsi="Tahoma" w:cs="Tahoma"/>
          <w:bCs/>
          <w:sz w:val="20"/>
        </w:rPr>
        <w:t xml:space="preserve"> písm. </w:t>
      </w:r>
      <w:r w:rsidR="00770EF0" w:rsidRPr="00E810AD">
        <w:rPr>
          <w:rFonts w:ascii="Tahoma" w:hAnsi="Tahoma" w:cs="Tahoma"/>
          <w:bCs/>
          <w:sz w:val="20"/>
        </w:rPr>
        <w:t>b)</w:t>
      </w:r>
      <w:r w:rsidR="00950823">
        <w:rPr>
          <w:rFonts w:ascii="Tahoma" w:hAnsi="Tahoma" w:cs="Tahoma"/>
          <w:bCs/>
          <w:sz w:val="20"/>
        </w:rPr>
        <w:t>, c)</w:t>
      </w:r>
      <w:r w:rsidR="00770EF0" w:rsidRPr="00E810AD">
        <w:rPr>
          <w:rFonts w:ascii="Tahoma" w:hAnsi="Tahoma" w:cs="Tahoma"/>
          <w:bCs/>
          <w:sz w:val="20"/>
        </w:rPr>
        <w:t xml:space="preserve">, </w:t>
      </w:r>
      <w:r w:rsidR="006D0583">
        <w:rPr>
          <w:rFonts w:ascii="Tahoma" w:hAnsi="Tahoma" w:cs="Tahoma"/>
          <w:bCs/>
          <w:sz w:val="20"/>
        </w:rPr>
        <w:t>d</w:t>
      </w:r>
      <w:r w:rsidRPr="00E810AD">
        <w:rPr>
          <w:rFonts w:ascii="Tahoma" w:hAnsi="Tahoma" w:cs="Tahoma"/>
          <w:bCs/>
          <w:sz w:val="20"/>
        </w:rPr>
        <w:t>)</w:t>
      </w:r>
      <w:r w:rsidR="00924965">
        <w:rPr>
          <w:rFonts w:ascii="Tahoma" w:hAnsi="Tahoma" w:cs="Tahoma"/>
          <w:bCs/>
          <w:sz w:val="20"/>
        </w:rPr>
        <w:t xml:space="preserve">, a </w:t>
      </w:r>
      <w:r w:rsidR="006D0583">
        <w:rPr>
          <w:rFonts w:ascii="Tahoma" w:hAnsi="Tahoma" w:cs="Tahoma"/>
          <w:bCs/>
          <w:sz w:val="20"/>
        </w:rPr>
        <w:t>f</w:t>
      </w:r>
      <w:r w:rsidR="00924965">
        <w:rPr>
          <w:rFonts w:ascii="Tahoma" w:hAnsi="Tahoma" w:cs="Tahoma"/>
          <w:bCs/>
          <w:sz w:val="20"/>
        </w:rPr>
        <w:t xml:space="preserve">) </w:t>
      </w:r>
      <w:r w:rsidRPr="00E810AD">
        <w:rPr>
          <w:rFonts w:ascii="Tahoma" w:hAnsi="Tahoma" w:cs="Tahoma"/>
          <w:bCs/>
          <w:sz w:val="20"/>
        </w:rPr>
        <w:t xml:space="preserve">je považováno za porušení méně závažné ve smyslu </w:t>
      </w:r>
      <w:proofErr w:type="spellStart"/>
      <w:r w:rsidRPr="00E810AD">
        <w:rPr>
          <w:rFonts w:ascii="Tahoma" w:hAnsi="Tahoma" w:cs="Tahoma"/>
          <w:bCs/>
          <w:sz w:val="20"/>
        </w:rPr>
        <w:t>ust</w:t>
      </w:r>
      <w:proofErr w:type="spellEnd"/>
      <w:r w:rsidRPr="00E810AD">
        <w:rPr>
          <w:rFonts w:ascii="Tahoma" w:hAnsi="Tahoma" w:cs="Tahoma"/>
          <w:bCs/>
          <w:sz w:val="20"/>
        </w:rPr>
        <w:t xml:space="preserve">. § 10a odst. 6 zákona č. 250/2000 Sb. Odvod za tato porušení rozpočtové kázně se stanoví </w:t>
      </w:r>
      <w:r w:rsidR="006778D4" w:rsidRPr="001B47B6">
        <w:rPr>
          <w:rFonts w:ascii="Tahoma" w:hAnsi="Tahoma" w:cs="Tahoma"/>
          <w:bCs/>
          <w:sz w:val="20"/>
        </w:rPr>
        <w:t xml:space="preserve">pevnou částkou </w:t>
      </w:r>
      <w:r w:rsidRPr="001B47B6">
        <w:rPr>
          <w:rFonts w:ascii="Tahoma" w:hAnsi="Tahoma" w:cs="Tahoma"/>
          <w:bCs/>
          <w:sz w:val="20"/>
        </w:rPr>
        <w:t xml:space="preserve">následujícím </w:t>
      </w:r>
      <w:r w:rsidR="00D41AD2" w:rsidRPr="001B47B6">
        <w:rPr>
          <w:rFonts w:ascii="Tahoma" w:hAnsi="Tahoma" w:cs="Tahoma"/>
          <w:bCs/>
          <w:sz w:val="20"/>
        </w:rPr>
        <w:t>způsobem:</w:t>
      </w:r>
    </w:p>
    <w:p w14:paraId="469DD490" w14:textId="77777777" w:rsidR="00D41AD2" w:rsidRPr="001B47B6" w:rsidRDefault="00D41AD2" w:rsidP="0036761F">
      <w:pPr>
        <w:numPr>
          <w:ilvl w:val="0"/>
          <w:numId w:val="18"/>
        </w:numPr>
        <w:ind w:hanging="862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Předložení </w:t>
      </w:r>
      <w:r w:rsidR="00B67AD4" w:rsidRPr="001B47B6">
        <w:rPr>
          <w:rFonts w:ascii="Tahoma" w:hAnsi="Tahoma" w:cs="Tahoma"/>
          <w:bCs/>
          <w:sz w:val="20"/>
        </w:rPr>
        <w:t>závěrečného vyúčtování</w:t>
      </w:r>
      <w:r w:rsidR="00EE3380" w:rsidRPr="001B47B6">
        <w:rPr>
          <w:rFonts w:ascii="Tahoma" w:hAnsi="Tahoma" w:cs="Tahoma"/>
          <w:bCs/>
          <w:sz w:val="20"/>
        </w:rPr>
        <w:t xml:space="preserve"> </w:t>
      </w:r>
      <w:r w:rsidR="00B67AD4" w:rsidRPr="001B47B6">
        <w:rPr>
          <w:rFonts w:ascii="Tahoma" w:hAnsi="Tahoma" w:cs="Tahoma"/>
          <w:bCs/>
          <w:sz w:val="20"/>
        </w:rPr>
        <w:t xml:space="preserve">vyrovnávací platby </w:t>
      </w:r>
      <w:r w:rsidRPr="001B47B6">
        <w:rPr>
          <w:rFonts w:ascii="Tahoma" w:hAnsi="Tahoma" w:cs="Tahoma"/>
          <w:bCs/>
          <w:sz w:val="20"/>
        </w:rPr>
        <w:t>podle č</w:t>
      </w:r>
      <w:r w:rsidR="002A0BB6" w:rsidRPr="001B47B6">
        <w:rPr>
          <w:rFonts w:ascii="Tahoma" w:hAnsi="Tahoma" w:cs="Tahoma"/>
          <w:bCs/>
          <w:sz w:val="20"/>
        </w:rPr>
        <w:t>l.</w:t>
      </w:r>
      <w:r w:rsidRPr="001B47B6">
        <w:rPr>
          <w:rFonts w:ascii="Tahoma" w:hAnsi="Tahoma" w:cs="Tahoma"/>
          <w:bCs/>
          <w:sz w:val="20"/>
        </w:rPr>
        <w:t xml:space="preserve"> VII odst. </w:t>
      </w:r>
      <w:r w:rsidR="009D4073" w:rsidRPr="001B47B6">
        <w:rPr>
          <w:rFonts w:ascii="Tahoma" w:hAnsi="Tahoma" w:cs="Tahoma"/>
          <w:bCs/>
          <w:sz w:val="20"/>
        </w:rPr>
        <w:t xml:space="preserve">5 </w:t>
      </w:r>
      <w:r w:rsidRPr="001B47B6">
        <w:rPr>
          <w:rFonts w:ascii="Tahoma" w:hAnsi="Tahoma" w:cs="Tahoma"/>
          <w:bCs/>
          <w:sz w:val="20"/>
        </w:rPr>
        <w:t xml:space="preserve">písm. </w:t>
      </w:r>
      <w:r w:rsidR="00FF79AB" w:rsidRPr="001B47B6">
        <w:rPr>
          <w:rFonts w:ascii="Tahoma" w:hAnsi="Tahoma" w:cs="Tahoma"/>
          <w:bCs/>
          <w:sz w:val="20"/>
        </w:rPr>
        <w:t>b</w:t>
      </w:r>
      <w:r w:rsidR="0053167C" w:rsidRPr="001B47B6">
        <w:rPr>
          <w:rFonts w:ascii="Tahoma" w:hAnsi="Tahoma" w:cs="Tahoma"/>
          <w:bCs/>
          <w:sz w:val="20"/>
        </w:rPr>
        <w:t xml:space="preserve">) </w:t>
      </w:r>
      <w:r w:rsidR="00950823">
        <w:rPr>
          <w:rFonts w:ascii="Tahoma" w:hAnsi="Tahoma" w:cs="Tahoma"/>
          <w:bCs/>
          <w:sz w:val="20"/>
        </w:rPr>
        <w:t xml:space="preserve">a c) </w:t>
      </w:r>
      <w:r w:rsidRPr="001B47B6">
        <w:rPr>
          <w:rFonts w:ascii="Tahoma" w:hAnsi="Tahoma" w:cs="Tahoma"/>
          <w:bCs/>
          <w:sz w:val="20"/>
        </w:rPr>
        <w:t>po</w:t>
      </w:r>
      <w:r w:rsidR="00950823">
        <w:rPr>
          <w:rFonts w:ascii="Tahoma" w:hAnsi="Tahoma" w:cs="Tahoma"/>
          <w:bCs/>
          <w:sz w:val="20"/>
        </w:rPr>
        <w:t> </w:t>
      </w:r>
      <w:r w:rsidRPr="001B47B6">
        <w:rPr>
          <w:rFonts w:ascii="Tahoma" w:hAnsi="Tahoma" w:cs="Tahoma"/>
          <w:bCs/>
          <w:sz w:val="20"/>
        </w:rPr>
        <w:t>stanovené lhůtě:</w:t>
      </w:r>
    </w:p>
    <w:p w14:paraId="2FF0809D" w14:textId="77777777" w:rsidR="00D41AD2" w:rsidRPr="001B47B6" w:rsidRDefault="007F33CC" w:rsidP="00FE0A5D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d</w:t>
      </w:r>
      <w:r w:rsidR="00D41AD2" w:rsidRPr="001B47B6">
        <w:rPr>
          <w:rFonts w:ascii="Tahoma" w:hAnsi="Tahoma" w:cs="Tahoma"/>
          <w:bCs/>
          <w:sz w:val="20"/>
        </w:rPr>
        <w:t xml:space="preserve">o </w:t>
      </w:r>
      <w:r w:rsidR="007724B4" w:rsidRPr="001B47B6">
        <w:rPr>
          <w:rFonts w:ascii="Tahoma" w:hAnsi="Tahoma" w:cs="Tahoma"/>
          <w:bCs/>
          <w:sz w:val="20"/>
        </w:rPr>
        <w:t>7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1</w:t>
      </w:r>
      <w:r w:rsidR="00FE0A5D" w:rsidRPr="001B47B6">
        <w:rPr>
          <w:rFonts w:ascii="Tahoma" w:hAnsi="Tahoma" w:cs="Tahoma"/>
          <w:bCs/>
          <w:sz w:val="20"/>
        </w:rPr>
        <w:t>.</w:t>
      </w:r>
      <w:r w:rsidR="007724B4" w:rsidRPr="001B47B6">
        <w:rPr>
          <w:rFonts w:ascii="Tahoma" w:hAnsi="Tahoma" w:cs="Tahoma"/>
          <w:bCs/>
          <w:sz w:val="20"/>
        </w:rPr>
        <w:t>5</w:t>
      </w:r>
      <w:r w:rsidR="00FE0A5D" w:rsidRPr="001B47B6">
        <w:rPr>
          <w:rFonts w:ascii="Tahoma" w:hAnsi="Tahoma" w:cs="Tahoma"/>
          <w:bCs/>
          <w:sz w:val="20"/>
        </w:rPr>
        <w:t>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="00D41AD2" w:rsidRPr="001B47B6">
        <w:rPr>
          <w:rFonts w:ascii="Tahoma" w:hAnsi="Tahoma" w:cs="Tahoma"/>
          <w:bCs/>
          <w:sz w:val="20"/>
        </w:rPr>
        <w:t>,</w:t>
      </w:r>
      <w:r w:rsidR="00FE0A5D" w:rsidRPr="001B47B6">
        <w:rPr>
          <w:rFonts w:ascii="Tahoma" w:hAnsi="Tahoma" w:cs="Tahoma"/>
          <w:bCs/>
          <w:sz w:val="20"/>
        </w:rPr>
        <w:t xml:space="preserve"> </w:t>
      </w:r>
    </w:p>
    <w:p w14:paraId="3882DAE1" w14:textId="77777777" w:rsidR="00D41AD2" w:rsidRPr="001B47B6" w:rsidRDefault="00D41AD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od </w:t>
      </w:r>
      <w:r w:rsidR="007724B4" w:rsidRPr="001B47B6">
        <w:rPr>
          <w:rFonts w:ascii="Tahoma" w:hAnsi="Tahoma" w:cs="Tahoma"/>
          <w:bCs/>
          <w:sz w:val="20"/>
        </w:rPr>
        <w:t>8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15</w:t>
      </w:r>
      <w:r w:rsidRPr="001B47B6">
        <w:rPr>
          <w:rFonts w:ascii="Tahoma" w:hAnsi="Tahoma" w:cs="Tahoma"/>
          <w:bCs/>
          <w:sz w:val="20"/>
        </w:rPr>
        <w:t xml:space="preserve"> 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3</w:t>
      </w:r>
      <w:r w:rsidRPr="001B47B6">
        <w:rPr>
          <w:rFonts w:ascii="Tahoma" w:hAnsi="Tahoma" w:cs="Tahoma"/>
          <w:bCs/>
          <w:sz w:val="20"/>
        </w:rPr>
        <w:t>.000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Pr="001B47B6">
        <w:rPr>
          <w:rFonts w:ascii="Tahoma" w:hAnsi="Tahoma" w:cs="Tahoma"/>
          <w:bCs/>
          <w:sz w:val="20"/>
        </w:rPr>
        <w:t>,</w:t>
      </w:r>
    </w:p>
    <w:p w14:paraId="0F13CD65" w14:textId="77777777" w:rsidR="00E66DE5" w:rsidRPr="001B47B6" w:rsidRDefault="009072A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od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7724B4" w:rsidRPr="001B47B6">
        <w:rPr>
          <w:rFonts w:ascii="Tahoma" w:hAnsi="Tahoma" w:cs="Tahoma"/>
          <w:bCs/>
          <w:sz w:val="20"/>
        </w:rPr>
        <w:t>16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150A05"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3</w:t>
      </w:r>
      <w:r w:rsidR="00150A05" w:rsidRPr="001B47B6">
        <w:rPr>
          <w:rFonts w:ascii="Tahoma" w:hAnsi="Tahoma" w:cs="Tahoma"/>
          <w:bCs/>
          <w:sz w:val="20"/>
        </w:rPr>
        <w:t xml:space="preserve">0 </w:t>
      </w:r>
      <w:r w:rsidR="00D41AD2" w:rsidRPr="001B47B6">
        <w:rPr>
          <w:rFonts w:ascii="Tahoma" w:hAnsi="Tahoma" w:cs="Tahoma"/>
          <w:bCs/>
          <w:sz w:val="20"/>
        </w:rPr>
        <w:t>kale</w:t>
      </w:r>
      <w:r w:rsidR="000D1EA3" w:rsidRPr="001B47B6">
        <w:rPr>
          <w:rFonts w:ascii="Tahoma" w:hAnsi="Tahoma" w:cs="Tahoma"/>
          <w:bCs/>
          <w:sz w:val="20"/>
        </w:rPr>
        <w:t>ndářních dnů</w:t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6.000 Kč za každý případ,</w:t>
      </w:r>
      <w:r w:rsidR="000D1EA3" w:rsidRPr="001B47B6">
        <w:rPr>
          <w:rFonts w:ascii="Tahoma" w:hAnsi="Tahoma" w:cs="Tahoma"/>
          <w:bCs/>
          <w:sz w:val="20"/>
        </w:rPr>
        <w:t xml:space="preserve"> </w:t>
      </w:r>
    </w:p>
    <w:p w14:paraId="05BB6580" w14:textId="77777777" w:rsidR="00995233" w:rsidRDefault="00995233" w:rsidP="007F33CC">
      <w:pPr>
        <w:numPr>
          <w:ilvl w:val="0"/>
          <w:numId w:val="18"/>
        </w:numPr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d</w:t>
      </w:r>
      <w:r w:rsidRPr="001B47B6">
        <w:rPr>
          <w:rFonts w:ascii="Tahoma" w:hAnsi="Tahoma" w:cs="Tahoma"/>
          <w:bCs/>
          <w:sz w:val="20"/>
        </w:rPr>
        <w:t xml:space="preserve">) spočívající ve formálních nedostatcích </w:t>
      </w:r>
      <w:r w:rsidR="002A43C3" w:rsidRPr="001B47B6">
        <w:rPr>
          <w:rFonts w:ascii="Tahoma" w:hAnsi="Tahoma" w:cs="Tahoma"/>
          <w:bCs/>
          <w:sz w:val="20"/>
        </w:rPr>
        <w:t>závěrečného vyúčtování vyrovnávací platby</w:t>
      </w:r>
      <w:r w:rsidR="009B1D44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/</w:t>
      </w:r>
      <w:r w:rsidRPr="00E810AD">
        <w:rPr>
          <w:rFonts w:ascii="Tahoma" w:hAnsi="Tahoma" w:cs="Tahoma"/>
          <w:bCs/>
          <w:sz w:val="20"/>
        </w:rPr>
        <w:t xml:space="preserve"> podkladů</w:t>
      </w:r>
      <w:r w:rsidRPr="00E810AD">
        <w:rPr>
          <w:rFonts w:ascii="Tahoma" w:hAnsi="Tahoma" w:cs="Tahoma"/>
          <w:bCs/>
          <w:sz w:val="20"/>
        </w:rPr>
        <w:tab/>
      </w:r>
      <w:r w:rsidR="002A43C3">
        <w:rPr>
          <w:rFonts w:ascii="Tahoma" w:hAnsi="Tahoma" w:cs="Tahoma"/>
          <w:bCs/>
          <w:sz w:val="20"/>
        </w:rPr>
        <w:t xml:space="preserve">      </w:t>
      </w:r>
      <w:r w:rsidR="002A43C3">
        <w:rPr>
          <w:rFonts w:ascii="Tahoma" w:hAnsi="Tahoma" w:cs="Tahoma"/>
          <w:bCs/>
          <w:sz w:val="20"/>
        </w:rPr>
        <w:tab/>
      </w:r>
      <w:r w:rsidR="00304339">
        <w:rPr>
          <w:rFonts w:ascii="Tahoma" w:hAnsi="Tahoma" w:cs="Tahoma"/>
          <w:bCs/>
          <w:sz w:val="20"/>
        </w:rPr>
        <w:t>1.500 Kč za každý případ,</w:t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</w:p>
    <w:p w14:paraId="01318FC2" w14:textId="77777777" w:rsidR="00610492" w:rsidRPr="00254371" w:rsidRDefault="00610492" w:rsidP="007F33CC">
      <w:pPr>
        <w:numPr>
          <w:ilvl w:val="0"/>
          <w:numId w:val="18"/>
        </w:numPr>
        <w:spacing w:before="60"/>
        <w:ind w:hanging="862"/>
        <w:jc w:val="both"/>
        <w:rPr>
          <w:rFonts w:ascii="Tahoma" w:hAnsi="Tahoma" w:cs="Tahoma"/>
          <w:bCs/>
          <w:sz w:val="20"/>
        </w:rPr>
      </w:pPr>
      <w:r w:rsidRPr="00254371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f</w:t>
      </w:r>
      <w:r w:rsidRPr="00254371">
        <w:rPr>
          <w:rFonts w:ascii="Tahoma" w:hAnsi="Tahoma" w:cs="Tahoma"/>
          <w:bCs/>
          <w:sz w:val="20"/>
        </w:rPr>
        <w:t>)</w:t>
      </w:r>
      <w:r w:rsidR="00C64246">
        <w:rPr>
          <w:rFonts w:ascii="Tahoma" w:hAnsi="Tahoma" w:cs="Tahoma"/>
          <w:bCs/>
          <w:sz w:val="20"/>
        </w:rPr>
        <w:t xml:space="preserve"> </w:t>
      </w:r>
      <w:r w:rsidR="00FE0A5D">
        <w:rPr>
          <w:rFonts w:ascii="Tahoma" w:hAnsi="Tahoma" w:cs="Tahoma"/>
          <w:bCs/>
          <w:sz w:val="20"/>
        </w:rPr>
        <w:tab/>
      </w:r>
      <w:r w:rsidR="00FE0A5D">
        <w:rPr>
          <w:rFonts w:ascii="Tahoma" w:hAnsi="Tahoma" w:cs="Tahoma"/>
          <w:bCs/>
          <w:sz w:val="20"/>
        </w:rPr>
        <w:tab/>
      </w:r>
      <w:r w:rsidR="0085766A">
        <w:rPr>
          <w:rFonts w:ascii="Tahoma" w:hAnsi="Tahoma" w:cs="Tahoma"/>
          <w:bCs/>
          <w:sz w:val="20"/>
        </w:rPr>
        <w:t>1</w:t>
      </w:r>
      <w:r w:rsidR="00687C89" w:rsidRPr="0025437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687C89" w:rsidRPr="00254371">
        <w:rPr>
          <w:rFonts w:ascii="Tahoma" w:hAnsi="Tahoma" w:cs="Tahoma"/>
          <w:bCs/>
          <w:sz w:val="20"/>
        </w:rPr>
        <w:t>00 Kč</w:t>
      </w:r>
      <w:r w:rsidR="0085766A">
        <w:rPr>
          <w:rFonts w:ascii="Tahoma" w:hAnsi="Tahoma" w:cs="Tahoma"/>
          <w:bCs/>
          <w:sz w:val="20"/>
        </w:rPr>
        <w:t xml:space="preserve"> za každý případ.</w:t>
      </w:r>
    </w:p>
    <w:p w14:paraId="6564B80D" w14:textId="77777777" w:rsidR="00995233" w:rsidRPr="00E810AD" w:rsidRDefault="00995233" w:rsidP="0036761F">
      <w:pPr>
        <w:ind w:left="1146"/>
        <w:jc w:val="both"/>
        <w:rPr>
          <w:rFonts w:ascii="Tahoma" w:hAnsi="Tahoma" w:cs="Tahoma"/>
          <w:bCs/>
          <w:sz w:val="20"/>
        </w:rPr>
      </w:pPr>
    </w:p>
    <w:p w14:paraId="63F5BBDD" w14:textId="77777777" w:rsidR="00E64BE9" w:rsidRDefault="00E64BE9" w:rsidP="00E64BE9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Porušení podmínky uvedené v čl. V odst. </w:t>
      </w:r>
      <w:r>
        <w:rPr>
          <w:rFonts w:ascii="Tahoma" w:hAnsi="Tahoma" w:cs="Tahoma"/>
          <w:b w:val="0"/>
          <w:bCs w:val="0"/>
          <w:sz w:val="20"/>
          <w:szCs w:val="20"/>
        </w:rPr>
        <w:t>3 písm. d)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 xml:space="preserve"> a e)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 je považováno za porušení méně závažné ve smyslu </w:t>
      </w:r>
      <w:proofErr w:type="spellStart"/>
      <w:r w:rsidRPr="00754FD1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754FD1">
        <w:rPr>
          <w:rFonts w:ascii="Tahoma" w:hAnsi="Tahoma" w:cs="Tahoma"/>
          <w:b w:val="0"/>
          <w:bCs w:val="0"/>
          <w:sz w:val="20"/>
          <w:szCs w:val="20"/>
        </w:rPr>
        <w:t>. § 10a odst. 6 zákona č. 250/2000 Sb. Odvod za tato porušení rozpočtové kázně se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>stanoví pevnou částkou:</w:t>
      </w:r>
    </w:p>
    <w:p w14:paraId="6534FD3A" w14:textId="77777777" w:rsidR="00E64BE9" w:rsidRPr="00754FD1" w:rsidRDefault="008C0840" w:rsidP="00E64BE9">
      <w:pPr>
        <w:pStyle w:val="Zkladntext"/>
        <w:spacing w:before="120"/>
        <w:ind w:left="424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="00E64BE9">
        <w:rPr>
          <w:rFonts w:ascii="Tahoma" w:hAnsi="Tahoma" w:cs="Tahoma"/>
          <w:b w:val="0"/>
          <w:bCs w:val="0"/>
          <w:sz w:val="20"/>
          <w:szCs w:val="20"/>
        </w:rPr>
        <w:t>.000 Kč za nenaplnění kapacity registrované sociální služby za jednotlivou sociální službu.</w:t>
      </w:r>
    </w:p>
    <w:p w14:paraId="3CE38225" w14:textId="77777777" w:rsidR="00E64BE9" w:rsidRDefault="00E64BE9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775B2FC6" w14:textId="77777777" w:rsidR="000D3E8A" w:rsidRDefault="000D3E8A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6785172F" w14:textId="77777777" w:rsidR="000D3E8A" w:rsidRDefault="000D3E8A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1AE38FBA" w14:textId="77777777" w:rsidR="000D3E8A" w:rsidRDefault="000D3E8A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7F04AABE" w14:textId="77777777" w:rsidR="00EB3E97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VI.</w:t>
      </w:r>
    </w:p>
    <w:p w14:paraId="71172B0A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20DB0DC1" w14:textId="77777777" w:rsidR="00EB3E97" w:rsidRPr="00D56179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</w:t>
      </w:r>
      <w:r w:rsidRPr="00D56179">
        <w:rPr>
          <w:rFonts w:ascii="Tahoma" w:hAnsi="Tahoma" w:cs="Tahoma"/>
          <w:sz w:val="20"/>
        </w:rPr>
        <w:t>uje všechny níže uvedené podmínky:</w:t>
      </w:r>
    </w:p>
    <w:p w14:paraId="0EAB66FB" w14:textId="356A4B6C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vznikl v období poskytování služby, tj. v období od </w:t>
      </w:r>
      <w:bookmarkStart w:id="3" w:name="_Hlk112924751"/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12.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D5424E">
        <w:rPr>
          <w:rFonts w:ascii="Tahoma" w:hAnsi="Tahoma" w:cs="Tahoma"/>
          <w:i/>
          <w:sz w:val="20"/>
        </w:rPr>
        <w:t xml:space="preserve"> </w:t>
      </w:r>
      <w:r w:rsidR="005A65B5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="00FE37B7"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</w:p>
    <w:bookmarkEnd w:id="3"/>
    <w:p w14:paraId="609A51B2" w14:textId="3CE65D86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byl příjemcem uhrazen v období od </w:t>
      </w:r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>5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</w:t>
      </w:r>
      <w:r w:rsidR="00F97BC9">
        <w:rPr>
          <w:rFonts w:ascii="Tahoma" w:hAnsi="Tahoma" w:cs="Tahoma"/>
          <w:i/>
          <w:sz w:val="20"/>
        </w:rPr>
        <w:t>2</w:t>
      </w:r>
      <w:r w:rsidRPr="00D56179">
        <w:rPr>
          <w:rFonts w:ascii="Tahoma" w:hAnsi="Tahoma" w:cs="Tahoma"/>
          <w:i/>
          <w:sz w:val="20"/>
        </w:rPr>
        <w:t>. </w:t>
      </w:r>
      <w:r w:rsidR="00E21617" w:rsidRPr="00D56179">
        <w:rPr>
          <w:rFonts w:ascii="Tahoma" w:hAnsi="Tahoma" w:cs="Tahoma"/>
          <w:i/>
          <w:sz w:val="20"/>
        </w:rPr>
        <w:t>202</w:t>
      </w:r>
      <w:r w:rsidR="00E21617">
        <w:rPr>
          <w:rFonts w:ascii="Tahoma" w:hAnsi="Tahoma" w:cs="Tahoma"/>
          <w:i/>
          <w:sz w:val="20"/>
        </w:rPr>
        <w:t xml:space="preserve">5 </w:t>
      </w:r>
      <w:r w:rsidR="00D56179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  <w:r w:rsidRPr="00D56179">
        <w:rPr>
          <w:rFonts w:ascii="Tahoma" w:hAnsi="Tahoma" w:cs="Tahoma"/>
          <w:sz w:val="20"/>
        </w:rPr>
        <w:t xml:space="preserve"> </w:t>
      </w:r>
      <w:r w:rsidR="00865311" w:rsidRPr="00D56179">
        <w:rPr>
          <w:rFonts w:ascii="Tahoma" w:hAnsi="Tahoma" w:cs="Tahoma"/>
          <w:sz w:val="20"/>
        </w:rPr>
        <w:t>popř. - souvisí-li časově a</w:t>
      </w:r>
      <w:r w:rsidR="00610492" w:rsidRPr="00D56179">
        <w:rPr>
          <w:rFonts w:ascii="Tahoma" w:hAnsi="Tahoma" w:cs="Tahoma"/>
          <w:sz w:val="20"/>
        </w:rPr>
        <w:t> </w:t>
      </w:r>
      <w:r w:rsidR="00865311" w:rsidRPr="00D56179">
        <w:rPr>
          <w:rFonts w:ascii="Tahoma" w:hAnsi="Tahoma" w:cs="Tahoma"/>
          <w:sz w:val="20"/>
        </w:rPr>
        <w:t>věcně s obdobím realizace sociální služby -</w:t>
      </w:r>
      <w:r w:rsidRPr="00D56179">
        <w:rPr>
          <w:rFonts w:ascii="Tahoma" w:hAnsi="Tahoma" w:cs="Tahoma"/>
          <w:sz w:val="20"/>
        </w:rPr>
        <w:t xml:space="preserve"> do 31. 1. </w:t>
      </w:r>
      <w:r w:rsidR="00E21617" w:rsidRPr="00D56179">
        <w:rPr>
          <w:rFonts w:ascii="Tahoma" w:hAnsi="Tahoma" w:cs="Tahoma"/>
          <w:sz w:val="20"/>
        </w:rPr>
        <w:t>202</w:t>
      </w:r>
      <w:r w:rsidR="00E21617">
        <w:rPr>
          <w:rFonts w:ascii="Tahoma" w:hAnsi="Tahoma" w:cs="Tahoma"/>
          <w:sz w:val="20"/>
        </w:rPr>
        <w:t>6</w:t>
      </w:r>
      <w:r w:rsidR="0062129C" w:rsidRPr="00D56179">
        <w:rPr>
          <w:rFonts w:ascii="Tahoma" w:hAnsi="Tahoma" w:cs="Tahoma"/>
          <w:sz w:val="20"/>
        </w:rPr>
        <w:t>,</w:t>
      </w:r>
    </w:p>
    <w:p w14:paraId="1B3D0171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byl vynaložen v souladu s účelovým určením dle čl. IV této smlouvy, ostatními podmínkami této smlouvy a podmínkami Dotačn</w:t>
      </w:r>
      <w:r w:rsidR="0062129C">
        <w:rPr>
          <w:rFonts w:ascii="Tahoma" w:hAnsi="Tahoma" w:cs="Tahoma"/>
          <w:sz w:val="20"/>
        </w:rPr>
        <w:t>ího programu,</w:t>
      </w:r>
    </w:p>
    <w:p w14:paraId="0E6D157C" w14:textId="77777777" w:rsidR="00E47AC3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E47AC3">
        <w:rPr>
          <w:rFonts w:ascii="Tahoma" w:hAnsi="Tahoma" w:cs="Tahoma"/>
          <w:sz w:val="20"/>
        </w:rPr>
        <w:t>,</w:t>
      </w:r>
    </w:p>
    <w:p w14:paraId="09DDE9D3" w14:textId="77777777" w:rsidR="00CD122F" w:rsidRPr="002C6E68" w:rsidRDefault="00E47AC3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 xml:space="preserve">nepřekračuje </w:t>
      </w:r>
      <w:r w:rsidR="00B42AF0" w:rsidRPr="002C6E68">
        <w:rPr>
          <w:rFonts w:ascii="Tahoma" w:hAnsi="Tahoma" w:cs="Tahoma"/>
          <w:sz w:val="20"/>
        </w:rPr>
        <w:t>nákladové</w:t>
      </w:r>
      <w:r w:rsidRPr="002C6E68">
        <w:rPr>
          <w:rFonts w:ascii="Tahoma" w:hAnsi="Tahoma" w:cs="Tahoma"/>
          <w:sz w:val="20"/>
        </w:rPr>
        <w:t xml:space="preserve"> limit</w:t>
      </w:r>
      <w:r w:rsidR="00B42AF0" w:rsidRPr="002C6E68">
        <w:rPr>
          <w:rFonts w:ascii="Tahoma" w:hAnsi="Tahoma" w:cs="Tahoma"/>
          <w:sz w:val="20"/>
        </w:rPr>
        <w:t>y jednotlivých sociálních služeb</w:t>
      </w:r>
      <w:r w:rsidRPr="002C6E68">
        <w:rPr>
          <w:rFonts w:ascii="Tahoma" w:hAnsi="Tahoma" w:cs="Tahoma"/>
          <w:sz w:val="20"/>
        </w:rPr>
        <w:t xml:space="preserve"> stanoven</w:t>
      </w:r>
      <w:r w:rsidR="00B42AF0" w:rsidRPr="002C6E68">
        <w:rPr>
          <w:rFonts w:ascii="Tahoma" w:hAnsi="Tahoma" w:cs="Tahoma"/>
          <w:sz w:val="20"/>
        </w:rPr>
        <w:t>é v příloze č. 1 této</w:t>
      </w:r>
      <w:r w:rsidRPr="002C6E68">
        <w:rPr>
          <w:rFonts w:ascii="Tahoma" w:hAnsi="Tahoma" w:cs="Tahoma"/>
          <w:sz w:val="20"/>
        </w:rPr>
        <w:t xml:space="preserve"> smlouv</w:t>
      </w:r>
      <w:r w:rsidR="00B42AF0" w:rsidRPr="002C6E68">
        <w:rPr>
          <w:rFonts w:ascii="Tahoma" w:hAnsi="Tahoma" w:cs="Tahoma"/>
          <w:sz w:val="20"/>
        </w:rPr>
        <w:t xml:space="preserve">y. Nákladové limity jsou stanoveny zvlášť pro osobní náklady a provozní náklady. </w:t>
      </w:r>
      <w:r w:rsidR="002C6E68" w:rsidRPr="002C6E68">
        <w:rPr>
          <w:rFonts w:ascii="Tahoma" w:hAnsi="Tahoma" w:cs="Tahoma"/>
          <w:sz w:val="20"/>
        </w:rPr>
        <w:t>Ze</w:t>
      </w:r>
      <w:r w:rsidR="006F1731">
        <w:rPr>
          <w:rFonts w:ascii="Tahoma" w:hAnsi="Tahoma" w:cs="Tahoma"/>
          <w:sz w:val="20"/>
        </w:rPr>
        <w:t> </w:t>
      </w:r>
      <w:r w:rsidR="002C6E68" w:rsidRPr="002C6E68">
        <w:rPr>
          <w:rFonts w:ascii="Tahoma" w:hAnsi="Tahoma" w:cs="Tahoma"/>
          <w:sz w:val="20"/>
        </w:rPr>
        <w:t>stanoveného nákladového limitu</w:t>
      </w:r>
      <w:r w:rsidR="00CD122F" w:rsidRPr="002C6E68">
        <w:rPr>
          <w:rFonts w:ascii="Tahoma" w:hAnsi="Tahoma" w:cs="Tahoma"/>
          <w:sz w:val="20"/>
        </w:rPr>
        <w:t xml:space="preserve"> </w:t>
      </w:r>
      <w:r w:rsidR="006F1731">
        <w:rPr>
          <w:rFonts w:ascii="Tahoma" w:hAnsi="Tahoma" w:cs="Tahoma"/>
          <w:sz w:val="20"/>
        </w:rPr>
        <w:t xml:space="preserve">pro jednotlivou sociální službu </w:t>
      </w:r>
      <w:r w:rsidR="00CD122F" w:rsidRPr="002C6E68">
        <w:rPr>
          <w:rFonts w:ascii="Tahoma" w:hAnsi="Tahoma" w:cs="Tahoma"/>
          <w:sz w:val="20"/>
        </w:rPr>
        <w:t xml:space="preserve">je možno </w:t>
      </w:r>
      <w:r w:rsidR="006F1731">
        <w:rPr>
          <w:rFonts w:ascii="Tahoma" w:hAnsi="Tahoma" w:cs="Tahoma"/>
          <w:sz w:val="20"/>
        </w:rPr>
        <w:t xml:space="preserve">při čerpání dotace </w:t>
      </w:r>
      <w:r w:rsidR="002C6E68" w:rsidRPr="002C6E68">
        <w:rPr>
          <w:rFonts w:ascii="Tahoma" w:hAnsi="Tahoma" w:cs="Tahoma"/>
          <w:sz w:val="20"/>
        </w:rPr>
        <w:t>převést maximálně 10 % hodnoty převáděného limitu na druhý nákladový limit</w:t>
      </w:r>
      <w:r w:rsidR="00CD122F" w:rsidRPr="002C6E68">
        <w:rPr>
          <w:rFonts w:ascii="Tahoma" w:hAnsi="Tahoma" w:cs="Tahoma"/>
          <w:sz w:val="20"/>
        </w:rPr>
        <w:t> za předpokladu, že provedené změny nebudou mí</w:t>
      </w:r>
      <w:r w:rsidR="000B7587">
        <w:rPr>
          <w:rFonts w:ascii="Tahoma" w:hAnsi="Tahoma" w:cs="Tahoma"/>
          <w:sz w:val="20"/>
        </w:rPr>
        <w:t>t vliv na účelové určení dotace,</w:t>
      </w:r>
      <w:r w:rsidR="00CD122F" w:rsidRPr="002C6E68">
        <w:rPr>
          <w:rFonts w:ascii="Tahoma" w:hAnsi="Tahoma" w:cs="Tahoma"/>
          <w:sz w:val="20"/>
        </w:rPr>
        <w:t xml:space="preserve"> </w:t>
      </w:r>
    </w:p>
    <w:p w14:paraId="21600AD6" w14:textId="77777777" w:rsidR="00A14C7C" w:rsidRPr="003B422B" w:rsidRDefault="00A14C7C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>byl vynaložen na kapacitu zařazenou v Krajské síti</w:t>
      </w:r>
      <w:r w:rsidR="005F5503">
        <w:rPr>
          <w:rFonts w:ascii="Tahoma" w:hAnsi="Tahoma" w:cs="Tahoma"/>
          <w:sz w:val="20"/>
        </w:rPr>
        <w:t xml:space="preserve"> sociálních služeb se statusem „základní“</w:t>
      </w:r>
      <w:r w:rsidRPr="00E810AD">
        <w:rPr>
          <w:rFonts w:ascii="Tahoma" w:hAnsi="Tahoma" w:cs="Tahoma"/>
          <w:sz w:val="20"/>
        </w:rPr>
        <w:t>, přičemž u terénní a ambulantní formy poskytování sociálních služeb se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za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naplněnou kapacitu považuje maximálně 120 % přepočtených úvazků v přímé péči v průměru za kalendářní rok (zaokrouhleno</w:t>
      </w:r>
      <w:r>
        <w:rPr>
          <w:rFonts w:ascii="Tahoma" w:hAnsi="Tahoma" w:cs="Tahoma"/>
          <w:sz w:val="20"/>
        </w:rPr>
        <w:t xml:space="preserve"> matematicky na</w:t>
      </w:r>
      <w:r w:rsidR="0061049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1 desetinné místo). </w:t>
      </w:r>
      <w:r w:rsidRPr="00E90B3E">
        <w:rPr>
          <w:rFonts w:ascii="Tahoma" w:hAnsi="Tahoma" w:cs="Tahoma"/>
          <w:sz w:val="20"/>
        </w:rPr>
        <w:t xml:space="preserve">Kapacita služeb poskytovaných v pobytové </w:t>
      </w:r>
      <w:r w:rsidRPr="003B422B">
        <w:rPr>
          <w:rFonts w:ascii="Tahoma" w:hAnsi="Tahoma" w:cs="Tahoma"/>
          <w:sz w:val="20"/>
        </w:rPr>
        <w:t>formě musí být naplněna v</w:t>
      </w:r>
      <w:r w:rsidR="004750E6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rozsahu lůžek zařazených do</w:t>
      </w:r>
      <w:r w:rsidR="005F5503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Krajské sítě sociálních služeb</w:t>
      </w:r>
      <w:r w:rsidR="005F5503" w:rsidRPr="003B422B">
        <w:rPr>
          <w:rFonts w:ascii="Tahoma" w:hAnsi="Tahoma" w:cs="Tahoma"/>
          <w:sz w:val="20"/>
        </w:rPr>
        <w:t xml:space="preserve"> se statusem „základní“</w:t>
      </w:r>
      <w:r w:rsidR="00DB2EDE" w:rsidRPr="003B422B">
        <w:rPr>
          <w:rFonts w:ascii="Tahoma" w:hAnsi="Tahoma" w:cs="Tahoma"/>
          <w:sz w:val="20"/>
        </w:rPr>
        <w:t>, není-li v této smlouvě stanoveno jinak</w:t>
      </w:r>
      <w:r w:rsidRPr="003B422B">
        <w:rPr>
          <w:rFonts w:ascii="Tahoma" w:hAnsi="Tahoma" w:cs="Tahoma"/>
          <w:sz w:val="20"/>
        </w:rPr>
        <w:t>.</w:t>
      </w:r>
    </w:p>
    <w:p w14:paraId="7C8C7CA5" w14:textId="77777777" w:rsidR="00220628" w:rsidRPr="003B422B" w:rsidRDefault="00220628" w:rsidP="00220628">
      <w:pPr>
        <w:spacing w:before="60"/>
        <w:jc w:val="both"/>
        <w:rPr>
          <w:rFonts w:ascii="Tahoma" w:hAnsi="Tahoma" w:cs="Tahoma"/>
          <w:sz w:val="20"/>
        </w:rPr>
      </w:pPr>
    </w:p>
    <w:p w14:paraId="3496BC08" w14:textId="77777777" w:rsidR="00220628" w:rsidRPr="003B422B" w:rsidRDefault="00220628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 xml:space="preserve">V případě nenaplnění kapacity dle čl. V odst. 3 písm. d) </w:t>
      </w:r>
      <w:r w:rsidR="00B439DE">
        <w:rPr>
          <w:rFonts w:ascii="Tahoma" w:hAnsi="Tahoma" w:cs="Tahoma"/>
          <w:sz w:val="20"/>
        </w:rPr>
        <w:t xml:space="preserve">a e) </w:t>
      </w:r>
      <w:r w:rsidRPr="003B422B">
        <w:rPr>
          <w:rFonts w:ascii="Tahoma" w:hAnsi="Tahoma" w:cs="Tahoma"/>
          <w:sz w:val="20"/>
        </w:rPr>
        <w:t>Smlouvy se snižuje objem uznatelných nákladů o částku</w:t>
      </w:r>
      <w:r w:rsidRPr="003B422B">
        <w:rPr>
          <w:rFonts w:ascii="Tahoma" w:hAnsi="Tahoma" w:cs="Tahoma"/>
          <w:bCs/>
          <w:sz w:val="20"/>
        </w:rPr>
        <w:t xml:space="preserve"> procentem z poskytnuté dotace na danou sociální službu takto:</w:t>
      </w:r>
    </w:p>
    <w:p w14:paraId="15B83C93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ambulantní nebo terénní formou poskytování služby při naplnění kapacity zařazené v Krajské síti sociálních služeb se statusem „základní“:</w:t>
      </w:r>
    </w:p>
    <w:p w14:paraId="57F899AF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75,0 %</w:t>
      </w:r>
      <w:r w:rsidRPr="003B422B">
        <w:rPr>
          <w:rFonts w:ascii="Tahoma" w:hAnsi="Tahoma" w:cs="Tahoma"/>
          <w:bCs/>
          <w:sz w:val="20"/>
        </w:rPr>
        <w:tab/>
        <w:t>5 %</w:t>
      </w:r>
    </w:p>
    <w:p w14:paraId="772CB6F2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74,9 % do 50,0 %</w:t>
      </w:r>
      <w:r w:rsidRPr="003B422B">
        <w:rPr>
          <w:rFonts w:ascii="Tahoma" w:hAnsi="Tahoma" w:cs="Tahoma"/>
          <w:bCs/>
          <w:sz w:val="20"/>
        </w:rPr>
        <w:tab/>
        <w:t>15 %</w:t>
      </w:r>
    </w:p>
    <w:p w14:paraId="09736318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30,0 %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2AAD48E4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54D21D02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pobytovou formou při naplnění kapacity zařazené v Krajské síti sociálních služeb se statusem „základní“:</w:t>
      </w:r>
    </w:p>
    <w:p w14:paraId="1BAFA8D3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99,9 % do 95,0 %</w:t>
      </w:r>
      <w:r w:rsidRPr="003B422B">
        <w:rPr>
          <w:rFonts w:ascii="Tahoma" w:hAnsi="Tahoma" w:cs="Tahoma"/>
          <w:bCs/>
          <w:sz w:val="20"/>
        </w:rPr>
        <w:tab/>
        <w:t>2 %</w:t>
      </w:r>
    </w:p>
    <w:p w14:paraId="3CEC6AF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94,9 % do 80,0 %</w:t>
      </w:r>
      <w:r w:rsidRPr="003B422B">
        <w:rPr>
          <w:rFonts w:ascii="Tahoma" w:hAnsi="Tahoma" w:cs="Tahoma"/>
          <w:bCs/>
          <w:sz w:val="20"/>
        </w:rPr>
        <w:tab/>
        <w:t>10 %</w:t>
      </w:r>
    </w:p>
    <w:p w14:paraId="54D13890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50,0 %</w:t>
      </w:r>
      <w:r w:rsidRPr="003B422B">
        <w:rPr>
          <w:rFonts w:ascii="Tahoma" w:hAnsi="Tahoma" w:cs="Tahoma"/>
          <w:bCs/>
          <w:sz w:val="20"/>
        </w:rPr>
        <w:tab/>
        <w:t>30 %</w:t>
      </w:r>
    </w:p>
    <w:p w14:paraId="7973BF2E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687A43D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358A74B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lůžek u pobytové formy poskytování sociální služby.</w:t>
      </w:r>
    </w:p>
    <w:p w14:paraId="1BAD4F61" w14:textId="77777777" w:rsidR="00220628" w:rsidRDefault="00FE0A20" w:rsidP="00220628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>Tyto finanční prostředky musí být vráceny na účet Moravskoslezského</w:t>
      </w:r>
      <w:r>
        <w:rPr>
          <w:rFonts w:ascii="Tahoma" w:hAnsi="Tahoma" w:cs="Tahoma"/>
          <w:sz w:val="20"/>
        </w:rPr>
        <w:t xml:space="preserve"> kraje v rámci finančního vypořádání dotace.</w:t>
      </w:r>
    </w:p>
    <w:p w14:paraId="62CAF21C" w14:textId="77777777" w:rsidR="00EB3E97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</w:t>
      </w:r>
      <w:r w:rsidR="009A6F3D">
        <w:rPr>
          <w:rFonts w:ascii="Tahoma" w:hAnsi="Tahoma" w:cs="Tahoma"/>
          <w:sz w:val="20"/>
        </w:rPr>
        <w:t>,</w:t>
      </w:r>
      <w:r w:rsidRPr="00916A5C">
        <w:rPr>
          <w:rFonts w:ascii="Tahoma" w:hAnsi="Tahoma" w:cs="Tahoma"/>
          <w:sz w:val="20"/>
        </w:rPr>
        <w:t xml:space="preserve"> nebo pokud mu nevzniká nárok na odpočet této daně.</w:t>
      </w:r>
    </w:p>
    <w:p w14:paraId="1EB70D04" w14:textId="77777777" w:rsidR="009B1D44" w:rsidRPr="007F5671" w:rsidRDefault="00EB3E97" w:rsidP="007F567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F7B1B0E" w14:textId="77777777" w:rsidR="00EB3E97" w:rsidRPr="001D2DEF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bookmarkStart w:id="4" w:name="_Hlk50707123"/>
      <w:r w:rsidRPr="001D2DEF">
        <w:rPr>
          <w:rFonts w:ascii="Tahoma" w:hAnsi="Tahoma" w:cs="Tahoma"/>
          <w:b/>
          <w:bCs/>
          <w:sz w:val="20"/>
        </w:rPr>
        <w:lastRenderedPageBreak/>
        <w:t>VII.</w:t>
      </w:r>
    </w:p>
    <w:p w14:paraId="60C9E8A9" w14:textId="77777777" w:rsidR="00EB3E97" w:rsidRPr="00E43D2A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VEŘEJNÁ PODPORA A VYROVNÁVACÍ PLATBA</w:t>
      </w:r>
    </w:p>
    <w:p w14:paraId="3CEF8FE9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Příjemce byl pověřen poskytovatelem výkonem služby v obecném hospodářském zájmu a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příjemce na sebe vzal závazek poskytovat tuto službu za podmínek uvedených ve Smlouvě o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závazku veřejné služby a vyrovnávací platbě za</w:t>
      </w:r>
      <w:r w:rsidR="00FE37B7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jeho výkon uzavřené dne…</w:t>
      </w:r>
      <w:r>
        <w:rPr>
          <w:rFonts w:ascii="Tahoma" w:hAnsi="Tahoma" w:cs="Tahoma"/>
          <w:b w:val="0"/>
          <w:bCs w:val="0"/>
          <w:sz w:val="20"/>
        </w:rPr>
        <w:t xml:space="preserve">, ev. č. …………… </w:t>
      </w:r>
      <w:r w:rsidRPr="00FE1C31">
        <w:rPr>
          <w:rFonts w:ascii="Tahoma" w:hAnsi="Tahoma" w:cs="Tahoma"/>
          <w:b w:val="0"/>
          <w:bCs w:val="0"/>
          <w:sz w:val="20"/>
        </w:rPr>
        <w:t>(dále jen „Smlouva o závazku veřejné služby“). Službou v obecném</w:t>
      </w:r>
      <w:r w:rsidRPr="00E02870">
        <w:rPr>
          <w:rFonts w:ascii="Tahoma" w:hAnsi="Tahoma" w:cs="Tahoma"/>
          <w:b w:val="0"/>
          <w:bCs w:val="0"/>
          <w:sz w:val="20"/>
        </w:rPr>
        <w:t xml:space="preserve"> hospodářském zájmu se</w:t>
      </w:r>
      <w:r w:rsidR="005F5503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>rozumí činnosti uvedené v Příloze č. 1 Smlouvy 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 xml:space="preserve">závazku veřejné služby v rozsahu zařazeném do </w:t>
      </w:r>
      <w:r w:rsidR="005F5503">
        <w:rPr>
          <w:rFonts w:ascii="Tahoma" w:hAnsi="Tahoma" w:cs="Tahoma"/>
          <w:b w:val="0"/>
          <w:bCs w:val="0"/>
          <w:sz w:val="20"/>
        </w:rPr>
        <w:t>K</w:t>
      </w:r>
      <w:r w:rsidR="00074986" w:rsidRPr="00E02870">
        <w:rPr>
          <w:rFonts w:ascii="Tahoma" w:hAnsi="Tahoma" w:cs="Tahoma"/>
          <w:b w:val="0"/>
          <w:bCs w:val="0"/>
          <w:sz w:val="20"/>
        </w:rPr>
        <w:t xml:space="preserve">rajské </w:t>
      </w:r>
      <w:r w:rsidRPr="00E02870">
        <w:rPr>
          <w:rFonts w:ascii="Tahoma" w:hAnsi="Tahoma" w:cs="Tahoma"/>
          <w:b w:val="0"/>
          <w:bCs w:val="0"/>
          <w:sz w:val="20"/>
        </w:rPr>
        <w:t>sítě sociálních služeb, schválené radou kraje.</w:t>
      </w:r>
    </w:p>
    <w:p w14:paraId="4D70A26E" w14:textId="07D43711" w:rsidR="00621371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Mechanismus posuzování vyrovnávací platby se řídí stanovenými podmínkami Dotačního programu</w:t>
      </w:r>
      <w:r w:rsidR="00E1704A">
        <w:rPr>
          <w:rFonts w:ascii="Tahoma" w:hAnsi="Tahoma" w:cs="Tahoma"/>
          <w:b w:val="0"/>
          <w:bCs w:val="0"/>
          <w:sz w:val="20"/>
        </w:rPr>
        <w:t xml:space="preserve"> a Podmínkami</w:t>
      </w:r>
      <w:r w:rsidRPr="00FE1C31">
        <w:rPr>
          <w:rFonts w:ascii="Tahoma" w:hAnsi="Tahoma" w:cs="Tahoma"/>
          <w:b w:val="0"/>
          <w:bCs w:val="0"/>
          <w:sz w:val="20"/>
        </w:rPr>
        <w:t xml:space="preserve">. Pro rok </w:t>
      </w:r>
      <w:r w:rsidR="00E21617" w:rsidRPr="00FE1C31">
        <w:rPr>
          <w:rFonts w:ascii="Tahoma" w:hAnsi="Tahoma" w:cs="Tahoma"/>
          <w:b w:val="0"/>
          <w:bCs w:val="0"/>
          <w:sz w:val="20"/>
        </w:rPr>
        <w:t>20</w:t>
      </w:r>
      <w:r w:rsidR="00E21617">
        <w:rPr>
          <w:rFonts w:ascii="Tahoma" w:hAnsi="Tahoma" w:cs="Tahoma"/>
          <w:b w:val="0"/>
          <w:bCs w:val="0"/>
          <w:sz w:val="20"/>
        </w:rPr>
        <w:t>25</w:t>
      </w:r>
      <w:r w:rsidR="00E21617" w:rsidRPr="00FE1C31">
        <w:rPr>
          <w:rFonts w:ascii="Tahoma" w:hAnsi="Tahoma" w:cs="Tahoma"/>
          <w:b w:val="0"/>
          <w:bCs w:val="0"/>
          <w:sz w:val="20"/>
        </w:rPr>
        <w:t xml:space="preserve"> </w:t>
      </w:r>
      <w:r w:rsidRPr="00FE1C31">
        <w:rPr>
          <w:rFonts w:ascii="Tahoma" w:hAnsi="Tahoma" w:cs="Tahoma"/>
          <w:b w:val="0"/>
          <w:bCs w:val="0"/>
          <w:sz w:val="20"/>
        </w:rPr>
        <w:t xml:space="preserve">je příjemci stanovena </w:t>
      </w:r>
      <w:r w:rsidR="00621371">
        <w:rPr>
          <w:rFonts w:ascii="Tahoma" w:hAnsi="Tahoma" w:cs="Tahoma"/>
          <w:b w:val="0"/>
          <w:bCs w:val="0"/>
          <w:sz w:val="20"/>
        </w:rPr>
        <w:t xml:space="preserve">maximální výše oprávněných provozních nákladů </w:t>
      </w:r>
      <w:r w:rsidRPr="00FE1C31">
        <w:rPr>
          <w:rFonts w:ascii="Tahoma" w:hAnsi="Tahoma" w:cs="Tahoma"/>
          <w:b w:val="0"/>
          <w:bCs w:val="0"/>
          <w:sz w:val="20"/>
        </w:rPr>
        <w:t>Kč …,-- (slovy ….korun českých)</w:t>
      </w:r>
      <w:r w:rsidRPr="00FE1C31">
        <w:t xml:space="preserve"> </w:t>
      </w:r>
      <w:r w:rsidRPr="00FE37B7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za všechny sociální služby).</w:t>
      </w:r>
      <w:r w:rsidR="00EE40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7514260E" w14:textId="77777777" w:rsidR="00AB71C5" w:rsidRPr="00EE3380" w:rsidRDefault="00AB71C5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EE3380">
        <w:rPr>
          <w:rFonts w:ascii="Tahoma" w:hAnsi="Tahoma" w:cs="Tahoma"/>
          <w:b w:val="0"/>
          <w:bCs w:val="0"/>
          <w:sz w:val="20"/>
        </w:rPr>
        <w:t xml:space="preserve">Smluvní strany se dohodly, že v případě </w:t>
      </w:r>
      <w:r w:rsidR="00727CE6">
        <w:rPr>
          <w:rFonts w:ascii="Tahoma" w:hAnsi="Tahoma" w:cs="Tahoma"/>
          <w:b w:val="0"/>
          <w:bCs w:val="0"/>
          <w:sz w:val="20"/>
        </w:rPr>
        <w:t xml:space="preserve">změny </w:t>
      </w:r>
      <w:r w:rsidRPr="00EE3380">
        <w:rPr>
          <w:rFonts w:ascii="Tahoma" w:hAnsi="Tahoma" w:cs="Tahoma"/>
          <w:b w:val="0"/>
          <w:bCs w:val="0"/>
          <w:sz w:val="20"/>
        </w:rPr>
        <w:t xml:space="preserve">kapacity poskytované služby definované Krajskou sítí sociálních služeb dojde zároveň ke </w:t>
      </w:r>
      <w:r w:rsidR="00727CE6">
        <w:rPr>
          <w:rFonts w:ascii="Tahoma" w:hAnsi="Tahoma" w:cs="Tahoma"/>
          <w:b w:val="0"/>
          <w:bCs w:val="0"/>
          <w:sz w:val="20"/>
        </w:rPr>
        <w:t>změně</w:t>
      </w:r>
      <w:r w:rsidRPr="00EE3380">
        <w:rPr>
          <w:rFonts w:ascii="Tahoma" w:hAnsi="Tahoma" w:cs="Tahoma"/>
          <w:b w:val="0"/>
          <w:bCs w:val="0"/>
          <w:sz w:val="20"/>
        </w:rPr>
        <w:t xml:space="preserve"> maximální výše oprávněných provozních nákladů stanovených v odstavci 2 tohoto článku formou písemného dodatku k této smlouvě.</w:t>
      </w:r>
    </w:p>
    <w:p w14:paraId="2104EDF6" w14:textId="77777777" w:rsidR="005D438D" w:rsidRPr="00E14935" w:rsidRDefault="005D438D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</w:pP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Uznatelným nákladem pro vyrovnávací platbu je takový náklad, který splňuje podmínky stanovené v čl. VI. o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dst. 1. písm. a), c), d)</w:t>
      </w:r>
      <w:r w:rsidR="00471740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471740" w:rsidRPr="00471740">
        <w:rPr>
          <w:rFonts w:ascii="Tahoma" w:hAnsi="Tahoma" w:cs="Tahoma"/>
          <w:sz w:val="20"/>
        </w:rPr>
        <w:t xml:space="preserve"> </w:t>
      </w:r>
      <w:r w:rsidR="00471740" w:rsidRPr="007362D9">
        <w:rPr>
          <w:rFonts w:ascii="Tahoma" w:hAnsi="Tahoma" w:cs="Tahoma"/>
          <w:sz w:val="20"/>
        </w:rPr>
        <w:t xml:space="preserve">časově a věcně </w:t>
      </w:r>
      <w:r w:rsidR="00471740">
        <w:rPr>
          <w:rFonts w:ascii="Tahoma" w:hAnsi="Tahoma" w:cs="Tahoma"/>
          <w:sz w:val="20"/>
        </w:rPr>
        <w:t xml:space="preserve">souvisí </w:t>
      </w:r>
      <w:r w:rsidR="00471740" w:rsidRPr="007362D9">
        <w:rPr>
          <w:rFonts w:ascii="Tahoma" w:hAnsi="Tahoma" w:cs="Tahoma"/>
          <w:sz w:val="20"/>
        </w:rPr>
        <w:t>s obdobím realizace sociální služby</w:t>
      </w:r>
      <w:r w:rsidR="00471740">
        <w:rPr>
          <w:rFonts w:ascii="Tahoma" w:hAnsi="Tahoma" w:cs="Tahoma"/>
          <w:sz w:val="20"/>
        </w:rPr>
        <w:t xml:space="preserve"> </w:t>
      </w: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 byl vynaložen 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na kapacitu zařazenou 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Krajské síti</w:t>
      </w:r>
      <w:r w:rsidR="004750E6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sociálních služeb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přičemž u</w:t>
      </w:r>
      <w:r w:rsidR="0043505B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terénní a ambulantní formy poskytování sociálních služeb se za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naplněnou kapacitu považuje maximálně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529A80B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7362D9">
        <w:rPr>
          <w:rFonts w:ascii="Tahoma" w:hAnsi="Tahoma" w:cs="Tahoma"/>
          <w:b w:val="0"/>
          <w:bCs w:val="0"/>
          <w:sz w:val="20"/>
        </w:rPr>
        <w:t>Příjemce je povinen</w:t>
      </w:r>
      <w:r w:rsidR="00A15AA7" w:rsidRPr="007362D9">
        <w:rPr>
          <w:rFonts w:ascii="Tahoma" w:hAnsi="Tahoma" w:cs="Tahoma"/>
          <w:b w:val="0"/>
          <w:bCs w:val="0"/>
          <w:sz w:val="20"/>
        </w:rPr>
        <w:t xml:space="preserve"> dodržet </w:t>
      </w:r>
      <w:r w:rsidR="00F66770" w:rsidRPr="007362D9">
        <w:rPr>
          <w:rFonts w:ascii="Tahoma" w:hAnsi="Tahoma" w:cs="Tahoma"/>
          <w:b w:val="0"/>
          <w:bCs w:val="0"/>
          <w:sz w:val="20"/>
        </w:rPr>
        <w:t xml:space="preserve">další </w:t>
      </w:r>
      <w:r w:rsidR="00A15AA7" w:rsidRPr="007362D9">
        <w:rPr>
          <w:rFonts w:ascii="Tahoma" w:hAnsi="Tahoma" w:cs="Tahoma"/>
          <w:b w:val="0"/>
          <w:bCs w:val="0"/>
          <w:sz w:val="20"/>
        </w:rPr>
        <w:t>podmínky související s účelem, na nějž byla dotace</w:t>
      </w:r>
      <w:r w:rsidR="00A15AA7" w:rsidRPr="00E560B1">
        <w:rPr>
          <w:rFonts w:ascii="Tahoma" w:hAnsi="Tahoma" w:cs="Tahoma"/>
          <w:b w:val="0"/>
          <w:bCs w:val="0"/>
          <w:sz w:val="20"/>
        </w:rPr>
        <w:t xml:space="preserve"> poskytnuta</w:t>
      </w:r>
      <w:r w:rsidR="00F66770">
        <w:rPr>
          <w:rFonts w:ascii="Tahoma" w:hAnsi="Tahoma" w:cs="Tahoma"/>
          <w:b w:val="0"/>
          <w:bCs w:val="0"/>
          <w:sz w:val="20"/>
        </w:rPr>
        <w:t>, a to</w:t>
      </w:r>
      <w:r w:rsidR="0062129C">
        <w:rPr>
          <w:rFonts w:ascii="Tahoma" w:hAnsi="Tahoma" w:cs="Tahoma"/>
          <w:b w:val="0"/>
          <w:bCs w:val="0"/>
          <w:sz w:val="20"/>
        </w:rPr>
        <w:t>:</w:t>
      </w:r>
    </w:p>
    <w:p w14:paraId="3A20983F" w14:textId="77777777" w:rsidR="00EB3E97" w:rsidRPr="00234146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234146">
        <w:rPr>
          <w:rFonts w:ascii="Tahoma" w:hAnsi="Tahoma" w:cs="Tahoma"/>
          <w:sz w:val="20"/>
        </w:rPr>
        <w:t>poskytnout součinnost při výkonu kontrolní činnosti ve smyslu článku 6 odstavce 1 Rozhodnutí č. 2012/21/EU ze strany poskytovatele dotace a Ministerstva práce a sociálních věcí,</w:t>
      </w:r>
    </w:p>
    <w:p w14:paraId="0F7D7218" w14:textId="05B84171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FD22CD">
        <w:rPr>
          <w:rFonts w:ascii="Tahoma" w:hAnsi="Tahoma" w:cs="Tahoma"/>
          <w:sz w:val="20"/>
        </w:rPr>
        <w:t xml:space="preserve">předložit poskytovateli nejpozději do </w:t>
      </w:r>
      <w:r w:rsidRPr="00FD22CD">
        <w:rPr>
          <w:rFonts w:ascii="Tahoma" w:hAnsi="Tahoma" w:cs="Tahoma"/>
          <w:b/>
          <w:sz w:val="20"/>
        </w:rPr>
        <w:t xml:space="preserve">30. 6. </w:t>
      </w:r>
      <w:r w:rsidR="002219BA" w:rsidRPr="00FD22CD">
        <w:rPr>
          <w:rFonts w:ascii="Tahoma" w:hAnsi="Tahoma" w:cs="Tahoma"/>
          <w:b/>
          <w:sz w:val="20"/>
        </w:rPr>
        <w:t>20</w:t>
      </w:r>
      <w:r w:rsidR="002219BA">
        <w:rPr>
          <w:rFonts w:ascii="Tahoma" w:hAnsi="Tahoma" w:cs="Tahoma"/>
          <w:b/>
          <w:sz w:val="20"/>
        </w:rPr>
        <w:t>2</w:t>
      </w:r>
      <w:r w:rsidR="00F72AAC">
        <w:rPr>
          <w:rFonts w:ascii="Tahoma" w:hAnsi="Tahoma" w:cs="Tahoma"/>
          <w:b/>
          <w:sz w:val="20"/>
        </w:rPr>
        <w:t>6</w:t>
      </w:r>
      <w:r w:rsidR="002219BA" w:rsidRPr="00FD22CD">
        <w:rPr>
          <w:rFonts w:ascii="Tahoma" w:hAnsi="Tahoma" w:cs="Tahoma"/>
          <w:sz w:val="20"/>
        </w:rPr>
        <w:t xml:space="preserve"> </w:t>
      </w:r>
      <w:r w:rsidRPr="001B47B6">
        <w:rPr>
          <w:rFonts w:ascii="Tahoma" w:hAnsi="Tahoma" w:cs="Tahoma"/>
          <w:sz w:val="20"/>
        </w:rPr>
        <w:t>závěrečné</w:t>
      </w:r>
      <w:r w:rsidR="007E5500"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 xml:space="preserve">vyúčtování </w:t>
      </w:r>
      <w:r w:rsidR="007E5500" w:rsidRPr="001B47B6">
        <w:rPr>
          <w:rFonts w:ascii="Tahoma" w:hAnsi="Tahoma" w:cs="Tahoma"/>
          <w:sz w:val="20"/>
        </w:rPr>
        <w:t>vyrovnávací platby</w:t>
      </w:r>
      <w:r w:rsidRPr="001B47B6">
        <w:rPr>
          <w:rFonts w:ascii="Tahoma" w:hAnsi="Tahoma" w:cs="Tahoma"/>
          <w:sz w:val="20"/>
        </w:rPr>
        <w:t xml:space="preserve">. </w:t>
      </w:r>
      <w:r w:rsidR="009223E1">
        <w:rPr>
          <w:rFonts w:ascii="Tahoma" w:hAnsi="Tahoma" w:cs="Tahoma"/>
          <w:sz w:val="20"/>
        </w:rPr>
        <w:t>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="009223E1">
        <w:rPr>
          <w:rFonts w:ascii="Tahoma" w:hAnsi="Tahoma" w:cs="Tahoma"/>
          <w:sz w:val="20"/>
        </w:rPr>
        <w:t xml:space="preserve"> vyrovnávací platby se považuje</w:t>
      </w:r>
      <w:r w:rsidRPr="001B47B6">
        <w:rPr>
          <w:rFonts w:ascii="Tahoma" w:hAnsi="Tahoma" w:cs="Tahoma"/>
          <w:sz w:val="20"/>
        </w:rPr>
        <w:t xml:space="preserve"> za</w:t>
      </w:r>
      <w:r w:rsidR="00D528F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</w:t>
      </w:r>
      <w:r w:rsidR="00656A66">
        <w:rPr>
          <w:rFonts w:ascii="Tahoma" w:hAnsi="Tahoma" w:cs="Tahoma"/>
          <w:sz w:val="20"/>
        </w:rPr>
        <w:t>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F64639">
        <w:rPr>
          <w:rFonts w:ascii="Tahoma" w:hAnsi="Tahoma" w:cs="Tahoma"/>
          <w:sz w:val="20"/>
          <w:szCs w:val="20"/>
        </w:rPr>
        <w:t>dodáním do datové schránky poskytovatele,</w:t>
      </w:r>
    </w:p>
    <w:p w14:paraId="5A8EC7F4" w14:textId="77777777" w:rsidR="00655BC9" w:rsidRPr="00F64639" w:rsidRDefault="00655BC9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</w:t>
      </w:r>
      <w:r w:rsidRPr="009C709C">
        <w:rPr>
          <w:rFonts w:ascii="Tahoma" w:hAnsi="Tahoma" w:cs="Tahoma"/>
          <w:sz w:val="20"/>
        </w:rPr>
        <w:t>do dvou měsíců</w:t>
      </w:r>
      <w:r w:rsidRPr="004C23D1">
        <w:rPr>
          <w:rFonts w:ascii="Tahoma" w:hAnsi="Tahoma" w:cs="Tahoma"/>
          <w:sz w:val="20"/>
        </w:rPr>
        <w:t xml:space="preserve"> od </w:t>
      </w:r>
      <w:r w:rsidR="00D56179">
        <w:rPr>
          <w:rFonts w:ascii="Tahoma" w:hAnsi="Tahoma" w:cs="Tahoma"/>
          <w:sz w:val="20"/>
        </w:rPr>
        <w:t xml:space="preserve">ukončení </w:t>
      </w:r>
      <w:r w:rsidR="009C709C">
        <w:rPr>
          <w:rFonts w:ascii="Tahoma" w:hAnsi="Tahoma" w:cs="Tahoma"/>
          <w:sz w:val="20"/>
        </w:rPr>
        <w:t xml:space="preserve">závazkového vztahu založeného Smlouvou </w:t>
      </w:r>
      <w:r w:rsidR="00D56179">
        <w:rPr>
          <w:rFonts w:ascii="Tahoma" w:hAnsi="Tahoma" w:cs="Tahoma"/>
          <w:sz w:val="20"/>
        </w:rPr>
        <w:t>o závazku</w:t>
      </w:r>
      <w:r w:rsidR="009C709C">
        <w:rPr>
          <w:rFonts w:ascii="Tahoma" w:hAnsi="Tahoma" w:cs="Tahoma"/>
          <w:sz w:val="20"/>
        </w:rPr>
        <w:t xml:space="preserve"> veřejné služb</w:t>
      </w:r>
      <w:r w:rsidR="00F92F37">
        <w:rPr>
          <w:rFonts w:ascii="Tahoma" w:hAnsi="Tahoma" w:cs="Tahoma"/>
          <w:sz w:val="20"/>
        </w:rPr>
        <w:t>y</w:t>
      </w:r>
      <w:r w:rsidR="009C709C">
        <w:rPr>
          <w:rFonts w:ascii="Tahoma" w:hAnsi="Tahoma" w:cs="Tahoma"/>
          <w:sz w:val="20"/>
        </w:rPr>
        <w:t xml:space="preserve"> a vyrovnávací platbě za jeho výkon závěrečné</w:t>
      </w:r>
      <w:r>
        <w:rPr>
          <w:rFonts w:ascii="Tahoma" w:hAnsi="Tahoma" w:cs="Tahoma"/>
          <w:sz w:val="20"/>
        </w:rPr>
        <w:t xml:space="preserve"> vyúčtování vyrovnávací platby</w:t>
      </w:r>
      <w:r w:rsidR="00004FD9">
        <w:rPr>
          <w:rFonts w:ascii="Tahoma" w:hAnsi="Tahoma" w:cs="Tahoma"/>
          <w:sz w:val="20"/>
        </w:rPr>
        <w:t>. Závěrečné</w:t>
      </w:r>
      <w:r w:rsidR="00004FD9" w:rsidRPr="001B47B6">
        <w:rPr>
          <w:rFonts w:ascii="Tahoma" w:hAnsi="Tahoma" w:cs="Tahoma"/>
          <w:sz w:val="20"/>
        </w:rPr>
        <w:t xml:space="preserve"> vyúčtování</w:t>
      </w:r>
      <w:r w:rsidR="00004FD9">
        <w:rPr>
          <w:rFonts w:ascii="Tahoma" w:hAnsi="Tahoma" w:cs="Tahoma"/>
          <w:sz w:val="20"/>
        </w:rPr>
        <w:t xml:space="preserve"> vyrovnávací platby se považuje</w:t>
      </w:r>
      <w:r w:rsidR="00004FD9" w:rsidRPr="001B47B6">
        <w:rPr>
          <w:rFonts w:ascii="Tahoma" w:hAnsi="Tahoma" w:cs="Tahoma"/>
          <w:sz w:val="20"/>
        </w:rPr>
        <w:t xml:space="preserve"> za</w:t>
      </w:r>
      <w:r w:rsidR="00004FD9">
        <w:rPr>
          <w:rFonts w:ascii="Tahoma" w:hAnsi="Tahoma" w:cs="Tahoma"/>
          <w:sz w:val="20"/>
        </w:rPr>
        <w:t> </w:t>
      </w:r>
      <w:r w:rsidR="00004FD9"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786889">
        <w:rPr>
          <w:rFonts w:ascii="Tahoma" w:hAnsi="Tahoma" w:cs="Tahoma"/>
          <w:sz w:val="20"/>
          <w:szCs w:val="20"/>
        </w:rPr>
        <w:t xml:space="preserve">dodáním </w:t>
      </w:r>
      <w:r w:rsidR="00656A66" w:rsidRPr="00F64639">
        <w:rPr>
          <w:rFonts w:ascii="Tahoma" w:hAnsi="Tahoma" w:cs="Tahoma"/>
          <w:sz w:val="20"/>
          <w:szCs w:val="20"/>
        </w:rPr>
        <w:t>do datové schránky poskytovatele,</w:t>
      </w:r>
    </w:p>
    <w:p w14:paraId="3299AF30" w14:textId="77777777" w:rsidR="007E5500" w:rsidRPr="001B47B6" w:rsidRDefault="007E5500" w:rsidP="007E550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>před</w:t>
      </w:r>
      <w:r w:rsidR="009223E1">
        <w:rPr>
          <w:rFonts w:ascii="Tahoma" w:hAnsi="Tahoma" w:cs="Tahoma"/>
          <w:sz w:val="20"/>
        </w:rPr>
        <w:t>ložit poskytovateli 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Pr="001B47B6">
        <w:rPr>
          <w:rFonts w:ascii="Tahoma" w:hAnsi="Tahoma" w:cs="Tahoma"/>
          <w:sz w:val="20"/>
        </w:rPr>
        <w:t xml:space="preserve"> vyrovnávací platby dle písm. </w:t>
      </w:r>
      <w:r w:rsidR="00E47AC3" w:rsidRPr="001B47B6">
        <w:rPr>
          <w:rFonts w:ascii="Tahoma" w:hAnsi="Tahoma" w:cs="Tahoma"/>
          <w:sz w:val="20"/>
        </w:rPr>
        <w:t>b</w:t>
      </w:r>
      <w:r w:rsidRPr="001B47B6">
        <w:rPr>
          <w:rFonts w:ascii="Tahoma" w:hAnsi="Tahoma" w:cs="Tahoma"/>
          <w:sz w:val="20"/>
        </w:rPr>
        <w:t>)</w:t>
      </w:r>
      <w:r w:rsidR="00833B46">
        <w:rPr>
          <w:rFonts w:ascii="Tahoma" w:hAnsi="Tahoma" w:cs="Tahoma"/>
          <w:sz w:val="20"/>
        </w:rPr>
        <w:t xml:space="preserve"> a c)</w:t>
      </w:r>
      <w:r w:rsidRPr="001B47B6">
        <w:rPr>
          <w:rFonts w:ascii="Tahoma" w:hAnsi="Tahoma" w:cs="Tahoma"/>
          <w:sz w:val="20"/>
        </w:rPr>
        <w:t xml:space="preserve"> tohoto odstavce</w:t>
      </w:r>
      <w:r w:rsidR="00C80331" w:rsidRPr="001B47B6">
        <w:rPr>
          <w:rFonts w:ascii="Tahoma" w:hAnsi="Tahoma" w:cs="Tahoma"/>
          <w:sz w:val="20"/>
        </w:rPr>
        <w:t xml:space="preserve"> na předepsaných formulářích</w:t>
      </w:r>
      <w:r w:rsidRPr="001B47B6">
        <w:rPr>
          <w:rFonts w:ascii="Tahoma" w:hAnsi="Tahoma" w:cs="Tahoma"/>
          <w:sz w:val="20"/>
        </w:rPr>
        <w:t xml:space="preserve">, úplné a bezchybné, </w:t>
      </w:r>
      <w:r w:rsidR="00FE58C1" w:rsidRPr="001B47B6">
        <w:rPr>
          <w:rFonts w:ascii="Tahoma" w:hAnsi="Tahoma" w:cs="Tahoma"/>
          <w:sz w:val="20"/>
          <w:szCs w:val="20"/>
        </w:rPr>
        <w:t xml:space="preserve">včetně čestného prohlášení osoby oprávněné </w:t>
      </w:r>
      <w:r w:rsidR="00D528F6">
        <w:rPr>
          <w:rFonts w:ascii="Tahoma" w:hAnsi="Tahoma" w:cs="Tahoma"/>
          <w:sz w:val="20"/>
          <w:szCs w:val="20"/>
        </w:rPr>
        <w:t>zastupovat</w:t>
      </w:r>
      <w:r w:rsidR="00A73BA2">
        <w:rPr>
          <w:rFonts w:ascii="Tahoma" w:hAnsi="Tahoma" w:cs="Tahoma"/>
          <w:sz w:val="20"/>
          <w:szCs w:val="20"/>
        </w:rPr>
        <w:t xml:space="preserve"> </w:t>
      </w:r>
      <w:r w:rsidR="00FE58C1" w:rsidRPr="001B47B6">
        <w:rPr>
          <w:rFonts w:ascii="Tahoma" w:hAnsi="Tahoma" w:cs="Tahoma"/>
          <w:sz w:val="20"/>
          <w:szCs w:val="20"/>
        </w:rPr>
        <w:t xml:space="preserve">příjemce o úplnosti, správnosti a pravdivosti všech doložených </w:t>
      </w:r>
      <w:r w:rsidR="00857A27" w:rsidRPr="001B47B6">
        <w:rPr>
          <w:rFonts w:ascii="Tahoma" w:hAnsi="Tahoma" w:cs="Tahoma"/>
          <w:sz w:val="20"/>
          <w:szCs w:val="20"/>
        </w:rPr>
        <w:t>podkladů k závěrečnému vyúčtování</w:t>
      </w:r>
      <w:r w:rsidR="00FE58C1" w:rsidRPr="001B47B6">
        <w:rPr>
          <w:rFonts w:ascii="Tahoma" w:hAnsi="Tahoma" w:cs="Tahoma"/>
          <w:sz w:val="20"/>
          <w:szCs w:val="20"/>
        </w:rPr>
        <w:t>,</w:t>
      </w:r>
    </w:p>
    <w:p w14:paraId="4CE28C3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 xml:space="preserve">v případě nadměrné vyrovnávací platby </w:t>
      </w:r>
      <w:r w:rsidR="00176AB7" w:rsidRPr="001B47B6">
        <w:rPr>
          <w:rFonts w:ascii="Tahoma" w:hAnsi="Tahoma" w:cs="Tahoma"/>
          <w:sz w:val="20"/>
        </w:rPr>
        <w:t xml:space="preserve">uhradit </w:t>
      </w:r>
      <w:r w:rsidRPr="001B47B6">
        <w:rPr>
          <w:rFonts w:ascii="Tahoma" w:hAnsi="Tahoma" w:cs="Tahoma"/>
          <w:sz w:val="20"/>
        </w:rPr>
        <w:t xml:space="preserve">částku </w:t>
      </w:r>
      <w:r w:rsidR="00176AB7" w:rsidRPr="001B47B6">
        <w:rPr>
          <w:rFonts w:ascii="Tahoma" w:hAnsi="Tahoma" w:cs="Tahoma"/>
          <w:sz w:val="20"/>
        </w:rPr>
        <w:t xml:space="preserve">vypočtené nadměrné vyrovnávací platby </w:t>
      </w:r>
      <w:r w:rsidRPr="001B47B6">
        <w:rPr>
          <w:rFonts w:ascii="Tahoma" w:hAnsi="Tahoma" w:cs="Tahoma"/>
          <w:sz w:val="20"/>
        </w:rPr>
        <w:t xml:space="preserve">na účet poskytovatele dotace do 30 kalendářních dnů ode dne předložení </w:t>
      </w:r>
      <w:r w:rsidR="009223E1">
        <w:rPr>
          <w:rFonts w:ascii="Tahoma" w:hAnsi="Tahoma" w:cs="Tahoma"/>
          <w:sz w:val="20"/>
        </w:rPr>
        <w:t>závěrečného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 platby, nejpozději však do </w:t>
      </w:r>
      <w:r w:rsidR="00D32E6C" w:rsidRPr="001B47B6">
        <w:rPr>
          <w:rFonts w:ascii="Tahoma" w:hAnsi="Tahoma" w:cs="Tahoma"/>
          <w:sz w:val="20"/>
        </w:rPr>
        <w:t>30</w:t>
      </w:r>
      <w:r w:rsidRPr="001B47B6">
        <w:rPr>
          <w:rFonts w:ascii="Tahoma" w:hAnsi="Tahoma" w:cs="Tahoma"/>
          <w:sz w:val="20"/>
        </w:rPr>
        <w:t xml:space="preserve"> kalendářních dnů od</w:t>
      </w:r>
      <w:r w:rsidR="00FE37B7" w:rsidRPr="001B47B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 xml:space="preserve">termínu stanoveného pro předložení </w:t>
      </w:r>
      <w:r w:rsidR="00857A27" w:rsidRPr="001B47B6">
        <w:rPr>
          <w:rFonts w:ascii="Tahoma" w:hAnsi="Tahoma" w:cs="Tahoma"/>
          <w:sz w:val="20"/>
        </w:rPr>
        <w:t>závěrečné</w:t>
      </w:r>
      <w:r w:rsidR="009223E1">
        <w:rPr>
          <w:rFonts w:ascii="Tahoma" w:hAnsi="Tahoma" w:cs="Tahoma"/>
          <w:sz w:val="20"/>
        </w:rPr>
        <w:t>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</w:t>
      </w:r>
      <w:r w:rsidRPr="00FD22CD">
        <w:rPr>
          <w:rFonts w:ascii="Tahoma" w:hAnsi="Tahoma" w:cs="Tahoma"/>
          <w:sz w:val="20"/>
        </w:rPr>
        <w:t xml:space="preserve"> platby. Rozhodným okamžikem vrácení finančních prostředků zpět na účet poskytovatele je den j</w:t>
      </w:r>
      <w:r w:rsidR="0062129C">
        <w:rPr>
          <w:rFonts w:ascii="Tahoma" w:hAnsi="Tahoma" w:cs="Tahoma"/>
          <w:sz w:val="20"/>
        </w:rPr>
        <w:t>ejich odepsání z účtu příjemce,</w:t>
      </w:r>
    </w:p>
    <w:p w14:paraId="2A2A1AA2" w14:textId="745F1CEA" w:rsidR="00B33630" w:rsidRPr="000D3E8A" w:rsidRDefault="00285613" w:rsidP="00A65F6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="00B33630" w:rsidRPr="008D75EF">
        <w:rPr>
          <w:rFonts w:ascii="Tahoma" w:hAnsi="Tahoma" w:cs="Tahoma"/>
          <w:sz w:val="20"/>
        </w:rPr>
        <w:t>přev</w:t>
      </w:r>
      <w:r w:rsidRPr="008D75EF">
        <w:rPr>
          <w:rFonts w:ascii="Tahoma" w:hAnsi="Tahoma" w:cs="Tahoma"/>
          <w:sz w:val="20"/>
        </w:rPr>
        <w:t>ést</w:t>
      </w:r>
      <w:r w:rsidR="00B33630" w:rsidRPr="008D75EF">
        <w:rPr>
          <w:rFonts w:ascii="Tahoma" w:hAnsi="Tahoma" w:cs="Tahoma"/>
          <w:sz w:val="20"/>
        </w:rPr>
        <w:t xml:space="preserve"> peněžní prostředky na účet poskytovatele uvedený v čl. I této smlouvy </w:t>
      </w:r>
      <w:r w:rsidRPr="00E03AA7">
        <w:rPr>
          <w:rFonts w:ascii="Tahoma" w:hAnsi="Tahoma" w:cs="Tahoma"/>
          <w:sz w:val="20"/>
        </w:rPr>
        <w:t xml:space="preserve">a </w:t>
      </w:r>
      <w:r w:rsidRPr="009B429F">
        <w:rPr>
          <w:rFonts w:ascii="Tahoma" w:hAnsi="Tahoma" w:cs="Tahoma"/>
          <w:sz w:val="20"/>
        </w:rPr>
        <w:t>uvést</w:t>
      </w:r>
      <w:r w:rsidR="00B33630" w:rsidRPr="009B429F">
        <w:rPr>
          <w:rFonts w:ascii="Tahoma" w:hAnsi="Tahoma" w:cs="Tahoma"/>
          <w:sz w:val="20"/>
        </w:rPr>
        <w:t xml:space="preserve"> variabilní symbol … </w:t>
      </w:r>
      <w:r w:rsidR="00B33630"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D1077A">
        <w:rPr>
          <w:rFonts w:ascii="Tahoma" w:hAnsi="Tahoma" w:cs="Tahoma"/>
          <w:i/>
          <w:iCs/>
          <w:color w:val="3366FF"/>
          <w:sz w:val="20"/>
        </w:rPr>
        <w:t>25031</w:t>
      </w:r>
      <w:r w:rsidR="00D1077A" w:rsidRPr="008D75EF">
        <w:rPr>
          <w:rFonts w:ascii="Tahoma" w:hAnsi="Tahoma" w:cs="Tahoma"/>
          <w:i/>
          <w:iCs/>
          <w:color w:val="3366FF"/>
          <w:sz w:val="20"/>
        </w:rPr>
        <w:t>08959</w:t>
      </w:r>
      <w:r w:rsidR="00B33630"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50C49F06" w14:textId="77777777" w:rsidR="000D3E8A" w:rsidRDefault="000D3E8A" w:rsidP="000D3E8A">
      <w:pPr>
        <w:spacing w:before="60"/>
        <w:jc w:val="both"/>
        <w:rPr>
          <w:rFonts w:ascii="Tahoma" w:hAnsi="Tahoma" w:cs="Tahoma"/>
          <w:sz w:val="20"/>
        </w:rPr>
      </w:pPr>
    </w:p>
    <w:p w14:paraId="389F3C31" w14:textId="77777777" w:rsidR="000D3E8A" w:rsidRDefault="000D3E8A" w:rsidP="000D3E8A">
      <w:pPr>
        <w:spacing w:before="60"/>
        <w:jc w:val="both"/>
        <w:rPr>
          <w:rFonts w:ascii="Tahoma" w:hAnsi="Tahoma" w:cs="Tahoma"/>
          <w:sz w:val="20"/>
        </w:rPr>
      </w:pPr>
    </w:p>
    <w:p w14:paraId="39AE8744" w14:textId="77777777" w:rsidR="000D3E8A" w:rsidRPr="00A65F6A" w:rsidRDefault="000D3E8A" w:rsidP="000D3E8A">
      <w:pPr>
        <w:spacing w:before="60"/>
        <w:jc w:val="both"/>
        <w:rPr>
          <w:rFonts w:ascii="Tahoma" w:hAnsi="Tahoma" w:cs="Tahoma"/>
          <w:sz w:val="20"/>
        </w:rPr>
      </w:pPr>
    </w:p>
    <w:p w14:paraId="2C4C8DF9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sz w:val="20"/>
        </w:rPr>
      </w:pPr>
    </w:p>
    <w:p w14:paraId="0FEF4A20" w14:textId="77777777" w:rsidR="003F747F" w:rsidRPr="00E560B1" w:rsidRDefault="003F747F" w:rsidP="003F747F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lastRenderedPageBreak/>
        <w:t>VARIANTA PRO PŘÍSPĚVKOVÉ ORGANIZACE OBCE</w:t>
      </w:r>
    </w:p>
    <w:p w14:paraId="69FB57BC" w14:textId="3D37EE47" w:rsidR="003F747F" w:rsidRDefault="003F747F" w:rsidP="00A65F6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Pr="008D75EF">
        <w:rPr>
          <w:rFonts w:ascii="Tahoma" w:hAnsi="Tahoma" w:cs="Tahoma"/>
          <w:sz w:val="20"/>
        </w:rPr>
        <w:t>převést peněžní prostředky na účet poskytovatele uvedený v čl. I této smlouvy</w:t>
      </w:r>
      <w:r w:rsidRPr="00E560B1">
        <w:rPr>
          <w:rFonts w:ascii="Tahoma" w:hAnsi="Tahoma" w:cs="Tahoma"/>
          <w:sz w:val="20"/>
        </w:rPr>
        <w:t xml:space="preserve"> prostřednictvím účtu zřizovatele a </w:t>
      </w:r>
      <w:r>
        <w:rPr>
          <w:rFonts w:ascii="Tahoma" w:hAnsi="Tahoma" w:cs="Tahoma"/>
          <w:sz w:val="20"/>
        </w:rPr>
        <w:t xml:space="preserve">uvést </w:t>
      </w:r>
      <w:r w:rsidRPr="00E560B1">
        <w:rPr>
          <w:rFonts w:ascii="Tahoma" w:hAnsi="Tahoma" w:cs="Tahoma"/>
          <w:sz w:val="20"/>
        </w:rPr>
        <w:t xml:space="preserve">variabilní symbol … </w:t>
      </w:r>
      <w:r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D1077A">
        <w:rPr>
          <w:rFonts w:ascii="Tahoma" w:hAnsi="Tahoma" w:cs="Tahoma"/>
          <w:i/>
          <w:iCs/>
          <w:color w:val="3366FF"/>
          <w:sz w:val="20"/>
        </w:rPr>
        <w:t>2503110601</w:t>
      </w:r>
      <w:r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3BC33AC1" w14:textId="77777777" w:rsidR="000D3E8A" w:rsidRDefault="000D3E8A" w:rsidP="00A65F6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6A61A448" w14:textId="77777777" w:rsidR="008E2AC5" w:rsidRDefault="008E2AC5" w:rsidP="00EE3380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3EE847F5" w14:textId="77777777" w:rsidR="003E21AD" w:rsidRPr="000D3E8A" w:rsidRDefault="00995233" w:rsidP="00803F1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i/>
          <w:iCs/>
          <w:color w:val="3366FF"/>
          <w:sz w:val="20"/>
        </w:rPr>
      </w:pPr>
      <w:r w:rsidRPr="00813B58">
        <w:rPr>
          <w:rFonts w:ascii="Tahoma" w:hAnsi="Tahoma" w:cs="Tahoma"/>
          <w:sz w:val="20"/>
        </w:rPr>
        <w:t xml:space="preserve">příjemce je povinen vést odděleně účetnictví v členění na jednotlivé </w:t>
      </w:r>
      <w:r w:rsidR="00813B58" w:rsidRPr="00813B58">
        <w:rPr>
          <w:rFonts w:ascii="Tahoma" w:hAnsi="Tahoma" w:cs="Tahoma"/>
          <w:sz w:val="20"/>
        </w:rPr>
        <w:t xml:space="preserve">sociální </w:t>
      </w:r>
      <w:r w:rsidRPr="00813B58">
        <w:rPr>
          <w:rFonts w:ascii="Tahoma" w:hAnsi="Tahoma" w:cs="Tahoma"/>
          <w:sz w:val="20"/>
        </w:rPr>
        <w:t xml:space="preserve">služby </w:t>
      </w:r>
      <w:r w:rsidR="00813B58" w:rsidRPr="00813B58">
        <w:rPr>
          <w:rFonts w:ascii="Tahoma" w:hAnsi="Tahoma" w:cs="Tahoma"/>
          <w:sz w:val="20"/>
        </w:rPr>
        <w:t>od</w:t>
      </w:r>
      <w:r w:rsidRPr="00813B58">
        <w:rPr>
          <w:rFonts w:ascii="Tahoma" w:hAnsi="Tahoma" w:cs="Tahoma"/>
          <w:sz w:val="20"/>
        </w:rPr>
        <w:t xml:space="preserve"> jiných činností </w:t>
      </w:r>
      <w:r w:rsidR="00813B58" w:rsidRPr="00813B58">
        <w:rPr>
          <w:rFonts w:ascii="Tahoma" w:hAnsi="Tahoma" w:cs="Tahoma"/>
          <w:sz w:val="20"/>
        </w:rPr>
        <w:t>příjemce</w:t>
      </w:r>
      <w:r w:rsidR="00813B58">
        <w:rPr>
          <w:rFonts w:ascii="Tahoma" w:hAnsi="Tahoma" w:cs="Tahoma"/>
          <w:sz w:val="20"/>
        </w:rPr>
        <w:t>.</w:t>
      </w:r>
    </w:p>
    <w:p w14:paraId="7EDF1285" w14:textId="77777777" w:rsidR="000D3E8A" w:rsidRPr="005B25F0" w:rsidRDefault="000D3E8A" w:rsidP="000D3E8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701D47C2" w14:textId="77777777" w:rsidR="005B25F0" w:rsidRPr="00832462" w:rsidRDefault="005B25F0" w:rsidP="00832462">
      <w:pPr>
        <w:pStyle w:val="Zkladntext"/>
        <w:numPr>
          <w:ilvl w:val="0"/>
          <w:numId w:val="13"/>
        </w:numPr>
        <w:tabs>
          <w:tab w:val="clear" w:pos="735"/>
        </w:tabs>
        <w:spacing w:before="120"/>
        <w:ind w:left="426"/>
        <w:jc w:val="both"/>
        <w:rPr>
          <w:rFonts w:ascii="Tahoma" w:hAnsi="Tahoma" w:cs="Tahoma"/>
          <w:b w:val="0"/>
          <w:i/>
          <w:iCs/>
          <w:color w:val="3366FF"/>
          <w:sz w:val="20"/>
        </w:rPr>
      </w:pPr>
      <w:bookmarkStart w:id="5" w:name="_Hlk96434383"/>
      <w:r>
        <w:rPr>
          <w:rFonts w:ascii="Tahoma" w:hAnsi="Tahoma" w:cs="Tahoma"/>
          <w:b w:val="0"/>
          <w:sz w:val="20"/>
        </w:rPr>
        <w:t>V </w:t>
      </w:r>
      <w:r w:rsidRPr="00744232">
        <w:rPr>
          <w:rFonts w:ascii="Tahoma" w:hAnsi="Tahoma" w:cs="Tahoma"/>
          <w:b w:val="0"/>
          <w:sz w:val="20"/>
        </w:rPr>
        <w:t>případě</w:t>
      </w:r>
      <w:r>
        <w:rPr>
          <w:rFonts w:ascii="Tahoma" w:hAnsi="Tahoma" w:cs="Tahoma"/>
          <w:b w:val="0"/>
          <w:sz w:val="20"/>
        </w:rPr>
        <w:t>,</w:t>
      </w:r>
      <w:r w:rsidRPr="00744232">
        <w:rPr>
          <w:rFonts w:ascii="Tahoma" w:hAnsi="Tahoma" w:cs="Tahoma"/>
          <w:b w:val="0"/>
          <w:sz w:val="20"/>
        </w:rPr>
        <w:t xml:space="preserve"> že příjemce nenaplní kapacitu služby zařazenou v Krajské síti sociálních služeb, bude příjemci </w:t>
      </w:r>
      <w:r>
        <w:rPr>
          <w:rFonts w:ascii="Tahoma" w:hAnsi="Tahoma" w:cs="Tahoma"/>
          <w:b w:val="0"/>
          <w:sz w:val="20"/>
        </w:rPr>
        <w:t xml:space="preserve">při závěrečném vyúčtování vyrovnávací platby </w:t>
      </w:r>
      <w:r w:rsidRPr="00744232">
        <w:rPr>
          <w:rFonts w:ascii="Tahoma" w:hAnsi="Tahoma" w:cs="Tahoma"/>
          <w:b w:val="0"/>
          <w:sz w:val="20"/>
        </w:rPr>
        <w:t xml:space="preserve">krácena maximální výše oprávněných provozních nákladů stanovená v čl. VII odst. 2 této smlouvy, a to </w:t>
      </w:r>
      <w:r>
        <w:rPr>
          <w:rFonts w:ascii="Tahoma" w:hAnsi="Tahoma" w:cs="Tahoma"/>
          <w:b w:val="0"/>
          <w:sz w:val="20"/>
        </w:rPr>
        <w:t>na</w:t>
      </w:r>
      <w:r w:rsidRPr="00744232">
        <w:rPr>
          <w:rFonts w:ascii="Tahoma" w:hAnsi="Tahoma" w:cs="Tahoma"/>
          <w:b w:val="0"/>
          <w:sz w:val="20"/>
        </w:rPr>
        <w:t xml:space="preserve"> částku odpovídající </w:t>
      </w:r>
      <w:r>
        <w:rPr>
          <w:rFonts w:ascii="Tahoma" w:hAnsi="Tahoma" w:cs="Tahoma"/>
          <w:b w:val="0"/>
          <w:sz w:val="20"/>
        </w:rPr>
        <w:t>vykázané skutečné</w:t>
      </w:r>
      <w:r w:rsidRPr="003A64E9">
        <w:rPr>
          <w:rFonts w:ascii="Tahoma" w:hAnsi="Tahoma" w:cs="Tahoma"/>
          <w:b w:val="0"/>
          <w:sz w:val="20"/>
        </w:rPr>
        <w:t xml:space="preserve">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 přímé péči v průměru za kalendářní rok (zaokrouhleno matematicky na 1 desetinné místo) a kapacita služeb poskytovaných v pobytové formě musí být naplněna v plném rozsahu lůžek zařazených do</w:t>
      </w:r>
      <w:r>
        <w:rPr>
          <w:rFonts w:ascii="Tahoma" w:hAnsi="Tahoma" w:cs="Tahoma"/>
          <w:b w:val="0"/>
          <w:sz w:val="20"/>
        </w:rPr>
        <w:t> </w:t>
      </w:r>
      <w:r w:rsidRPr="003A64E9">
        <w:rPr>
          <w:rFonts w:ascii="Tahoma" w:hAnsi="Tahoma" w:cs="Tahoma"/>
          <w:b w:val="0"/>
          <w:sz w:val="20"/>
        </w:rPr>
        <w:t>Krajské sítě sociálních služeb, není-li v této smlouvě stanoveno jinak</w:t>
      </w:r>
      <w:bookmarkEnd w:id="5"/>
      <w:r w:rsidR="00832462">
        <w:rPr>
          <w:rFonts w:ascii="Tahoma" w:hAnsi="Tahoma" w:cs="Tahoma"/>
          <w:b w:val="0"/>
          <w:sz w:val="20"/>
        </w:rPr>
        <w:t>.</w:t>
      </w:r>
    </w:p>
    <w:bookmarkEnd w:id="4"/>
    <w:p w14:paraId="2E56E1CD" w14:textId="77777777" w:rsidR="007A02A3" w:rsidRPr="00AE2194" w:rsidRDefault="00EB3E97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VIII.</w:t>
      </w:r>
    </w:p>
    <w:p w14:paraId="562146EB" w14:textId="77777777" w:rsidR="00EB3E97" w:rsidRPr="00E43D2A" w:rsidRDefault="00EB3E97" w:rsidP="00B77CEB">
      <w:pPr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5AA9038" w14:textId="77777777" w:rsidR="00EB3E97" w:rsidRPr="00FE37B7" w:rsidRDefault="007A02A3" w:rsidP="0026697C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7A02A3">
        <w:rPr>
          <w:rFonts w:ascii="Tahoma" w:hAnsi="Tahoma" w:cs="Tahoma"/>
          <w:sz w:val="20"/>
        </w:rPr>
        <w:t xml:space="preserve">Příjemce bere na vědomí, že poskytovatel je oprávněn zveřejnit </w:t>
      </w:r>
      <w:r>
        <w:rPr>
          <w:rFonts w:ascii="Tahoma" w:hAnsi="Tahoma" w:cs="Tahoma"/>
          <w:sz w:val="20"/>
        </w:rPr>
        <w:t>jeho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EB3E97" w:rsidRPr="00A73BA2">
        <w:rPr>
          <w:rFonts w:ascii="Tahoma" w:hAnsi="Tahoma" w:cs="Tahoma"/>
          <w:i/>
          <w:iCs/>
          <w:sz w:val="20"/>
        </w:rPr>
        <w:t>náz</w:t>
      </w:r>
      <w:r w:rsidRPr="00A73BA2">
        <w:rPr>
          <w:rFonts w:ascii="Tahoma" w:hAnsi="Tahoma" w:cs="Tahoma"/>
          <w:i/>
          <w:iCs/>
          <w:sz w:val="20"/>
        </w:rPr>
        <w:t>e</w:t>
      </w:r>
      <w:r w:rsidR="00EB3E97" w:rsidRPr="00A73BA2">
        <w:rPr>
          <w:rFonts w:ascii="Tahoma" w:hAnsi="Tahoma" w:cs="Tahoma"/>
          <w:i/>
          <w:iCs/>
          <w:sz w:val="20"/>
        </w:rPr>
        <w:t>v/</w:t>
      </w:r>
      <w:r w:rsidR="00CB7876" w:rsidRPr="00A73BA2">
        <w:rPr>
          <w:rFonts w:ascii="Tahoma" w:hAnsi="Tahoma" w:cs="Tahoma"/>
          <w:i/>
          <w:iCs/>
          <w:sz w:val="20"/>
        </w:rPr>
        <w:t>firmu/</w:t>
      </w:r>
      <w:r w:rsidR="00EB3E97" w:rsidRPr="00A73BA2">
        <w:rPr>
          <w:rFonts w:ascii="Tahoma" w:hAnsi="Tahoma" w:cs="Tahoma"/>
          <w:i/>
          <w:iCs/>
          <w:sz w:val="20"/>
        </w:rPr>
        <w:t>jmén</w:t>
      </w:r>
      <w:r w:rsidRPr="00A73BA2">
        <w:rPr>
          <w:rFonts w:ascii="Tahoma" w:hAnsi="Tahoma" w:cs="Tahoma"/>
          <w:i/>
          <w:iCs/>
          <w:sz w:val="20"/>
        </w:rPr>
        <w:t>o a</w:t>
      </w:r>
      <w:r w:rsidR="00A73BA2">
        <w:rPr>
          <w:rFonts w:ascii="Tahoma" w:hAnsi="Tahoma" w:cs="Tahoma"/>
          <w:i/>
          <w:iCs/>
          <w:sz w:val="20"/>
        </w:rPr>
        <w:t> </w:t>
      </w:r>
      <w:r w:rsidRPr="00A73BA2">
        <w:rPr>
          <w:rFonts w:ascii="Tahoma" w:hAnsi="Tahoma" w:cs="Tahoma"/>
          <w:i/>
          <w:iCs/>
          <w:sz w:val="20"/>
        </w:rPr>
        <w:t>příjmení</w:t>
      </w:r>
      <w:r w:rsidR="00CB7876" w:rsidRPr="00A73BA2">
        <w:rPr>
          <w:rFonts w:ascii="Tahoma" w:hAnsi="Tahoma" w:cs="Tahoma"/>
          <w:i/>
          <w:iCs/>
          <w:sz w:val="20"/>
        </w:rPr>
        <w:t xml:space="preserve"> a rok narození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(bude upřesněno podle právní</w:t>
      </w:r>
      <w:r w:rsidR="00BF54F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formy příjemce)</w:t>
      </w:r>
      <w:r w:rsidR="00BF54FA">
        <w:rPr>
          <w:rFonts w:ascii="Tahoma" w:hAnsi="Tahoma" w:cs="Tahoma"/>
          <w:sz w:val="20"/>
        </w:rPr>
        <w:t xml:space="preserve">, </w:t>
      </w:r>
      <w:r w:rsidR="00EB3E97" w:rsidRPr="00E43D2A">
        <w:rPr>
          <w:rFonts w:ascii="Tahoma" w:hAnsi="Tahoma" w:cs="Tahoma"/>
          <w:sz w:val="20"/>
        </w:rPr>
        <w:t>síd</w:t>
      </w:r>
      <w:r w:rsidR="00EB3E97">
        <w:rPr>
          <w:rFonts w:ascii="Tahoma" w:hAnsi="Tahoma" w:cs="Tahoma"/>
          <w:sz w:val="20"/>
        </w:rPr>
        <w:t>l</w:t>
      </w:r>
      <w:r w:rsidR="00D41918">
        <w:rPr>
          <w:rFonts w:ascii="Tahoma" w:hAnsi="Tahoma" w:cs="Tahoma"/>
          <w:sz w:val="20"/>
        </w:rPr>
        <w:t>o</w:t>
      </w:r>
      <w:r w:rsidR="00EB3E97">
        <w:rPr>
          <w:rFonts w:ascii="Tahoma" w:hAnsi="Tahoma" w:cs="Tahoma"/>
          <w:sz w:val="20"/>
        </w:rPr>
        <w:t>/ob</w:t>
      </w:r>
      <w:r w:rsidR="00D41918">
        <w:rPr>
          <w:rFonts w:ascii="Tahoma" w:hAnsi="Tahoma" w:cs="Tahoma"/>
          <w:sz w:val="20"/>
        </w:rPr>
        <w:t>e</w:t>
      </w:r>
      <w:r w:rsidR="00EB3E97">
        <w:rPr>
          <w:rFonts w:ascii="Tahoma" w:hAnsi="Tahoma" w:cs="Tahoma"/>
          <w:sz w:val="20"/>
        </w:rPr>
        <w:t xml:space="preserve">c trvalého pobytu </w:t>
      </w:r>
      <w:r w:rsidR="008300B3" w:rsidRPr="008300B3">
        <w:rPr>
          <w:rFonts w:ascii="Tahoma" w:hAnsi="Tahoma" w:cs="Tahoma"/>
          <w:sz w:val="20"/>
        </w:rPr>
        <w:t>účel poskytnuté dotace a výši poskytnuté dotace</w:t>
      </w:r>
      <w:r w:rsidR="00EB3E97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EB3E97">
        <w:rPr>
          <w:rFonts w:ascii="Tahoma" w:hAnsi="Tahoma" w:cs="Tahoma"/>
          <w:sz w:val="20"/>
        </w:rPr>
        <w:t>loga Moravskoslezského kraje</w:t>
      </w:r>
      <w:r w:rsidR="00EB3E97" w:rsidRPr="00E43D2A">
        <w:rPr>
          <w:rFonts w:ascii="Tahoma" w:hAnsi="Tahoma" w:cs="Tahoma"/>
          <w:sz w:val="20"/>
        </w:rPr>
        <w:t xml:space="preserve"> pro účely a v rozsahu této smlouvy.</w:t>
      </w:r>
      <w:r w:rsidR="00EB3E97">
        <w:rPr>
          <w:rFonts w:ascii="Tahoma" w:hAnsi="Tahoma" w:cs="Tahoma"/>
          <w:sz w:val="20"/>
        </w:rPr>
        <w:t xml:space="preserve"> Podmínky užití loga jsou uvedeny v</w:t>
      </w:r>
      <w:r w:rsidR="005B05CC">
        <w:rPr>
          <w:rFonts w:ascii="Tahoma" w:hAnsi="Tahoma" w:cs="Tahoma"/>
          <w:sz w:val="20"/>
        </w:rPr>
        <w:t> </w:t>
      </w:r>
      <w:r w:rsidR="00EB3E97">
        <w:rPr>
          <w:rFonts w:ascii="Tahoma" w:hAnsi="Tahoma" w:cs="Tahoma"/>
          <w:sz w:val="20"/>
        </w:rPr>
        <w:t>Manuálu jednotného vizuálního stylu Moravskoslezského kraje, který je dostupný na</w:t>
      </w:r>
      <w:r w:rsidR="00EB3E97" w:rsidRPr="00FE37B7">
        <w:rPr>
          <w:rFonts w:ascii="Tahoma" w:hAnsi="Tahoma" w:cs="Tahoma"/>
          <w:sz w:val="20"/>
        </w:rPr>
        <w:t xml:space="preserve">: </w:t>
      </w:r>
      <w:hyperlink r:id="rId11" w:history="1">
        <w:r w:rsidR="00184DB7"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184DB7">
        <w:rPr>
          <w:rStyle w:val="Hypertextovodkaz"/>
          <w:rFonts w:ascii="Tahoma" w:hAnsi="Tahoma" w:cs="Tahoma"/>
          <w:sz w:val="20"/>
          <w:szCs w:val="20"/>
        </w:rPr>
        <w:t xml:space="preserve">. </w:t>
      </w:r>
    </w:p>
    <w:p w14:paraId="0B6B8EF0" w14:textId="77777777" w:rsidR="00EB3E97" w:rsidRDefault="00EB3E97" w:rsidP="00EB3E97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služby bude prokazatelným a vhodným způsobem prezentovat Moravskoslezský kraj, a to v tomto rozsahu:</w:t>
      </w:r>
    </w:p>
    <w:p w14:paraId="38573174" w14:textId="77777777" w:rsidR="00EB3E97" w:rsidRDefault="00EB3E97" w:rsidP="00EB3E97">
      <w:pPr>
        <w:rPr>
          <w:rFonts w:ascii="Tahoma" w:hAnsi="Tahoma" w:cs="Tahoma"/>
          <w:b/>
          <w:bCs/>
          <w:sz w:val="20"/>
        </w:rPr>
      </w:pPr>
    </w:p>
    <w:p w14:paraId="041105B0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</w:t>
      </w:r>
      <w:r w:rsidR="009B429F">
        <w:rPr>
          <w:rFonts w:ascii="Tahoma" w:hAnsi="Tahoma" w:cs="Tahoma"/>
          <w:iCs/>
          <w:sz w:val="20"/>
          <w:szCs w:val="20"/>
          <w:lang w:eastAsia="en-US"/>
        </w:rPr>
        <w:t xml:space="preserve"> sociální služby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C13DC8C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ve výročních zprávách, jsou-li zpracovávány, uvést vždy Moravskoslezský kraj jako poskytovatele dotace a uvést logo Moravskoslezského kraje.</w:t>
      </w:r>
    </w:p>
    <w:p w14:paraId="4100B5C2" w14:textId="77777777" w:rsidR="000C3B3B" w:rsidRDefault="00EB3E97" w:rsidP="000C3B3B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7C12BE">
        <w:rPr>
          <w:rFonts w:ascii="Tahoma" w:hAnsi="Tahoma" w:cs="Tahoma"/>
          <w:sz w:val="20"/>
          <w:szCs w:val="20"/>
          <w:lang w:eastAsia="en-US"/>
        </w:rPr>
        <w:t xml:space="preserve"> dotace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349B794" w14:textId="77777777" w:rsidR="00EB3E97" w:rsidRPr="001855DD" w:rsidRDefault="00863F82" w:rsidP="000D3E8A">
      <w:pPr>
        <w:spacing w:before="480"/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IX</w:t>
      </w:r>
      <w:r w:rsidR="00EB3E97" w:rsidRPr="001855DD">
        <w:rPr>
          <w:rFonts w:ascii="Tahoma" w:hAnsi="Tahoma" w:cs="Tahoma"/>
          <w:b/>
          <w:bCs/>
          <w:sz w:val="20"/>
        </w:rPr>
        <w:t>.</w:t>
      </w:r>
    </w:p>
    <w:p w14:paraId="4E149C61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ZÁVĚREČNÁ USTANOVENÍ</w:t>
      </w:r>
    </w:p>
    <w:p w14:paraId="07C0197F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</w:t>
      </w:r>
    </w:p>
    <w:p w14:paraId="6F9ED1F5" w14:textId="77777777" w:rsidR="00EB3E97" w:rsidRDefault="00EB3E97" w:rsidP="00EB3E97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</w:t>
      </w:r>
      <w:r>
        <w:rPr>
          <w:rFonts w:ascii="Tahoma" w:hAnsi="Tahoma" w:cs="Tahoma"/>
          <w:sz w:val="20"/>
        </w:rPr>
        <w:t>,</w:t>
      </w:r>
    </w:p>
    <w:p w14:paraId="3AE9A661" w14:textId="77777777" w:rsidR="009135E2" w:rsidRDefault="00EB3E97" w:rsidP="007C6314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9135E2">
        <w:rPr>
          <w:rFonts w:ascii="Tahoma" w:hAnsi="Tahoma" w:cs="Tahoma"/>
          <w:sz w:val="20"/>
        </w:rPr>
        <w:t>služb</w:t>
      </w:r>
      <w:r w:rsidR="008B0595">
        <w:rPr>
          <w:rFonts w:ascii="Tahoma" w:hAnsi="Tahoma" w:cs="Tahoma"/>
          <w:sz w:val="20"/>
        </w:rPr>
        <w:t>a</w:t>
      </w:r>
      <w:r w:rsidRPr="009135E2">
        <w:rPr>
          <w:rFonts w:ascii="Tahoma" w:hAnsi="Tahoma" w:cs="Tahoma"/>
          <w:sz w:val="20"/>
        </w:rPr>
        <w:t xml:space="preserve"> poskytovan</w:t>
      </w:r>
      <w:r w:rsidR="008B0595">
        <w:rPr>
          <w:rFonts w:ascii="Tahoma" w:hAnsi="Tahoma" w:cs="Tahoma"/>
          <w:sz w:val="20"/>
        </w:rPr>
        <w:t>á</w:t>
      </w:r>
      <w:r w:rsidRPr="009135E2">
        <w:rPr>
          <w:rFonts w:ascii="Tahoma" w:hAnsi="Tahoma" w:cs="Tahoma"/>
          <w:sz w:val="20"/>
        </w:rPr>
        <w:t xml:space="preserve"> příjemcem dle této smlouvy přestan</w:t>
      </w:r>
      <w:r w:rsidR="008B0595">
        <w:rPr>
          <w:rFonts w:ascii="Tahoma" w:hAnsi="Tahoma" w:cs="Tahoma"/>
          <w:sz w:val="20"/>
        </w:rPr>
        <w:t>e</w:t>
      </w:r>
      <w:r w:rsidRPr="009135E2">
        <w:rPr>
          <w:rFonts w:ascii="Tahoma" w:hAnsi="Tahoma" w:cs="Tahoma"/>
          <w:sz w:val="20"/>
        </w:rPr>
        <w:t xml:space="preserve"> být služb</w:t>
      </w:r>
      <w:r w:rsidR="008B0595">
        <w:rPr>
          <w:rFonts w:ascii="Tahoma" w:hAnsi="Tahoma" w:cs="Tahoma"/>
          <w:sz w:val="20"/>
        </w:rPr>
        <w:t xml:space="preserve">ou </w:t>
      </w:r>
      <w:r w:rsidRPr="009135E2">
        <w:rPr>
          <w:rFonts w:ascii="Tahoma" w:hAnsi="Tahoma" w:cs="Tahoma"/>
          <w:sz w:val="20"/>
        </w:rPr>
        <w:t>obecného hospodářského zájmu ve smyslu čl. VII této smlouvy</w:t>
      </w:r>
      <w:r w:rsidR="009135E2" w:rsidRPr="009135E2">
        <w:rPr>
          <w:rFonts w:ascii="Tahoma" w:hAnsi="Tahoma" w:cs="Tahoma"/>
          <w:sz w:val="20"/>
        </w:rPr>
        <w:t xml:space="preserve">, </w:t>
      </w:r>
    </w:p>
    <w:p w14:paraId="30A0B32D" w14:textId="77777777" w:rsidR="00184407" w:rsidRPr="00184407" w:rsidRDefault="009135E2" w:rsidP="00931A9F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184407">
        <w:rPr>
          <w:rFonts w:ascii="Tahoma" w:hAnsi="Tahoma" w:cs="Tahoma"/>
          <w:sz w:val="20"/>
        </w:rPr>
        <w:t>příjemce neuzavře dodatek k této smlouvě dle čl. VII odst. 3 této smlouvy</w:t>
      </w:r>
      <w:r w:rsidR="00A24E78" w:rsidRPr="00184407">
        <w:rPr>
          <w:rFonts w:ascii="Tahoma" w:hAnsi="Tahoma" w:cs="Tahoma"/>
          <w:sz w:val="20"/>
        </w:rPr>
        <w:t xml:space="preserve"> ve lhůtě stanovené poskytovatelem</w:t>
      </w:r>
      <w:r w:rsidR="00EB3E97" w:rsidRPr="00184407">
        <w:rPr>
          <w:rFonts w:ascii="Tahoma" w:hAnsi="Tahoma" w:cs="Tahoma"/>
          <w:sz w:val="20"/>
        </w:rPr>
        <w:t>.</w:t>
      </w:r>
    </w:p>
    <w:p w14:paraId="20069A52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385AEE84" w14:textId="77777777" w:rsidR="00EB3E9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37D16AC" w14:textId="77777777" w:rsidR="00EB3E97" w:rsidRPr="00A75D2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z poskytnuté dotace</w:t>
      </w:r>
      <w:r>
        <w:rPr>
          <w:rFonts w:ascii="Tahoma" w:hAnsi="Tahoma" w:cs="Tahoma"/>
          <w:sz w:val="20"/>
        </w:rPr>
        <w:t>.</w:t>
      </w:r>
    </w:p>
    <w:p w14:paraId="40DB7A5C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EF1E5E7" w14:textId="77777777" w:rsidR="002219BA" w:rsidRPr="00742FC2" w:rsidRDefault="002219BA" w:rsidP="002219B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</w:rPr>
      </w:pPr>
      <w:bookmarkStart w:id="6" w:name="_Hlk126136854"/>
      <w:r w:rsidRPr="007C1C10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6"/>
    </w:p>
    <w:p w14:paraId="610D9786" w14:textId="77777777" w:rsidR="0035761D" w:rsidRPr="00E133E2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617AC9E4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EA02458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>
        <w:rPr>
          <w:rFonts w:ascii="Tahoma" w:hAnsi="Tahoma" w:cs="Tahoma"/>
          <w:sz w:val="20"/>
          <w:szCs w:val="20"/>
        </w:rPr>
        <w:t>že</w:t>
      </w:r>
      <w:r w:rsidRPr="00E133E2">
        <w:rPr>
          <w:rFonts w:ascii="Tahoma" w:hAnsi="Tahoma" w:cs="Tahoma"/>
          <w:sz w:val="20"/>
          <w:szCs w:val="20"/>
        </w:rPr>
        <w:t xml:space="preserve">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09F08C1" w14:textId="77777777" w:rsidR="0035761D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Nedílnou součástí této smlouvy je seznam podpořených služeb, který </w:t>
      </w:r>
      <w:r w:rsidRPr="00A9700E">
        <w:rPr>
          <w:rFonts w:ascii="Tahoma" w:hAnsi="Tahoma" w:cs="Tahoma"/>
          <w:sz w:val="20"/>
        </w:rPr>
        <w:t>tvoří přílohu č. 1</w:t>
      </w:r>
      <w:r>
        <w:rPr>
          <w:rFonts w:ascii="Tahoma" w:hAnsi="Tahoma" w:cs="Tahoma"/>
          <w:sz w:val="20"/>
        </w:rPr>
        <w:t xml:space="preserve"> této smlouvy.</w:t>
      </w:r>
    </w:p>
    <w:p w14:paraId="101FA437" w14:textId="77777777" w:rsidR="001855DD" w:rsidRPr="00E133E2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28EB8C20" w14:textId="77777777" w:rsidR="003F747F" w:rsidRPr="003F747F" w:rsidRDefault="003F747F" w:rsidP="003F747F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 že se dohodly o celém jejím obsahu, což stvrzují svými podpisy.</w:t>
      </w:r>
    </w:p>
    <w:p w14:paraId="6F6B7FAA" w14:textId="77777777" w:rsidR="00EB3E97" w:rsidRDefault="00EB3E97" w:rsidP="008B5838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72775">
        <w:rPr>
          <w:rFonts w:ascii="Tahoma" w:hAnsi="Tahoma" w:cs="Tahoma"/>
          <w:sz w:val="20"/>
        </w:rPr>
        <w:t>Poskytovat</w:t>
      </w:r>
      <w:r w:rsidRPr="008B5838">
        <w:rPr>
          <w:rFonts w:ascii="Tahoma" w:hAnsi="Tahoma" w:cs="Tahoma"/>
          <w:sz w:val="20"/>
        </w:rPr>
        <w:t>el dotace si vyhrazuje právo s ohledem na vývoj právních názorů v otázce výpočtu vyrovnávací platby požadovat další informace o poskytovaných službách, na které je příjemce dotace povinen reagovat.</w:t>
      </w:r>
    </w:p>
    <w:p w14:paraId="0A0D8702" w14:textId="7EF3D9BD" w:rsidR="00656A66" w:rsidRPr="00656A66" w:rsidRDefault="00656A66" w:rsidP="00656A66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45775">
        <w:rPr>
          <w:rFonts w:ascii="Tahoma" w:hAnsi="Tahoma" w:cs="Tahoma"/>
          <w:sz w:val="20"/>
        </w:rPr>
        <w:t>Tuto smlouvu je na základě pověření uděleného se souhlasem rady kraje oprávněn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podepsat náměstek hejtmana kraje. V případě nepřítomnosti náměstka hejtmana kraje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 xml:space="preserve">podepisuje smlouvu hejtman kraje, případně jeho zástupce v pořadí určeném usnesením zastupitelstva kraje č. </w:t>
      </w:r>
      <w:r w:rsidR="00705316">
        <w:rPr>
          <w:rFonts w:ascii="Tahoma" w:hAnsi="Tahoma" w:cs="Tahoma"/>
          <w:sz w:val="20"/>
        </w:rPr>
        <w:t>…</w:t>
      </w:r>
      <w:r w:rsidR="00F9598C" w:rsidRPr="00E45775"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 xml:space="preserve">ze dne </w:t>
      </w:r>
      <w:r w:rsidR="00705316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.</w:t>
      </w:r>
    </w:p>
    <w:p w14:paraId="44012115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A5EF5CC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280884C7" w14:textId="77777777" w:rsidR="00EB3E97" w:rsidRPr="00A75D2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69DA8E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0A8E7C6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6AD03EB7" w14:textId="77777777" w:rsidR="00184407" w:rsidRDefault="00184407" w:rsidP="00A65DB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70B23188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5414BB22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21F10967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62B7B881" w14:textId="77777777" w:rsidR="000D3E8A" w:rsidRDefault="000D3E8A" w:rsidP="00EB3E97">
      <w:pPr>
        <w:ind w:left="360"/>
        <w:jc w:val="both"/>
        <w:rPr>
          <w:rFonts w:ascii="Tahoma" w:hAnsi="Tahoma" w:cs="Tahoma"/>
          <w:sz w:val="20"/>
        </w:rPr>
      </w:pPr>
    </w:p>
    <w:p w14:paraId="52FD4520" w14:textId="77777777" w:rsidR="00EB3E97" w:rsidRDefault="00EB3E97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3F0E17BF" w14:textId="77777777" w:rsidR="000D3E8A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026857B8" w14:textId="77777777" w:rsidR="000D3E8A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172CEA0F" w14:textId="77777777" w:rsidR="000D3E8A" w:rsidRPr="00832462" w:rsidRDefault="000D3E8A" w:rsidP="0083246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</w:p>
    <w:p w14:paraId="5951BC15" w14:textId="77777777" w:rsidR="00EB3E97" w:rsidRDefault="00EB3E97" w:rsidP="00EB3E97">
      <w:pPr>
        <w:jc w:val="both"/>
        <w:rPr>
          <w:rFonts w:ascii="Tahoma" w:hAnsi="Tahoma" w:cs="Tahoma"/>
          <w:sz w:val="20"/>
        </w:rPr>
      </w:pPr>
    </w:p>
    <w:p w14:paraId="2FA95B34" w14:textId="77777777" w:rsidR="00EB3E97" w:rsidRDefault="00EB3E97" w:rsidP="00EB3E9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F1CB11C" w14:textId="77777777" w:rsidR="00EB3E97" w:rsidRDefault="00EB3E97" w:rsidP="0035761D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48F5DBF6" w14:textId="2B22873C" w:rsidR="00A25E25" w:rsidRDefault="0035761D" w:rsidP="0035761D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 w:rsidR="00D06D02"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="00D06D02"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="00A25E25"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29726FA0" w14:textId="2E8BA3C5" w:rsidR="00A25E25" w:rsidRDefault="00A25E25" w:rsidP="00A25E25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>
        <w:rPr>
          <w:rFonts w:ascii="Tahoma" w:hAnsi="Tahoma" w:cs="Tahoma"/>
          <w:sz w:val="20"/>
        </w:rPr>
        <w:t xml:space="preserve">                                 </w:t>
      </w:r>
      <w:r w:rsidR="00BA6888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pouze „příjemce“, </w:t>
      </w:r>
    </w:p>
    <w:p w14:paraId="2A403A2C" w14:textId="4057DAA2" w:rsidR="00A25E25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</w:t>
      </w:r>
      <w:r w:rsidR="00BA6888">
        <w:rPr>
          <w:rFonts w:ascii="Tahoma" w:hAnsi="Tahoma" w:cs="Tahoma"/>
          <w:i/>
          <w:iCs/>
          <w:color w:val="3366FF"/>
          <w:sz w:val="20"/>
          <w:szCs w:val="20"/>
        </w:rPr>
        <w:tab/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</w:t>
      </w:r>
      <w:r w:rsidRPr="00A25E2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zastoupení se uvede „na základě</w:t>
      </w:r>
      <w:r w:rsidRPr="00A25E25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plné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moci“,</w:t>
      </w:r>
    </w:p>
    <w:p w14:paraId="44D2FE21" w14:textId="12FABD89" w:rsidR="00A25E25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</w:t>
      </w:r>
      <w:r w:rsidR="00BA6888">
        <w:rPr>
          <w:rFonts w:ascii="Tahoma" w:hAnsi="Tahoma" w:cs="Tahoma"/>
          <w:i/>
          <w:iCs/>
          <w:color w:val="3366FF"/>
          <w:sz w:val="20"/>
          <w:szCs w:val="20"/>
        </w:rPr>
        <w:tab/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v případě, že podepisuje osoba oprávněná zastupovat </w:t>
      </w:r>
    </w:p>
    <w:p w14:paraId="0FF33F87" w14:textId="1899C318" w:rsidR="00D40F50" w:rsidRDefault="00A25E25" w:rsidP="00A25E25">
      <w:pPr>
        <w:tabs>
          <w:tab w:val="center" w:pos="1980"/>
          <w:tab w:val="center" w:pos="6946"/>
          <w:tab w:val="center" w:pos="7020"/>
        </w:tabs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                                                      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>příjemce z titulu své funkce, uvede se její funkce</w:t>
      </w:r>
    </w:p>
    <w:p w14:paraId="2D3E2F3E" w14:textId="77777777" w:rsidR="00A25E25" w:rsidRDefault="00A25E25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FC49B64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195C1BE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959F85A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93AC38B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4DF3EED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0671F14F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40B1477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52EBF8AD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4EA617F" w14:textId="77777777" w:rsidR="000D3E8A" w:rsidRDefault="000D3E8A" w:rsidP="00A25E25">
      <w:pPr>
        <w:spacing w:after="120"/>
        <w:jc w:val="both"/>
        <w:rPr>
          <w:rFonts w:ascii="Tahoma" w:hAnsi="Tahoma" w:cs="Tahoma"/>
          <w:sz w:val="20"/>
          <w:szCs w:val="20"/>
        </w:rPr>
      </w:pPr>
    </w:p>
    <w:sectPr w:rsidR="000D3E8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74BD" w14:textId="77777777" w:rsidR="00CF457D" w:rsidRDefault="00CF457D" w:rsidP="00EB3E97">
      <w:r>
        <w:separator/>
      </w:r>
    </w:p>
  </w:endnote>
  <w:endnote w:type="continuationSeparator" w:id="0">
    <w:p w14:paraId="4F995898" w14:textId="77777777" w:rsidR="00CF457D" w:rsidRDefault="00CF457D" w:rsidP="00E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5C8E" w14:textId="77777777" w:rsidR="00EB3E97" w:rsidRDefault="00EA68E1">
    <w:pPr>
      <w:pStyle w:val="Zpat"/>
      <w:jc w:val="center"/>
    </w:pPr>
    <w:r>
      <w:rPr>
        <w:noProof/>
      </w:rPr>
      <w:pict w14:anchorId="71DA02F7">
        <v:shapetype id="_x0000_t202" coordsize="21600,21600" o:spt="202" path="m,l,21600r21600,l21600,xe">
          <v:stroke joinstyle="miter"/>
          <v:path gradientshapeok="t" o:connecttype="rect"/>
        </v:shapetype>
        <v:shape id="MSIPCMbc5c4c6190d93689edbec5fd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53B0B624" w14:textId="77777777" w:rsidR="006246F4" w:rsidRPr="00FE77F9" w:rsidRDefault="00FE77F9" w:rsidP="00FE77F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FE77F9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EB3E97">
      <w:fldChar w:fldCharType="begin"/>
    </w:r>
    <w:r w:rsidR="00EB3E97">
      <w:instrText>PAGE   \* MERGEFORMAT</w:instrText>
    </w:r>
    <w:r w:rsidR="00EB3E97">
      <w:fldChar w:fldCharType="separate"/>
    </w:r>
    <w:r w:rsidR="00904D92">
      <w:rPr>
        <w:noProof/>
      </w:rPr>
      <w:t>4</w:t>
    </w:r>
    <w:r w:rsidR="00EB3E97">
      <w:fldChar w:fldCharType="end"/>
    </w:r>
  </w:p>
  <w:p w14:paraId="2B006890" w14:textId="77777777" w:rsidR="00EB3E97" w:rsidRDefault="00EB3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DF29" w14:textId="77777777" w:rsidR="00CF457D" w:rsidRDefault="00CF457D" w:rsidP="00EB3E97">
      <w:r>
        <w:separator/>
      </w:r>
    </w:p>
  </w:footnote>
  <w:footnote w:type="continuationSeparator" w:id="0">
    <w:p w14:paraId="2D0A8767" w14:textId="77777777" w:rsidR="00CF457D" w:rsidRDefault="00CF457D" w:rsidP="00EB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62AA1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219F7"/>
    <w:multiLevelType w:val="hybridMultilevel"/>
    <w:tmpl w:val="B3207AD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64C9F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B5C6DE8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488BEA">
      <w:start w:val="1"/>
      <w:numFmt w:val="lowerLetter"/>
      <w:lvlText w:val="%2)"/>
      <w:lvlJc w:val="left"/>
      <w:rPr>
        <w:rFonts w:hint="default"/>
        <w:b w:val="0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F68AE"/>
    <w:multiLevelType w:val="hybridMultilevel"/>
    <w:tmpl w:val="720CAD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CFBAC518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D0D4D762">
      <w:numFmt w:val="bullet"/>
      <w:lvlText w:val="-"/>
      <w:lvlJc w:val="left"/>
      <w:pPr>
        <w:ind w:left="269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DCF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EB60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41377"/>
    <w:multiLevelType w:val="hybridMultilevel"/>
    <w:tmpl w:val="CF2C5CF8"/>
    <w:lvl w:ilvl="0" w:tplc="79E60DBE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3886056"/>
    <w:lvl w:ilvl="0" w:tplc="482AEACE">
      <w:start w:val="1"/>
      <w:numFmt w:val="decimal"/>
      <w:lvlText w:val="%1."/>
      <w:lvlJc w:val="left"/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182F66"/>
    <w:multiLevelType w:val="hybridMultilevel"/>
    <w:tmpl w:val="506476BA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6BD06AC0"/>
    <w:multiLevelType w:val="hybridMultilevel"/>
    <w:tmpl w:val="837CD4F6"/>
    <w:lvl w:ilvl="0" w:tplc="24AAEF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00000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1F77"/>
    <w:multiLevelType w:val="hybridMultilevel"/>
    <w:tmpl w:val="9FBEE070"/>
    <w:lvl w:ilvl="0" w:tplc="0B7CDAD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B2C84"/>
    <w:multiLevelType w:val="hybridMultilevel"/>
    <w:tmpl w:val="1E8669BA"/>
    <w:lvl w:ilvl="0" w:tplc="E1E6DD5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E7BF5"/>
    <w:multiLevelType w:val="hybridMultilevel"/>
    <w:tmpl w:val="8FECF8D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0628535">
    <w:abstractNumId w:val="0"/>
  </w:num>
  <w:num w:numId="2" w16cid:durableId="2052144091">
    <w:abstractNumId w:val="7"/>
  </w:num>
  <w:num w:numId="3" w16cid:durableId="2017032231">
    <w:abstractNumId w:val="5"/>
  </w:num>
  <w:num w:numId="4" w16cid:durableId="1198470026">
    <w:abstractNumId w:val="11"/>
  </w:num>
  <w:num w:numId="5" w16cid:durableId="1636983450">
    <w:abstractNumId w:val="16"/>
  </w:num>
  <w:num w:numId="6" w16cid:durableId="20010712">
    <w:abstractNumId w:val="15"/>
  </w:num>
  <w:num w:numId="7" w16cid:durableId="1577936758">
    <w:abstractNumId w:val="6"/>
  </w:num>
  <w:num w:numId="8" w16cid:durableId="2007055905">
    <w:abstractNumId w:val="3"/>
  </w:num>
  <w:num w:numId="9" w16cid:durableId="701632805">
    <w:abstractNumId w:val="23"/>
  </w:num>
  <w:num w:numId="10" w16cid:durableId="2039230351">
    <w:abstractNumId w:val="14"/>
  </w:num>
  <w:num w:numId="11" w16cid:durableId="835001453">
    <w:abstractNumId w:val="9"/>
  </w:num>
  <w:num w:numId="12" w16cid:durableId="824931586">
    <w:abstractNumId w:val="10"/>
  </w:num>
  <w:num w:numId="13" w16cid:durableId="562525787">
    <w:abstractNumId w:val="18"/>
  </w:num>
  <w:num w:numId="14" w16cid:durableId="1286735098">
    <w:abstractNumId w:val="22"/>
  </w:num>
  <w:num w:numId="15" w16cid:durableId="621155139">
    <w:abstractNumId w:val="17"/>
  </w:num>
  <w:num w:numId="16" w16cid:durableId="490415423">
    <w:abstractNumId w:val="20"/>
  </w:num>
  <w:num w:numId="17" w16cid:durableId="491216033">
    <w:abstractNumId w:val="24"/>
  </w:num>
  <w:num w:numId="18" w16cid:durableId="1170098886">
    <w:abstractNumId w:val="8"/>
  </w:num>
  <w:num w:numId="19" w16cid:durableId="1264070615">
    <w:abstractNumId w:val="2"/>
  </w:num>
  <w:num w:numId="20" w16cid:durableId="2007004712">
    <w:abstractNumId w:val="12"/>
  </w:num>
  <w:num w:numId="21" w16cid:durableId="584653084">
    <w:abstractNumId w:val="13"/>
  </w:num>
  <w:num w:numId="22" w16cid:durableId="2023773048">
    <w:abstractNumId w:val="21"/>
  </w:num>
  <w:num w:numId="23" w16cid:durableId="1633897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573048">
    <w:abstractNumId w:val="19"/>
  </w:num>
  <w:num w:numId="25" w16cid:durableId="2057197264">
    <w:abstractNumId w:val="4"/>
  </w:num>
  <w:num w:numId="26" w16cid:durableId="112408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606"/>
    <w:rsid w:val="000023BD"/>
    <w:rsid w:val="00002812"/>
    <w:rsid w:val="00004FD9"/>
    <w:rsid w:val="00011364"/>
    <w:rsid w:val="000135A5"/>
    <w:rsid w:val="00021C3F"/>
    <w:rsid w:val="000223C8"/>
    <w:rsid w:val="000234DA"/>
    <w:rsid w:val="00026D47"/>
    <w:rsid w:val="0003680D"/>
    <w:rsid w:val="00043299"/>
    <w:rsid w:val="000434DF"/>
    <w:rsid w:val="00043BCC"/>
    <w:rsid w:val="00051617"/>
    <w:rsid w:val="00065B39"/>
    <w:rsid w:val="00071810"/>
    <w:rsid w:val="0007211B"/>
    <w:rsid w:val="000732C2"/>
    <w:rsid w:val="00074986"/>
    <w:rsid w:val="00074BDD"/>
    <w:rsid w:val="00077BB1"/>
    <w:rsid w:val="00085810"/>
    <w:rsid w:val="00087E70"/>
    <w:rsid w:val="00090BC5"/>
    <w:rsid w:val="00090C6C"/>
    <w:rsid w:val="00091E48"/>
    <w:rsid w:val="00092DD5"/>
    <w:rsid w:val="000A5006"/>
    <w:rsid w:val="000A61E6"/>
    <w:rsid w:val="000A62CB"/>
    <w:rsid w:val="000A79C2"/>
    <w:rsid w:val="000B0F77"/>
    <w:rsid w:val="000B7587"/>
    <w:rsid w:val="000C2B3C"/>
    <w:rsid w:val="000C3B3B"/>
    <w:rsid w:val="000C7076"/>
    <w:rsid w:val="000C7DA3"/>
    <w:rsid w:val="000C7DCB"/>
    <w:rsid w:val="000D1EA3"/>
    <w:rsid w:val="000D3E8A"/>
    <w:rsid w:val="000D3F1F"/>
    <w:rsid w:val="000D451E"/>
    <w:rsid w:val="000D7B7C"/>
    <w:rsid w:val="000E1D80"/>
    <w:rsid w:val="000E50E4"/>
    <w:rsid w:val="000E719D"/>
    <w:rsid w:val="000F0DC9"/>
    <w:rsid w:val="000F0ECF"/>
    <w:rsid w:val="000F1B18"/>
    <w:rsid w:val="00101E13"/>
    <w:rsid w:val="00102EB6"/>
    <w:rsid w:val="00103BAF"/>
    <w:rsid w:val="00105EAF"/>
    <w:rsid w:val="00106A7A"/>
    <w:rsid w:val="00106B5E"/>
    <w:rsid w:val="00114051"/>
    <w:rsid w:val="001320D8"/>
    <w:rsid w:val="001356E4"/>
    <w:rsid w:val="00140231"/>
    <w:rsid w:val="00141157"/>
    <w:rsid w:val="00143078"/>
    <w:rsid w:val="00143EF6"/>
    <w:rsid w:val="00150A05"/>
    <w:rsid w:val="00151379"/>
    <w:rsid w:val="001551E7"/>
    <w:rsid w:val="00155F1F"/>
    <w:rsid w:val="0015623D"/>
    <w:rsid w:val="0016171B"/>
    <w:rsid w:val="001619FE"/>
    <w:rsid w:val="001650BD"/>
    <w:rsid w:val="00173FE1"/>
    <w:rsid w:val="00176726"/>
    <w:rsid w:val="00176AB7"/>
    <w:rsid w:val="0018279B"/>
    <w:rsid w:val="00184407"/>
    <w:rsid w:val="00184DB7"/>
    <w:rsid w:val="001855DD"/>
    <w:rsid w:val="0018680A"/>
    <w:rsid w:val="00187E42"/>
    <w:rsid w:val="0019044C"/>
    <w:rsid w:val="00191E7B"/>
    <w:rsid w:val="00195862"/>
    <w:rsid w:val="0019715F"/>
    <w:rsid w:val="001A3126"/>
    <w:rsid w:val="001A62DC"/>
    <w:rsid w:val="001B365E"/>
    <w:rsid w:val="001B47B6"/>
    <w:rsid w:val="001B5671"/>
    <w:rsid w:val="001B7740"/>
    <w:rsid w:val="001C009B"/>
    <w:rsid w:val="001C01F4"/>
    <w:rsid w:val="001C1AA3"/>
    <w:rsid w:val="001C50A5"/>
    <w:rsid w:val="001C73B8"/>
    <w:rsid w:val="001D0DE5"/>
    <w:rsid w:val="001D2FAE"/>
    <w:rsid w:val="001D6FB3"/>
    <w:rsid w:val="001E1F59"/>
    <w:rsid w:val="001E476F"/>
    <w:rsid w:val="001E73DF"/>
    <w:rsid w:val="001E7E9E"/>
    <w:rsid w:val="001F3B41"/>
    <w:rsid w:val="001F70C5"/>
    <w:rsid w:val="001F7A9A"/>
    <w:rsid w:val="00200D76"/>
    <w:rsid w:val="00210809"/>
    <w:rsid w:val="00213CAA"/>
    <w:rsid w:val="00220628"/>
    <w:rsid w:val="002210E6"/>
    <w:rsid w:val="00221664"/>
    <w:rsid w:val="002219BA"/>
    <w:rsid w:val="0022758F"/>
    <w:rsid w:val="0023110E"/>
    <w:rsid w:val="00232B39"/>
    <w:rsid w:val="00240234"/>
    <w:rsid w:val="00243439"/>
    <w:rsid w:val="00245E68"/>
    <w:rsid w:val="00251F3A"/>
    <w:rsid w:val="00254371"/>
    <w:rsid w:val="002563C4"/>
    <w:rsid w:val="00260F61"/>
    <w:rsid w:val="00261AD3"/>
    <w:rsid w:val="002642EF"/>
    <w:rsid w:val="0026697C"/>
    <w:rsid w:val="00282CEB"/>
    <w:rsid w:val="00285613"/>
    <w:rsid w:val="002902BB"/>
    <w:rsid w:val="00294971"/>
    <w:rsid w:val="002964B1"/>
    <w:rsid w:val="002967E8"/>
    <w:rsid w:val="002A0BB6"/>
    <w:rsid w:val="002A2B3C"/>
    <w:rsid w:val="002A43C3"/>
    <w:rsid w:val="002A4A56"/>
    <w:rsid w:val="002A6B48"/>
    <w:rsid w:val="002B38A2"/>
    <w:rsid w:val="002C216F"/>
    <w:rsid w:val="002C4588"/>
    <w:rsid w:val="002C52D7"/>
    <w:rsid w:val="002C5A0D"/>
    <w:rsid w:val="002C6E31"/>
    <w:rsid w:val="002C6E68"/>
    <w:rsid w:val="002D37D0"/>
    <w:rsid w:val="002D3EBD"/>
    <w:rsid w:val="002D4DDE"/>
    <w:rsid w:val="002D67DE"/>
    <w:rsid w:val="002E462A"/>
    <w:rsid w:val="002E5D85"/>
    <w:rsid w:val="002E6EC3"/>
    <w:rsid w:val="00300442"/>
    <w:rsid w:val="0030130A"/>
    <w:rsid w:val="003025BD"/>
    <w:rsid w:val="00304339"/>
    <w:rsid w:val="00311EDD"/>
    <w:rsid w:val="00315916"/>
    <w:rsid w:val="00317584"/>
    <w:rsid w:val="00320071"/>
    <w:rsid w:val="00320E73"/>
    <w:rsid w:val="00323136"/>
    <w:rsid w:val="00327BC0"/>
    <w:rsid w:val="003436C7"/>
    <w:rsid w:val="00350833"/>
    <w:rsid w:val="00353DF7"/>
    <w:rsid w:val="00356318"/>
    <w:rsid w:val="003571E8"/>
    <w:rsid w:val="0035761D"/>
    <w:rsid w:val="00361516"/>
    <w:rsid w:val="003624E6"/>
    <w:rsid w:val="00363EB7"/>
    <w:rsid w:val="00365270"/>
    <w:rsid w:val="00366797"/>
    <w:rsid w:val="0036761F"/>
    <w:rsid w:val="00374DE6"/>
    <w:rsid w:val="003767BC"/>
    <w:rsid w:val="00380362"/>
    <w:rsid w:val="00382543"/>
    <w:rsid w:val="00395A95"/>
    <w:rsid w:val="00397549"/>
    <w:rsid w:val="003A041A"/>
    <w:rsid w:val="003A07AC"/>
    <w:rsid w:val="003A41DD"/>
    <w:rsid w:val="003A569D"/>
    <w:rsid w:val="003A6C4D"/>
    <w:rsid w:val="003B27CB"/>
    <w:rsid w:val="003B422B"/>
    <w:rsid w:val="003C36CB"/>
    <w:rsid w:val="003C740D"/>
    <w:rsid w:val="003E21AD"/>
    <w:rsid w:val="003E2774"/>
    <w:rsid w:val="003E61FB"/>
    <w:rsid w:val="003E66F8"/>
    <w:rsid w:val="003F1493"/>
    <w:rsid w:val="003F3396"/>
    <w:rsid w:val="003F747F"/>
    <w:rsid w:val="004067BC"/>
    <w:rsid w:val="004073D3"/>
    <w:rsid w:val="00425CC2"/>
    <w:rsid w:val="004266EB"/>
    <w:rsid w:val="004327DE"/>
    <w:rsid w:val="0043505B"/>
    <w:rsid w:val="0044007B"/>
    <w:rsid w:val="00440EA2"/>
    <w:rsid w:val="00443E35"/>
    <w:rsid w:val="00444230"/>
    <w:rsid w:val="004452A2"/>
    <w:rsid w:val="004465A2"/>
    <w:rsid w:val="004503C4"/>
    <w:rsid w:val="00460BEA"/>
    <w:rsid w:val="0047160D"/>
    <w:rsid w:val="00471740"/>
    <w:rsid w:val="00471CCA"/>
    <w:rsid w:val="004721E3"/>
    <w:rsid w:val="00472775"/>
    <w:rsid w:val="004750E6"/>
    <w:rsid w:val="00481124"/>
    <w:rsid w:val="00482718"/>
    <w:rsid w:val="00485AB3"/>
    <w:rsid w:val="0049424F"/>
    <w:rsid w:val="004A39BA"/>
    <w:rsid w:val="004A4863"/>
    <w:rsid w:val="004B4EBF"/>
    <w:rsid w:val="004C1CA3"/>
    <w:rsid w:val="004C23D1"/>
    <w:rsid w:val="004C5E58"/>
    <w:rsid w:val="004C6DE0"/>
    <w:rsid w:val="004C70D9"/>
    <w:rsid w:val="004D2F06"/>
    <w:rsid w:val="004D5B31"/>
    <w:rsid w:val="004E0545"/>
    <w:rsid w:val="004E0BA0"/>
    <w:rsid w:val="004E0EF5"/>
    <w:rsid w:val="004E7B13"/>
    <w:rsid w:val="004F0FC3"/>
    <w:rsid w:val="004F3535"/>
    <w:rsid w:val="004F4F74"/>
    <w:rsid w:val="004F52C7"/>
    <w:rsid w:val="0050249E"/>
    <w:rsid w:val="005112FC"/>
    <w:rsid w:val="0051216C"/>
    <w:rsid w:val="0052168E"/>
    <w:rsid w:val="00521759"/>
    <w:rsid w:val="005235DE"/>
    <w:rsid w:val="00524F5C"/>
    <w:rsid w:val="00526765"/>
    <w:rsid w:val="00530A63"/>
    <w:rsid w:val="0053167C"/>
    <w:rsid w:val="00531FEB"/>
    <w:rsid w:val="00542A5F"/>
    <w:rsid w:val="00543BB8"/>
    <w:rsid w:val="005500FA"/>
    <w:rsid w:val="00550278"/>
    <w:rsid w:val="00557042"/>
    <w:rsid w:val="00560BB3"/>
    <w:rsid w:val="00562AA8"/>
    <w:rsid w:val="00565DC9"/>
    <w:rsid w:val="00567FCD"/>
    <w:rsid w:val="00571A7B"/>
    <w:rsid w:val="00571D11"/>
    <w:rsid w:val="00582589"/>
    <w:rsid w:val="0058494D"/>
    <w:rsid w:val="00584BD1"/>
    <w:rsid w:val="005855F2"/>
    <w:rsid w:val="005916F3"/>
    <w:rsid w:val="005940BC"/>
    <w:rsid w:val="005A65B5"/>
    <w:rsid w:val="005B05CC"/>
    <w:rsid w:val="005B25F0"/>
    <w:rsid w:val="005B28E3"/>
    <w:rsid w:val="005C367D"/>
    <w:rsid w:val="005D1FE5"/>
    <w:rsid w:val="005D438D"/>
    <w:rsid w:val="005E1771"/>
    <w:rsid w:val="005E1DEE"/>
    <w:rsid w:val="005E5E15"/>
    <w:rsid w:val="005F3EED"/>
    <w:rsid w:val="005F5503"/>
    <w:rsid w:val="005F5DE6"/>
    <w:rsid w:val="005F7DC4"/>
    <w:rsid w:val="006037EC"/>
    <w:rsid w:val="0060714A"/>
    <w:rsid w:val="00610492"/>
    <w:rsid w:val="006118BA"/>
    <w:rsid w:val="00616226"/>
    <w:rsid w:val="0062129C"/>
    <w:rsid w:val="00621371"/>
    <w:rsid w:val="006246F4"/>
    <w:rsid w:val="006252B9"/>
    <w:rsid w:val="0062604E"/>
    <w:rsid w:val="00641C58"/>
    <w:rsid w:val="00642181"/>
    <w:rsid w:val="006423DE"/>
    <w:rsid w:val="00643E6A"/>
    <w:rsid w:val="00647A1E"/>
    <w:rsid w:val="006502AD"/>
    <w:rsid w:val="00655BC9"/>
    <w:rsid w:val="00656A66"/>
    <w:rsid w:val="00665D98"/>
    <w:rsid w:val="00676B72"/>
    <w:rsid w:val="006778D4"/>
    <w:rsid w:val="00687C89"/>
    <w:rsid w:val="00692D47"/>
    <w:rsid w:val="00695FFD"/>
    <w:rsid w:val="006A0903"/>
    <w:rsid w:val="006A0B94"/>
    <w:rsid w:val="006A15CE"/>
    <w:rsid w:val="006A38C1"/>
    <w:rsid w:val="006C0110"/>
    <w:rsid w:val="006C634D"/>
    <w:rsid w:val="006D0583"/>
    <w:rsid w:val="006D27EA"/>
    <w:rsid w:val="006D3896"/>
    <w:rsid w:val="006D3A0E"/>
    <w:rsid w:val="006D6F0C"/>
    <w:rsid w:val="006D7D8B"/>
    <w:rsid w:val="006E1B73"/>
    <w:rsid w:val="006E1E9E"/>
    <w:rsid w:val="006F08D0"/>
    <w:rsid w:val="006F1731"/>
    <w:rsid w:val="006F26C7"/>
    <w:rsid w:val="00705316"/>
    <w:rsid w:val="00717306"/>
    <w:rsid w:val="0072495F"/>
    <w:rsid w:val="00727CE6"/>
    <w:rsid w:val="007362D9"/>
    <w:rsid w:val="00745594"/>
    <w:rsid w:val="00750762"/>
    <w:rsid w:val="00751230"/>
    <w:rsid w:val="0075398C"/>
    <w:rsid w:val="00754F2B"/>
    <w:rsid w:val="007568B2"/>
    <w:rsid w:val="00756FCA"/>
    <w:rsid w:val="0076287A"/>
    <w:rsid w:val="00762BD7"/>
    <w:rsid w:val="00770E75"/>
    <w:rsid w:val="00770EF0"/>
    <w:rsid w:val="007724B4"/>
    <w:rsid w:val="00775E45"/>
    <w:rsid w:val="00777425"/>
    <w:rsid w:val="00777485"/>
    <w:rsid w:val="00777658"/>
    <w:rsid w:val="00782C32"/>
    <w:rsid w:val="00782DD6"/>
    <w:rsid w:val="00782F7F"/>
    <w:rsid w:val="00783DA9"/>
    <w:rsid w:val="00793149"/>
    <w:rsid w:val="007A02A3"/>
    <w:rsid w:val="007A378A"/>
    <w:rsid w:val="007A74CF"/>
    <w:rsid w:val="007B12E8"/>
    <w:rsid w:val="007B2C7E"/>
    <w:rsid w:val="007B3C34"/>
    <w:rsid w:val="007B5F4A"/>
    <w:rsid w:val="007B5FCC"/>
    <w:rsid w:val="007C12BE"/>
    <w:rsid w:val="007C6314"/>
    <w:rsid w:val="007D4293"/>
    <w:rsid w:val="007D48AF"/>
    <w:rsid w:val="007E2AE1"/>
    <w:rsid w:val="007E5500"/>
    <w:rsid w:val="007E588F"/>
    <w:rsid w:val="007F33CC"/>
    <w:rsid w:val="007F5671"/>
    <w:rsid w:val="008013E5"/>
    <w:rsid w:val="00803F1A"/>
    <w:rsid w:val="00804B9F"/>
    <w:rsid w:val="00812658"/>
    <w:rsid w:val="00813B58"/>
    <w:rsid w:val="00815327"/>
    <w:rsid w:val="008300B3"/>
    <w:rsid w:val="0083161E"/>
    <w:rsid w:val="00832462"/>
    <w:rsid w:val="00833B46"/>
    <w:rsid w:val="00841606"/>
    <w:rsid w:val="008469F5"/>
    <w:rsid w:val="00847991"/>
    <w:rsid w:val="00851FDC"/>
    <w:rsid w:val="0085766A"/>
    <w:rsid w:val="00857A27"/>
    <w:rsid w:val="00863F82"/>
    <w:rsid w:val="00865311"/>
    <w:rsid w:val="00866165"/>
    <w:rsid w:val="00870F89"/>
    <w:rsid w:val="0087172D"/>
    <w:rsid w:val="00875E89"/>
    <w:rsid w:val="008848E6"/>
    <w:rsid w:val="008911A4"/>
    <w:rsid w:val="0089151F"/>
    <w:rsid w:val="00895FF1"/>
    <w:rsid w:val="008978A7"/>
    <w:rsid w:val="008A31C4"/>
    <w:rsid w:val="008A695C"/>
    <w:rsid w:val="008B0595"/>
    <w:rsid w:val="008B5838"/>
    <w:rsid w:val="008B7B0D"/>
    <w:rsid w:val="008B7F90"/>
    <w:rsid w:val="008C015F"/>
    <w:rsid w:val="008C0840"/>
    <w:rsid w:val="008C1A6B"/>
    <w:rsid w:val="008C2E08"/>
    <w:rsid w:val="008C48AE"/>
    <w:rsid w:val="008C7D2B"/>
    <w:rsid w:val="008D6C3D"/>
    <w:rsid w:val="008D75EF"/>
    <w:rsid w:val="008D7648"/>
    <w:rsid w:val="008E0890"/>
    <w:rsid w:val="008E2AC5"/>
    <w:rsid w:val="008E500C"/>
    <w:rsid w:val="008E5ECD"/>
    <w:rsid w:val="008F1A99"/>
    <w:rsid w:val="008F4642"/>
    <w:rsid w:val="008F6959"/>
    <w:rsid w:val="00904D92"/>
    <w:rsid w:val="009072A2"/>
    <w:rsid w:val="009135E2"/>
    <w:rsid w:val="0091421A"/>
    <w:rsid w:val="00920383"/>
    <w:rsid w:val="009223E1"/>
    <w:rsid w:val="00924965"/>
    <w:rsid w:val="00931551"/>
    <w:rsid w:val="00931A9F"/>
    <w:rsid w:val="009362B4"/>
    <w:rsid w:val="00940967"/>
    <w:rsid w:val="00943596"/>
    <w:rsid w:val="00950823"/>
    <w:rsid w:val="00952B00"/>
    <w:rsid w:val="009553BA"/>
    <w:rsid w:val="0096707F"/>
    <w:rsid w:val="00967D8F"/>
    <w:rsid w:val="00976148"/>
    <w:rsid w:val="0099065A"/>
    <w:rsid w:val="009907DD"/>
    <w:rsid w:val="009928F5"/>
    <w:rsid w:val="0099464B"/>
    <w:rsid w:val="00995233"/>
    <w:rsid w:val="009A1801"/>
    <w:rsid w:val="009A54B7"/>
    <w:rsid w:val="009A5984"/>
    <w:rsid w:val="009A6DA5"/>
    <w:rsid w:val="009A6F3D"/>
    <w:rsid w:val="009B1D44"/>
    <w:rsid w:val="009B2CFA"/>
    <w:rsid w:val="009B429F"/>
    <w:rsid w:val="009C0004"/>
    <w:rsid w:val="009C2C05"/>
    <w:rsid w:val="009C2C6D"/>
    <w:rsid w:val="009C3C94"/>
    <w:rsid w:val="009C5EFE"/>
    <w:rsid w:val="009C6D77"/>
    <w:rsid w:val="009C709C"/>
    <w:rsid w:val="009C7EE2"/>
    <w:rsid w:val="009D4073"/>
    <w:rsid w:val="009D6B65"/>
    <w:rsid w:val="009E04DF"/>
    <w:rsid w:val="009E0EAA"/>
    <w:rsid w:val="009E4645"/>
    <w:rsid w:val="009E64DA"/>
    <w:rsid w:val="009F4796"/>
    <w:rsid w:val="00A01EB6"/>
    <w:rsid w:val="00A03495"/>
    <w:rsid w:val="00A04AD9"/>
    <w:rsid w:val="00A10F60"/>
    <w:rsid w:val="00A10FCB"/>
    <w:rsid w:val="00A11165"/>
    <w:rsid w:val="00A13030"/>
    <w:rsid w:val="00A14C7C"/>
    <w:rsid w:val="00A159B1"/>
    <w:rsid w:val="00A15AA7"/>
    <w:rsid w:val="00A160E8"/>
    <w:rsid w:val="00A20D3A"/>
    <w:rsid w:val="00A21D81"/>
    <w:rsid w:val="00A24E78"/>
    <w:rsid w:val="00A25E25"/>
    <w:rsid w:val="00A27C1A"/>
    <w:rsid w:val="00A309F0"/>
    <w:rsid w:val="00A42848"/>
    <w:rsid w:val="00A46305"/>
    <w:rsid w:val="00A5032B"/>
    <w:rsid w:val="00A52D44"/>
    <w:rsid w:val="00A5776D"/>
    <w:rsid w:val="00A65B26"/>
    <w:rsid w:val="00A65DBF"/>
    <w:rsid w:val="00A65F6A"/>
    <w:rsid w:val="00A674C4"/>
    <w:rsid w:val="00A73BA2"/>
    <w:rsid w:val="00A73ED1"/>
    <w:rsid w:val="00A7551D"/>
    <w:rsid w:val="00A75FC6"/>
    <w:rsid w:val="00A84846"/>
    <w:rsid w:val="00A92A90"/>
    <w:rsid w:val="00A9700E"/>
    <w:rsid w:val="00AB0187"/>
    <w:rsid w:val="00AB53B3"/>
    <w:rsid w:val="00AB71C5"/>
    <w:rsid w:val="00AB798B"/>
    <w:rsid w:val="00AC3E38"/>
    <w:rsid w:val="00AC76A2"/>
    <w:rsid w:val="00AD0810"/>
    <w:rsid w:val="00AE175D"/>
    <w:rsid w:val="00AE2194"/>
    <w:rsid w:val="00AE481B"/>
    <w:rsid w:val="00AE6DD0"/>
    <w:rsid w:val="00AE7A7D"/>
    <w:rsid w:val="00AF0E0A"/>
    <w:rsid w:val="00AF55B6"/>
    <w:rsid w:val="00B004DD"/>
    <w:rsid w:val="00B01C27"/>
    <w:rsid w:val="00B05775"/>
    <w:rsid w:val="00B15F10"/>
    <w:rsid w:val="00B20FAA"/>
    <w:rsid w:val="00B26977"/>
    <w:rsid w:val="00B30D91"/>
    <w:rsid w:val="00B33630"/>
    <w:rsid w:val="00B34DB6"/>
    <w:rsid w:val="00B42AF0"/>
    <w:rsid w:val="00B430D9"/>
    <w:rsid w:val="00B439DE"/>
    <w:rsid w:val="00B5226A"/>
    <w:rsid w:val="00B6186C"/>
    <w:rsid w:val="00B628F6"/>
    <w:rsid w:val="00B63F37"/>
    <w:rsid w:val="00B67AD4"/>
    <w:rsid w:val="00B73B1D"/>
    <w:rsid w:val="00B751CF"/>
    <w:rsid w:val="00B7660F"/>
    <w:rsid w:val="00B77CEB"/>
    <w:rsid w:val="00B80F11"/>
    <w:rsid w:val="00B866F3"/>
    <w:rsid w:val="00B874D1"/>
    <w:rsid w:val="00B912A8"/>
    <w:rsid w:val="00B93891"/>
    <w:rsid w:val="00B95CA5"/>
    <w:rsid w:val="00BA1027"/>
    <w:rsid w:val="00BA3043"/>
    <w:rsid w:val="00BA3190"/>
    <w:rsid w:val="00BA4A5B"/>
    <w:rsid w:val="00BA5363"/>
    <w:rsid w:val="00BA541E"/>
    <w:rsid w:val="00BA6888"/>
    <w:rsid w:val="00BB13EC"/>
    <w:rsid w:val="00BB209B"/>
    <w:rsid w:val="00BB37F3"/>
    <w:rsid w:val="00BB3CD8"/>
    <w:rsid w:val="00BB54CF"/>
    <w:rsid w:val="00BC5419"/>
    <w:rsid w:val="00BC6FFA"/>
    <w:rsid w:val="00BD09C5"/>
    <w:rsid w:val="00BD34D3"/>
    <w:rsid w:val="00BD364B"/>
    <w:rsid w:val="00BD4042"/>
    <w:rsid w:val="00BD496A"/>
    <w:rsid w:val="00BE0B88"/>
    <w:rsid w:val="00BE4806"/>
    <w:rsid w:val="00BE77FE"/>
    <w:rsid w:val="00BF54FA"/>
    <w:rsid w:val="00BF7612"/>
    <w:rsid w:val="00C0070B"/>
    <w:rsid w:val="00C119DA"/>
    <w:rsid w:val="00C13B8E"/>
    <w:rsid w:val="00C13CDF"/>
    <w:rsid w:val="00C17CBE"/>
    <w:rsid w:val="00C2505D"/>
    <w:rsid w:val="00C27968"/>
    <w:rsid w:val="00C279CD"/>
    <w:rsid w:val="00C344F4"/>
    <w:rsid w:val="00C3546F"/>
    <w:rsid w:val="00C3588F"/>
    <w:rsid w:val="00C4129A"/>
    <w:rsid w:val="00C4146E"/>
    <w:rsid w:val="00C46D09"/>
    <w:rsid w:val="00C56BE5"/>
    <w:rsid w:val="00C57AF2"/>
    <w:rsid w:val="00C64246"/>
    <w:rsid w:val="00C71919"/>
    <w:rsid w:val="00C72F2C"/>
    <w:rsid w:val="00C73B51"/>
    <w:rsid w:val="00C80331"/>
    <w:rsid w:val="00C97D69"/>
    <w:rsid w:val="00CA13D7"/>
    <w:rsid w:val="00CA1AD4"/>
    <w:rsid w:val="00CA59C2"/>
    <w:rsid w:val="00CB7876"/>
    <w:rsid w:val="00CC0B9E"/>
    <w:rsid w:val="00CC489D"/>
    <w:rsid w:val="00CD122F"/>
    <w:rsid w:val="00CD5CBE"/>
    <w:rsid w:val="00CD7553"/>
    <w:rsid w:val="00CE01DB"/>
    <w:rsid w:val="00CE0266"/>
    <w:rsid w:val="00CE425F"/>
    <w:rsid w:val="00CE648D"/>
    <w:rsid w:val="00CF01B2"/>
    <w:rsid w:val="00CF457D"/>
    <w:rsid w:val="00CF7EE8"/>
    <w:rsid w:val="00D00BDD"/>
    <w:rsid w:val="00D01819"/>
    <w:rsid w:val="00D0355A"/>
    <w:rsid w:val="00D06393"/>
    <w:rsid w:val="00D06D02"/>
    <w:rsid w:val="00D07F0D"/>
    <w:rsid w:val="00D1077A"/>
    <w:rsid w:val="00D12AB7"/>
    <w:rsid w:val="00D1314F"/>
    <w:rsid w:val="00D16C94"/>
    <w:rsid w:val="00D2448B"/>
    <w:rsid w:val="00D32E6C"/>
    <w:rsid w:val="00D333BA"/>
    <w:rsid w:val="00D36BDD"/>
    <w:rsid w:val="00D375AD"/>
    <w:rsid w:val="00D4096C"/>
    <w:rsid w:val="00D40F50"/>
    <w:rsid w:val="00D415D6"/>
    <w:rsid w:val="00D41918"/>
    <w:rsid w:val="00D41AD2"/>
    <w:rsid w:val="00D46660"/>
    <w:rsid w:val="00D47C29"/>
    <w:rsid w:val="00D528F6"/>
    <w:rsid w:val="00D5424E"/>
    <w:rsid w:val="00D56179"/>
    <w:rsid w:val="00D62BB0"/>
    <w:rsid w:val="00D6489D"/>
    <w:rsid w:val="00D70AF1"/>
    <w:rsid w:val="00D71151"/>
    <w:rsid w:val="00D8019D"/>
    <w:rsid w:val="00D81372"/>
    <w:rsid w:val="00D8207E"/>
    <w:rsid w:val="00D84F4E"/>
    <w:rsid w:val="00D8716E"/>
    <w:rsid w:val="00D92CE8"/>
    <w:rsid w:val="00D92DA0"/>
    <w:rsid w:val="00D97C76"/>
    <w:rsid w:val="00DB1A3F"/>
    <w:rsid w:val="00DB2EDE"/>
    <w:rsid w:val="00DB521F"/>
    <w:rsid w:val="00DB66AD"/>
    <w:rsid w:val="00DC0675"/>
    <w:rsid w:val="00DC21B3"/>
    <w:rsid w:val="00DC254A"/>
    <w:rsid w:val="00DC25E3"/>
    <w:rsid w:val="00DC260C"/>
    <w:rsid w:val="00DC7796"/>
    <w:rsid w:val="00DD3F02"/>
    <w:rsid w:val="00DD4600"/>
    <w:rsid w:val="00DD7E9D"/>
    <w:rsid w:val="00DE26CC"/>
    <w:rsid w:val="00DE333F"/>
    <w:rsid w:val="00DE3935"/>
    <w:rsid w:val="00DE4F8D"/>
    <w:rsid w:val="00DE77EA"/>
    <w:rsid w:val="00DF2776"/>
    <w:rsid w:val="00DF628B"/>
    <w:rsid w:val="00E00FF4"/>
    <w:rsid w:val="00E03AA7"/>
    <w:rsid w:val="00E04360"/>
    <w:rsid w:val="00E06B1A"/>
    <w:rsid w:val="00E14935"/>
    <w:rsid w:val="00E1704A"/>
    <w:rsid w:val="00E2113C"/>
    <w:rsid w:val="00E21617"/>
    <w:rsid w:val="00E22645"/>
    <w:rsid w:val="00E2297F"/>
    <w:rsid w:val="00E230E8"/>
    <w:rsid w:val="00E24AED"/>
    <w:rsid w:val="00E3069C"/>
    <w:rsid w:val="00E31FFB"/>
    <w:rsid w:val="00E335EC"/>
    <w:rsid w:val="00E35D3C"/>
    <w:rsid w:val="00E4395E"/>
    <w:rsid w:val="00E44AA3"/>
    <w:rsid w:val="00E4569F"/>
    <w:rsid w:val="00E458B1"/>
    <w:rsid w:val="00E46636"/>
    <w:rsid w:val="00E47AC3"/>
    <w:rsid w:val="00E50BF6"/>
    <w:rsid w:val="00E530CD"/>
    <w:rsid w:val="00E542BA"/>
    <w:rsid w:val="00E565DD"/>
    <w:rsid w:val="00E61C76"/>
    <w:rsid w:val="00E6292F"/>
    <w:rsid w:val="00E63B18"/>
    <w:rsid w:val="00E64BE9"/>
    <w:rsid w:val="00E6631E"/>
    <w:rsid w:val="00E66DE5"/>
    <w:rsid w:val="00E67178"/>
    <w:rsid w:val="00E70A85"/>
    <w:rsid w:val="00E72EFA"/>
    <w:rsid w:val="00E74EA6"/>
    <w:rsid w:val="00E759A1"/>
    <w:rsid w:val="00E76FAF"/>
    <w:rsid w:val="00E810AD"/>
    <w:rsid w:val="00E83A7D"/>
    <w:rsid w:val="00E87DC0"/>
    <w:rsid w:val="00E90B3E"/>
    <w:rsid w:val="00EA0D82"/>
    <w:rsid w:val="00EA1A97"/>
    <w:rsid w:val="00EA2051"/>
    <w:rsid w:val="00EA68E1"/>
    <w:rsid w:val="00EB3E97"/>
    <w:rsid w:val="00EC18C4"/>
    <w:rsid w:val="00EC696B"/>
    <w:rsid w:val="00ED0D42"/>
    <w:rsid w:val="00ED2E87"/>
    <w:rsid w:val="00ED3192"/>
    <w:rsid w:val="00ED58B5"/>
    <w:rsid w:val="00EE2659"/>
    <w:rsid w:val="00EE3380"/>
    <w:rsid w:val="00EE408B"/>
    <w:rsid w:val="00EE709A"/>
    <w:rsid w:val="00F03D07"/>
    <w:rsid w:val="00F120D0"/>
    <w:rsid w:val="00F12B58"/>
    <w:rsid w:val="00F13AC3"/>
    <w:rsid w:val="00F13F93"/>
    <w:rsid w:val="00F16B6A"/>
    <w:rsid w:val="00F24FAD"/>
    <w:rsid w:val="00F27EC3"/>
    <w:rsid w:val="00F30108"/>
    <w:rsid w:val="00F41FEB"/>
    <w:rsid w:val="00F44EC4"/>
    <w:rsid w:val="00F52B3A"/>
    <w:rsid w:val="00F5349B"/>
    <w:rsid w:val="00F53851"/>
    <w:rsid w:val="00F53F00"/>
    <w:rsid w:val="00F54E7D"/>
    <w:rsid w:val="00F60FF4"/>
    <w:rsid w:val="00F64115"/>
    <w:rsid w:val="00F64639"/>
    <w:rsid w:val="00F66770"/>
    <w:rsid w:val="00F72AAC"/>
    <w:rsid w:val="00F7487D"/>
    <w:rsid w:val="00F7688F"/>
    <w:rsid w:val="00F803F2"/>
    <w:rsid w:val="00F81E58"/>
    <w:rsid w:val="00F91C6D"/>
    <w:rsid w:val="00F91E13"/>
    <w:rsid w:val="00F92F37"/>
    <w:rsid w:val="00F942C6"/>
    <w:rsid w:val="00F9598C"/>
    <w:rsid w:val="00F96128"/>
    <w:rsid w:val="00F97BC9"/>
    <w:rsid w:val="00FA5065"/>
    <w:rsid w:val="00FA543C"/>
    <w:rsid w:val="00FA5A65"/>
    <w:rsid w:val="00FB61A4"/>
    <w:rsid w:val="00FC0395"/>
    <w:rsid w:val="00FC0BF6"/>
    <w:rsid w:val="00FC2789"/>
    <w:rsid w:val="00FC74B2"/>
    <w:rsid w:val="00FD26EB"/>
    <w:rsid w:val="00FD2E98"/>
    <w:rsid w:val="00FD75DA"/>
    <w:rsid w:val="00FE0A20"/>
    <w:rsid w:val="00FE0A5D"/>
    <w:rsid w:val="00FE1C59"/>
    <w:rsid w:val="00FE21FB"/>
    <w:rsid w:val="00FE2978"/>
    <w:rsid w:val="00FE37B7"/>
    <w:rsid w:val="00FE53EA"/>
    <w:rsid w:val="00FE58C1"/>
    <w:rsid w:val="00FE77F9"/>
    <w:rsid w:val="00FF2BF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5F59A5"/>
  <w15:chartTrackingRefBased/>
  <w15:docId w15:val="{5C1A9FB8-AFD1-42D7-A17F-444FD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3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2A90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92A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B3E9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B3E97"/>
    <w:rPr>
      <w:b/>
      <w:bCs/>
      <w:sz w:val="40"/>
    </w:rPr>
  </w:style>
  <w:style w:type="character" w:customStyle="1" w:styleId="ZkladntextChar">
    <w:name w:val="Základní text Char"/>
    <w:link w:val="Zkladntext"/>
    <w:rsid w:val="00EB3E9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B3E97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EB3E9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B3E97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B3E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277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1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AA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5A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A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B4EBF"/>
    <w:rPr>
      <w:color w:val="954F72"/>
      <w:u w:val="single"/>
    </w:rPr>
  </w:style>
  <w:style w:type="paragraph" w:styleId="Revize">
    <w:name w:val="Revision"/>
    <w:hidden/>
    <w:uiPriority w:val="99"/>
    <w:semiHidden/>
    <w:rsid w:val="004750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5CAD6-F06D-43F9-9DF8-377DA921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BBC54-6906-4DB9-BA43-E14572BCA203}">
  <ds:schemaRefs>
    <ds:schemaRef ds:uri="http://purl.org/dc/elements/1.1/"/>
    <ds:schemaRef ds:uri="http://www.w3.org/XML/1998/namespace"/>
    <ds:schemaRef ds:uri="332bf68d-6f68-4e32-bbd9-660cee6f1f29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1d627bf-a106-4fea-95e5-243811067a0a"/>
  </ds:schemaRefs>
</ds:datastoreItem>
</file>

<file path=customXml/itemProps3.xml><?xml version="1.0" encoding="utf-8"?>
<ds:datastoreItem xmlns:ds="http://schemas.openxmlformats.org/officeDocument/2006/customXml" ds:itemID="{5CC39B1F-00B2-4FA2-82DC-7FFF11A160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FA540-0483-4036-92C7-3A8F5F82C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5115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35228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Adéla</dc:creator>
  <cp:keywords/>
  <cp:lastModifiedBy>Švihelová Zuzana</cp:lastModifiedBy>
  <cp:revision>24</cp:revision>
  <cp:lastPrinted>2023-09-01T08:26:00Z</cp:lastPrinted>
  <dcterms:created xsi:type="dcterms:W3CDTF">2023-09-01T08:27:00Z</dcterms:created>
  <dcterms:modified xsi:type="dcterms:W3CDTF">2024-08-22T12:42:00Z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2023-02-20T10:58:52Z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69f864d5-5d8f-4ff0-a388-8ac6547ca759</vt:lpwstr>
  </property>
  <property fmtid="{D5CDD505-2E9C-101B-9397-08002B2CF9AE}" pid="9" name="MSIP_Label_9b7d34a6-922c-473b-8048-37f831bec2ea_ContentBits">
    <vt:lpwstr>2</vt:lpwstr>
  </property>
</Properties>
</file>